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D67C" w14:textId="19ED5110" w:rsidR="00AE4315" w:rsidRDefault="00ED594F">
      <w:pPr>
        <w:pStyle w:val="Title"/>
        <w:rPr>
          <w:rFonts w:ascii="Times New Roman" w:hAnsi="Times New Roman"/>
          <w:sz w:val="22"/>
          <w:szCs w:val="22"/>
          <w:lang w:val="uk-UA"/>
        </w:rPr>
      </w:pPr>
      <w:r>
        <w:rPr>
          <w:noProof/>
          <w:snapToGrid/>
          <w:lang w:val="uk-UA" w:eastAsia="uk-UA"/>
        </w:rPr>
        <w:drawing>
          <wp:inline distT="0" distB="0" distL="0" distR="0" wp14:anchorId="4DF2B79A" wp14:editId="737A6C3A">
            <wp:extent cx="1035640" cy="291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2785" cy="335899"/>
                    </a:xfrm>
                    <a:prstGeom prst="rect">
                      <a:avLst/>
                    </a:prstGeom>
                  </pic:spPr>
                </pic:pic>
              </a:graphicData>
            </a:graphic>
          </wp:inline>
        </w:drawing>
      </w:r>
    </w:p>
    <w:p w14:paraId="1A304C19" w14:textId="77777777" w:rsidR="00D45D5E" w:rsidRDefault="00D45D5E" w:rsidP="00503625">
      <w:pPr>
        <w:pStyle w:val="Title"/>
        <w:ind w:left="0" w:firstLine="0"/>
        <w:jc w:val="left"/>
        <w:rPr>
          <w:rFonts w:ascii="Times New Roman" w:hAnsi="Times New Roman"/>
          <w:sz w:val="22"/>
          <w:szCs w:val="22"/>
          <w:lang w:val="uk-UA"/>
        </w:rPr>
      </w:pPr>
    </w:p>
    <w:tbl>
      <w:tblPr>
        <w:tblW w:w="10530" w:type="dxa"/>
        <w:tblInd w:w="-540" w:type="dxa"/>
        <w:tblLook w:val="04A0" w:firstRow="1" w:lastRow="0" w:firstColumn="1" w:lastColumn="0" w:noHBand="0" w:noVBand="1"/>
      </w:tblPr>
      <w:tblGrid>
        <w:gridCol w:w="5201"/>
        <w:gridCol w:w="5329"/>
      </w:tblGrid>
      <w:tr w:rsidR="00AE4315" w:rsidRPr="003E177B" w14:paraId="59DA7A8B" w14:textId="77777777" w:rsidTr="00CC3D0F">
        <w:tc>
          <w:tcPr>
            <w:tcW w:w="5201" w:type="dxa"/>
          </w:tcPr>
          <w:p w14:paraId="05D23524" w14:textId="04990A27" w:rsidR="005D2F28" w:rsidRPr="005D2F28" w:rsidRDefault="005D2F28" w:rsidP="005D2F28">
            <w:pPr>
              <w:ind w:left="0" w:firstLine="0"/>
              <w:jc w:val="center"/>
              <w:rPr>
                <w:rFonts w:ascii="CG Times (W1)" w:eastAsia="Times New Roman" w:hAnsi="CG Times (W1)"/>
                <w:b/>
                <w:sz w:val="22"/>
              </w:rPr>
            </w:pPr>
            <w:r w:rsidRPr="005D2F28">
              <w:rPr>
                <w:rFonts w:ascii="CG Times (W1)" w:eastAsia="Times New Roman" w:hAnsi="CG Times (W1)"/>
                <w:b/>
                <w:sz w:val="22"/>
              </w:rPr>
              <w:t xml:space="preserve">SUBCONTRACT # </w:t>
            </w:r>
            <w:r w:rsidR="00EB783D">
              <w:rPr>
                <w:rFonts w:eastAsia="Times New Roman"/>
                <w:b/>
                <w:spacing w:val="1"/>
                <w:sz w:val="22"/>
                <w:szCs w:val="22"/>
                <w:highlight w:val="yellow"/>
              </w:rPr>
              <w:t>[</w:t>
            </w:r>
            <w:proofErr w:type="gramStart"/>
            <w:r w:rsidR="00EB783D">
              <w:rPr>
                <w:rFonts w:eastAsia="Times New Roman"/>
                <w:b/>
                <w:spacing w:val="1"/>
                <w:sz w:val="22"/>
                <w:szCs w:val="22"/>
                <w:highlight w:val="yellow"/>
              </w:rPr>
              <w:t>I</w:t>
            </w:r>
            <w:r w:rsidR="00EB783D">
              <w:rPr>
                <w:rFonts w:eastAsia="Times New Roman"/>
                <w:b/>
                <w:spacing w:val="-1"/>
                <w:sz w:val="22"/>
                <w:szCs w:val="22"/>
                <w:highlight w:val="yellow"/>
              </w:rPr>
              <w:t>N</w:t>
            </w:r>
            <w:r w:rsidR="00EB783D">
              <w:rPr>
                <w:rFonts w:eastAsia="Times New Roman"/>
                <w:b/>
                <w:sz w:val="22"/>
                <w:szCs w:val="22"/>
                <w:highlight w:val="yellow"/>
              </w:rPr>
              <w:t>S</w:t>
            </w:r>
            <w:r w:rsidR="00EB783D">
              <w:rPr>
                <w:rFonts w:eastAsia="Times New Roman"/>
                <w:b/>
                <w:spacing w:val="-1"/>
                <w:sz w:val="22"/>
                <w:szCs w:val="22"/>
                <w:highlight w:val="yellow"/>
              </w:rPr>
              <w:t>ER</w:t>
            </w:r>
            <w:r w:rsidR="00EB783D">
              <w:rPr>
                <w:rFonts w:eastAsia="Times New Roman"/>
                <w:b/>
                <w:sz w:val="22"/>
                <w:szCs w:val="22"/>
                <w:highlight w:val="yellow"/>
              </w:rPr>
              <w:t>T</w:t>
            </w:r>
            <w:r w:rsidR="00612CAD">
              <w:rPr>
                <w:rFonts w:eastAsia="Times New Roman"/>
                <w:b/>
                <w:sz w:val="22"/>
                <w:szCs w:val="22"/>
                <w:highlight w:val="yellow"/>
              </w:rPr>
              <w:t xml:space="preserve"> </w:t>
            </w:r>
            <w:r w:rsidR="00EB783D">
              <w:rPr>
                <w:rFonts w:eastAsia="Times New Roman"/>
                <w:b/>
                <w:spacing w:val="-56"/>
                <w:sz w:val="22"/>
                <w:szCs w:val="22"/>
                <w:highlight w:val="yellow"/>
              </w:rPr>
              <w:t xml:space="preserve"> </w:t>
            </w:r>
            <w:r w:rsidR="00EB783D">
              <w:rPr>
                <w:rFonts w:eastAsia="Times New Roman"/>
                <w:b/>
                <w:sz w:val="22"/>
                <w:szCs w:val="22"/>
                <w:highlight w:val="yellow"/>
              </w:rPr>
              <w:t>Subcon</w:t>
            </w:r>
            <w:r w:rsidR="00EB783D">
              <w:rPr>
                <w:rFonts w:eastAsia="Times New Roman"/>
                <w:b/>
                <w:spacing w:val="1"/>
                <w:sz w:val="22"/>
                <w:szCs w:val="22"/>
                <w:highlight w:val="yellow"/>
              </w:rPr>
              <w:t>t</w:t>
            </w:r>
            <w:r w:rsidR="00EB783D">
              <w:rPr>
                <w:rFonts w:eastAsia="Times New Roman"/>
                <w:b/>
                <w:sz w:val="22"/>
                <w:szCs w:val="22"/>
                <w:highlight w:val="yellow"/>
              </w:rPr>
              <w:t>ra</w:t>
            </w:r>
            <w:r w:rsidR="00EB783D">
              <w:rPr>
                <w:rFonts w:eastAsia="Times New Roman"/>
                <w:b/>
                <w:spacing w:val="-2"/>
                <w:sz w:val="22"/>
                <w:szCs w:val="22"/>
                <w:highlight w:val="yellow"/>
              </w:rPr>
              <w:t>c</w:t>
            </w:r>
            <w:r w:rsidR="00EB783D">
              <w:rPr>
                <w:rFonts w:eastAsia="Times New Roman"/>
                <w:b/>
                <w:sz w:val="22"/>
                <w:szCs w:val="22"/>
                <w:highlight w:val="yellow"/>
              </w:rPr>
              <w:t>t</w:t>
            </w:r>
            <w:proofErr w:type="gramEnd"/>
            <w:r w:rsidR="00EB783D">
              <w:rPr>
                <w:rFonts w:eastAsia="Times New Roman"/>
                <w:b/>
                <w:spacing w:val="-54"/>
                <w:sz w:val="22"/>
                <w:szCs w:val="22"/>
                <w:highlight w:val="yellow"/>
              </w:rPr>
              <w:t xml:space="preserve"> </w:t>
            </w:r>
            <w:r w:rsidR="00EB783D">
              <w:rPr>
                <w:rFonts w:eastAsia="Times New Roman"/>
                <w:b/>
                <w:spacing w:val="-2"/>
                <w:sz w:val="22"/>
                <w:szCs w:val="22"/>
                <w:highlight w:val="yellow"/>
              </w:rPr>
              <w:t>#</w:t>
            </w:r>
            <w:r w:rsidR="00EB783D">
              <w:rPr>
                <w:rFonts w:eastAsia="Times New Roman"/>
                <w:b/>
                <w:sz w:val="22"/>
                <w:szCs w:val="22"/>
                <w:highlight w:val="yellow"/>
              </w:rPr>
              <w:t>]</w:t>
            </w:r>
          </w:p>
          <w:p w14:paraId="6C4D4F23" w14:textId="77777777" w:rsidR="005D2F28" w:rsidRPr="005D2F28" w:rsidRDefault="005D2F28" w:rsidP="005D2F28">
            <w:pPr>
              <w:ind w:left="0" w:firstLine="0"/>
              <w:jc w:val="center"/>
              <w:rPr>
                <w:rFonts w:eastAsia="Times New Roman"/>
                <w:sz w:val="22"/>
              </w:rPr>
            </w:pPr>
            <w:r w:rsidRPr="005D2F28">
              <w:rPr>
                <w:rFonts w:eastAsia="Times New Roman"/>
                <w:sz w:val="22"/>
              </w:rPr>
              <w:t>UNDER</w:t>
            </w:r>
          </w:p>
          <w:p w14:paraId="6CE1E03B" w14:textId="77777777" w:rsidR="005D2F28" w:rsidRPr="005D2F28" w:rsidRDefault="005D2F28" w:rsidP="005D2F28">
            <w:pPr>
              <w:ind w:left="0" w:firstLine="0"/>
              <w:jc w:val="center"/>
              <w:rPr>
                <w:rFonts w:ascii="CG Times (W1)" w:eastAsia="Times New Roman" w:hAnsi="CG Times (W1)"/>
                <w:b/>
                <w:sz w:val="22"/>
              </w:rPr>
            </w:pPr>
            <w:r w:rsidRPr="005D2F28">
              <w:rPr>
                <w:rFonts w:ascii="CG Times (W1)" w:eastAsia="Times New Roman" w:hAnsi="CG Times (W1)"/>
                <w:b/>
                <w:sz w:val="22"/>
              </w:rPr>
              <w:t xml:space="preserve">USAID/DAI PRIME CONTRACT </w:t>
            </w:r>
          </w:p>
          <w:p w14:paraId="306434A4" w14:textId="5A6664DF" w:rsidR="005D2F28" w:rsidRPr="005D2F28" w:rsidRDefault="005D2F28" w:rsidP="005D2F28">
            <w:pPr>
              <w:ind w:left="0" w:firstLine="0"/>
              <w:jc w:val="center"/>
              <w:rPr>
                <w:rFonts w:ascii="CG Times (W1)" w:eastAsia="Times New Roman" w:hAnsi="CG Times (W1)"/>
                <w:b/>
                <w:sz w:val="22"/>
              </w:rPr>
            </w:pPr>
            <w:r w:rsidRPr="005D2F28">
              <w:rPr>
                <w:rFonts w:ascii="CG Times (W1)" w:eastAsia="Times New Roman" w:hAnsi="CG Times (W1)"/>
                <w:b/>
                <w:sz w:val="22"/>
              </w:rPr>
              <w:t xml:space="preserve">No. </w:t>
            </w:r>
            <w:r w:rsidR="00B93BB9" w:rsidRPr="00A2130A">
              <w:rPr>
                <w:b/>
                <w:sz w:val="22"/>
                <w:szCs w:val="22"/>
              </w:rPr>
              <w:t>72012118C00004</w:t>
            </w:r>
          </w:p>
          <w:p w14:paraId="4836E719" w14:textId="77777777" w:rsidR="005D2F28" w:rsidRPr="005D2F28" w:rsidRDefault="005D2F28" w:rsidP="00B93BB9">
            <w:pPr>
              <w:ind w:left="0" w:firstLine="0"/>
              <w:rPr>
                <w:rFonts w:ascii="CG Times (W1)" w:eastAsia="Times New Roman" w:hAnsi="CG Times (W1)"/>
                <w:b/>
                <w:sz w:val="22"/>
              </w:rPr>
            </w:pPr>
          </w:p>
          <w:p w14:paraId="5E23A811" w14:textId="77777777" w:rsidR="008E35C3" w:rsidRPr="008E35C3" w:rsidRDefault="005D2F28" w:rsidP="008E35C3">
            <w:pPr>
              <w:pStyle w:val="Subtitle"/>
              <w:rPr>
                <w:rFonts w:ascii="Times New Roman" w:hAnsi="Times New Roman"/>
                <w:sz w:val="22"/>
                <w:szCs w:val="22"/>
              </w:rPr>
            </w:pPr>
            <w:r w:rsidRPr="005D2F28">
              <w:rPr>
                <w:rFonts w:asciiTheme="majorBidi" w:eastAsia="Times New Roman" w:hAnsiTheme="majorBidi" w:cstheme="majorBidi"/>
                <w:sz w:val="22"/>
                <w:szCs w:val="22"/>
              </w:rPr>
              <w:t>“</w:t>
            </w:r>
            <w:r w:rsidR="008E35C3" w:rsidRPr="00A2130A">
              <w:rPr>
                <w:rFonts w:ascii="Times New Roman" w:hAnsi="Times New Roman"/>
                <w:sz w:val="22"/>
                <w:szCs w:val="22"/>
              </w:rPr>
              <w:t>USAID Economic R</w:t>
            </w:r>
            <w:r w:rsidR="008E35C3" w:rsidRPr="008E35C3">
              <w:rPr>
                <w:rFonts w:ascii="Times New Roman" w:hAnsi="Times New Roman"/>
                <w:sz w:val="22"/>
                <w:szCs w:val="22"/>
              </w:rPr>
              <w:t xml:space="preserve">esilience Activity </w:t>
            </w:r>
          </w:p>
          <w:p w14:paraId="50EADFE7" w14:textId="1D2C8AE4" w:rsidR="00F43DE0" w:rsidRDefault="008E35C3" w:rsidP="00F43DE0">
            <w:pPr>
              <w:ind w:left="0" w:firstLine="0"/>
              <w:jc w:val="center"/>
              <w:rPr>
                <w:rFonts w:asciiTheme="majorBidi" w:eastAsia="Times New Roman" w:hAnsiTheme="majorBidi" w:cstheme="majorBidi"/>
                <w:b/>
                <w:sz w:val="22"/>
                <w:szCs w:val="22"/>
              </w:rPr>
            </w:pPr>
            <w:r w:rsidRPr="008E35C3">
              <w:rPr>
                <w:b/>
                <w:sz w:val="22"/>
                <w:szCs w:val="22"/>
              </w:rPr>
              <w:t>(ERA)</w:t>
            </w:r>
            <w:r w:rsidR="005D2F28" w:rsidRPr="005D2F28">
              <w:rPr>
                <w:rFonts w:asciiTheme="majorBidi" w:eastAsia="Times New Roman" w:hAnsiTheme="majorBidi" w:cstheme="majorBidi"/>
                <w:b/>
                <w:sz w:val="22"/>
                <w:szCs w:val="22"/>
              </w:rPr>
              <w:t>”</w:t>
            </w:r>
          </w:p>
          <w:p w14:paraId="33E4345B" w14:textId="77777777" w:rsidR="00F43DE0" w:rsidRPr="00F43DE0" w:rsidRDefault="00F43DE0" w:rsidP="00F43DE0">
            <w:pPr>
              <w:ind w:left="0" w:firstLine="0"/>
              <w:jc w:val="center"/>
              <w:rPr>
                <w:rFonts w:asciiTheme="majorBidi" w:eastAsia="Times New Roman" w:hAnsiTheme="majorBidi" w:cstheme="majorBidi"/>
                <w:b/>
                <w:sz w:val="22"/>
                <w:szCs w:val="22"/>
              </w:rPr>
            </w:pPr>
          </w:p>
          <w:p w14:paraId="5B00DBC0" w14:textId="77777777" w:rsidR="006F18B5" w:rsidRPr="006F18B5" w:rsidRDefault="005D2F28" w:rsidP="00353C1D">
            <w:pPr>
              <w:spacing w:before="1" w:line="240" w:lineRule="exact"/>
              <w:ind w:left="291" w:right="-19"/>
              <w:jc w:val="right"/>
              <w:rPr>
                <w:sz w:val="22"/>
                <w:szCs w:val="22"/>
                <w:highlight w:val="yellow"/>
              </w:rPr>
            </w:pPr>
            <w:r w:rsidRPr="005D2F28">
              <w:rPr>
                <w:rFonts w:eastAsia="Times New Roman"/>
                <w:b/>
                <w:sz w:val="22"/>
                <w:szCs w:val="22"/>
              </w:rPr>
              <w:t xml:space="preserve">Activity Title: </w:t>
            </w:r>
            <w:r w:rsidR="006F18B5" w:rsidRPr="006F18B5">
              <w:rPr>
                <w:rFonts w:eastAsia="Times New Roman"/>
                <w:b/>
                <w:spacing w:val="1"/>
                <w:sz w:val="22"/>
                <w:szCs w:val="22"/>
                <w:highlight w:val="yellow"/>
              </w:rPr>
              <w:t>[I</w:t>
            </w:r>
            <w:r w:rsidR="006F18B5" w:rsidRPr="006F18B5">
              <w:rPr>
                <w:rFonts w:eastAsia="Times New Roman"/>
                <w:b/>
                <w:spacing w:val="-1"/>
                <w:sz w:val="22"/>
                <w:szCs w:val="22"/>
                <w:highlight w:val="yellow"/>
              </w:rPr>
              <w:t>N</w:t>
            </w:r>
            <w:r w:rsidR="006F18B5" w:rsidRPr="006F18B5">
              <w:rPr>
                <w:rFonts w:eastAsia="Times New Roman"/>
                <w:b/>
                <w:sz w:val="22"/>
                <w:szCs w:val="22"/>
                <w:highlight w:val="yellow"/>
              </w:rPr>
              <w:t>S</w:t>
            </w:r>
            <w:r w:rsidR="006F18B5" w:rsidRPr="006F18B5">
              <w:rPr>
                <w:rFonts w:eastAsia="Times New Roman"/>
                <w:b/>
                <w:spacing w:val="-1"/>
                <w:sz w:val="22"/>
                <w:szCs w:val="22"/>
                <w:highlight w:val="yellow"/>
              </w:rPr>
              <w:t>ER</w:t>
            </w:r>
            <w:r w:rsidR="006F18B5" w:rsidRPr="006F18B5">
              <w:rPr>
                <w:rFonts w:eastAsia="Times New Roman"/>
                <w:b/>
                <w:sz w:val="22"/>
                <w:szCs w:val="22"/>
                <w:highlight w:val="yellow"/>
              </w:rPr>
              <w:t>T</w:t>
            </w:r>
            <w:r w:rsidR="006F18B5" w:rsidRPr="006F18B5">
              <w:rPr>
                <w:rFonts w:eastAsia="Times New Roman"/>
                <w:b/>
                <w:spacing w:val="-1"/>
                <w:sz w:val="22"/>
                <w:szCs w:val="22"/>
                <w:highlight w:val="yellow"/>
              </w:rPr>
              <w:t xml:space="preserve"> A</w:t>
            </w:r>
            <w:r w:rsidR="006F18B5" w:rsidRPr="006F18B5">
              <w:rPr>
                <w:rFonts w:eastAsia="Times New Roman"/>
                <w:b/>
                <w:sz w:val="22"/>
                <w:szCs w:val="22"/>
                <w:highlight w:val="yellow"/>
              </w:rPr>
              <w:t>c</w:t>
            </w:r>
            <w:r w:rsidR="006F18B5" w:rsidRPr="006F18B5">
              <w:rPr>
                <w:rFonts w:eastAsia="Times New Roman"/>
                <w:b/>
                <w:spacing w:val="1"/>
                <w:sz w:val="22"/>
                <w:szCs w:val="22"/>
                <w:highlight w:val="yellow"/>
              </w:rPr>
              <w:t>ti</w:t>
            </w:r>
            <w:r w:rsidR="006F18B5" w:rsidRPr="006F18B5">
              <w:rPr>
                <w:rFonts w:eastAsia="Times New Roman"/>
                <w:b/>
                <w:spacing w:val="-2"/>
                <w:sz w:val="22"/>
                <w:szCs w:val="22"/>
                <w:highlight w:val="yellow"/>
              </w:rPr>
              <w:t>v</w:t>
            </w:r>
            <w:r w:rsidR="006F18B5" w:rsidRPr="006F18B5">
              <w:rPr>
                <w:rFonts w:eastAsia="Times New Roman"/>
                <w:b/>
                <w:spacing w:val="1"/>
                <w:sz w:val="22"/>
                <w:szCs w:val="22"/>
                <w:highlight w:val="yellow"/>
              </w:rPr>
              <w:t>i</w:t>
            </w:r>
            <w:r w:rsidR="006F18B5" w:rsidRPr="006F18B5">
              <w:rPr>
                <w:rFonts w:eastAsia="Times New Roman"/>
                <w:b/>
                <w:spacing w:val="-1"/>
                <w:sz w:val="22"/>
                <w:szCs w:val="22"/>
                <w:highlight w:val="yellow"/>
              </w:rPr>
              <w:t>t</w:t>
            </w:r>
            <w:r w:rsidR="006F18B5" w:rsidRPr="006F18B5">
              <w:rPr>
                <w:rFonts w:eastAsia="Times New Roman"/>
                <w:b/>
                <w:sz w:val="22"/>
                <w:szCs w:val="22"/>
                <w:highlight w:val="yellow"/>
              </w:rPr>
              <w:t xml:space="preserve">y </w:t>
            </w:r>
            <w:r w:rsidR="006F18B5" w:rsidRPr="006F18B5">
              <w:rPr>
                <w:rFonts w:eastAsia="Times New Roman"/>
                <w:b/>
                <w:spacing w:val="-1"/>
                <w:sz w:val="22"/>
                <w:szCs w:val="22"/>
                <w:highlight w:val="yellow"/>
              </w:rPr>
              <w:t>t</w:t>
            </w:r>
            <w:r w:rsidR="006F18B5" w:rsidRPr="006F18B5">
              <w:rPr>
                <w:rFonts w:eastAsia="Times New Roman"/>
                <w:b/>
                <w:spacing w:val="1"/>
                <w:sz w:val="22"/>
                <w:szCs w:val="22"/>
                <w:highlight w:val="yellow"/>
              </w:rPr>
              <w:t>i</w:t>
            </w:r>
            <w:r w:rsidR="006F18B5" w:rsidRPr="006F18B5">
              <w:rPr>
                <w:rFonts w:eastAsia="Times New Roman"/>
                <w:b/>
                <w:spacing w:val="-1"/>
                <w:sz w:val="22"/>
                <w:szCs w:val="22"/>
                <w:highlight w:val="yellow"/>
              </w:rPr>
              <w:t>t</w:t>
            </w:r>
            <w:r w:rsidR="006F18B5" w:rsidRPr="006F18B5">
              <w:rPr>
                <w:rFonts w:eastAsia="Times New Roman"/>
                <w:b/>
                <w:spacing w:val="1"/>
                <w:sz w:val="22"/>
                <w:szCs w:val="22"/>
                <w:highlight w:val="yellow"/>
              </w:rPr>
              <w:t>l</w:t>
            </w:r>
            <w:r w:rsidR="006F18B5" w:rsidRPr="006F18B5">
              <w:rPr>
                <w:rFonts w:eastAsia="Times New Roman"/>
                <w:b/>
                <w:sz w:val="22"/>
                <w:szCs w:val="22"/>
                <w:highlight w:val="yellow"/>
              </w:rPr>
              <w:t xml:space="preserve">e, </w:t>
            </w:r>
            <w:r w:rsidR="006F18B5" w:rsidRPr="006F18B5">
              <w:rPr>
                <w:rFonts w:eastAsia="Times New Roman"/>
                <w:b/>
                <w:spacing w:val="-2"/>
                <w:sz w:val="22"/>
                <w:szCs w:val="22"/>
                <w:highlight w:val="yellow"/>
              </w:rPr>
              <w:t>a</w:t>
            </w:r>
            <w:r w:rsidR="006F18B5" w:rsidRPr="006F18B5">
              <w:rPr>
                <w:rFonts w:eastAsia="Times New Roman"/>
                <w:b/>
                <w:sz w:val="22"/>
                <w:szCs w:val="22"/>
                <w:highlight w:val="yellow"/>
              </w:rPr>
              <w:t>nd po</w:t>
            </w:r>
            <w:r w:rsidR="006F18B5" w:rsidRPr="006F18B5">
              <w:rPr>
                <w:rFonts w:eastAsia="Times New Roman"/>
                <w:b/>
                <w:spacing w:val="1"/>
                <w:sz w:val="22"/>
                <w:szCs w:val="22"/>
                <w:highlight w:val="yellow"/>
              </w:rPr>
              <w:t>ssi</w:t>
            </w:r>
            <w:r w:rsidR="006F18B5" w:rsidRPr="006F18B5">
              <w:rPr>
                <w:rFonts w:eastAsia="Times New Roman"/>
                <w:b/>
                <w:spacing w:val="-3"/>
                <w:sz w:val="22"/>
                <w:szCs w:val="22"/>
                <w:highlight w:val="yellow"/>
              </w:rPr>
              <w:t>b</w:t>
            </w:r>
            <w:r w:rsidR="006F18B5" w:rsidRPr="006F18B5">
              <w:rPr>
                <w:rFonts w:eastAsia="Times New Roman"/>
                <w:b/>
                <w:spacing w:val="1"/>
                <w:sz w:val="22"/>
                <w:szCs w:val="22"/>
                <w:highlight w:val="yellow"/>
              </w:rPr>
              <w:t>l</w:t>
            </w:r>
            <w:r w:rsidR="006F18B5" w:rsidRPr="006F18B5">
              <w:rPr>
                <w:rFonts w:eastAsia="Times New Roman"/>
                <w:b/>
                <w:sz w:val="22"/>
                <w:szCs w:val="22"/>
                <w:highlight w:val="yellow"/>
              </w:rPr>
              <w:t xml:space="preserve">y </w:t>
            </w:r>
            <w:r w:rsidR="006F18B5" w:rsidRPr="006F18B5">
              <w:rPr>
                <w:rFonts w:eastAsia="Times New Roman"/>
                <w:b/>
                <w:spacing w:val="-2"/>
                <w:sz w:val="22"/>
                <w:szCs w:val="22"/>
                <w:highlight w:val="yellow"/>
              </w:rPr>
              <w:t>a</w:t>
            </w:r>
            <w:r w:rsidR="006F18B5" w:rsidRPr="006F18B5">
              <w:rPr>
                <w:rFonts w:eastAsia="Times New Roman"/>
                <w:b/>
                <w:sz w:val="22"/>
                <w:szCs w:val="22"/>
                <w:highlight w:val="yellow"/>
              </w:rPr>
              <w:t>c</w:t>
            </w:r>
            <w:r w:rsidR="006F18B5" w:rsidRPr="006F18B5">
              <w:rPr>
                <w:rFonts w:eastAsia="Times New Roman"/>
                <w:b/>
                <w:spacing w:val="-1"/>
                <w:sz w:val="22"/>
                <w:szCs w:val="22"/>
                <w:highlight w:val="yellow"/>
              </w:rPr>
              <w:t>t</w:t>
            </w:r>
            <w:r w:rsidR="006F18B5" w:rsidRPr="006F18B5">
              <w:rPr>
                <w:rFonts w:eastAsia="Times New Roman"/>
                <w:b/>
                <w:spacing w:val="1"/>
                <w:sz w:val="22"/>
                <w:szCs w:val="22"/>
                <w:highlight w:val="yellow"/>
              </w:rPr>
              <w:t>i</w:t>
            </w:r>
            <w:r w:rsidR="006F18B5" w:rsidRPr="006F18B5">
              <w:rPr>
                <w:rFonts w:eastAsia="Times New Roman"/>
                <w:b/>
                <w:sz w:val="22"/>
                <w:szCs w:val="22"/>
                <w:highlight w:val="yellow"/>
              </w:rPr>
              <w:t>v</w:t>
            </w:r>
            <w:r w:rsidR="006F18B5" w:rsidRPr="006F18B5">
              <w:rPr>
                <w:rFonts w:eastAsia="Times New Roman"/>
                <w:b/>
                <w:spacing w:val="-1"/>
                <w:sz w:val="22"/>
                <w:szCs w:val="22"/>
                <w:highlight w:val="yellow"/>
              </w:rPr>
              <w:t>i</w:t>
            </w:r>
            <w:r w:rsidR="006F18B5" w:rsidRPr="006F18B5">
              <w:rPr>
                <w:rFonts w:eastAsia="Times New Roman"/>
                <w:b/>
                <w:spacing w:val="1"/>
                <w:sz w:val="22"/>
                <w:szCs w:val="22"/>
                <w:highlight w:val="yellow"/>
              </w:rPr>
              <w:t>t</w:t>
            </w:r>
            <w:r w:rsidR="006F18B5" w:rsidRPr="006F18B5">
              <w:rPr>
                <w:rFonts w:eastAsia="Times New Roman"/>
                <w:b/>
                <w:sz w:val="22"/>
                <w:szCs w:val="22"/>
                <w:highlight w:val="yellow"/>
              </w:rPr>
              <w:t>y #</w:t>
            </w:r>
            <w:r w:rsidR="006F18B5" w:rsidRPr="006F18B5">
              <w:rPr>
                <w:rFonts w:eastAsia="Times New Roman"/>
                <w:b/>
                <w:spacing w:val="-2"/>
                <w:sz w:val="22"/>
                <w:szCs w:val="22"/>
                <w:highlight w:val="yellow"/>
              </w:rPr>
              <w:t xml:space="preserve"> </w:t>
            </w:r>
            <w:r w:rsidR="006F18B5" w:rsidRPr="006F18B5">
              <w:rPr>
                <w:rFonts w:eastAsia="Times New Roman"/>
                <w:b/>
                <w:spacing w:val="1"/>
                <w:sz w:val="22"/>
                <w:szCs w:val="22"/>
                <w:highlight w:val="yellow"/>
              </w:rPr>
              <w:t>i</w:t>
            </w:r>
            <w:r w:rsidR="006F18B5" w:rsidRPr="006F18B5">
              <w:rPr>
                <w:rFonts w:eastAsia="Times New Roman"/>
                <w:b/>
                <w:sz w:val="22"/>
                <w:szCs w:val="22"/>
                <w:highlight w:val="yellow"/>
              </w:rPr>
              <w:t>f app</w:t>
            </w:r>
            <w:r w:rsidR="006F18B5" w:rsidRPr="006F18B5">
              <w:rPr>
                <w:rFonts w:eastAsia="Times New Roman"/>
                <w:b/>
                <w:spacing w:val="1"/>
                <w:sz w:val="22"/>
                <w:szCs w:val="22"/>
                <w:highlight w:val="yellow"/>
              </w:rPr>
              <w:t>l</w:t>
            </w:r>
            <w:r w:rsidR="006F18B5" w:rsidRPr="006F18B5">
              <w:rPr>
                <w:rFonts w:eastAsia="Times New Roman"/>
                <w:b/>
                <w:spacing w:val="-1"/>
                <w:sz w:val="22"/>
                <w:szCs w:val="22"/>
                <w:highlight w:val="yellow"/>
              </w:rPr>
              <w:t>i</w:t>
            </w:r>
            <w:r w:rsidR="006F18B5" w:rsidRPr="006F18B5">
              <w:rPr>
                <w:rFonts w:eastAsia="Times New Roman"/>
                <w:b/>
                <w:sz w:val="22"/>
                <w:szCs w:val="22"/>
                <w:highlight w:val="yellow"/>
              </w:rPr>
              <w:t>cab</w:t>
            </w:r>
            <w:r w:rsidR="006F18B5" w:rsidRPr="006F18B5">
              <w:rPr>
                <w:rFonts w:eastAsia="Times New Roman"/>
                <w:b/>
                <w:spacing w:val="-1"/>
                <w:sz w:val="22"/>
                <w:szCs w:val="22"/>
                <w:highlight w:val="yellow"/>
              </w:rPr>
              <w:t>l</w:t>
            </w:r>
            <w:r w:rsidR="006F18B5" w:rsidRPr="006F18B5">
              <w:rPr>
                <w:rFonts w:eastAsia="Times New Roman"/>
                <w:b/>
                <w:sz w:val="22"/>
                <w:szCs w:val="22"/>
                <w:highlight w:val="yellow"/>
              </w:rPr>
              <w:t>e</w:t>
            </w:r>
            <w:r w:rsidR="006F18B5" w:rsidRPr="006F18B5">
              <w:rPr>
                <w:rFonts w:eastAsia="Times New Roman"/>
                <w:b/>
                <w:spacing w:val="1"/>
                <w:sz w:val="22"/>
                <w:szCs w:val="22"/>
                <w:highlight w:val="yellow"/>
              </w:rPr>
              <w:t>]</w:t>
            </w:r>
            <w:r w:rsidR="006F18B5" w:rsidRPr="006F18B5">
              <w:rPr>
                <w:rFonts w:eastAsia="Times New Roman"/>
                <w:b/>
                <w:sz w:val="22"/>
                <w:szCs w:val="22"/>
                <w:highlight w:val="yellow"/>
              </w:rPr>
              <w:t>,</w:t>
            </w:r>
            <w:r w:rsidR="006F18B5" w:rsidRPr="006F18B5">
              <w:rPr>
                <w:rFonts w:eastAsia="Times New Roman"/>
                <w:b/>
                <w:spacing w:val="-2"/>
                <w:sz w:val="22"/>
                <w:szCs w:val="22"/>
                <w:highlight w:val="yellow"/>
              </w:rPr>
              <w:t xml:space="preserve"> </w:t>
            </w:r>
            <w:r w:rsidR="006F18B5" w:rsidRPr="006F18B5">
              <w:rPr>
                <w:rFonts w:eastAsia="Times New Roman"/>
                <w:b/>
                <w:spacing w:val="1"/>
                <w:sz w:val="22"/>
                <w:szCs w:val="22"/>
                <w:highlight w:val="yellow"/>
              </w:rPr>
              <w:t>[I</w:t>
            </w:r>
            <w:r w:rsidR="006F18B5" w:rsidRPr="006F18B5">
              <w:rPr>
                <w:rFonts w:eastAsia="Times New Roman"/>
                <w:b/>
                <w:spacing w:val="-1"/>
                <w:sz w:val="22"/>
                <w:szCs w:val="22"/>
                <w:highlight w:val="yellow"/>
              </w:rPr>
              <w:t>N</w:t>
            </w:r>
            <w:r w:rsidR="006F18B5" w:rsidRPr="006F18B5">
              <w:rPr>
                <w:rFonts w:eastAsia="Times New Roman"/>
                <w:b/>
                <w:sz w:val="22"/>
                <w:szCs w:val="22"/>
                <w:highlight w:val="yellow"/>
              </w:rPr>
              <w:t>S</w:t>
            </w:r>
            <w:r w:rsidR="006F18B5" w:rsidRPr="006F18B5">
              <w:rPr>
                <w:rFonts w:eastAsia="Times New Roman"/>
                <w:b/>
                <w:spacing w:val="-1"/>
                <w:sz w:val="22"/>
                <w:szCs w:val="22"/>
                <w:highlight w:val="yellow"/>
              </w:rPr>
              <w:t>ERT</w:t>
            </w:r>
            <w:r w:rsidR="006F18B5" w:rsidRPr="006F18B5">
              <w:rPr>
                <w:rFonts w:eastAsia="Times New Roman"/>
                <w:b/>
                <w:sz w:val="22"/>
                <w:szCs w:val="22"/>
                <w:highlight w:val="yellow"/>
              </w:rPr>
              <w:t>:</w:t>
            </w:r>
            <w:r w:rsidR="006F18B5" w:rsidRPr="006F18B5">
              <w:rPr>
                <w:rFonts w:eastAsia="Times New Roman"/>
                <w:b/>
                <w:spacing w:val="1"/>
                <w:sz w:val="22"/>
                <w:szCs w:val="22"/>
                <w:highlight w:val="yellow"/>
              </w:rPr>
              <w:t xml:space="preserve"> i</w:t>
            </w:r>
            <w:r w:rsidR="006F18B5" w:rsidRPr="006F18B5">
              <w:rPr>
                <w:rFonts w:eastAsia="Times New Roman"/>
                <w:b/>
                <w:sz w:val="22"/>
                <w:szCs w:val="22"/>
                <w:highlight w:val="yellow"/>
              </w:rPr>
              <w:t>n</w:t>
            </w:r>
            <w:r w:rsidR="006F18B5" w:rsidRPr="006F18B5">
              <w:rPr>
                <w:rFonts w:eastAsia="Times New Roman"/>
                <w:b/>
                <w:spacing w:val="-5"/>
                <w:sz w:val="22"/>
                <w:szCs w:val="22"/>
                <w:highlight w:val="yellow"/>
              </w:rPr>
              <w:t xml:space="preserve"> </w:t>
            </w:r>
            <w:r w:rsidR="006F18B5" w:rsidRPr="006F18B5">
              <w:rPr>
                <w:rFonts w:eastAsia="Times New Roman"/>
                <w:b/>
                <w:spacing w:val="1"/>
                <w:sz w:val="22"/>
                <w:szCs w:val="22"/>
                <w:highlight w:val="yellow"/>
              </w:rPr>
              <w:t>s</w:t>
            </w:r>
            <w:r w:rsidR="006F18B5" w:rsidRPr="006F18B5">
              <w:rPr>
                <w:rFonts w:eastAsia="Times New Roman"/>
                <w:b/>
                <w:sz w:val="22"/>
                <w:szCs w:val="22"/>
                <w:highlight w:val="yellow"/>
              </w:rPr>
              <w:t>upport</w:t>
            </w:r>
            <w:r w:rsidR="006F18B5" w:rsidRPr="006F18B5">
              <w:rPr>
                <w:rFonts w:eastAsia="Times New Roman"/>
                <w:b/>
                <w:spacing w:val="-1"/>
                <w:sz w:val="22"/>
                <w:szCs w:val="22"/>
                <w:highlight w:val="yellow"/>
              </w:rPr>
              <w:t xml:space="preserve"> </w:t>
            </w:r>
            <w:r w:rsidR="006F18B5" w:rsidRPr="006F18B5">
              <w:rPr>
                <w:rFonts w:eastAsia="Times New Roman"/>
                <w:b/>
                <w:sz w:val="22"/>
                <w:szCs w:val="22"/>
                <w:highlight w:val="yellow"/>
              </w:rPr>
              <w:t>of</w:t>
            </w:r>
            <w:r w:rsidR="006F18B5" w:rsidRPr="006F18B5">
              <w:rPr>
                <w:rFonts w:eastAsia="Times New Roman"/>
                <w:b/>
                <w:spacing w:val="-1"/>
                <w:sz w:val="22"/>
                <w:szCs w:val="22"/>
                <w:highlight w:val="yellow"/>
              </w:rPr>
              <w:t xml:space="preserve"> </w:t>
            </w:r>
            <w:r w:rsidR="006F18B5" w:rsidRPr="006F18B5">
              <w:rPr>
                <w:rFonts w:eastAsia="Times New Roman"/>
                <w:b/>
                <w:spacing w:val="1"/>
                <w:sz w:val="22"/>
                <w:szCs w:val="22"/>
                <w:highlight w:val="yellow"/>
              </w:rPr>
              <w:t>G</w:t>
            </w:r>
            <w:r w:rsidR="006F18B5" w:rsidRPr="006F18B5">
              <w:rPr>
                <w:rFonts w:eastAsia="Times New Roman"/>
                <w:b/>
                <w:sz w:val="22"/>
                <w:szCs w:val="22"/>
                <w:highlight w:val="yellow"/>
              </w:rPr>
              <w:t>ra</w:t>
            </w:r>
            <w:r w:rsidR="006F18B5" w:rsidRPr="006F18B5">
              <w:rPr>
                <w:rFonts w:eastAsia="Times New Roman"/>
                <w:b/>
                <w:spacing w:val="-3"/>
                <w:sz w:val="22"/>
                <w:szCs w:val="22"/>
                <w:highlight w:val="yellow"/>
              </w:rPr>
              <w:t>n</w:t>
            </w:r>
            <w:r w:rsidR="006F18B5" w:rsidRPr="006F18B5">
              <w:rPr>
                <w:rFonts w:eastAsia="Times New Roman"/>
                <w:b/>
                <w:sz w:val="22"/>
                <w:szCs w:val="22"/>
                <w:highlight w:val="yellow"/>
              </w:rPr>
              <w:t>t</w:t>
            </w:r>
            <w:r w:rsidR="006F18B5" w:rsidRPr="006F18B5">
              <w:rPr>
                <w:rFonts w:eastAsia="Times New Roman"/>
                <w:b/>
                <w:spacing w:val="1"/>
                <w:sz w:val="22"/>
                <w:szCs w:val="22"/>
                <w:highlight w:val="yellow"/>
              </w:rPr>
              <w:t xml:space="preserve"> </w:t>
            </w:r>
            <w:r w:rsidR="006F18B5" w:rsidRPr="006F18B5">
              <w:rPr>
                <w:rFonts w:eastAsia="Times New Roman"/>
                <w:b/>
                <w:sz w:val="22"/>
                <w:szCs w:val="22"/>
                <w:highlight w:val="yellow"/>
              </w:rPr>
              <w:t># X</w:t>
            </w:r>
            <w:r w:rsidR="006F18B5" w:rsidRPr="006F18B5">
              <w:rPr>
                <w:rFonts w:eastAsia="Times New Roman"/>
                <w:b/>
                <w:spacing w:val="-3"/>
                <w:sz w:val="22"/>
                <w:szCs w:val="22"/>
                <w:highlight w:val="yellow"/>
              </w:rPr>
              <w:t xml:space="preserve"> </w:t>
            </w:r>
            <w:proofErr w:type="gramStart"/>
            <w:r w:rsidR="006F18B5" w:rsidRPr="006F18B5">
              <w:rPr>
                <w:rFonts w:eastAsia="Times New Roman"/>
                <w:b/>
                <w:spacing w:val="1"/>
                <w:sz w:val="22"/>
                <w:szCs w:val="22"/>
                <w:highlight w:val="yellow"/>
              </w:rPr>
              <w:t>i</w:t>
            </w:r>
            <w:r w:rsidR="006F18B5" w:rsidRPr="006F18B5">
              <w:rPr>
                <w:rFonts w:eastAsia="Times New Roman"/>
                <w:b/>
                <w:sz w:val="22"/>
                <w:szCs w:val="22"/>
                <w:highlight w:val="yellow"/>
              </w:rPr>
              <w:t>f</w:t>
            </w:r>
            <w:proofErr w:type="gramEnd"/>
          </w:p>
          <w:p w14:paraId="4AFB291E" w14:textId="77777777" w:rsidR="006F18B5" w:rsidRDefault="006F18B5" w:rsidP="00353C1D">
            <w:pPr>
              <w:spacing w:line="240" w:lineRule="exact"/>
              <w:ind w:left="1233" w:right="921"/>
              <w:jc w:val="right"/>
              <w:rPr>
                <w:sz w:val="22"/>
                <w:szCs w:val="22"/>
              </w:rPr>
            </w:pPr>
            <w:r w:rsidRPr="006F18B5">
              <w:rPr>
                <w:rFonts w:eastAsia="Times New Roman"/>
                <w:b/>
                <w:sz w:val="22"/>
                <w:szCs w:val="22"/>
                <w:highlight w:val="yellow"/>
              </w:rPr>
              <w:t>app</w:t>
            </w:r>
            <w:r w:rsidRPr="006F18B5">
              <w:rPr>
                <w:rFonts w:eastAsia="Times New Roman"/>
                <w:b/>
                <w:spacing w:val="1"/>
                <w:sz w:val="22"/>
                <w:szCs w:val="22"/>
                <w:highlight w:val="yellow"/>
              </w:rPr>
              <w:t>l</w:t>
            </w:r>
            <w:r w:rsidRPr="006F18B5">
              <w:rPr>
                <w:rFonts w:eastAsia="Times New Roman"/>
                <w:b/>
                <w:spacing w:val="-1"/>
                <w:sz w:val="22"/>
                <w:szCs w:val="22"/>
                <w:highlight w:val="yellow"/>
              </w:rPr>
              <w:t>i</w:t>
            </w:r>
            <w:r w:rsidRPr="006F18B5">
              <w:rPr>
                <w:rFonts w:eastAsia="Times New Roman"/>
                <w:b/>
                <w:sz w:val="22"/>
                <w:szCs w:val="22"/>
                <w:highlight w:val="yellow"/>
              </w:rPr>
              <w:t>cab</w:t>
            </w:r>
            <w:r w:rsidRPr="006F18B5">
              <w:rPr>
                <w:rFonts w:eastAsia="Times New Roman"/>
                <w:b/>
                <w:spacing w:val="-1"/>
                <w:sz w:val="22"/>
                <w:szCs w:val="22"/>
                <w:highlight w:val="yellow"/>
              </w:rPr>
              <w:t>l</w:t>
            </w:r>
            <w:r w:rsidRPr="006F18B5">
              <w:rPr>
                <w:rFonts w:eastAsia="Times New Roman"/>
                <w:b/>
                <w:sz w:val="22"/>
                <w:szCs w:val="22"/>
                <w:highlight w:val="yellow"/>
              </w:rPr>
              <w:t>e, o</w:t>
            </w:r>
            <w:r w:rsidRPr="006F18B5">
              <w:rPr>
                <w:rFonts w:eastAsia="Times New Roman"/>
                <w:b/>
                <w:spacing w:val="1"/>
                <w:sz w:val="22"/>
                <w:szCs w:val="22"/>
                <w:highlight w:val="yellow"/>
              </w:rPr>
              <w:t>t</w:t>
            </w:r>
            <w:r w:rsidRPr="006F18B5">
              <w:rPr>
                <w:rFonts w:eastAsia="Times New Roman"/>
                <w:b/>
                <w:spacing w:val="-3"/>
                <w:sz w:val="22"/>
                <w:szCs w:val="22"/>
                <w:highlight w:val="yellow"/>
              </w:rPr>
              <w:t>h</w:t>
            </w:r>
            <w:r w:rsidRPr="006F18B5">
              <w:rPr>
                <w:rFonts w:eastAsia="Times New Roman"/>
                <w:b/>
                <w:sz w:val="22"/>
                <w:szCs w:val="22"/>
                <w:highlight w:val="yellow"/>
              </w:rPr>
              <w:t>e</w:t>
            </w:r>
            <w:r w:rsidRPr="006F18B5">
              <w:rPr>
                <w:rFonts w:eastAsia="Times New Roman"/>
                <w:b/>
                <w:spacing w:val="-2"/>
                <w:sz w:val="22"/>
                <w:szCs w:val="22"/>
                <w:highlight w:val="yellow"/>
              </w:rPr>
              <w:t>r</w:t>
            </w:r>
            <w:r w:rsidRPr="006F18B5">
              <w:rPr>
                <w:rFonts w:eastAsia="Times New Roman"/>
                <w:b/>
                <w:spacing w:val="1"/>
                <w:sz w:val="22"/>
                <w:szCs w:val="22"/>
                <w:highlight w:val="yellow"/>
              </w:rPr>
              <w:t>w</w:t>
            </w:r>
            <w:r w:rsidRPr="006F18B5">
              <w:rPr>
                <w:rFonts w:eastAsia="Times New Roman"/>
                <w:b/>
                <w:spacing w:val="-1"/>
                <w:sz w:val="22"/>
                <w:szCs w:val="22"/>
                <w:highlight w:val="yellow"/>
              </w:rPr>
              <w:t>i</w:t>
            </w:r>
            <w:r w:rsidRPr="006F18B5">
              <w:rPr>
                <w:rFonts w:eastAsia="Times New Roman"/>
                <w:b/>
                <w:spacing w:val="1"/>
                <w:sz w:val="22"/>
                <w:szCs w:val="22"/>
                <w:highlight w:val="yellow"/>
              </w:rPr>
              <w:t>s</w:t>
            </w:r>
            <w:r w:rsidRPr="006F18B5">
              <w:rPr>
                <w:rFonts w:eastAsia="Times New Roman"/>
                <w:b/>
                <w:sz w:val="22"/>
                <w:szCs w:val="22"/>
                <w:highlight w:val="yellow"/>
              </w:rPr>
              <w:t>e</w:t>
            </w:r>
            <w:r w:rsidRPr="006F18B5">
              <w:rPr>
                <w:rFonts w:eastAsia="Times New Roman"/>
                <w:b/>
                <w:spacing w:val="1"/>
                <w:sz w:val="22"/>
                <w:szCs w:val="22"/>
                <w:highlight w:val="yellow"/>
              </w:rPr>
              <w:t xml:space="preserve"> </w:t>
            </w:r>
            <w:r w:rsidRPr="006F18B5">
              <w:rPr>
                <w:rFonts w:eastAsia="Times New Roman"/>
                <w:b/>
                <w:sz w:val="22"/>
                <w:szCs w:val="22"/>
                <w:highlight w:val="yellow"/>
              </w:rPr>
              <w:t>d</w:t>
            </w:r>
            <w:r w:rsidRPr="006F18B5">
              <w:rPr>
                <w:rFonts w:eastAsia="Times New Roman"/>
                <w:b/>
                <w:spacing w:val="-2"/>
                <w:sz w:val="22"/>
                <w:szCs w:val="22"/>
                <w:highlight w:val="yellow"/>
              </w:rPr>
              <w:t>e</w:t>
            </w:r>
            <w:r w:rsidRPr="006F18B5">
              <w:rPr>
                <w:rFonts w:eastAsia="Times New Roman"/>
                <w:b/>
                <w:spacing w:val="1"/>
                <w:sz w:val="22"/>
                <w:szCs w:val="22"/>
                <w:highlight w:val="yellow"/>
              </w:rPr>
              <w:t>l</w:t>
            </w:r>
            <w:r w:rsidRPr="006F18B5">
              <w:rPr>
                <w:rFonts w:eastAsia="Times New Roman"/>
                <w:b/>
                <w:spacing w:val="-2"/>
                <w:sz w:val="22"/>
                <w:szCs w:val="22"/>
                <w:highlight w:val="yellow"/>
              </w:rPr>
              <w:t>e</w:t>
            </w:r>
            <w:r w:rsidRPr="006F18B5">
              <w:rPr>
                <w:rFonts w:eastAsia="Times New Roman"/>
                <w:b/>
                <w:spacing w:val="1"/>
                <w:sz w:val="22"/>
                <w:szCs w:val="22"/>
                <w:highlight w:val="yellow"/>
              </w:rPr>
              <w:t>t</w:t>
            </w:r>
            <w:r w:rsidRPr="006F18B5">
              <w:rPr>
                <w:rFonts w:eastAsia="Times New Roman"/>
                <w:b/>
                <w:sz w:val="22"/>
                <w:szCs w:val="22"/>
                <w:highlight w:val="yellow"/>
              </w:rPr>
              <w:t>e]</w:t>
            </w:r>
          </w:p>
          <w:p w14:paraId="0CB5EE85" w14:textId="206551F8" w:rsidR="006D0C16" w:rsidRPr="001C01FF" w:rsidRDefault="006D0C16" w:rsidP="001C01FF">
            <w:pPr>
              <w:tabs>
                <w:tab w:val="left" w:pos="360"/>
              </w:tabs>
              <w:jc w:val="center"/>
              <w:rPr>
                <w:rFonts w:eastAsia="Times New Roman"/>
                <w:b/>
                <w:sz w:val="22"/>
                <w:szCs w:val="22"/>
                <w:lang w:val="uk-UA"/>
              </w:rPr>
            </w:pPr>
          </w:p>
          <w:p w14:paraId="0C12C231" w14:textId="42C4EED1" w:rsidR="00AE4315" w:rsidRPr="00A2130A" w:rsidRDefault="00AE4315" w:rsidP="005D2F28">
            <w:pPr>
              <w:rPr>
                <w:b/>
                <w:color w:val="000000"/>
                <w:sz w:val="22"/>
                <w:szCs w:val="22"/>
                <w:u w:val="double"/>
                <w:lang w:val="uk-UA"/>
              </w:rPr>
            </w:pPr>
            <w:r w:rsidRPr="00A2130A">
              <w:rPr>
                <w:b/>
                <w:color w:val="000000"/>
                <w:sz w:val="22"/>
                <w:szCs w:val="22"/>
                <w:u w:val="double"/>
                <w:lang w:val="uk-UA"/>
              </w:rPr>
              <w:tab/>
            </w:r>
            <w:r w:rsidRPr="00A2130A">
              <w:rPr>
                <w:b/>
                <w:color w:val="000000"/>
                <w:sz w:val="22"/>
                <w:szCs w:val="22"/>
                <w:u w:val="double"/>
              </w:rPr>
              <w:t xml:space="preserve">      </w:t>
            </w:r>
            <w:r w:rsidRPr="00A2130A">
              <w:rPr>
                <w:b/>
                <w:color w:val="000000"/>
                <w:sz w:val="22"/>
                <w:szCs w:val="22"/>
                <w:u w:val="double"/>
                <w:lang w:val="uk-UA"/>
              </w:rPr>
              <w:tab/>
            </w:r>
            <w:r w:rsidRPr="00A2130A">
              <w:rPr>
                <w:b/>
                <w:color w:val="000000"/>
                <w:sz w:val="22"/>
                <w:szCs w:val="22"/>
                <w:u w:val="double"/>
                <w:lang w:val="uk-UA"/>
              </w:rPr>
              <w:tab/>
            </w:r>
            <w:r w:rsidRPr="00A2130A">
              <w:rPr>
                <w:b/>
                <w:color w:val="000000"/>
                <w:sz w:val="22"/>
                <w:szCs w:val="22"/>
                <w:u w:val="double"/>
                <w:lang w:val="uk-UA"/>
              </w:rPr>
              <w:tab/>
            </w:r>
            <w:r w:rsidRPr="00A2130A">
              <w:rPr>
                <w:b/>
                <w:color w:val="000000"/>
                <w:sz w:val="22"/>
                <w:szCs w:val="22"/>
                <w:u w:val="double"/>
                <w:lang w:val="uk-UA"/>
              </w:rPr>
              <w:tab/>
            </w:r>
            <w:r w:rsidRPr="00A2130A">
              <w:rPr>
                <w:b/>
                <w:color w:val="000000"/>
                <w:sz w:val="22"/>
                <w:szCs w:val="22"/>
                <w:u w:val="double"/>
                <w:lang w:val="uk-UA"/>
              </w:rPr>
              <w:tab/>
            </w:r>
            <w:r w:rsidR="001C01FF">
              <w:rPr>
                <w:b/>
                <w:color w:val="000000"/>
                <w:sz w:val="22"/>
                <w:szCs w:val="22"/>
                <w:u w:val="double"/>
                <w:lang w:val="uk-UA"/>
              </w:rPr>
              <w:t>______</w:t>
            </w:r>
          </w:p>
          <w:p w14:paraId="1047D678" w14:textId="0EDB3F29" w:rsidR="001C5D4F" w:rsidRPr="00A2130A" w:rsidRDefault="001C5D4F" w:rsidP="004F7F18">
            <w:pPr>
              <w:ind w:left="-20" w:firstLine="0"/>
              <w:rPr>
                <w:sz w:val="22"/>
                <w:szCs w:val="22"/>
              </w:rPr>
            </w:pPr>
          </w:p>
        </w:tc>
        <w:tc>
          <w:tcPr>
            <w:tcW w:w="5329" w:type="dxa"/>
          </w:tcPr>
          <w:p w14:paraId="2EFB7863" w14:textId="7CB5874B" w:rsidR="00AE4315" w:rsidRPr="00BF0F0E" w:rsidRDefault="00AE4315" w:rsidP="00BB525E">
            <w:pPr>
              <w:pStyle w:val="Title"/>
              <w:ind w:left="0" w:firstLine="0"/>
              <w:rPr>
                <w:rFonts w:asciiTheme="minorHAnsi" w:hAnsiTheme="minorHAnsi"/>
                <w:sz w:val="22"/>
                <w:szCs w:val="22"/>
                <w:lang w:val="ru-RU"/>
              </w:rPr>
            </w:pPr>
            <w:r w:rsidRPr="00A2130A">
              <w:rPr>
                <w:rFonts w:ascii="Times New Roman" w:hAnsi="Times New Roman"/>
                <w:sz w:val="22"/>
                <w:szCs w:val="22"/>
                <w:lang w:val="uk-UA"/>
              </w:rPr>
              <w:t xml:space="preserve">СУБКОНТРАКТ </w:t>
            </w:r>
            <w:r w:rsidR="005D2F28" w:rsidRPr="005D2F28">
              <w:rPr>
                <w:rFonts w:ascii="Times New Roman" w:hAnsi="Times New Roman"/>
                <w:sz w:val="22"/>
                <w:szCs w:val="22"/>
                <w:lang w:val="uk-UA"/>
              </w:rPr>
              <w:t xml:space="preserve"> </w:t>
            </w:r>
            <w:r w:rsidR="005D2F28" w:rsidRPr="00DD26FD">
              <w:rPr>
                <w:rFonts w:ascii="Times New Roman" w:hAnsi="Times New Roman"/>
                <w:sz w:val="22"/>
                <w:szCs w:val="22"/>
                <w:lang w:val="uk-UA"/>
              </w:rPr>
              <w:t xml:space="preserve"># </w:t>
            </w:r>
            <w:r w:rsidRPr="00DD26FD">
              <w:rPr>
                <w:rFonts w:ascii="Times New Roman" w:hAnsi="Times New Roman"/>
                <w:sz w:val="22"/>
                <w:szCs w:val="22"/>
                <w:lang w:val="uk-UA"/>
              </w:rPr>
              <w:t xml:space="preserve"> </w:t>
            </w:r>
            <w:r w:rsidR="00626F51" w:rsidRPr="00AA5F2B">
              <w:rPr>
                <w:rFonts w:ascii="CG Times (W1)" w:eastAsia="Times New Roman" w:hAnsi="CG Times (W1)"/>
                <w:sz w:val="22"/>
                <w:highlight w:val="yellow"/>
                <w:lang w:val="ru-RU"/>
              </w:rPr>
              <w:t>[</w:t>
            </w:r>
            <w:r w:rsidR="00626F51" w:rsidRPr="00AA5F2B">
              <w:rPr>
                <w:rFonts w:ascii="CG Times (W1)" w:eastAsia="Times New Roman" w:hAnsi="CG Times (W1)" w:hint="eastAsia"/>
                <w:sz w:val="22"/>
                <w:highlight w:val="yellow"/>
                <w:lang w:val="ru-RU"/>
              </w:rPr>
              <w:t>ЗАЗНАЧИТИ</w:t>
            </w:r>
            <w:r w:rsidR="00626F51" w:rsidRPr="00AA5F2B">
              <w:rPr>
                <w:rFonts w:ascii="CG Times (W1)" w:eastAsia="Times New Roman" w:hAnsi="CG Times (W1)"/>
                <w:sz w:val="22"/>
                <w:highlight w:val="yellow"/>
                <w:lang w:val="ru-RU"/>
              </w:rPr>
              <w:t xml:space="preserve"> </w:t>
            </w:r>
            <w:r w:rsidR="00626F51" w:rsidRPr="00AA5F2B">
              <w:rPr>
                <w:rFonts w:ascii="CG Times (W1)" w:eastAsia="Times New Roman" w:hAnsi="CG Times (W1)" w:hint="eastAsia"/>
                <w:sz w:val="22"/>
                <w:highlight w:val="yellow"/>
                <w:lang w:val="ru-RU"/>
              </w:rPr>
              <w:t>№</w:t>
            </w:r>
            <w:r w:rsidR="00626F51" w:rsidRPr="00AA5F2B">
              <w:rPr>
                <w:rFonts w:ascii="CG Times (W1)" w:eastAsia="Times New Roman" w:hAnsi="CG Times (W1)"/>
                <w:sz w:val="22"/>
                <w:highlight w:val="yellow"/>
                <w:lang w:val="ru-RU"/>
              </w:rPr>
              <w:t xml:space="preserve"> </w:t>
            </w:r>
            <w:r w:rsidR="00626F51" w:rsidRPr="00AA5F2B">
              <w:rPr>
                <w:rFonts w:ascii="CG Times (W1)" w:eastAsia="Times New Roman" w:hAnsi="CG Times (W1)" w:hint="eastAsia"/>
                <w:sz w:val="22"/>
                <w:highlight w:val="yellow"/>
                <w:lang w:val="ru-RU"/>
              </w:rPr>
              <w:t>Субконтракту</w:t>
            </w:r>
            <w:r w:rsidR="00626F51" w:rsidRPr="00AA5F2B">
              <w:rPr>
                <w:rFonts w:ascii="CG Times (W1)" w:eastAsia="Times New Roman" w:hAnsi="CG Times (W1)"/>
                <w:sz w:val="22"/>
                <w:highlight w:val="yellow"/>
                <w:lang w:val="ru-RU"/>
              </w:rPr>
              <w:t>]</w:t>
            </w:r>
          </w:p>
          <w:p w14:paraId="1EB9EF80" w14:textId="77777777" w:rsidR="00AE4315" w:rsidRPr="00A2130A" w:rsidRDefault="00AE4315" w:rsidP="00D45D5E">
            <w:pPr>
              <w:pStyle w:val="Title"/>
              <w:ind w:left="0" w:firstLine="0"/>
              <w:rPr>
                <w:rFonts w:ascii="Times New Roman" w:hAnsi="Times New Roman"/>
                <w:b w:val="0"/>
                <w:bCs/>
                <w:sz w:val="22"/>
                <w:szCs w:val="22"/>
                <w:lang w:val="uk-UA"/>
              </w:rPr>
            </w:pPr>
            <w:r w:rsidRPr="00A2130A">
              <w:rPr>
                <w:rFonts w:ascii="Times New Roman" w:hAnsi="Times New Roman"/>
                <w:b w:val="0"/>
                <w:bCs/>
                <w:sz w:val="22"/>
                <w:szCs w:val="22"/>
                <w:lang w:val="uk-UA"/>
              </w:rPr>
              <w:t>ЗГІДНО З</w:t>
            </w:r>
          </w:p>
          <w:p w14:paraId="5E25BB92" w14:textId="396697C8" w:rsidR="00AE4315" w:rsidRDefault="00AE4315" w:rsidP="00D45D5E">
            <w:pPr>
              <w:pStyle w:val="Title"/>
              <w:ind w:left="0" w:firstLine="0"/>
              <w:rPr>
                <w:rFonts w:ascii="Times New Roman" w:hAnsi="Times New Roman"/>
                <w:sz w:val="22"/>
                <w:szCs w:val="22"/>
                <w:lang w:val="uk-UA"/>
              </w:rPr>
            </w:pPr>
            <w:r w:rsidRPr="00A2130A">
              <w:rPr>
                <w:rFonts w:ascii="Times New Roman" w:hAnsi="Times New Roman"/>
                <w:sz w:val="22"/>
                <w:szCs w:val="22"/>
                <w:lang w:val="uk-UA"/>
              </w:rPr>
              <w:t>Основним контрактом</w:t>
            </w:r>
          </w:p>
          <w:p w14:paraId="6899AF7F" w14:textId="4AEDE613" w:rsidR="00AE4315" w:rsidRPr="00A2130A" w:rsidRDefault="005D2F28" w:rsidP="00B93BB9">
            <w:pPr>
              <w:pStyle w:val="Title"/>
              <w:ind w:left="0" w:firstLine="0"/>
              <w:rPr>
                <w:rFonts w:ascii="Times New Roman" w:hAnsi="Times New Roman"/>
                <w:sz w:val="22"/>
                <w:szCs w:val="22"/>
                <w:lang w:val="uk-UA"/>
              </w:rPr>
            </w:pPr>
            <w:r w:rsidRPr="005D2F28">
              <w:rPr>
                <w:rFonts w:ascii="Times New Roman" w:hAnsi="Times New Roman"/>
                <w:sz w:val="22"/>
                <w:szCs w:val="22"/>
                <w:lang w:val="uk-UA"/>
              </w:rPr>
              <w:t>No.</w:t>
            </w:r>
            <w:r w:rsidR="00B93BB9">
              <w:rPr>
                <w:rFonts w:ascii="Times New Roman" w:hAnsi="Times New Roman"/>
                <w:sz w:val="22"/>
                <w:szCs w:val="22"/>
                <w:lang w:val="uk-UA"/>
              </w:rPr>
              <w:t xml:space="preserve"> </w:t>
            </w:r>
            <w:r w:rsidR="00B93BB9" w:rsidRPr="008B2B5B">
              <w:rPr>
                <w:sz w:val="22"/>
                <w:szCs w:val="22"/>
                <w:lang w:val="uk-UA"/>
              </w:rPr>
              <w:t>72012118</w:t>
            </w:r>
            <w:r w:rsidR="00B93BB9" w:rsidRPr="00A2130A">
              <w:rPr>
                <w:sz w:val="22"/>
                <w:szCs w:val="22"/>
              </w:rPr>
              <w:t>C</w:t>
            </w:r>
            <w:r w:rsidR="00B93BB9" w:rsidRPr="008B2B5B">
              <w:rPr>
                <w:sz w:val="22"/>
                <w:szCs w:val="22"/>
                <w:lang w:val="uk-UA"/>
              </w:rPr>
              <w:t>00004</w:t>
            </w:r>
          </w:p>
          <w:p w14:paraId="6AEE84B5" w14:textId="77777777" w:rsidR="00AE4315" w:rsidRPr="00A2130A" w:rsidRDefault="00AE4315" w:rsidP="00D45D5E">
            <w:pPr>
              <w:pStyle w:val="Title"/>
              <w:ind w:left="0" w:firstLine="0"/>
              <w:rPr>
                <w:rFonts w:ascii="Times New Roman" w:hAnsi="Times New Roman"/>
                <w:sz w:val="22"/>
                <w:szCs w:val="22"/>
                <w:lang w:val="uk-UA"/>
              </w:rPr>
            </w:pPr>
          </w:p>
          <w:p w14:paraId="5B661155" w14:textId="24A1F832" w:rsidR="00AE4315" w:rsidRPr="00A2130A" w:rsidRDefault="00AE4315" w:rsidP="00D45D5E">
            <w:pPr>
              <w:pStyle w:val="Title"/>
              <w:ind w:left="0" w:firstLine="0"/>
              <w:rPr>
                <w:rFonts w:ascii="Times New Roman" w:hAnsi="Times New Roman"/>
                <w:sz w:val="22"/>
                <w:szCs w:val="22"/>
                <w:lang w:val="uk-UA"/>
              </w:rPr>
            </w:pPr>
            <w:r w:rsidRPr="00A2130A">
              <w:rPr>
                <w:rFonts w:ascii="Times New Roman" w:hAnsi="Times New Roman"/>
                <w:sz w:val="22"/>
                <w:szCs w:val="22"/>
                <w:lang w:val="uk-UA"/>
              </w:rPr>
              <w:t>«</w:t>
            </w:r>
            <w:r w:rsidR="00F43DE0" w:rsidRPr="00A2130A">
              <w:rPr>
                <w:rFonts w:ascii="Times New Roman" w:hAnsi="Times New Roman"/>
                <w:sz w:val="22"/>
                <w:szCs w:val="22"/>
                <w:lang w:val="uk-UA"/>
              </w:rPr>
              <w:t>Проект USAID «Економічна підтримка України» (Проект ERA)</w:t>
            </w:r>
            <w:r w:rsidRPr="00A2130A">
              <w:rPr>
                <w:rFonts w:ascii="Times New Roman" w:hAnsi="Times New Roman"/>
                <w:sz w:val="22"/>
                <w:szCs w:val="22"/>
                <w:lang w:val="uk-UA"/>
              </w:rPr>
              <w:t>»</w:t>
            </w:r>
          </w:p>
          <w:p w14:paraId="75B3D433" w14:textId="77777777" w:rsidR="00AE4315" w:rsidRPr="00A2130A" w:rsidRDefault="00AE4315" w:rsidP="00D45D5E">
            <w:pPr>
              <w:pStyle w:val="Title"/>
              <w:ind w:left="0" w:firstLine="0"/>
              <w:rPr>
                <w:rFonts w:ascii="Times New Roman" w:hAnsi="Times New Roman"/>
                <w:sz w:val="22"/>
                <w:szCs w:val="22"/>
                <w:lang w:val="uk-UA"/>
              </w:rPr>
            </w:pPr>
          </w:p>
          <w:p w14:paraId="4F8B773C" w14:textId="09DC3B2E" w:rsidR="00BE0B7B" w:rsidRPr="00BE0B7B" w:rsidRDefault="00D211B6" w:rsidP="001C01FF">
            <w:pPr>
              <w:pStyle w:val="Title"/>
              <w:ind w:left="0" w:firstLine="0"/>
              <w:rPr>
                <w:rFonts w:ascii="Times New Roman" w:hAnsi="Times New Roman"/>
                <w:sz w:val="22"/>
                <w:szCs w:val="22"/>
                <w:lang w:val="uk-UA"/>
              </w:rPr>
            </w:pPr>
            <w:r w:rsidRPr="00A2130A">
              <w:rPr>
                <w:rFonts w:ascii="Times New Roman" w:hAnsi="Times New Roman"/>
                <w:sz w:val="22"/>
                <w:szCs w:val="22"/>
                <w:lang w:val="uk-UA"/>
              </w:rPr>
              <w:t xml:space="preserve">Назва діяльності: </w:t>
            </w:r>
            <w:r w:rsidR="00AC5A83" w:rsidRPr="00AC5A83">
              <w:rPr>
                <w:rFonts w:ascii="Times New Roman" w:eastAsia="Times New Roman" w:hAnsi="Times New Roman"/>
                <w:spacing w:val="1"/>
                <w:sz w:val="22"/>
                <w:szCs w:val="22"/>
                <w:highlight w:val="yellow"/>
                <w:lang w:val="ru-RU"/>
              </w:rPr>
              <w:t>З</w:t>
            </w:r>
            <w:r w:rsidR="00AC5A83" w:rsidRPr="00AC5A83">
              <w:rPr>
                <w:rFonts w:ascii="Times New Roman" w:eastAsia="Times New Roman" w:hAnsi="Times New Roman"/>
                <w:spacing w:val="-1"/>
                <w:sz w:val="22"/>
                <w:szCs w:val="22"/>
                <w:highlight w:val="yellow"/>
                <w:lang w:val="ru-RU"/>
              </w:rPr>
              <w:t>АЗ</w:t>
            </w:r>
            <w:r w:rsidR="00AC5A83" w:rsidRPr="00AC5A83">
              <w:rPr>
                <w:rFonts w:ascii="Times New Roman" w:eastAsia="Times New Roman" w:hAnsi="Times New Roman"/>
                <w:spacing w:val="1"/>
                <w:sz w:val="22"/>
                <w:szCs w:val="22"/>
                <w:highlight w:val="yellow"/>
                <w:lang w:val="ru-RU"/>
              </w:rPr>
              <w:t>Н</w:t>
            </w:r>
            <w:r w:rsidR="00AC5A83" w:rsidRPr="00AC5A83">
              <w:rPr>
                <w:rFonts w:ascii="Times New Roman" w:eastAsia="Times New Roman" w:hAnsi="Times New Roman"/>
                <w:spacing w:val="-3"/>
                <w:sz w:val="22"/>
                <w:szCs w:val="22"/>
                <w:highlight w:val="yellow"/>
                <w:lang w:val="ru-RU"/>
              </w:rPr>
              <w:t>А</w:t>
            </w:r>
            <w:r w:rsidR="00AC5A83" w:rsidRPr="00AC5A83">
              <w:rPr>
                <w:rFonts w:ascii="Times New Roman" w:eastAsia="Times New Roman" w:hAnsi="Times New Roman"/>
                <w:spacing w:val="1"/>
                <w:sz w:val="22"/>
                <w:szCs w:val="22"/>
                <w:highlight w:val="yellow"/>
                <w:lang w:val="ru-RU"/>
              </w:rPr>
              <w:t>ЧИ</w:t>
            </w:r>
            <w:r w:rsidR="00AC5A83" w:rsidRPr="00AC5A83">
              <w:rPr>
                <w:rFonts w:ascii="Times New Roman" w:eastAsia="Times New Roman" w:hAnsi="Times New Roman"/>
                <w:spacing w:val="-3"/>
                <w:sz w:val="22"/>
                <w:szCs w:val="22"/>
                <w:highlight w:val="yellow"/>
                <w:lang w:val="ru-RU"/>
              </w:rPr>
              <w:t>Т</w:t>
            </w:r>
            <w:r w:rsidR="00AC5A83" w:rsidRPr="00AC5A83">
              <w:rPr>
                <w:rFonts w:ascii="Times New Roman" w:eastAsia="Times New Roman" w:hAnsi="Times New Roman"/>
                <w:sz w:val="22"/>
                <w:szCs w:val="22"/>
                <w:highlight w:val="yellow"/>
                <w:lang w:val="ru-RU"/>
              </w:rPr>
              <w:t>И</w:t>
            </w:r>
            <w:r w:rsidR="00AC5A83" w:rsidRPr="00AC5A83">
              <w:rPr>
                <w:rFonts w:ascii="Times New Roman" w:eastAsia="Times New Roman" w:hAnsi="Times New Roman"/>
                <w:spacing w:val="1"/>
                <w:sz w:val="22"/>
                <w:szCs w:val="22"/>
                <w:highlight w:val="yellow"/>
                <w:lang w:val="ru-RU"/>
              </w:rPr>
              <w:t xml:space="preserve"> </w:t>
            </w:r>
            <w:r w:rsidR="00AC5A83" w:rsidRPr="00AC5A83">
              <w:rPr>
                <w:rFonts w:ascii="Times New Roman" w:eastAsia="Times New Roman" w:hAnsi="Times New Roman"/>
                <w:sz w:val="22"/>
                <w:szCs w:val="22"/>
                <w:highlight w:val="yellow"/>
                <w:lang w:val="ru-RU"/>
              </w:rPr>
              <w:t>н</w:t>
            </w:r>
            <w:r w:rsidR="00AC5A83" w:rsidRPr="00AC5A83">
              <w:rPr>
                <w:rFonts w:ascii="Times New Roman" w:eastAsia="Times New Roman" w:hAnsi="Times New Roman"/>
                <w:spacing w:val="-2"/>
                <w:sz w:val="22"/>
                <w:szCs w:val="22"/>
                <w:highlight w:val="yellow"/>
                <w:lang w:val="ru-RU"/>
              </w:rPr>
              <w:t>а</w:t>
            </w:r>
            <w:r w:rsidR="00AC5A83" w:rsidRPr="00AC5A83">
              <w:rPr>
                <w:rFonts w:ascii="Times New Roman" w:eastAsia="Times New Roman" w:hAnsi="Times New Roman"/>
                <w:sz w:val="22"/>
                <w:szCs w:val="22"/>
                <w:highlight w:val="yellow"/>
                <w:lang w:val="ru-RU"/>
              </w:rPr>
              <w:t>з</w:t>
            </w:r>
            <w:r w:rsidR="00AC5A83" w:rsidRPr="00AC5A83">
              <w:rPr>
                <w:rFonts w:ascii="Times New Roman" w:eastAsia="Times New Roman" w:hAnsi="Times New Roman"/>
                <w:spacing w:val="1"/>
                <w:sz w:val="22"/>
                <w:szCs w:val="22"/>
                <w:highlight w:val="yellow"/>
                <w:lang w:val="ru-RU"/>
              </w:rPr>
              <w:t>в</w:t>
            </w:r>
            <w:r w:rsidR="00AC5A83" w:rsidRPr="00AC5A83">
              <w:rPr>
                <w:rFonts w:ascii="Times New Roman" w:eastAsia="Times New Roman" w:hAnsi="Times New Roman"/>
                <w:sz w:val="22"/>
                <w:szCs w:val="22"/>
                <w:highlight w:val="yellow"/>
                <w:lang w:val="ru-RU"/>
              </w:rPr>
              <w:t>у п</w:t>
            </w:r>
            <w:r w:rsidR="00AC5A83" w:rsidRPr="00AC5A83">
              <w:rPr>
                <w:rFonts w:ascii="Times New Roman" w:eastAsia="Times New Roman" w:hAnsi="Times New Roman"/>
                <w:spacing w:val="-3"/>
                <w:sz w:val="22"/>
                <w:szCs w:val="22"/>
                <w:highlight w:val="yellow"/>
                <w:lang w:val="ru-RU"/>
              </w:rPr>
              <w:t>р</w:t>
            </w:r>
            <w:r w:rsidR="00AC5A83" w:rsidRPr="00AC5A83">
              <w:rPr>
                <w:rFonts w:ascii="Times New Roman" w:eastAsia="Times New Roman" w:hAnsi="Times New Roman"/>
                <w:sz w:val="22"/>
                <w:szCs w:val="22"/>
                <w:highlight w:val="yellow"/>
                <w:lang w:val="ru-RU"/>
              </w:rPr>
              <w:t>оекту та</w:t>
            </w:r>
            <w:r w:rsidR="00AC5A83" w:rsidRPr="00AC5A83">
              <w:rPr>
                <w:rFonts w:ascii="Times New Roman" w:eastAsia="Times New Roman" w:hAnsi="Times New Roman"/>
                <w:spacing w:val="1"/>
                <w:sz w:val="22"/>
                <w:szCs w:val="22"/>
                <w:highlight w:val="yellow"/>
                <w:lang w:val="ru-RU"/>
              </w:rPr>
              <w:t xml:space="preserve"> </w:t>
            </w:r>
            <w:r w:rsidR="003E177B" w:rsidRPr="003E177B">
              <w:rPr>
                <w:rFonts w:ascii="Times New Roman" w:eastAsia="Times New Roman" w:hAnsi="Times New Roman"/>
                <w:spacing w:val="1"/>
                <w:sz w:val="22"/>
                <w:szCs w:val="22"/>
                <w:highlight w:val="yellow"/>
                <w:lang w:val="ru-RU"/>
              </w:rPr>
              <w:t>м</w:t>
            </w:r>
            <w:r w:rsidR="003E177B" w:rsidRPr="003E177B">
              <w:rPr>
                <w:rFonts w:ascii="Times New Roman" w:eastAsia="Times New Roman" w:hAnsi="Times New Roman"/>
                <w:sz w:val="22"/>
                <w:szCs w:val="22"/>
                <w:highlight w:val="yellow"/>
                <w:lang w:val="ru-RU"/>
              </w:rPr>
              <w:t>о</w:t>
            </w:r>
            <w:r w:rsidR="003E177B" w:rsidRPr="003E177B">
              <w:rPr>
                <w:rFonts w:ascii="Times New Roman" w:eastAsia="Times New Roman" w:hAnsi="Times New Roman"/>
                <w:spacing w:val="-2"/>
                <w:sz w:val="22"/>
                <w:szCs w:val="22"/>
                <w:highlight w:val="yellow"/>
                <w:lang w:val="ru-RU"/>
              </w:rPr>
              <w:t>ж</w:t>
            </w:r>
            <w:r w:rsidR="003E177B" w:rsidRPr="003E177B">
              <w:rPr>
                <w:rFonts w:ascii="Times New Roman" w:eastAsia="Times New Roman" w:hAnsi="Times New Roman"/>
                <w:spacing w:val="1"/>
                <w:sz w:val="22"/>
                <w:szCs w:val="22"/>
                <w:highlight w:val="yellow"/>
                <w:lang w:val="ru-RU"/>
              </w:rPr>
              <w:t>л</w:t>
            </w:r>
            <w:r w:rsidR="003E177B" w:rsidRPr="003E177B">
              <w:rPr>
                <w:rFonts w:ascii="Times New Roman" w:eastAsia="Times New Roman" w:hAnsi="Times New Roman"/>
                <w:spacing w:val="-2"/>
                <w:sz w:val="22"/>
                <w:szCs w:val="22"/>
                <w:highlight w:val="yellow"/>
                <w:lang w:val="ru-RU"/>
              </w:rPr>
              <w:t>и</w:t>
            </w:r>
            <w:r w:rsidR="003E177B" w:rsidRPr="003E177B">
              <w:rPr>
                <w:rFonts w:ascii="Times New Roman" w:eastAsia="Times New Roman" w:hAnsi="Times New Roman"/>
                <w:spacing w:val="1"/>
                <w:sz w:val="22"/>
                <w:szCs w:val="22"/>
                <w:highlight w:val="yellow"/>
                <w:lang w:val="ru-RU"/>
              </w:rPr>
              <w:t>в</w:t>
            </w:r>
            <w:r w:rsidR="003E177B" w:rsidRPr="003E177B">
              <w:rPr>
                <w:rFonts w:ascii="Times New Roman" w:eastAsia="Times New Roman" w:hAnsi="Times New Roman"/>
                <w:sz w:val="22"/>
                <w:szCs w:val="22"/>
                <w:highlight w:val="yellow"/>
                <w:lang w:val="ru-RU"/>
              </w:rPr>
              <w:t>о, № проекту,</w:t>
            </w:r>
            <w:r w:rsidR="003E177B" w:rsidRPr="003E177B">
              <w:rPr>
                <w:rFonts w:ascii="Times New Roman" w:eastAsia="Times New Roman" w:hAnsi="Times New Roman"/>
                <w:spacing w:val="-2"/>
                <w:sz w:val="22"/>
                <w:szCs w:val="22"/>
                <w:highlight w:val="yellow"/>
                <w:lang w:val="ru-RU"/>
              </w:rPr>
              <w:t xml:space="preserve"> </w:t>
            </w:r>
            <w:r w:rsidR="003E177B" w:rsidRPr="003E177B">
              <w:rPr>
                <w:rFonts w:ascii="Times New Roman" w:eastAsia="Times New Roman" w:hAnsi="Times New Roman"/>
                <w:sz w:val="22"/>
                <w:szCs w:val="22"/>
                <w:highlight w:val="yellow"/>
                <w:lang w:val="ru-RU"/>
              </w:rPr>
              <w:t>в</w:t>
            </w:r>
            <w:r w:rsidR="003E177B" w:rsidRPr="003E177B">
              <w:rPr>
                <w:rFonts w:ascii="Times New Roman" w:eastAsia="Times New Roman" w:hAnsi="Times New Roman"/>
                <w:spacing w:val="1"/>
                <w:sz w:val="22"/>
                <w:szCs w:val="22"/>
                <w:highlight w:val="yellow"/>
                <w:lang w:val="ru-RU"/>
              </w:rPr>
              <w:t xml:space="preserve"> </w:t>
            </w:r>
            <w:r w:rsidR="003E177B" w:rsidRPr="003E177B">
              <w:rPr>
                <w:rFonts w:ascii="Times New Roman" w:eastAsia="Times New Roman" w:hAnsi="Times New Roman"/>
                <w:sz w:val="22"/>
                <w:szCs w:val="22"/>
                <w:highlight w:val="yellow"/>
                <w:lang w:val="ru-RU"/>
              </w:rPr>
              <w:t>з</w:t>
            </w:r>
            <w:r w:rsidR="003E177B" w:rsidRPr="003E177B">
              <w:rPr>
                <w:rFonts w:ascii="Times New Roman" w:eastAsia="Times New Roman" w:hAnsi="Times New Roman"/>
                <w:spacing w:val="-2"/>
                <w:sz w:val="22"/>
                <w:szCs w:val="22"/>
                <w:highlight w:val="yellow"/>
                <w:lang w:val="ru-RU"/>
              </w:rPr>
              <w:t>а</w:t>
            </w:r>
            <w:r w:rsidR="003E177B" w:rsidRPr="003E177B">
              <w:rPr>
                <w:rFonts w:ascii="Times New Roman" w:eastAsia="Times New Roman" w:hAnsi="Times New Roman"/>
                <w:spacing w:val="1"/>
                <w:sz w:val="22"/>
                <w:szCs w:val="22"/>
                <w:highlight w:val="yellow"/>
                <w:lang w:val="ru-RU"/>
              </w:rPr>
              <w:t>л</w:t>
            </w:r>
            <w:r w:rsidR="003E177B" w:rsidRPr="003E177B">
              <w:rPr>
                <w:rFonts w:ascii="Times New Roman" w:eastAsia="Times New Roman" w:hAnsi="Times New Roman"/>
                <w:sz w:val="22"/>
                <w:szCs w:val="22"/>
                <w:highlight w:val="yellow"/>
                <w:lang w:val="ru-RU"/>
              </w:rPr>
              <w:t>е</w:t>
            </w:r>
            <w:r w:rsidR="003E177B" w:rsidRPr="003E177B">
              <w:rPr>
                <w:rFonts w:ascii="Times New Roman" w:eastAsia="Times New Roman" w:hAnsi="Times New Roman"/>
                <w:spacing w:val="-2"/>
                <w:sz w:val="22"/>
                <w:szCs w:val="22"/>
                <w:highlight w:val="yellow"/>
                <w:lang w:val="ru-RU"/>
              </w:rPr>
              <w:t>ж</w:t>
            </w:r>
            <w:r w:rsidR="003E177B" w:rsidRPr="003E177B">
              <w:rPr>
                <w:rFonts w:ascii="Times New Roman" w:eastAsia="Times New Roman" w:hAnsi="Times New Roman"/>
                <w:sz w:val="22"/>
                <w:szCs w:val="22"/>
                <w:highlight w:val="yellow"/>
                <w:lang w:val="ru-RU"/>
              </w:rPr>
              <w:t>нос</w:t>
            </w:r>
            <w:r w:rsidR="003E177B" w:rsidRPr="003E177B">
              <w:rPr>
                <w:rFonts w:ascii="Times New Roman" w:eastAsia="Times New Roman" w:hAnsi="Times New Roman"/>
                <w:spacing w:val="-3"/>
                <w:sz w:val="22"/>
                <w:szCs w:val="22"/>
                <w:highlight w:val="yellow"/>
                <w:lang w:val="ru-RU"/>
              </w:rPr>
              <w:t>т</w:t>
            </w:r>
            <w:r w:rsidR="003E177B" w:rsidRPr="003E177B">
              <w:rPr>
                <w:rFonts w:ascii="Times New Roman" w:eastAsia="Times New Roman" w:hAnsi="Times New Roman"/>
                <w:sz w:val="22"/>
                <w:szCs w:val="22"/>
                <w:highlight w:val="yellow"/>
                <w:lang w:val="ru-RU"/>
              </w:rPr>
              <w:t>і</w:t>
            </w:r>
            <w:r w:rsidR="003E177B" w:rsidRPr="003E177B">
              <w:rPr>
                <w:rFonts w:ascii="Times New Roman" w:eastAsia="Times New Roman" w:hAnsi="Times New Roman"/>
                <w:spacing w:val="1"/>
                <w:sz w:val="22"/>
                <w:szCs w:val="22"/>
                <w:highlight w:val="yellow"/>
                <w:lang w:val="ru-RU"/>
              </w:rPr>
              <w:t xml:space="preserve"> </w:t>
            </w:r>
            <w:r w:rsidR="003E177B" w:rsidRPr="003E177B">
              <w:rPr>
                <w:rFonts w:ascii="Times New Roman" w:eastAsia="Times New Roman" w:hAnsi="Times New Roman"/>
                <w:spacing w:val="-2"/>
                <w:sz w:val="22"/>
                <w:szCs w:val="22"/>
                <w:highlight w:val="yellow"/>
                <w:lang w:val="ru-RU"/>
              </w:rPr>
              <w:t>в</w:t>
            </w:r>
            <w:r w:rsidR="003E177B" w:rsidRPr="003E177B">
              <w:rPr>
                <w:rFonts w:ascii="Times New Roman" w:eastAsia="Times New Roman" w:hAnsi="Times New Roman"/>
                <w:spacing w:val="-1"/>
                <w:sz w:val="22"/>
                <w:szCs w:val="22"/>
                <w:highlight w:val="yellow"/>
                <w:lang w:val="ru-RU"/>
              </w:rPr>
              <w:t>і</w:t>
            </w:r>
            <w:r w:rsidR="003E177B" w:rsidRPr="003E177B">
              <w:rPr>
                <w:rFonts w:ascii="Times New Roman" w:eastAsia="Times New Roman" w:hAnsi="Times New Roman"/>
                <w:sz w:val="22"/>
                <w:szCs w:val="22"/>
                <w:highlight w:val="yellow"/>
                <w:lang w:val="ru-RU"/>
              </w:rPr>
              <w:t>д</w:t>
            </w:r>
            <w:r w:rsidR="003E177B" w:rsidRPr="003E177B">
              <w:rPr>
                <w:rFonts w:ascii="Times New Roman" w:eastAsia="Times New Roman" w:hAnsi="Times New Roman"/>
                <w:spacing w:val="1"/>
                <w:sz w:val="22"/>
                <w:szCs w:val="22"/>
                <w:highlight w:val="yellow"/>
                <w:lang w:val="ru-RU"/>
              </w:rPr>
              <w:t xml:space="preserve"> </w:t>
            </w:r>
            <w:r w:rsidR="003E177B" w:rsidRPr="003E177B">
              <w:rPr>
                <w:rFonts w:ascii="Times New Roman" w:eastAsia="Times New Roman" w:hAnsi="Times New Roman"/>
                <w:sz w:val="22"/>
                <w:szCs w:val="22"/>
                <w:highlight w:val="yellow"/>
                <w:lang w:val="ru-RU"/>
              </w:rPr>
              <w:t>ситу</w:t>
            </w:r>
            <w:r w:rsidR="003E177B" w:rsidRPr="003E177B">
              <w:rPr>
                <w:rFonts w:ascii="Times New Roman" w:eastAsia="Times New Roman" w:hAnsi="Times New Roman"/>
                <w:spacing w:val="-2"/>
                <w:sz w:val="22"/>
                <w:szCs w:val="22"/>
                <w:highlight w:val="yellow"/>
                <w:lang w:val="ru-RU"/>
              </w:rPr>
              <w:t>а</w:t>
            </w:r>
            <w:r w:rsidR="003E177B" w:rsidRPr="003E177B">
              <w:rPr>
                <w:rFonts w:ascii="Times New Roman" w:eastAsia="Times New Roman" w:hAnsi="Times New Roman"/>
                <w:sz w:val="22"/>
                <w:szCs w:val="22"/>
                <w:highlight w:val="yellow"/>
                <w:lang w:val="ru-RU"/>
              </w:rPr>
              <w:t>ц</w:t>
            </w:r>
            <w:r w:rsidR="003E177B" w:rsidRPr="003E177B">
              <w:rPr>
                <w:rFonts w:ascii="Times New Roman" w:eastAsia="Times New Roman" w:hAnsi="Times New Roman"/>
                <w:spacing w:val="-1"/>
                <w:sz w:val="22"/>
                <w:szCs w:val="22"/>
                <w:highlight w:val="yellow"/>
                <w:lang w:val="ru-RU"/>
              </w:rPr>
              <w:t>і</w:t>
            </w:r>
            <w:r w:rsidR="003E177B" w:rsidRPr="003E177B">
              <w:rPr>
                <w:rFonts w:ascii="Times New Roman" w:eastAsia="Times New Roman" w:hAnsi="Times New Roman"/>
                <w:spacing w:val="1"/>
                <w:sz w:val="22"/>
                <w:szCs w:val="22"/>
                <w:highlight w:val="yellow"/>
                <w:lang w:val="ru-RU"/>
              </w:rPr>
              <w:t>ї]</w:t>
            </w:r>
            <w:r w:rsidR="003E177B" w:rsidRPr="003E177B">
              <w:rPr>
                <w:rFonts w:ascii="Times New Roman" w:eastAsia="Times New Roman" w:hAnsi="Times New Roman"/>
                <w:sz w:val="22"/>
                <w:szCs w:val="22"/>
                <w:highlight w:val="yellow"/>
                <w:lang w:val="ru-RU"/>
              </w:rPr>
              <w:t>,</w:t>
            </w:r>
            <w:r w:rsidR="003E177B" w:rsidRPr="003E177B">
              <w:rPr>
                <w:rFonts w:ascii="Times New Roman" w:eastAsia="Times New Roman" w:hAnsi="Times New Roman"/>
                <w:spacing w:val="-2"/>
                <w:sz w:val="22"/>
                <w:szCs w:val="22"/>
                <w:highlight w:val="yellow"/>
                <w:lang w:val="ru-RU"/>
              </w:rPr>
              <w:t xml:space="preserve"> </w:t>
            </w:r>
            <w:r w:rsidR="003E177B" w:rsidRPr="003E177B">
              <w:rPr>
                <w:rFonts w:ascii="Times New Roman" w:eastAsia="Times New Roman" w:hAnsi="Times New Roman"/>
                <w:spacing w:val="1"/>
                <w:sz w:val="22"/>
                <w:szCs w:val="22"/>
                <w:highlight w:val="yellow"/>
                <w:lang w:val="ru-RU"/>
              </w:rPr>
              <w:t>[З</w:t>
            </w:r>
            <w:r w:rsidR="003E177B" w:rsidRPr="003E177B">
              <w:rPr>
                <w:rFonts w:ascii="Times New Roman" w:eastAsia="Times New Roman" w:hAnsi="Times New Roman"/>
                <w:spacing w:val="-3"/>
                <w:sz w:val="22"/>
                <w:szCs w:val="22"/>
                <w:highlight w:val="yellow"/>
                <w:lang w:val="ru-RU"/>
              </w:rPr>
              <w:t>А</w:t>
            </w:r>
            <w:r w:rsidR="003E177B" w:rsidRPr="003E177B">
              <w:rPr>
                <w:rFonts w:ascii="Times New Roman" w:eastAsia="Times New Roman" w:hAnsi="Times New Roman"/>
                <w:spacing w:val="-1"/>
                <w:sz w:val="22"/>
                <w:szCs w:val="22"/>
                <w:highlight w:val="yellow"/>
                <w:lang w:val="ru-RU"/>
              </w:rPr>
              <w:t>З</w:t>
            </w:r>
            <w:r w:rsidR="003E177B" w:rsidRPr="003E177B">
              <w:rPr>
                <w:rFonts w:ascii="Times New Roman" w:eastAsia="Times New Roman" w:hAnsi="Times New Roman"/>
                <w:spacing w:val="1"/>
                <w:sz w:val="22"/>
                <w:szCs w:val="22"/>
                <w:highlight w:val="yellow"/>
                <w:lang w:val="ru-RU"/>
              </w:rPr>
              <w:t>Н</w:t>
            </w:r>
            <w:r w:rsidR="003E177B" w:rsidRPr="003E177B">
              <w:rPr>
                <w:rFonts w:ascii="Times New Roman" w:eastAsia="Times New Roman" w:hAnsi="Times New Roman"/>
                <w:spacing w:val="-1"/>
                <w:sz w:val="22"/>
                <w:szCs w:val="22"/>
                <w:highlight w:val="yellow"/>
                <w:lang w:val="ru-RU"/>
              </w:rPr>
              <w:t>АЧ</w:t>
            </w:r>
            <w:r w:rsidR="003E177B" w:rsidRPr="003E177B">
              <w:rPr>
                <w:rFonts w:ascii="Times New Roman" w:eastAsia="Times New Roman" w:hAnsi="Times New Roman"/>
                <w:spacing w:val="1"/>
                <w:sz w:val="22"/>
                <w:szCs w:val="22"/>
                <w:highlight w:val="yellow"/>
                <w:lang w:val="ru-RU"/>
              </w:rPr>
              <w:t>И</w:t>
            </w:r>
            <w:r w:rsidR="003E177B" w:rsidRPr="003E177B">
              <w:rPr>
                <w:rFonts w:ascii="Times New Roman" w:eastAsia="Times New Roman" w:hAnsi="Times New Roman"/>
                <w:spacing w:val="-3"/>
                <w:sz w:val="22"/>
                <w:szCs w:val="22"/>
                <w:highlight w:val="yellow"/>
                <w:lang w:val="ru-RU"/>
              </w:rPr>
              <w:t>Т</w:t>
            </w:r>
            <w:r w:rsidR="003E177B" w:rsidRPr="003E177B">
              <w:rPr>
                <w:rFonts w:ascii="Times New Roman" w:eastAsia="Times New Roman" w:hAnsi="Times New Roman"/>
                <w:spacing w:val="1"/>
                <w:sz w:val="22"/>
                <w:szCs w:val="22"/>
                <w:highlight w:val="yellow"/>
                <w:lang w:val="ru-RU"/>
              </w:rPr>
              <w:t>И</w:t>
            </w:r>
            <w:r w:rsidR="003E177B" w:rsidRPr="003E177B">
              <w:rPr>
                <w:rFonts w:ascii="Times New Roman" w:eastAsia="Times New Roman" w:hAnsi="Times New Roman"/>
                <w:sz w:val="22"/>
                <w:szCs w:val="22"/>
                <w:highlight w:val="yellow"/>
                <w:lang w:val="ru-RU"/>
              </w:rPr>
              <w:t xml:space="preserve">: </w:t>
            </w:r>
            <w:r w:rsidR="003E177B" w:rsidRPr="003E177B">
              <w:rPr>
                <w:rFonts w:ascii="Times New Roman" w:eastAsia="Times New Roman" w:hAnsi="Times New Roman"/>
                <w:spacing w:val="1"/>
                <w:sz w:val="22"/>
                <w:szCs w:val="22"/>
                <w:highlight w:val="yellow"/>
                <w:lang w:val="ru-RU"/>
              </w:rPr>
              <w:t>д</w:t>
            </w:r>
            <w:r w:rsidR="003E177B" w:rsidRPr="003E177B">
              <w:rPr>
                <w:rFonts w:ascii="Times New Roman" w:eastAsia="Times New Roman" w:hAnsi="Times New Roman"/>
                <w:sz w:val="22"/>
                <w:szCs w:val="22"/>
                <w:highlight w:val="yellow"/>
                <w:lang w:val="ru-RU"/>
              </w:rPr>
              <w:t>о</w:t>
            </w:r>
            <w:r w:rsidR="003E177B" w:rsidRPr="003E177B">
              <w:rPr>
                <w:rFonts w:ascii="Times New Roman" w:eastAsia="Times New Roman" w:hAnsi="Times New Roman"/>
                <w:spacing w:val="-1"/>
                <w:sz w:val="22"/>
                <w:szCs w:val="22"/>
                <w:highlight w:val="yellow"/>
                <w:lang w:val="ru-RU"/>
              </w:rPr>
              <w:t>д</w:t>
            </w:r>
            <w:r w:rsidR="003E177B" w:rsidRPr="003E177B">
              <w:rPr>
                <w:rFonts w:ascii="Times New Roman" w:eastAsia="Times New Roman" w:hAnsi="Times New Roman"/>
                <w:sz w:val="22"/>
                <w:szCs w:val="22"/>
                <w:highlight w:val="yellow"/>
                <w:lang w:val="ru-RU"/>
              </w:rPr>
              <w:t>атко</w:t>
            </w:r>
            <w:r w:rsidR="003E177B" w:rsidRPr="003E177B">
              <w:rPr>
                <w:rFonts w:ascii="Times New Roman" w:eastAsia="Times New Roman" w:hAnsi="Times New Roman"/>
                <w:spacing w:val="-2"/>
                <w:sz w:val="22"/>
                <w:szCs w:val="22"/>
                <w:highlight w:val="yellow"/>
                <w:lang w:val="ru-RU"/>
              </w:rPr>
              <w:t>в</w:t>
            </w:r>
            <w:r w:rsidR="003E177B" w:rsidRPr="003E177B">
              <w:rPr>
                <w:rFonts w:ascii="Times New Roman" w:eastAsia="Times New Roman" w:hAnsi="Times New Roman"/>
                <w:sz w:val="22"/>
                <w:szCs w:val="22"/>
                <w:highlight w:val="yellow"/>
                <w:lang w:val="ru-RU"/>
              </w:rPr>
              <w:t>о №</w:t>
            </w:r>
            <w:r w:rsidR="003E177B" w:rsidRPr="003E177B">
              <w:rPr>
                <w:rFonts w:ascii="Times New Roman" w:eastAsia="Times New Roman" w:hAnsi="Times New Roman"/>
                <w:spacing w:val="-1"/>
                <w:sz w:val="22"/>
                <w:szCs w:val="22"/>
                <w:highlight w:val="yellow"/>
                <w:lang w:val="ru-RU"/>
              </w:rPr>
              <w:t xml:space="preserve"> </w:t>
            </w:r>
            <w:r w:rsidR="003E177B" w:rsidRPr="003E177B">
              <w:rPr>
                <w:rFonts w:ascii="Times New Roman" w:eastAsia="Times New Roman" w:hAnsi="Times New Roman"/>
                <w:spacing w:val="1"/>
                <w:sz w:val="22"/>
                <w:szCs w:val="22"/>
                <w:highlight w:val="yellow"/>
                <w:lang w:val="ru-RU"/>
              </w:rPr>
              <w:t>Г</w:t>
            </w:r>
            <w:r w:rsidR="003E177B" w:rsidRPr="003E177B">
              <w:rPr>
                <w:rFonts w:ascii="Times New Roman" w:eastAsia="Times New Roman" w:hAnsi="Times New Roman"/>
                <w:sz w:val="22"/>
                <w:szCs w:val="22"/>
                <w:highlight w:val="yellow"/>
                <w:lang w:val="ru-RU"/>
              </w:rPr>
              <w:t>р</w:t>
            </w:r>
            <w:r w:rsidR="003E177B" w:rsidRPr="003E177B">
              <w:rPr>
                <w:rFonts w:ascii="Times New Roman" w:eastAsia="Times New Roman" w:hAnsi="Times New Roman"/>
                <w:spacing w:val="-2"/>
                <w:sz w:val="22"/>
                <w:szCs w:val="22"/>
                <w:highlight w:val="yellow"/>
                <w:lang w:val="ru-RU"/>
              </w:rPr>
              <w:t>а</w:t>
            </w:r>
            <w:r w:rsidR="003E177B" w:rsidRPr="003E177B">
              <w:rPr>
                <w:rFonts w:ascii="Times New Roman" w:eastAsia="Times New Roman" w:hAnsi="Times New Roman"/>
                <w:sz w:val="22"/>
                <w:szCs w:val="22"/>
                <w:highlight w:val="yellow"/>
                <w:lang w:val="ru-RU"/>
              </w:rPr>
              <w:t xml:space="preserve">нта </w:t>
            </w:r>
            <w:r w:rsidR="003E177B" w:rsidRPr="003E177B">
              <w:rPr>
                <w:rFonts w:ascii="Times New Roman" w:eastAsia="Times New Roman" w:hAnsi="Times New Roman"/>
                <w:spacing w:val="-1"/>
                <w:sz w:val="22"/>
                <w:szCs w:val="22"/>
                <w:highlight w:val="yellow"/>
                <w:lang w:val="ru-RU"/>
              </w:rPr>
              <w:t>Х</w:t>
            </w:r>
            <w:r w:rsidR="003E177B" w:rsidRPr="003E177B">
              <w:rPr>
                <w:rFonts w:ascii="Times New Roman" w:eastAsia="Times New Roman" w:hAnsi="Times New Roman"/>
                <w:sz w:val="22"/>
                <w:szCs w:val="22"/>
                <w:highlight w:val="yellow"/>
                <w:lang w:val="ru-RU"/>
              </w:rPr>
              <w:t>,</w:t>
            </w:r>
            <w:r w:rsidR="003E177B" w:rsidRPr="003E177B">
              <w:rPr>
                <w:rFonts w:ascii="Times New Roman" w:eastAsia="Times New Roman" w:hAnsi="Times New Roman"/>
                <w:spacing w:val="-2"/>
                <w:sz w:val="22"/>
                <w:szCs w:val="22"/>
                <w:highlight w:val="yellow"/>
                <w:lang w:val="ru-RU"/>
              </w:rPr>
              <w:t xml:space="preserve"> </w:t>
            </w:r>
            <w:r w:rsidR="003E177B" w:rsidRPr="003E177B">
              <w:rPr>
                <w:rFonts w:ascii="Times New Roman" w:eastAsia="Times New Roman" w:hAnsi="Times New Roman"/>
                <w:spacing w:val="1"/>
                <w:sz w:val="22"/>
                <w:szCs w:val="22"/>
                <w:highlight w:val="yellow"/>
                <w:lang w:val="ru-RU"/>
              </w:rPr>
              <w:t>я</w:t>
            </w:r>
            <w:r w:rsidR="003E177B" w:rsidRPr="003E177B">
              <w:rPr>
                <w:rFonts w:ascii="Times New Roman" w:eastAsia="Times New Roman" w:hAnsi="Times New Roman"/>
                <w:sz w:val="22"/>
                <w:szCs w:val="22"/>
                <w:highlight w:val="yellow"/>
                <w:lang w:val="ru-RU"/>
              </w:rPr>
              <w:t>к</w:t>
            </w:r>
            <w:r w:rsidR="003E177B" w:rsidRPr="003E177B">
              <w:rPr>
                <w:rFonts w:ascii="Times New Roman" w:eastAsia="Times New Roman" w:hAnsi="Times New Roman"/>
                <w:spacing w:val="1"/>
                <w:sz w:val="22"/>
                <w:szCs w:val="22"/>
                <w:highlight w:val="yellow"/>
                <w:lang w:val="ru-RU"/>
              </w:rPr>
              <w:t>щ</w:t>
            </w:r>
            <w:r w:rsidR="003E177B" w:rsidRPr="003E177B">
              <w:rPr>
                <w:rFonts w:ascii="Times New Roman" w:eastAsia="Times New Roman" w:hAnsi="Times New Roman"/>
                <w:sz w:val="22"/>
                <w:szCs w:val="22"/>
                <w:highlight w:val="yellow"/>
                <w:lang w:val="ru-RU"/>
              </w:rPr>
              <w:t>о</w:t>
            </w:r>
            <w:r w:rsidR="003E177B" w:rsidRPr="003E177B">
              <w:rPr>
                <w:rFonts w:ascii="Times New Roman" w:eastAsia="Times New Roman" w:hAnsi="Times New Roman"/>
                <w:spacing w:val="-2"/>
                <w:sz w:val="22"/>
                <w:szCs w:val="22"/>
                <w:highlight w:val="yellow"/>
                <w:lang w:val="ru-RU"/>
              </w:rPr>
              <w:t xml:space="preserve"> </w:t>
            </w:r>
            <w:r w:rsidR="003E177B" w:rsidRPr="003E177B">
              <w:rPr>
                <w:rFonts w:ascii="Times New Roman" w:eastAsia="Times New Roman" w:hAnsi="Times New Roman"/>
                <w:sz w:val="22"/>
                <w:szCs w:val="22"/>
                <w:highlight w:val="yellow"/>
                <w:lang w:val="ru-RU"/>
              </w:rPr>
              <w:t>заст</w:t>
            </w:r>
            <w:r w:rsidR="003E177B" w:rsidRPr="003E177B">
              <w:rPr>
                <w:rFonts w:ascii="Times New Roman" w:eastAsia="Times New Roman" w:hAnsi="Times New Roman"/>
                <w:spacing w:val="-2"/>
                <w:sz w:val="22"/>
                <w:szCs w:val="22"/>
                <w:highlight w:val="yellow"/>
                <w:lang w:val="ru-RU"/>
              </w:rPr>
              <w:t>о</w:t>
            </w:r>
            <w:r w:rsidR="003E177B" w:rsidRPr="003E177B">
              <w:rPr>
                <w:rFonts w:ascii="Times New Roman" w:eastAsia="Times New Roman" w:hAnsi="Times New Roman"/>
                <w:sz w:val="22"/>
                <w:szCs w:val="22"/>
                <w:highlight w:val="yellow"/>
                <w:lang w:val="ru-RU"/>
              </w:rPr>
              <w:t>со</w:t>
            </w:r>
            <w:r w:rsidR="003E177B" w:rsidRPr="003E177B">
              <w:rPr>
                <w:rFonts w:ascii="Times New Roman" w:eastAsia="Times New Roman" w:hAnsi="Times New Roman"/>
                <w:spacing w:val="1"/>
                <w:sz w:val="22"/>
                <w:szCs w:val="22"/>
                <w:highlight w:val="yellow"/>
                <w:lang w:val="ru-RU"/>
              </w:rPr>
              <w:t>в</w:t>
            </w:r>
            <w:r w:rsidR="003E177B" w:rsidRPr="003E177B">
              <w:rPr>
                <w:rFonts w:ascii="Times New Roman" w:eastAsia="Times New Roman" w:hAnsi="Times New Roman"/>
                <w:spacing w:val="-2"/>
                <w:sz w:val="22"/>
                <w:szCs w:val="22"/>
                <w:highlight w:val="yellow"/>
                <w:lang w:val="ru-RU"/>
              </w:rPr>
              <w:t>у</w:t>
            </w:r>
            <w:r w:rsidR="003E177B" w:rsidRPr="003E177B">
              <w:rPr>
                <w:rFonts w:ascii="Times New Roman" w:eastAsia="Times New Roman" w:hAnsi="Times New Roman"/>
                <w:spacing w:val="1"/>
                <w:sz w:val="22"/>
                <w:szCs w:val="22"/>
                <w:highlight w:val="yellow"/>
                <w:lang w:val="ru-RU"/>
              </w:rPr>
              <w:t>є</w:t>
            </w:r>
            <w:r w:rsidR="003E177B" w:rsidRPr="003E177B">
              <w:rPr>
                <w:rFonts w:ascii="Times New Roman" w:eastAsia="Times New Roman" w:hAnsi="Times New Roman"/>
                <w:sz w:val="22"/>
                <w:szCs w:val="22"/>
                <w:highlight w:val="yellow"/>
                <w:lang w:val="ru-RU"/>
              </w:rPr>
              <w:t>т</w:t>
            </w:r>
            <w:r w:rsidR="003E177B" w:rsidRPr="003E177B">
              <w:rPr>
                <w:rFonts w:ascii="Times New Roman" w:eastAsia="Times New Roman" w:hAnsi="Times New Roman"/>
                <w:spacing w:val="-1"/>
                <w:sz w:val="22"/>
                <w:szCs w:val="22"/>
                <w:highlight w:val="yellow"/>
                <w:lang w:val="ru-RU"/>
              </w:rPr>
              <w:t>ь</w:t>
            </w:r>
            <w:r w:rsidR="003E177B" w:rsidRPr="003E177B">
              <w:rPr>
                <w:rFonts w:ascii="Times New Roman" w:eastAsia="Times New Roman" w:hAnsi="Times New Roman"/>
                <w:sz w:val="22"/>
                <w:szCs w:val="22"/>
                <w:highlight w:val="yellow"/>
                <w:lang w:val="ru-RU"/>
              </w:rPr>
              <w:t>с</w:t>
            </w:r>
            <w:r w:rsidR="003E177B" w:rsidRPr="003E177B">
              <w:rPr>
                <w:rFonts w:ascii="Times New Roman" w:eastAsia="Times New Roman" w:hAnsi="Times New Roman"/>
                <w:spacing w:val="1"/>
                <w:sz w:val="22"/>
                <w:szCs w:val="22"/>
                <w:highlight w:val="yellow"/>
                <w:lang w:val="ru-RU"/>
              </w:rPr>
              <w:t>я</w:t>
            </w:r>
            <w:r w:rsidR="003E177B" w:rsidRPr="003E177B">
              <w:rPr>
                <w:rFonts w:ascii="Times New Roman" w:eastAsia="Times New Roman" w:hAnsi="Times New Roman"/>
                <w:sz w:val="22"/>
                <w:szCs w:val="22"/>
                <w:highlight w:val="yellow"/>
                <w:lang w:val="ru-RU"/>
              </w:rPr>
              <w:t>,</w:t>
            </w:r>
            <w:r w:rsidR="003E177B" w:rsidRPr="003E177B">
              <w:rPr>
                <w:rFonts w:ascii="Times New Roman" w:eastAsia="Times New Roman" w:hAnsi="Times New Roman"/>
                <w:spacing w:val="53"/>
                <w:sz w:val="22"/>
                <w:szCs w:val="22"/>
                <w:highlight w:val="yellow"/>
                <w:lang w:val="ru-RU"/>
              </w:rPr>
              <w:t xml:space="preserve"> </w:t>
            </w:r>
            <w:r w:rsidR="003E177B" w:rsidRPr="003E177B">
              <w:rPr>
                <w:rFonts w:ascii="Times New Roman" w:eastAsia="Times New Roman" w:hAnsi="Times New Roman"/>
                <w:sz w:val="22"/>
                <w:szCs w:val="22"/>
                <w:highlight w:val="yellow"/>
                <w:lang w:val="ru-RU"/>
              </w:rPr>
              <w:t xml:space="preserve">в </w:t>
            </w:r>
            <w:r w:rsidR="003E177B" w:rsidRPr="003E177B">
              <w:rPr>
                <w:rFonts w:ascii="Times New Roman" w:eastAsia="Times New Roman" w:hAnsi="Times New Roman"/>
                <w:spacing w:val="1"/>
                <w:sz w:val="22"/>
                <w:szCs w:val="22"/>
                <w:highlight w:val="yellow"/>
                <w:lang w:val="ru-RU"/>
              </w:rPr>
              <w:t>і</w:t>
            </w:r>
            <w:r w:rsidR="003E177B" w:rsidRPr="003E177B">
              <w:rPr>
                <w:rFonts w:ascii="Times New Roman" w:eastAsia="Times New Roman" w:hAnsi="Times New Roman"/>
                <w:sz w:val="22"/>
                <w:szCs w:val="22"/>
                <w:highlight w:val="yellow"/>
                <w:lang w:val="ru-RU"/>
              </w:rPr>
              <w:t>н</w:t>
            </w:r>
            <w:r w:rsidR="003E177B" w:rsidRPr="003E177B">
              <w:rPr>
                <w:rFonts w:ascii="Times New Roman" w:eastAsia="Times New Roman" w:hAnsi="Times New Roman"/>
                <w:spacing w:val="1"/>
                <w:sz w:val="22"/>
                <w:szCs w:val="22"/>
                <w:highlight w:val="yellow"/>
                <w:lang w:val="ru-RU"/>
              </w:rPr>
              <w:t>ш</w:t>
            </w:r>
            <w:r w:rsidR="003E177B" w:rsidRPr="003E177B">
              <w:rPr>
                <w:rFonts w:ascii="Times New Roman" w:eastAsia="Times New Roman" w:hAnsi="Times New Roman"/>
                <w:spacing w:val="-2"/>
                <w:sz w:val="22"/>
                <w:szCs w:val="22"/>
                <w:highlight w:val="yellow"/>
                <w:lang w:val="ru-RU"/>
              </w:rPr>
              <w:t>о</w:t>
            </w:r>
            <w:r w:rsidR="003E177B" w:rsidRPr="003E177B">
              <w:rPr>
                <w:rFonts w:ascii="Times New Roman" w:eastAsia="Times New Roman" w:hAnsi="Times New Roman"/>
                <w:spacing w:val="1"/>
                <w:sz w:val="22"/>
                <w:szCs w:val="22"/>
                <w:highlight w:val="yellow"/>
                <w:lang w:val="ru-RU"/>
              </w:rPr>
              <w:t>м</w:t>
            </w:r>
            <w:r w:rsidR="003E177B" w:rsidRPr="003E177B">
              <w:rPr>
                <w:rFonts w:ascii="Times New Roman" w:eastAsia="Times New Roman" w:hAnsi="Times New Roman"/>
                <w:sz w:val="22"/>
                <w:szCs w:val="22"/>
                <w:highlight w:val="yellow"/>
                <w:lang w:val="ru-RU"/>
              </w:rPr>
              <w:t>у</w:t>
            </w:r>
            <w:r w:rsidR="003E177B" w:rsidRPr="003E177B">
              <w:rPr>
                <w:rFonts w:ascii="Times New Roman" w:eastAsia="Times New Roman" w:hAnsi="Times New Roman"/>
                <w:spacing w:val="-2"/>
                <w:sz w:val="22"/>
                <w:szCs w:val="22"/>
                <w:highlight w:val="yellow"/>
                <w:lang w:val="ru-RU"/>
              </w:rPr>
              <w:t xml:space="preserve"> </w:t>
            </w:r>
            <w:r w:rsidR="003E177B" w:rsidRPr="003E177B">
              <w:rPr>
                <w:rFonts w:ascii="Times New Roman" w:eastAsia="Times New Roman" w:hAnsi="Times New Roman"/>
                <w:spacing w:val="1"/>
                <w:sz w:val="22"/>
                <w:szCs w:val="22"/>
                <w:highlight w:val="yellow"/>
                <w:lang w:val="ru-RU"/>
              </w:rPr>
              <w:t>в</w:t>
            </w:r>
            <w:r w:rsidR="003E177B" w:rsidRPr="003E177B">
              <w:rPr>
                <w:rFonts w:ascii="Times New Roman" w:eastAsia="Times New Roman" w:hAnsi="Times New Roman"/>
                <w:sz w:val="22"/>
                <w:szCs w:val="22"/>
                <w:highlight w:val="yellow"/>
                <w:lang w:val="ru-RU"/>
              </w:rPr>
              <w:t>ип</w:t>
            </w:r>
            <w:r w:rsidR="003E177B" w:rsidRPr="003E177B">
              <w:rPr>
                <w:rFonts w:ascii="Times New Roman" w:eastAsia="Times New Roman" w:hAnsi="Times New Roman"/>
                <w:spacing w:val="-2"/>
                <w:sz w:val="22"/>
                <w:szCs w:val="22"/>
                <w:highlight w:val="yellow"/>
                <w:lang w:val="ru-RU"/>
              </w:rPr>
              <w:t>а</w:t>
            </w:r>
            <w:r w:rsidR="003E177B" w:rsidRPr="003E177B">
              <w:rPr>
                <w:rFonts w:ascii="Times New Roman" w:eastAsia="Times New Roman" w:hAnsi="Times New Roman"/>
                <w:spacing w:val="1"/>
                <w:sz w:val="22"/>
                <w:szCs w:val="22"/>
                <w:highlight w:val="yellow"/>
                <w:lang w:val="ru-RU"/>
              </w:rPr>
              <w:t>д</w:t>
            </w:r>
            <w:r w:rsidR="003E177B" w:rsidRPr="003E177B">
              <w:rPr>
                <w:rFonts w:ascii="Times New Roman" w:eastAsia="Times New Roman" w:hAnsi="Times New Roman"/>
                <w:sz w:val="22"/>
                <w:szCs w:val="22"/>
                <w:highlight w:val="yellow"/>
                <w:lang w:val="ru-RU"/>
              </w:rPr>
              <w:t>ку</w:t>
            </w:r>
            <w:r w:rsidR="003E177B" w:rsidRPr="003E177B">
              <w:rPr>
                <w:rFonts w:ascii="Times New Roman" w:eastAsia="Times New Roman" w:hAnsi="Times New Roman"/>
                <w:spacing w:val="-2"/>
                <w:sz w:val="22"/>
                <w:szCs w:val="22"/>
                <w:highlight w:val="yellow"/>
                <w:lang w:val="ru-RU"/>
              </w:rPr>
              <w:t xml:space="preserve"> </w:t>
            </w:r>
            <w:r w:rsidR="003E177B" w:rsidRPr="003E177B">
              <w:rPr>
                <w:rFonts w:ascii="Times New Roman" w:eastAsia="Times New Roman" w:hAnsi="Times New Roman"/>
                <w:spacing w:val="1"/>
                <w:sz w:val="22"/>
                <w:szCs w:val="22"/>
                <w:highlight w:val="yellow"/>
                <w:lang w:val="ru-RU"/>
              </w:rPr>
              <w:t>в</w:t>
            </w:r>
            <w:r w:rsidR="003E177B" w:rsidRPr="003E177B">
              <w:rPr>
                <w:rFonts w:ascii="Times New Roman" w:eastAsia="Times New Roman" w:hAnsi="Times New Roman"/>
                <w:spacing w:val="-2"/>
                <w:sz w:val="22"/>
                <w:szCs w:val="22"/>
                <w:highlight w:val="yellow"/>
                <w:lang w:val="ru-RU"/>
              </w:rPr>
              <w:t>и</w:t>
            </w:r>
            <w:r w:rsidR="003E177B" w:rsidRPr="003E177B">
              <w:rPr>
                <w:rFonts w:ascii="Times New Roman" w:eastAsia="Times New Roman" w:hAnsi="Times New Roman"/>
                <w:spacing w:val="1"/>
                <w:sz w:val="22"/>
                <w:szCs w:val="22"/>
                <w:highlight w:val="yellow"/>
                <w:lang w:val="ru-RU"/>
              </w:rPr>
              <w:t>д</w:t>
            </w:r>
            <w:r w:rsidR="003E177B" w:rsidRPr="003E177B">
              <w:rPr>
                <w:rFonts w:ascii="Times New Roman" w:eastAsia="Times New Roman" w:hAnsi="Times New Roman"/>
                <w:sz w:val="22"/>
                <w:szCs w:val="22"/>
                <w:highlight w:val="yellow"/>
                <w:lang w:val="ru-RU"/>
              </w:rPr>
              <w:t>а</w:t>
            </w:r>
            <w:r w:rsidR="003E177B" w:rsidRPr="003E177B">
              <w:rPr>
                <w:rFonts w:ascii="Times New Roman" w:eastAsia="Times New Roman" w:hAnsi="Times New Roman"/>
                <w:spacing w:val="-1"/>
                <w:sz w:val="22"/>
                <w:szCs w:val="22"/>
                <w:highlight w:val="yellow"/>
                <w:lang w:val="ru-RU"/>
              </w:rPr>
              <w:t>л</w:t>
            </w:r>
            <w:r w:rsidR="003E177B" w:rsidRPr="003E177B">
              <w:rPr>
                <w:rFonts w:ascii="Times New Roman" w:eastAsia="Times New Roman" w:hAnsi="Times New Roman"/>
                <w:spacing w:val="-2"/>
                <w:sz w:val="22"/>
                <w:szCs w:val="22"/>
                <w:highlight w:val="yellow"/>
                <w:lang w:val="ru-RU"/>
              </w:rPr>
              <w:t>и</w:t>
            </w:r>
            <w:r w:rsidR="003E177B" w:rsidRPr="003E177B">
              <w:rPr>
                <w:rFonts w:ascii="Times New Roman" w:eastAsia="Times New Roman" w:hAnsi="Times New Roman"/>
                <w:sz w:val="22"/>
                <w:szCs w:val="22"/>
                <w:highlight w:val="yellow"/>
                <w:lang w:val="ru-RU"/>
              </w:rPr>
              <w:t>ти]</w:t>
            </w:r>
          </w:p>
          <w:p w14:paraId="25EA03CD" w14:textId="1D4AF268" w:rsidR="00DD26FD" w:rsidRPr="00A2130A" w:rsidRDefault="00DD26FD" w:rsidP="00DD26FD">
            <w:pPr>
              <w:rPr>
                <w:b/>
                <w:color w:val="000000"/>
                <w:sz w:val="22"/>
                <w:szCs w:val="22"/>
                <w:u w:val="double"/>
                <w:lang w:val="uk-UA"/>
              </w:rPr>
            </w:pPr>
            <w:r w:rsidRPr="00A2130A">
              <w:rPr>
                <w:b/>
                <w:color w:val="000000"/>
                <w:sz w:val="22"/>
                <w:szCs w:val="22"/>
                <w:u w:val="double"/>
                <w:lang w:val="uk-UA"/>
              </w:rPr>
              <w:tab/>
            </w:r>
            <w:r w:rsidRPr="009E1816">
              <w:rPr>
                <w:b/>
                <w:color w:val="000000"/>
                <w:sz w:val="22"/>
                <w:szCs w:val="22"/>
                <w:u w:val="double"/>
                <w:lang w:val="ru-RU"/>
              </w:rPr>
              <w:t xml:space="preserve">      </w:t>
            </w:r>
            <w:r w:rsidRPr="00A2130A">
              <w:rPr>
                <w:b/>
                <w:color w:val="000000"/>
                <w:sz w:val="22"/>
                <w:szCs w:val="22"/>
                <w:u w:val="double"/>
                <w:lang w:val="uk-UA"/>
              </w:rPr>
              <w:tab/>
            </w:r>
            <w:r w:rsidRPr="00A2130A">
              <w:rPr>
                <w:b/>
                <w:color w:val="000000"/>
                <w:sz w:val="22"/>
                <w:szCs w:val="22"/>
                <w:u w:val="double"/>
                <w:lang w:val="uk-UA"/>
              </w:rPr>
              <w:tab/>
            </w:r>
            <w:r w:rsidRPr="00A2130A">
              <w:rPr>
                <w:b/>
                <w:color w:val="000000"/>
                <w:sz w:val="22"/>
                <w:szCs w:val="22"/>
                <w:u w:val="double"/>
                <w:lang w:val="uk-UA"/>
              </w:rPr>
              <w:tab/>
            </w:r>
            <w:r w:rsidRPr="00A2130A">
              <w:rPr>
                <w:b/>
                <w:color w:val="000000"/>
                <w:sz w:val="22"/>
                <w:szCs w:val="22"/>
                <w:u w:val="double"/>
                <w:lang w:val="uk-UA"/>
              </w:rPr>
              <w:tab/>
            </w:r>
            <w:r w:rsidRPr="00A2130A">
              <w:rPr>
                <w:b/>
                <w:color w:val="000000"/>
                <w:sz w:val="22"/>
                <w:szCs w:val="22"/>
                <w:u w:val="double"/>
                <w:lang w:val="uk-UA"/>
              </w:rPr>
              <w:tab/>
            </w:r>
            <w:r w:rsidR="001C01FF">
              <w:rPr>
                <w:b/>
                <w:color w:val="000000"/>
                <w:sz w:val="22"/>
                <w:szCs w:val="22"/>
                <w:u w:val="double"/>
                <w:lang w:val="uk-UA"/>
              </w:rPr>
              <w:t>_______</w:t>
            </w:r>
          </w:p>
          <w:p w14:paraId="5A431070" w14:textId="1DA083DA" w:rsidR="00AE4315" w:rsidRPr="00A2130A" w:rsidRDefault="00AE4315" w:rsidP="00D45D5E">
            <w:pPr>
              <w:ind w:left="-20" w:firstLine="0"/>
              <w:rPr>
                <w:color w:val="000000"/>
                <w:sz w:val="22"/>
                <w:szCs w:val="22"/>
                <w:u w:val="single"/>
                <w:lang w:val="uk-UA"/>
              </w:rPr>
            </w:pPr>
          </w:p>
        </w:tc>
      </w:tr>
      <w:tr w:rsidR="00AE4315" w:rsidRPr="009252F9" w14:paraId="3B143E0F" w14:textId="77777777" w:rsidTr="00CC3D0F">
        <w:tc>
          <w:tcPr>
            <w:tcW w:w="5201" w:type="dxa"/>
          </w:tcPr>
          <w:p w14:paraId="560D662B" w14:textId="77777777" w:rsidR="00AE4315" w:rsidRPr="00F4747F" w:rsidRDefault="00AE4315" w:rsidP="00D45D5E">
            <w:pPr>
              <w:rPr>
                <w:b/>
                <w:sz w:val="22"/>
                <w:szCs w:val="22"/>
                <w:lang w:val="it-IT"/>
              </w:rPr>
            </w:pPr>
            <w:r w:rsidRPr="00F4747F">
              <w:rPr>
                <w:b/>
                <w:sz w:val="22"/>
                <w:szCs w:val="22"/>
                <w:lang w:val="it-IT"/>
              </w:rPr>
              <w:t>Contractor:</w:t>
            </w:r>
            <w:r w:rsidRPr="00F4747F">
              <w:rPr>
                <w:b/>
                <w:sz w:val="22"/>
                <w:szCs w:val="22"/>
                <w:lang w:val="it-IT"/>
              </w:rPr>
              <w:tab/>
            </w:r>
          </w:p>
          <w:p w14:paraId="5B1575EE" w14:textId="77777777" w:rsidR="00AE4315" w:rsidRPr="00F4747F" w:rsidRDefault="00AE4315" w:rsidP="00D45D5E">
            <w:pPr>
              <w:rPr>
                <w:b/>
                <w:sz w:val="22"/>
                <w:szCs w:val="22"/>
                <w:lang w:val="it-IT"/>
              </w:rPr>
            </w:pPr>
          </w:p>
          <w:p w14:paraId="75A1981E" w14:textId="7B0EFD6C" w:rsidR="00AE4315" w:rsidRPr="00F4747F" w:rsidRDefault="00AE4315" w:rsidP="005E6BF7">
            <w:pPr>
              <w:rPr>
                <w:sz w:val="22"/>
                <w:szCs w:val="22"/>
                <w:lang w:val="it-IT"/>
              </w:rPr>
            </w:pPr>
            <w:r w:rsidRPr="00F4747F">
              <w:rPr>
                <w:b/>
                <w:sz w:val="22"/>
                <w:szCs w:val="22"/>
                <w:lang w:val="it-IT"/>
              </w:rPr>
              <w:t>DAI Global, LLC (DAI)</w:t>
            </w:r>
          </w:p>
        </w:tc>
        <w:tc>
          <w:tcPr>
            <w:tcW w:w="5329" w:type="dxa"/>
          </w:tcPr>
          <w:p w14:paraId="1B6C660A" w14:textId="77777777" w:rsidR="00AE4315" w:rsidRPr="00BE4608" w:rsidRDefault="00AE4315" w:rsidP="00D45D5E">
            <w:pPr>
              <w:pStyle w:val="Title"/>
              <w:ind w:left="0" w:firstLine="0"/>
              <w:jc w:val="left"/>
              <w:rPr>
                <w:rFonts w:ascii="Times New Roman" w:hAnsi="Times New Roman"/>
                <w:sz w:val="22"/>
                <w:szCs w:val="22"/>
                <w:lang w:val="uk-UA"/>
              </w:rPr>
            </w:pPr>
            <w:r w:rsidRPr="00BE4608">
              <w:rPr>
                <w:rFonts w:ascii="Times New Roman" w:hAnsi="Times New Roman"/>
                <w:sz w:val="22"/>
                <w:szCs w:val="22"/>
                <w:lang w:val="uk-UA"/>
              </w:rPr>
              <w:t>Підрядник:</w:t>
            </w:r>
            <w:r w:rsidRPr="00BE4608">
              <w:rPr>
                <w:rFonts w:ascii="Times New Roman" w:hAnsi="Times New Roman"/>
                <w:sz w:val="22"/>
                <w:szCs w:val="22"/>
                <w:lang w:val="uk-UA"/>
              </w:rPr>
              <w:tab/>
            </w:r>
            <w:r w:rsidRPr="00BE4608">
              <w:rPr>
                <w:rFonts w:ascii="Times New Roman" w:hAnsi="Times New Roman"/>
                <w:sz w:val="22"/>
                <w:szCs w:val="22"/>
                <w:lang w:val="uk-UA"/>
              </w:rPr>
              <w:tab/>
            </w:r>
            <w:r w:rsidRPr="00BE4608">
              <w:rPr>
                <w:rFonts w:ascii="Times New Roman" w:hAnsi="Times New Roman"/>
                <w:sz w:val="22"/>
                <w:szCs w:val="22"/>
                <w:lang w:val="uk-UA"/>
              </w:rPr>
              <w:tab/>
            </w:r>
            <w:r w:rsidRPr="00BE4608">
              <w:rPr>
                <w:rFonts w:ascii="Times New Roman" w:hAnsi="Times New Roman"/>
                <w:sz w:val="22"/>
                <w:szCs w:val="22"/>
                <w:lang w:val="uk-UA"/>
              </w:rPr>
              <w:tab/>
            </w:r>
          </w:p>
          <w:p w14:paraId="289343E2" w14:textId="77777777" w:rsidR="00AE4315" w:rsidRPr="00BE4608" w:rsidRDefault="00AE4315" w:rsidP="00D45D5E">
            <w:pPr>
              <w:pStyle w:val="Title"/>
              <w:ind w:left="0" w:firstLine="0"/>
              <w:rPr>
                <w:rFonts w:ascii="Times New Roman" w:hAnsi="Times New Roman"/>
                <w:sz w:val="22"/>
                <w:szCs w:val="22"/>
                <w:lang w:val="uk-UA"/>
              </w:rPr>
            </w:pPr>
          </w:p>
          <w:p w14:paraId="19F730B5" w14:textId="1F475D5F" w:rsidR="00AE4315" w:rsidRPr="00FA5F21" w:rsidRDefault="00AE4315" w:rsidP="005E6BF7">
            <w:pPr>
              <w:pStyle w:val="Title"/>
              <w:ind w:left="0" w:firstLine="0"/>
              <w:jc w:val="left"/>
              <w:rPr>
                <w:sz w:val="22"/>
                <w:szCs w:val="22"/>
                <w:lang w:val="uk-UA"/>
              </w:rPr>
            </w:pPr>
            <w:r w:rsidRPr="00BE4608">
              <w:rPr>
                <w:rFonts w:ascii="Times New Roman" w:hAnsi="Times New Roman"/>
                <w:sz w:val="22"/>
                <w:szCs w:val="22"/>
                <w:lang w:val="uk-UA"/>
              </w:rPr>
              <w:t>DAI Global LLC (</w:t>
            </w:r>
            <w:r w:rsidR="00F67BF8" w:rsidRPr="008B2B5B">
              <w:rPr>
                <w:rFonts w:ascii="Times New Roman" w:hAnsi="Times New Roman"/>
                <w:sz w:val="22"/>
                <w:szCs w:val="22"/>
                <w:lang w:val="it-IT"/>
              </w:rPr>
              <w:t>«</w:t>
            </w:r>
            <w:r w:rsidR="005E6BF7">
              <w:rPr>
                <w:rFonts w:ascii="Times New Roman" w:hAnsi="Times New Roman"/>
                <w:sz w:val="22"/>
                <w:szCs w:val="22"/>
                <w:lang w:val="uk-UA"/>
              </w:rPr>
              <w:t>Компанія «</w:t>
            </w:r>
            <w:r w:rsidRPr="00BE4608">
              <w:rPr>
                <w:rFonts w:ascii="Times New Roman" w:hAnsi="Times New Roman"/>
                <w:sz w:val="22"/>
                <w:szCs w:val="22"/>
                <w:lang w:val="uk-UA"/>
              </w:rPr>
              <w:t>DAI</w:t>
            </w:r>
            <w:r w:rsidR="005E6BF7">
              <w:rPr>
                <w:rFonts w:ascii="Times New Roman" w:hAnsi="Times New Roman"/>
                <w:sz w:val="22"/>
                <w:szCs w:val="22"/>
                <w:lang w:val="uk-UA"/>
              </w:rPr>
              <w:t>»</w:t>
            </w:r>
            <w:r w:rsidRPr="00BE4608">
              <w:rPr>
                <w:rFonts w:ascii="Times New Roman" w:hAnsi="Times New Roman"/>
                <w:sz w:val="22"/>
                <w:szCs w:val="22"/>
                <w:lang w:val="uk-UA"/>
              </w:rPr>
              <w:t>)</w:t>
            </w:r>
          </w:p>
        </w:tc>
      </w:tr>
      <w:tr w:rsidR="00AE4315" w:rsidRPr="00972290" w14:paraId="5870D2C2" w14:textId="77777777" w:rsidTr="00CC3D0F">
        <w:tc>
          <w:tcPr>
            <w:tcW w:w="5201" w:type="dxa"/>
          </w:tcPr>
          <w:p w14:paraId="129DA908" w14:textId="77777777" w:rsidR="00AE4315" w:rsidRPr="00F52A12" w:rsidRDefault="00AE4315" w:rsidP="00D45D5E">
            <w:pPr>
              <w:rPr>
                <w:b/>
                <w:sz w:val="22"/>
                <w:szCs w:val="22"/>
                <w:lang w:val="it-IT"/>
              </w:rPr>
            </w:pPr>
          </w:p>
          <w:p w14:paraId="2CA1C6F4" w14:textId="77777777" w:rsidR="00F52A12" w:rsidRPr="00F52A12" w:rsidRDefault="00AE4315" w:rsidP="00E624B8">
            <w:pPr>
              <w:rPr>
                <w:b/>
                <w:sz w:val="22"/>
                <w:szCs w:val="22"/>
                <w:lang w:val="it-IT"/>
              </w:rPr>
            </w:pPr>
            <w:r w:rsidRPr="00F52A12">
              <w:rPr>
                <w:b/>
                <w:sz w:val="22"/>
                <w:szCs w:val="22"/>
                <w:lang w:val="it-IT"/>
              </w:rPr>
              <w:t>Subcontractor:</w:t>
            </w:r>
            <w:r w:rsidRPr="00F52A12">
              <w:rPr>
                <w:b/>
                <w:sz w:val="22"/>
                <w:szCs w:val="22"/>
                <w:lang w:val="it-IT"/>
              </w:rPr>
              <w:tab/>
            </w:r>
            <w:r w:rsidR="00E624B8" w:rsidRPr="00F52A12">
              <w:rPr>
                <w:b/>
                <w:sz w:val="22"/>
                <w:szCs w:val="22"/>
                <w:lang w:val="it-IT"/>
              </w:rPr>
              <w:t xml:space="preserve"> </w:t>
            </w:r>
          </w:p>
          <w:p w14:paraId="038E948D" w14:textId="77777777" w:rsidR="00F52A12" w:rsidRPr="00F52A12" w:rsidRDefault="00F52A12" w:rsidP="00E624B8">
            <w:pPr>
              <w:rPr>
                <w:b/>
                <w:sz w:val="22"/>
                <w:szCs w:val="22"/>
                <w:lang w:val="it-IT"/>
              </w:rPr>
            </w:pPr>
          </w:p>
          <w:p w14:paraId="489F4A8D" w14:textId="549B3C75" w:rsidR="00AE4315" w:rsidRPr="00F52A12" w:rsidRDefault="00C41FA1" w:rsidP="00F52A12">
            <w:pPr>
              <w:rPr>
                <w:b/>
                <w:sz w:val="22"/>
                <w:szCs w:val="22"/>
                <w:lang w:val="it-IT"/>
              </w:rPr>
            </w:pPr>
            <w:r w:rsidRPr="005B3E6C">
              <w:rPr>
                <w:b/>
                <w:sz w:val="22"/>
                <w:szCs w:val="22"/>
                <w:highlight w:val="yellow"/>
                <w:lang w:val="it-IT"/>
              </w:rPr>
              <w:t>[INSERT subcontractor’s name]</w:t>
            </w:r>
          </w:p>
        </w:tc>
        <w:tc>
          <w:tcPr>
            <w:tcW w:w="5329" w:type="dxa"/>
          </w:tcPr>
          <w:p w14:paraId="21FBE47B" w14:textId="77777777" w:rsidR="00AE4315" w:rsidRPr="00A2130A" w:rsidRDefault="00AE4315" w:rsidP="00D45D5E">
            <w:pPr>
              <w:pStyle w:val="Title"/>
              <w:ind w:left="0" w:firstLine="0"/>
              <w:jc w:val="left"/>
              <w:rPr>
                <w:rFonts w:ascii="Times New Roman" w:hAnsi="Times New Roman"/>
                <w:color w:val="000000"/>
                <w:sz w:val="22"/>
                <w:szCs w:val="22"/>
                <w:lang w:val="uk-UA"/>
              </w:rPr>
            </w:pPr>
          </w:p>
          <w:p w14:paraId="577913AE" w14:textId="77777777" w:rsidR="00AE4315" w:rsidRPr="00A2130A" w:rsidRDefault="00AE4315" w:rsidP="00D45D5E">
            <w:pPr>
              <w:pStyle w:val="Title"/>
              <w:ind w:left="0" w:firstLine="0"/>
              <w:jc w:val="left"/>
              <w:rPr>
                <w:rFonts w:ascii="Times New Roman" w:hAnsi="Times New Roman"/>
                <w:color w:val="000000"/>
                <w:sz w:val="22"/>
                <w:szCs w:val="22"/>
                <w:lang w:val="uk-UA"/>
              </w:rPr>
            </w:pPr>
            <w:r w:rsidRPr="00A2130A">
              <w:rPr>
                <w:rFonts w:ascii="Times New Roman" w:hAnsi="Times New Roman"/>
                <w:color w:val="000000"/>
                <w:sz w:val="22"/>
                <w:szCs w:val="22"/>
                <w:lang w:val="uk-UA"/>
              </w:rPr>
              <w:t>Субпідрядник:</w:t>
            </w:r>
          </w:p>
          <w:p w14:paraId="5AF4E19C" w14:textId="77777777" w:rsidR="00AE4315" w:rsidRPr="00A2130A" w:rsidRDefault="00AE4315" w:rsidP="00D45D5E">
            <w:pPr>
              <w:pStyle w:val="Title"/>
              <w:ind w:left="0" w:firstLine="0"/>
              <w:jc w:val="left"/>
              <w:rPr>
                <w:rFonts w:ascii="Times New Roman" w:hAnsi="Times New Roman"/>
                <w:sz w:val="22"/>
                <w:szCs w:val="22"/>
                <w:lang w:val="uk-UA"/>
              </w:rPr>
            </w:pPr>
          </w:p>
          <w:p w14:paraId="5364ADEA" w14:textId="3453372A" w:rsidR="00AE4315" w:rsidRPr="00BF0F0E" w:rsidRDefault="005B3E6C" w:rsidP="001C5D4F">
            <w:pPr>
              <w:pStyle w:val="Title"/>
              <w:ind w:left="0" w:firstLine="0"/>
              <w:jc w:val="left"/>
              <w:rPr>
                <w:rFonts w:ascii="Times New Roman" w:hAnsi="Times New Roman"/>
                <w:sz w:val="22"/>
                <w:szCs w:val="22"/>
              </w:rPr>
            </w:pPr>
            <w:r>
              <w:rPr>
                <w:rFonts w:ascii="Times New Roman" w:eastAsia="Times New Roman" w:hAnsi="Times New Roman"/>
                <w:spacing w:val="1"/>
                <w:position w:val="-1"/>
                <w:sz w:val="22"/>
                <w:szCs w:val="22"/>
                <w:highlight w:val="yellow"/>
              </w:rPr>
              <w:t>[З</w:t>
            </w:r>
            <w:r>
              <w:rPr>
                <w:rFonts w:ascii="Times New Roman" w:eastAsia="Times New Roman" w:hAnsi="Times New Roman"/>
                <w:spacing w:val="-1"/>
                <w:position w:val="-1"/>
                <w:sz w:val="22"/>
                <w:szCs w:val="22"/>
                <w:highlight w:val="yellow"/>
              </w:rPr>
              <w:t>АЗ</w:t>
            </w:r>
            <w:r>
              <w:rPr>
                <w:rFonts w:ascii="Times New Roman" w:eastAsia="Times New Roman" w:hAnsi="Times New Roman"/>
                <w:spacing w:val="1"/>
                <w:position w:val="-1"/>
                <w:sz w:val="22"/>
                <w:szCs w:val="22"/>
                <w:highlight w:val="yellow"/>
              </w:rPr>
              <w:t>Н</w:t>
            </w:r>
            <w:r>
              <w:rPr>
                <w:rFonts w:ascii="Times New Roman" w:eastAsia="Times New Roman" w:hAnsi="Times New Roman"/>
                <w:spacing w:val="-3"/>
                <w:position w:val="-1"/>
                <w:sz w:val="22"/>
                <w:szCs w:val="22"/>
                <w:highlight w:val="yellow"/>
              </w:rPr>
              <w:t>А</w:t>
            </w:r>
            <w:r>
              <w:rPr>
                <w:rFonts w:ascii="Times New Roman" w:eastAsia="Times New Roman" w:hAnsi="Times New Roman"/>
                <w:spacing w:val="1"/>
                <w:position w:val="-1"/>
                <w:sz w:val="22"/>
                <w:szCs w:val="22"/>
                <w:highlight w:val="yellow"/>
              </w:rPr>
              <w:t>ЧИ</w:t>
            </w:r>
            <w:r>
              <w:rPr>
                <w:rFonts w:ascii="Times New Roman" w:eastAsia="Times New Roman" w:hAnsi="Times New Roman"/>
                <w:spacing w:val="-3"/>
                <w:position w:val="-1"/>
                <w:sz w:val="22"/>
                <w:szCs w:val="22"/>
                <w:highlight w:val="yellow"/>
              </w:rPr>
              <w:t>Т</w:t>
            </w:r>
            <w:r>
              <w:rPr>
                <w:rFonts w:ascii="Times New Roman" w:eastAsia="Times New Roman" w:hAnsi="Times New Roman"/>
                <w:position w:val="-1"/>
                <w:sz w:val="22"/>
                <w:szCs w:val="22"/>
                <w:highlight w:val="yellow"/>
              </w:rPr>
              <w:t>И</w:t>
            </w:r>
            <w:r>
              <w:rPr>
                <w:rFonts w:ascii="Times New Roman" w:eastAsia="Times New Roman" w:hAnsi="Times New Roman"/>
                <w:spacing w:val="-54"/>
                <w:position w:val="-1"/>
                <w:sz w:val="22"/>
                <w:szCs w:val="22"/>
                <w:highlight w:val="yellow"/>
              </w:rPr>
              <w:t xml:space="preserve"> </w:t>
            </w:r>
            <w:proofErr w:type="spellStart"/>
            <w:r>
              <w:rPr>
                <w:rFonts w:ascii="Times New Roman" w:eastAsia="Times New Roman" w:hAnsi="Times New Roman"/>
                <w:position w:val="-1"/>
                <w:sz w:val="22"/>
                <w:szCs w:val="22"/>
                <w:highlight w:val="yellow"/>
              </w:rPr>
              <w:t>н</w:t>
            </w:r>
            <w:r>
              <w:rPr>
                <w:rFonts w:ascii="Times New Roman" w:eastAsia="Times New Roman" w:hAnsi="Times New Roman"/>
                <w:spacing w:val="-2"/>
                <w:position w:val="-1"/>
                <w:sz w:val="22"/>
                <w:szCs w:val="22"/>
                <w:highlight w:val="yellow"/>
              </w:rPr>
              <w:t>а</w:t>
            </w:r>
            <w:r>
              <w:rPr>
                <w:rFonts w:ascii="Times New Roman" w:eastAsia="Times New Roman" w:hAnsi="Times New Roman"/>
                <w:position w:val="-1"/>
                <w:sz w:val="22"/>
                <w:szCs w:val="22"/>
                <w:highlight w:val="yellow"/>
              </w:rPr>
              <w:t>й</w:t>
            </w:r>
            <w:r>
              <w:rPr>
                <w:rFonts w:ascii="Times New Roman" w:eastAsia="Times New Roman" w:hAnsi="Times New Roman"/>
                <w:spacing w:val="1"/>
                <w:position w:val="-1"/>
                <w:sz w:val="22"/>
                <w:szCs w:val="22"/>
                <w:highlight w:val="yellow"/>
              </w:rPr>
              <w:t>м</w:t>
            </w:r>
            <w:r>
              <w:rPr>
                <w:rFonts w:ascii="Times New Roman" w:eastAsia="Times New Roman" w:hAnsi="Times New Roman"/>
                <w:spacing w:val="-2"/>
                <w:position w:val="-1"/>
                <w:sz w:val="22"/>
                <w:szCs w:val="22"/>
                <w:highlight w:val="yellow"/>
              </w:rPr>
              <w:t>е</w:t>
            </w:r>
            <w:r>
              <w:rPr>
                <w:rFonts w:ascii="Times New Roman" w:eastAsia="Times New Roman" w:hAnsi="Times New Roman"/>
                <w:position w:val="-1"/>
                <w:sz w:val="22"/>
                <w:szCs w:val="22"/>
                <w:highlight w:val="yellow"/>
              </w:rPr>
              <w:t>н</w:t>
            </w:r>
            <w:r>
              <w:rPr>
                <w:rFonts w:ascii="Times New Roman" w:eastAsia="Times New Roman" w:hAnsi="Times New Roman"/>
                <w:spacing w:val="-2"/>
                <w:position w:val="-1"/>
                <w:sz w:val="22"/>
                <w:szCs w:val="22"/>
                <w:highlight w:val="yellow"/>
              </w:rPr>
              <w:t>у</w:t>
            </w:r>
            <w:r>
              <w:rPr>
                <w:rFonts w:ascii="Times New Roman" w:eastAsia="Times New Roman" w:hAnsi="Times New Roman"/>
                <w:spacing w:val="1"/>
                <w:position w:val="-1"/>
                <w:sz w:val="22"/>
                <w:szCs w:val="22"/>
                <w:highlight w:val="yellow"/>
              </w:rPr>
              <w:t>в</w:t>
            </w:r>
            <w:r>
              <w:rPr>
                <w:rFonts w:ascii="Times New Roman" w:eastAsia="Times New Roman" w:hAnsi="Times New Roman"/>
                <w:position w:val="-1"/>
                <w:sz w:val="22"/>
                <w:szCs w:val="22"/>
                <w:highlight w:val="yellow"/>
              </w:rPr>
              <w:t>ання</w:t>
            </w:r>
            <w:proofErr w:type="spellEnd"/>
            <w:r>
              <w:rPr>
                <w:rFonts w:ascii="Times New Roman" w:eastAsia="Times New Roman" w:hAnsi="Times New Roman"/>
                <w:spacing w:val="-57"/>
                <w:position w:val="-1"/>
                <w:sz w:val="22"/>
                <w:szCs w:val="22"/>
                <w:highlight w:val="yellow"/>
              </w:rPr>
              <w:t xml:space="preserve"> </w:t>
            </w:r>
            <w:proofErr w:type="spellStart"/>
            <w:r>
              <w:rPr>
                <w:rFonts w:ascii="Times New Roman" w:eastAsia="Times New Roman" w:hAnsi="Times New Roman"/>
                <w:position w:val="-1"/>
                <w:sz w:val="22"/>
                <w:szCs w:val="22"/>
                <w:highlight w:val="yellow"/>
              </w:rPr>
              <w:t>суб</w:t>
            </w:r>
            <w:r>
              <w:rPr>
                <w:rFonts w:ascii="Times New Roman" w:eastAsia="Times New Roman" w:hAnsi="Times New Roman"/>
                <w:spacing w:val="-2"/>
                <w:position w:val="-1"/>
                <w:sz w:val="22"/>
                <w:szCs w:val="22"/>
                <w:highlight w:val="yellow"/>
              </w:rPr>
              <w:t>п</w:t>
            </w:r>
            <w:r>
              <w:rPr>
                <w:rFonts w:ascii="Times New Roman" w:eastAsia="Times New Roman" w:hAnsi="Times New Roman"/>
                <w:spacing w:val="1"/>
                <w:position w:val="-1"/>
                <w:sz w:val="22"/>
                <w:szCs w:val="22"/>
                <w:highlight w:val="yellow"/>
              </w:rPr>
              <w:t>ід</w:t>
            </w:r>
            <w:r>
              <w:rPr>
                <w:rFonts w:ascii="Times New Roman" w:eastAsia="Times New Roman" w:hAnsi="Times New Roman"/>
                <w:spacing w:val="-3"/>
                <w:position w:val="-1"/>
                <w:sz w:val="22"/>
                <w:szCs w:val="22"/>
                <w:highlight w:val="yellow"/>
              </w:rPr>
              <w:t>р</w:t>
            </w:r>
            <w:r>
              <w:rPr>
                <w:rFonts w:ascii="Times New Roman" w:eastAsia="Times New Roman" w:hAnsi="Times New Roman"/>
                <w:spacing w:val="-2"/>
                <w:position w:val="-1"/>
                <w:sz w:val="22"/>
                <w:szCs w:val="22"/>
                <w:highlight w:val="yellow"/>
              </w:rPr>
              <w:t>я</w:t>
            </w:r>
            <w:r>
              <w:rPr>
                <w:rFonts w:ascii="Times New Roman" w:eastAsia="Times New Roman" w:hAnsi="Times New Roman"/>
                <w:spacing w:val="1"/>
                <w:position w:val="-1"/>
                <w:sz w:val="22"/>
                <w:szCs w:val="22"/>
                <w:highlight w:val="yellow"/>
              </w:rPr>
              <w:t>д</w:t>
            </w:r>
            <w:r>
              <w:rPr>
                <w:rFonts w:ascii="Times New Roman" w:eastAsia="Times New Roman" w:hAnsi="Times New Roman"/>
                <w:position w:val="-1"/>
                <w:sz w:val="22"/>
                <w:szCs w:val="22"/>
                <w:highlight w:val="yellow"/>
              </w:rPr>
              <w:t>ник</w:t>
            </w:r>
            <w:r>
              <w:rPr>
                <w:rFonts w:ascii="Times New Roman" w:eastAsia="Times New Roman" w:hAnsi="Times New Roman"/>
                <w:spacing w:val="-2"/>
                <w:position w:val="-1"/>
                <w:sz w:val="22"/>
                <w:szCs w:val="22"/>
                <w:highlight w:val="yellow"/>
              </w:rPr>
              <w:t>а</w:t>
            </w:r>
            <w:proofErr w:type="spellEnd"/>
            <w:r>
              <w:rPr>
                <w:rFonts w:ascii="Times New Roman" w:eastAsia="Times New Roman" w:hAnsi="Times New Roman"/>
                <w:position w:val="-1"/>
                <w:sz w:val="22"/>
                <w:szCs w:val="22"/>
                <w:highlight w:val="yellow"/>
              </w:rPr>
              <w:t>]</w:t>
            </w:r>
          </w:p>
        </w:tc>
      </w:tr>
      <w:tr w:rsidR="00AE4315" w:rsidRPr="009252F9" w14:paraId="6E4FA0E7" w14:textId="77777777" w:rsidTr="00CC3D0F">
        <w:tc>
          <w:tcPr>
            <w:tcW w:w="5201" w:type="dxa"/>
          </w:tcPr>
          <w:p w14:paraId="7B5233C4" w14:textId="77777777" w:rsidR="00AE4315" w:rsidRPr="007D541A" w:rsidRDefault="00AE4315" w:rsidP="00D45D5E">
            <w:pPr>
              <w:pStyle w:val="Title"/>
              <w:ind w:left="0" w:firstLine="0"/>
              <w:jc w:val="left"/>
              <w:rPr>
                <w:rFonts w:ascii="Times New Roman" w:hAnsi="Times New Roman"/>
                <w:sz w:val="22"/>
                <w:szCs w:val="22"/>
                <w:highlight w:val="yellow"/>
                <w:lang w:val="ru-RU"/>
              </w:rPr>
            </w:pPr>
          </w:p>
          <w:p w14:paraId="1B98D77F" w14:textId="5B9D549D" w:rsidR="00AE4315" w:rsidRPr="007D541A" w:rsidRDefault="00AE4315" w:rsidP="00D45D5E">
            <w:pPr>
              <w:pStyle w:val="Title"/>
              <w:ind w:left="0" w:firstLine="0"/>
              <w:jc w:val="left"/>
              <w:rPr>
                <w:rFonts w:ascii="Times New Roman" w:hAnsi="Times New Roman"/>
                <w:sz w:val="22"/>
                <w:szCs w:val="22"/>
                <w:highlight w:val="yellow"/>
                <w:lang w:val="uk-UA"/>
              </w:rPr>
            </w:pPr>
            <w:r w:rsidRPr="007D541A">
              <w:rPr>
                <w:rFonts w:ascii="Times New Roman" w:hAnsi="Times New Roman"/>
                <w:sz w:val="22"/>
                <w:szCs w:val="22"/>
                <w:highlight w:val="yellow"/>
              </w:rPr>
              <w:t xml:space="preserve">Subcontractor’s </w:t>
            </w:r>
            <w:r w:rsidR="00BE0B7B" w:rsidRPr="007D541A">
              <w:rPr>
                <w:rFonts w:ascii="Times New Roman" w:hAnsi="Times New Roman"/>
                <w:sz w:val="22"/>
                <w:szCs w:val="22"/>
                <w:highlight w:val="yellow"/>
              </w:rPr>
              <w:t>UEI</w:t>
            </w:r>
            <w:r w:rsidR="004F2193" w:rsidRPr="007D541A">
              <w:rPr>
                <w:rFonts w:ascii="Times New Roman" w:hAnsi="Times New Roman"/>
                <w:sz w:val="22"/>
                <w:szCs w:val="22"/>
                <w:highlight w:val="yellow"/>
              </w:rPr>
              <w:t>SAM</w:t>
            </w:r>
            <w:r w:rsidRPr="007D541A">
              <w:rPr>
                <w:rFonts w:ascii="Times New Roman" w:hAnsi="Times New Roman"/>
                <w:sz w:val="22"/>
                <w:szCs w:val="22"/>
                <w:highlight w:val="yellow"/>
              </w:rPr>
              <w:t xml:space="preserve"> #:</w:t>
            </w:r>
            <w:r w:rsidRPr="007D541A">
              <w:rPr>
                <w:rFonts w:ascii="Times New Roman" w:hAnsi="Times New Roman"/>
                <w:sz w:val="22"/>
                <w:szCs w:val="22"/>
                <w:highlight w:val="yellow"/>
                <w:lang w:val="uk-UA"/>
              </w:rPr>
              <w:t xml:space="preserve"> </w:t>
            </w:r>
          </w:p>
          <w:p w14:paraId="518FEF30" w14:textId="12D72B9F" w:rsidR="00AE4315" w:rsidRPr="007D541A" w:rsidRDefault="00AE4315" w:rsidP="00C60C6F">
            <w:pPr>
              <w:pStyle w:val="Title"/>
              <w:ind w:left="0" w:firstLine="0"/>
              <w:jc w:val="left"/>
              <w:rPr>
                <w:rFonts w:ascii="Times New Roman" w:hAnsi="Times New Roman"/>
                <w:sz w:val="22"/>
                <w:szCs w:val="22"/>
                <w:highlight w:val="yellow"/>
              </w:rPr>
            </w:pPr>
          </w:p>
        </w:tc>
        <w:tc>
          <w:tcPr>
            <w:tcW w:w="5329" w:type="dxa"/>
          </w:tcPr>
          <w:p w14:paraId="19D7EC4A" w14:textId="77777777" w:rsidR="00AE4315" w:rsidRPr="007D541A" w:rsidRDefault="00AE4315" w:rsidP="00D45D5E">
            <w:pPr>
              <w:pStyle w:val="Title"/>
              <w:ind w:left="0" w:firstLine="0"/>
              <w:jc w:val="left"/>
              <w:rPr>
                <w:rFonts w:ascii="Times New Roman" w:hAnsi="Times New Roman"/>
                <w:color w:val="000000"/>
                <w:sz w:val="22"/>
                <w:szCs w:val="22"/>
                <w:highlight w:val="yellow"/>
                <w:lang w:val="uk-UA"/>
              </w:rPr>
            </w:pPr>
          </w:p>
          <w:p w14:paraId="27EF3F4A" w14:textId="3F6B8415" w:rsidR="00AE4315" w:rsidRPr="007D541A" w:rsidRDefault="00AE4315" w:rsidP="003913BD">
            <w:pPr>
              <w:pStyle w:val="Title"/>
              <w:ind w:left="0" w:firstLine="0"/>
              <w:jc w:val="left"/>
              <w:rPr>
                <w:rFonts w:asciiTheme="minorHAnsi" w:hAnsiTheme="minorHAnsi"/>
                <w:sz w:val="22"/>
                <w:szCs w:val="22"/>
                <w:highlight w:val="yellow"/>
                <w:lang w:val="uk-UA"/>
              </w:rPr>
            </w:pPr>
            <w:r w:rsidRPr="007D541A">
              <w:rPr>
                <w:rFonts w:ascii="Times New Roman" w:hAnsi="Times New Roman"/>
                <w:color w:val="000000"/>
                <w:sz w:val="22"/>
                <w:szCs w:val="22"/>
                <w:highlight w:val="yellow"/>
                <w:lang w:val="uk-UA"/>
              </w:rPr>
              <w:t>Номер Субпідрядника в Універсальній системі нумерації (</w:t>
            </w:r>
            <w:r w:rsidR="00381A9E" w:rsidRPr="007D541A">
              <w:rPr>
                <w:rFonts w:ascii="Times New Roman" w:hAnsi="Times New Roman"/>
                <w:color w:val="000000"/>
                <w:sz w:val="22"/>
                <w:szCs w:val="22"/>
                <w:highlight w:val="yellow"/>
              </w:rPr>
              <w:t>UEI</w:t>
            </w:r>
            <w:r w:rsidR="004F2193" w:rsidRPr="007D541A">
              <w:rPr>
                <w:rFonts w:ascii="Times New Roman" w:hAnsi="Times New Roman"/>
                <w:color w:val="000000"/>
                <w:sz w:val="22"/>
                <w:szCs w:val="22"/>
                <w:highlight w:val="yellow"/>
              </w:rPr>
              <w:t>SAM</w:t>
            </w:r>
            <w:r w:rsidRPr="007D541A">
              <w:rPr>
                <w:rFonts w:ascii="Times New Roman" w:hAnsi="Times New Roman"/>
                <w:color w:val="000000"/>
                <w:sz w:val="22"/>
                <w:szCs w:val="22"/>
                <w:highlight w:val="yellow"/>
                <w:lang w:val="uk-UA"/>
              </w:rPr>
              <w:t xml:space="preserve">): </w:t>
            </w:r>
          </w:p>
          <w:p w14:paraId="46D4D72D" w14:textId="789930BA" w:rsidR="003913BD" w:rsidRPr="007D541A" w:rsidRDefault="003913BD" w:rsidP="003913BD">
            <w:pPr>
              <w:pStyle w:val="Title"/>
              <w:ind w:left="0" w:firstLine="0"/>
              <w:jc w:val="left"/>
              <w:rPr>
                <w:rFonts w:asciiTheme="minorHAnsi" w:hAnsiTheme="minorHAnsi"/>
                <w:sz w:val="22"/>
                <w:szCs w:val="22"/>
                <w:highlight w:val="yellow"/>
                <w:lang w:val="uk-UA"/>
              </w:rPr>
            </w:pPr>
          </w:p>
        </w:tc>
      </w:tr>
      <w:tr w:rsidR="00AE4315" w:rsidRPr="007826D9" w14:paraId="4BE96130" w14:textId="77777777" w:rsidTr="00CC3D0F">
        <w:tc>
          <w:tcPr>
            <w:tcW w:w="5201" w:type="dxa"/>
          </w:tcPr>
          <w:p w14:paraId="1642CBFC" w14:textId="77777777" w:rsidR="00AE4315" w:rsidRPr="007D541A" w:rsidRDefault="00AE4315" w:rsidP="00461F5A">
            <w:pPr>
              <w:pStyle w:val="Title"/>
              <w:ind w:left="0" w:firstLine="0"/>
              <w:jc w:val="left"/>
              <w:rPr>
                <w:rFonts w:ascii="Times New Roman" w:hAnsi="Times New Roman"/>
                <w:szCs w:val="22"/>
                <w:highlight w:val="yellow"/>
              </w:rPr>
            </w:pPr>
            <w:r w:rsidRPr="007D541A">
              <w:rPr>
                <w:rFonts w:ascii="Times New Roman" w:hAnsi="Times New Roman"/>
                <w:sz w:val="22"/>
                <w:szCs w:val="22"/>
                <w:highlight w:val="yellow"/>
              </w:rPr>
              <w:t>Period of Performance:</w:t>
            </w:r>
            <w:r w:rsidR="00045D5D" w:rsidRPr="007D541A">
              <w:rPr>
                <w:rFonts w:ascii="Times New Roman" w:hAnsi="Times New Roman"/>
                <w:szCs w:val="22"/>
                <w:highlight w:val="yellow"/>
              </w:rPr>
              <w:t xml:space="preserve"> </w:t>
            </w:r>
          </w:p>
          <w:p w14:paraId="58A14182" w14:textId="77777777" w:rsidR="00697269" w:rsidRPr="007D541A" w:rsidRDefault="00697269" w:rsidP="00353C1D">
            <w:pPr>
              <w:pStyle w:val="Title"/>
              <w:ind w:left="0" w:firstLine="0"/>
              <w:jc w:val="left"/>
              <w:rPr>
                <w:rFonts w:ascii="Times New Roman" w:hAnsi="Times New Roman"/>
                <w:b w:val="0"/>
                <w:sz w:val="22"/>
                <w:szCs w:val="22"/>
                <w:highlight w:val="yellow"/>
              </w:rPr>
            </w:pPr>
            <w:r w:rsidRPr="007D541A">
              <w:rPr>
                <w:rFonts w:ascii="Times New Roman" w:hAnsi="Times New Roman"/>
                <w:b w:val="0"/>
                <w:sz w:val="22"/>
                <w:szCs w:val="22"/>
                <w:highlight w:val="yellow"/>
              </w:rPr>
              <w:t xml:space="preserve">[INSERT starting and ending date of performance, DO NOT include defects and liabilities period, </w:t>
            </w:r>
            <w:proofErr w:type="gramStart"/>
            <w:r w:rsidRPr="007D541A">
              <w:rPr>
                <w:rFonts w:ascii="Times New Roman" w:hAnsi="Times New Roman"/>
                <w:b w:val="0"/>
                <w:sz w:val="22"/>
                <w:szCs w:val="22"/>
                <w:highlight w:val="yellow"/>
              </w:rPr>
              <w:t>only</w:t>
            </w:r>
            <w:proofErr w:type="gramEnd"/>
          </w:p>
          <w:p w14:paraId="4F65C064" w14:textId="3D5B076C" w:rsidR="00697269" w:rsidRPr="007D541A" w:rsidRDefault="00697269" w:rsidP="00353C1D">
            <w:pPr>
              <w:pStyle w:val="Title"/>
              <w:ind w:left="0" w:firstLine="0"/>
              <w:jc w:val="left"/>
              <w:rPr>
                <w:rFonts w:ascii="Times New Roman" w:hAnsi="Times New Roman"/>
                <w:b w:val="0"/>
                <w:sz w:val="22"/>
                <w:szCs w:val="22"/>
                <w:highlight w:val="yellow"/>
              </w:rPr>
            </w:pPr>
            <w:r w:rsidRPr="007D541A">
              <w:rPr>
                <w:rFonts w:ascii="Times New Roman" w:hAnsi="Times New Roman"/>
                <w:b w:val="0"/>
                <w:sz w:val="22"/>
                <w:szCs w:val="22"/>
                <w:highlight w:val="yellow"/>
              </w:rPr>
              <w:t>technical performance period.]</w:t>
            </w:r>
          </w:p>
        </w:tc>
        <w:tc>
          <w:tcPr>
            <w:tcW w:w="5329" w:type="dxa"/>
          </w:tcPr>
          <w:p w14:paraId="7C7708B1" w14:textId="77777777" w:rsidR="00EC2912" w:rsidRPr="007D541A" w:rsidRDefault="00AE4315" w:rsidP="00461F5A">
            <w:pPr>
              <w:pStyle w:val="Title"/>
              <w:ind w:left="0" w:firstLine="0"/>
              <w:jc w:val="left"/>
              <w:rPr>
                <w:rFonts w:ascii="Times New Roman" w:hAnsi="Times New Roman"/>
                <w:color w:val="000000"/>
                <w:sz w:val="22"/>
                <w:szCs w:val="22"/>
                <w:highlight w:val="yellow"/>
                <w:lang w:val="uk-UA"/>
              </w:rPr>
            </w:pPr>
            <w:r w:rsidRPr="007D541A">
              <w:rPr>
                <w:rFonts w:ascii="Times New Roman" w:hAnsi="Times New Roman"/>
                <w:color w:val="000000"/>
                <w:sz w:val="22"/>
                <w:szCs w:val="22"/>
                <w:highlight w:val="yellow"/>
                <w:lang w:val="uk-UA"/>
              </w:rPr>
              <w:t>Період виконання:</w:t>
            </w:r>
            <w:r w:rsidR="00045D5D" w:rsidRPr="007D541A">
              <w:rPr>
                <w:rFonts w:ascii="Times New Roman" w:hAnsi="Times New Roman"/>
                <w:color w:val="000000"/>
                <w:sz w:val="22"/>
                <w:szCs w:val="22"/>
                <w:highlight w:val="yellow"/>
                <w:lang w:val="uk-UA"/>
              </w:rPr>
              <w:t xml:space="preserve"> </w:t>
            </w:r>
          </w:p>
          <w:p w14:paraId="72C35D90" w14:textId="11797B2C" w:rsidR="0069360B" w:rsidRPr="007D541A" w:rsidRDefault="0069360B" w:rsidP="00461F5A">
            <w:pPr>
              <w:pStyle w:val="Title"/>
              <w:ind w:left="0" w:firstLine="0"/>
              <w:jc w:val="left"/>
              <w:rPr>
                <w:rFonts w:ascii="Times New Roman" w:hAnsi="Times New Roman"/>
                <w:sz w:val="22"/>
                <w:szCs w:val="22"/>
                <w:highlight w:val="yellow"/>
                <w:lang w:val="uk-UA"/>
              </w:rPr>
            </w:pPr>
          </w:p>
        </w:tc>
      </w:tr>
      <w:tr w:rsidR="00AE4315" w:rsidRPr="00BB337D" w14:paraId="062531B5" w14:textId="77777777" w:rsidTr="00CC3D0F">
        <w:tc>
          <w:tcPr>
            <w:tcW w:w="5201" w:type="dxa"/>
          </w:tcPr>
          <w:p w14:paraId="53423C4A" w14:textId="77777777" w:rsidR="00AE4315" w:rsidRPr="00BE4608" w:rsidRDefault="00AE4315" w:rsidP="00D45D5E">
            <w:pPr>
              <w:pStyle w:val="Title"/>
              <w:ind w:left="0" w:firstLine="0"/>
              <w:jc w:val="left"/>
              <w:rPr>
                <w:rFonts w:ascii="Times New Roman" w:hAnsi="Times New Roman"/>
                <w:sz w:val="22"/>
                <w:szCs w:val="22"/>
              </w:rPr>
            </w:pPr>
            <w:r w:rsidRPr="00BE4608">
              <w:rPr>
                <w:rFonts w:ascii="Times New Roman" w:hAnsi="Times New Roman"/>
                <w:sz w:val="22"/>
                <w:szCs w:val="22"/>
              </w:rPr>
              <w:t>Type of Subcontract:</w:t>
            </w:r>
          </w:p>
          <w:p w14:paraId="2F0FB229" w14:textId="5483110A" w:rsidR="00AE4315" w:rsidRPr="00BE4608" w:rsidRDefault="008D3EB4" w:rsidP="00D45D5E">
            <w:pPr>
              <w:pStyle w:val="Title"/>
              <w:jc w:val="left"/>
              <w:rPr>
                <w:rFonts w:ascii="Times New Roman" w:hAnsi="Times New Roman"/>
                <w:b w:val="0"/>
                <w:sz w:val="22"/>
                <w:szCs w:val="22"/>
              </w:rPr>
            </w:pPr>
            <w:r w:rsidRPr="008D3EB4">
              <w:rPr>
                <w:rFonts w:ascii="Times New Roman" w:hAnsi="Times New Roman"/>
                <w:b w:val="0"/>
                <w:sz w:val="22"/>
                <w:szCs w:val="22"/>
              </w:rPr>
              <w:t>Fixed Unit Price</w:t>
            </w:r>
            <w:r w:rsidR="00AE4315" w:rsidRPr="00BE4608">
              <w:rPr>
                <w:rFonts w:ascii="Times New Roman" w:hAnsi="Times New Roman"/>
                <w:b w:val="0"/>
                <w:sz w:val="22"/>
                <w:szCs w:val="22"/>
              </w:rPr>
              <w:t xml:space="preserve"> Subcontract</w:t>
            </w:r>
            <w:r w:rsidR="00AE4315">
              <w:rPr>
                <w:rFonts w:ascii="Times New Roman" w:hAnsi="Times New Roman"/>
                <w:b w:val="0"/>
                <w:sz w:val="22"/>
                <w:szCs w:val="22"/>
              </w:rPr>
              <w:t xml:space="preserve"> </w:t>
            </w:r>
            <w:r w:rsidR="00AE4315" w:rsidRPr="00BE4608">
              <w:rPr>
                <w:rFonts w:ascii="Times New Roman" w:hAnsi="Times New Roman"/>
                <w:b w:val="0"/>
                <w:sz w:val="22"/>
                <w:szCs w:val="22"/>
                <w:lang w:val="uk-UA"/>
              </w:rPr>
              <w:t>(F</w:t>
            </w:r>
            <w:r>
              <w:rPr>
                <w:rFonts w:ascii="Times New Roman" w:hAnsi="Times New Roman"/>
                <w:b w:val="0"/>
                <w:sz w:val="22"/>
                <w:szCs w:val="22"/>
              </w:rPr>
              <w:t>U</w:t>
            </w:r>
            <w:r w:rsidR="00AE4315" w:rsidRPr="00BE4608">
              <w:rPr>
                <w:rFonts w:ascii="Times New Roman" w:hAnsi="Times New Roman"/>
                <w:b w:val="0"/>
                <w:sz w:val="22"/>
                <w:szCs w:val="22"/>
                <w:lang w:val="uk-UA"/>
              </w:rPr>
              <w:t>P)</w:t>
            </w:r>
          </w:p>
        </w:tc>
        <w:tc>
          <w:tcPr>
            <w:tcW w:w="5329" w:type="dxa"/>
          </w:tcPr>
          <w:p w14:paraId="0832891E" w14:textId="77777777" w:rsidR="00AE4315" w:rsidRPr="00BE4608" w:rsidRDefault="00AE4315" w:rsidP="00D45D5E">
            <w:pPr>
              <w:pStyle w:val="Title"/>
              <w:ind w:left="0" w:firstLine="0"/>
              <w:jc w:val="left"/>
              <w:rPr>
                <w:rFonts w:ascii="Times New Roman" w:hAnsi="Times New Roman"/>
                <w:sz w:val="22"/>
                <w:szCs w:val="22"/>
                <w:lang w:val="uk-UA"/>
              </w:rPr>
            </w:pPr>
            <w:r w:rsidRPr="00BE4608">
              <w:rPr>
                <w:rFonts w:ascii="Times New Roman" w:hAnsi="Times New Roman"/>
                <w:sz w:val="22"/>
                <w:szCs w:val="22"/>
                <w:lang w:val="uk-UA"/>
              </w:rPr>
              <w:t xml:space="preserve">Тип Субконтракту: </w:t>
            </w:r>
            <w:r w:rsidRPr="00BE4608">
              <w:rPr>
                <w:rFonts w:ascii="Times New Roman" w:hAnsi="Times New Roman"/>
                <w:sz w:val="22"/>
                <w:szCs w:val="22"/>
                <w:lang w:val="uk-UA"/>
              </w:rPr>
              <w:tab/>
            </w:r>
          </w:p>
          <w:p w14:paraId="15C2FC8C" w14:textId="5F8D4FC8" w:rsidR="00AE4315" w:rsidRPr="00BE4608" w:rsidRDefault="00AE4315" w:rsidP="00D45D5E">
            <w:pPr>
              <w:pStyle w:val="Title"/>
              <w:jc w:val="left"/>
              <w:rPr>
                <w:rFonts w:ascii="Times New Roman" w:hAnsi="Times New Roman"/>
                <w:b w:val="0"/>
                <w:sz w:val="22"/>
                <w:szCs w:val="22"/>
                <w:lang w:val="uk-UA"/>
              </w:rPr>
            </w:pPr>
            <w:r w:rsidRPr="00BE4608">
              <w:rPr>
                <w:rFonts w:ascii="Times New Roman" w:hAnsi="Times New Roman"/>
                <w:b w:val="0"/>
                <w:sz w:val="22"/>
                <w:szCs w:val="22"/>
                <w:lang w:val="uk-UA"/>
              </w:rPr>
              <w:t>Договір з твердою фіксованою ціною (F</w:t>
            </w:r>
            <w:r w:rsidR="008D3EB4">
              <w:rPr>
                <w:rFonts w:ascii="Times New Roman" w:hAnsi="Times New Roman"/>
                <w:b w:val="0"/>
                <w:sz w:val="22"/>
                <w:szCs w:val="22"/>
              </w:rPr>
              <w:t>U</w:t>
            </w:r>
            <w:r w:rsidRPr="00BE4608">
              <w:rPr>
                <w:rFonts w:ascii="Times New Roman" w:hAnsi="Times New Roman"/>
                <w:b w:val="0"/>
                <w:sz w:val="22"/>
                <w:szCs w:val="22"/>
                <w:lang w:val="uk-UA"/>
              </w:rPr>
              <w:t>P)</w:t>
            </w:r>
          </w:p>
          <w:p w14:paraId="745F469F" w14:textId="77777777" w:rsidR="00AE4315" w:rsidRPr="00BE4608" w:rsidRDefault="00AE4315" w:rsidP="00D45D5E">
            <w:pPr>
              <w:pStyle w:val="Title"/>
              <w:ind w:left="0" w:firstLine="0"/>
              <w:jc w:val="left"/>
              <w:rPr>
                <w:rFonts w:ascii="Times New Roman" w:hAnsi="Times New Roman"/>
                <w:b w:val="0"/>
                <w:sz w:val="22"/>
                <w:szCs w:val="22"/>
                <w:lang w:val="uk-UA"/>
              </w:rPr>
            </w:pPr>
          </w:p>
        </w:tc>
      </w:tr>
      <w:tr w:rsidR="00AE4315" w:rsidRPr="009252F9" w14:paraId="6097CDBC" w14:textId="77777777" w:rsidTr="00CC3D0F">
        <w:tc>
          <w:tcPr>
            <w:tcW w:w="5201" w:type="dxa"/>
          </w:tcPr>
          <w:p w14:paraId="66DD91AE" w14:textId="483C0D46" w:rsidR="002E200C" w:rsidRPr="007D541A" w:rsidRDefault="00AE4315" w:rsidP="001A0A9D">
            <w:pPr>
              <w:pStyle w:val="Title"/>
              <w:ind w:left="0" w:firstLine="0"/>
              <w:jc w:val="left"/>
              <w:rPr>
                <w:rFonts w:ascii="Times New Roman" w:hAnsi="Times New Roman"/>
                <w:b w:val="0"/>
                <w:sz w:val="22"/>
                <w:szCs w:val="22"/>
                <w:highlight w:val="yellow"/>
              </w:rPr>
            </w:pPr>
            <w:r w:rsidRPr="007D541A">
              <w:rPr>
                <w:rFonts w:ascii="Times New Roman" w:hAnsi="Times New Roman"/>
                <w:sz w:val="22"/>
                <w:szCs w:val="22"/>
                <w:highlight w:val="yellow"/>
              </w:rPr>
              <w:t>Total Subcontract Price:</w:t>
            </w:r>
            <w:r w:rsidR="00616CF0" w:rsidRPr="007D541A">
              <w:rPr>
                <w:rFonts w:ascii="Times New Roman" w:hAnsi="Times New Roman"/>
                <w:sz w:val="22"/>
                <w:szCs w:val="22"/>
                <w:highlight w:val="yellow"/>
              </w:rPr>
              <w:t xml:space="preserve"> </w:t>
            </w:r>
            <w:r w:rsidR="003310C0" w:rsidRPr="007D541A">
              <w:rPr>
                <w:rFonts w:ascii="Times New Roman" w:hAnsi="Times New Roman"/>
                <w:sz w:val="22"/>
                <w:szCs w:val="22"/>
                <w:highlight w:val="yellow"/>
              </w:rPr>
              <w:t>(XXX hundred XXX thousand XXX hundred XXX US Dollars), without VAT</w:t>
            </w:r>
          </w:p>
          <w:p w14:paraId="0ED54160" w14:textId="1D3ADB96" w:rsidR="00461F5A" w:rsidRPr="007D541A" w:rsidRDefault="00FB54A0" w:rsidP="00461F5A">
            <w:pPr>
              <w:pStyle w:val="Title"/>
              <w:ind w:left="0" w:firstLine="0"/>
              <w:jc w:val="left"/>
              <w:rPr>
                <w:rFonts w:ascii="Times New Roman" w:hAnsi="Times New Roman"/>
                <w:sz w:val="22"/>
                <w:szCs w:val="22"/>
                <w:highlight w:val="yellow"/>
                <w:lang w:val="uk-UA"/>
              </w:rPr>
            </w:pPr>
            <w:proofErr w:type="gramStart"/>
            <w:r w:rsidRPr="007D541A">
              <w:rPr>
                <w:rFonts w:ascii="Times New Roman" w:hAnsi="Times New Roman"/>
                <w:b w:val="0"/>
                <w:bCs/>
                <w:sz w:val="22"/>
                <w:szCs w:val="22"/>
                <w:highlight w:val="yellow"/>
              </w:rPr>
              <w:t>Dollars</w:t>
            </w:r>
            <w:proofErr w:type="gramEnd"/>
            <w:r w:rsidR="001A0A9D" w:rsidRPr="007D541A">
              <w:rPr>
                <w:rFonts w:ascii="Times New Roman" w:hAnsi="Times New Roman"/>
                <w:b w:val="0"/>
                <w:bCs/>
                <w:sz w:val="22"/>
                <w:szCs w:val="22"/>
                <w:highlight w:val="yellow"/>
              </w:rPr>
              <w:t xml:space="preserve"> currency amount equivalent:</w:t>
            </w:r>
            <w:r w:rsidR="00060C64" w:rsidRPr="007D541A">
              <w:rPr>
                <w:rFonts w:ascii="Times New Roman" w:hAnsi="Times New Roman"/>
                <w:b w:val="0"/>
                <w:bCs/>
                <w:sz w:val="22"/>
                <w:szCs w:val="22"/>
                <w:highlight w:val="yellow"/>
              </w:rPr>
              <w:t xml:space="preserve"> </w:t>
            </w:r>
          </w:p>
          <w:p w14:paraId="3B67B047" w14:textId="584A4BE5" w:rsidR="00AE4315" w:rsidRPr="007D541A" w:rsidRDefault="00AE4315" w:rsidP="00144600">
            <w:pPr>
              <w:pStyle w:val="Title"/>
              <w:ind w:left="0" w:firstLine="0"/>
              <w:jc w:val="both"/>
              <w:rPr>
                <w:rFonts w:ascii="Times New Roman" w:hAnsi="Times New Roman"/>
                <w:sz w:val="22"/>
                <w:szCs w:val="22"/>
                <w:highlight w:val="yellow"/>
                <w:lang w:val="uk-UA"/>
              </w:rPr>
            </w:pPr>
          </w:p>
        </w:tc>
        <w:tc>
          <w:tcPr>
            <w:tcW w:w="5329" w:type="dxa"/>
          </w:tcPr>
          <w:p w14:paraId="7DD72A55" w14:textId="4B8CA10F" w:rsidR="000F6481" w:rsidRPr="007D541A" w:rsidRDefault="00AE4315" w:rsidP="00060C64">
            <w:pPr>
              <w:pStyle w:val="Title"/>
              <w:ind w:left="0" w:firstLine="0"/>
              <w:jc w:val="left"/>
              <w:rPr>
                <w:rFonts w:ascii="Times New Roman" w:hAnsi="Times New Roman"/>
                <w:b w:val="0"/>
                <w:bCs/>
                <w:color w:val="000000"/>
                <w:sz w:val="22"/>
                <w:szCs w:val="22"/>
                <w:highlight w:val="yellow"/>
                <w:lang w:val="uk-UA"/>
              </w:rPr>
            </w:pPr>
            <w:r w:rsidRPr="007D541A">
              <w:rPr>
                <w:rFonts w:ascii="Times New Roman" w:hAnsi="Times New Roman"/>
                <w:color w:val="000000"/>
                <w:sz w:val="22"/>
                <w:szCs w:val="22"/>
                <w:highlight w:val="yellow"/>
                <w:lang w:val="uk-UA"/>
              </w:rPr>
              <w:t>Загальна ціна субконтракту</w:t>
            </w:r>
            <w:r w:rsidR="008C4E2A" w:rsidRPr="007D541A">
              <w:rPr>
                <w:rFonts w:ascii="Times New Roman" w:hAnsi="Times New Roman"/>
                <w:color w:val="000000"/>
                <w:sz w:val="22"/>
                <w:szCs w:val="22"/>
                <w:highlight w:val="yellow"/>
                <w:lang w:val="ru-RU"/>
              </w:rPr>
              <w:t xml:space="preserve"> </w:t>
            </w:r>
            <w:r w:rsidRPr="007D541A">
              <w:rPr>
                <w:rFonts w:ascii="Times New Roman" w:hAnsi="Times New Roman"/>
                <w:color w:val="000000"/>
                <w:sz w:val="22"/>
                <w:szCs w:val="22"/>
                <w:highlight w:val="yellow"/>
                <w:lang w:val="uk-UA"/>
              </w:rPr>
              <w:t>:</w:t>
            </w:r>
            <w:r w:rsidR="008C4E2A" w:rsidRPr="007D541A">
              <w:rPr>
                <w:rFonts w:ascii="Times New Roman" w:hAnsi="Times New Roman"/>
                <w:color w:val="000000"/>
                <w:sz w:val="22"/>
                <w:szCs w:val="22"/>
                <w:highlight w:val="yellow"/>
                <w:lang w:val="ru-RU"/>
              </w:rPr>
              <w:t xml:space="preserve"> </w:t>
            </w:r>
            <w:r w:rsidR="002A0935" w:rsidRPr="007D541A">
              <w:rPr>
                <w:rFonts w:ascii="Times New Roman" w:eastAsia="Times New Roman" w:hAnsi="Times New Roman"/>
                <w:sz w:val="22"/>
                <w:szCs w:val="22"/>
                <w:highlight w:val="yellow"/>
                <w:lang w:val="ru-RU"/>
              </w:rPr>
              <w:t>$</w:t>
            </w:r>
            <w:r w:rsidR="002A0935" w:rsidRPr="007D541A">
              <w:rPr>
                <w:rFonts w:ascii="Times New Roman" w:eastAsia="Times New Roman" w:hAnsi="Times New Roman"/>
                <w:spacing w:val="-2"/>
                <w:sz w:val="22"/>
                <w:szCs w:val="22"/>
                <w:highlight w:val="yellow"/>
                <w:lang w:val="ru-RU"/>
              </w:rPr>
              <w:t xml:space="preserve"> </w:t>
            </w:r>
            <w:r w:rsidR="002A0935" w:rsidRPr="007D541A">
              <w:rPr>
                <w:rFonts w:ascii="Times New Roman" w:eastAsia="Times New Roman" w:hAnsi="Times New Roman"/>
                <w:spacing w:val="1"/>
                <w:sz w:val="22"/>
                <w:szCs w:val="22"/>
                <w:highlight w:val="yellow"/>
                <w:lang w:val="ru-RU"/>
              </w:rPr>
              <w:t>д</w:t>
            </w:r>
            <w:r w:rsidR="002A0935" w:rsidRPr="007D541A">
              <w:rPr>
                <w:rFonts w:ascii="Times New Roman" w:eastAsia="Times New Roman" w:hAnsi="Times New Roman"/>
                <w:sz w:val="22"/>
                <w:szCs w:val="22"/>
                <w:highlight w:val="yellow"/>
                <w:lang w:val="ru-RU"/>
              </w:rPr>
              <w:t>ол</w:t>
            </w:r>
            <w:r w:rsidR="002A0935" w:rsidRPr="007D541A">
              <w:rPr>
                <w:rFonts w:ascii="Times New Roman" w:eastAsia="Times New Roman" w:hAnsi="Times New Roman"/>
                <w:spacing w:val="-2"/>
                <w:sz w:val="22"/>
                <w:szCs w:val="22"/>
                <w:highlight w:val="yellow"/>
                <w:lang w:val="ru-RU"/>
              </w:rPr>
              <w:t>а</w:t>
            </w:r>
            <w:r w:rsidR="002A0935" w:rsidRPr="007D541A">
              <w:rPr>
                <w:rFonts w:ascii="Times New Roman" w:eastAsia="Times New Roman" w:hAnsi="Times New Roman"/>
                <w:sz w:val="22"/>
                <w:szCs w:val="22"/>
                <w:highlight w:val="yellow"/>
                <w:lang w:val="ru-RU"/>
              </w:rPr>
              <w:t>р</w:t>
            </w:r>
            <w:r w:rsidR="002A0935" w:rsidRPr="007D541A">
              <w:rPr>
                <w:rFonts w:ascii="Times New Roman" w:eastAsia="Times New Roman" w:hAnsi="Times New Roman"/>
                <w:spacing w:val="1"/>
                <w:sz w:val="22"/>
                <w:szCs w:val="22"/>
                <w:highlight w:val="yellow"/>
                <w:lang w:val="ru-RU"/>
              </w:rPr>
              <w:t>і</w:t>
            </w:r>
            <w:r w:rsidR="002A0935" w:rsidRPr="007D541A">
              <w:rPr>
                <w:rFonts w:ascii="Times New Roman" w:eastAsia="Times New Roman" w:hAnsi="Times New Roman"/>
                <w:sz w:val="22"/>
                <w:szCs w:val="22"/>
                <w:highlight w:val="yellow"/>
                <w:lang w:val="ru-RU"/>
              </w:rPr>
              <w:t>в</w:t>
            </w:r>
            <w:r w:rsidR="002A0935" w:rsidRPr="007D541A">
              <w:rPr>
                <w:rFonts w:ascii="Times New Roman" w:eastAsia="Times New Roman" w:hAnsi="Times New Roman"/>
                <w:spacing w:val="-1"/>
                <w:sz w:val="22"/>
                <w:szCs w:val="22"/>
                <w:highlight w:val="yellow"/>
                <w:lang w:val="ru-RU"/>
              </w:rPr>
              <w:t xml:space="preserve"> С</w:t>
            </w:r>
            <w:r w:rsidR="002A0935" w:rsidRPr="007D541A">
              <w:rPr>
                <w:rFonts w:ascii="Times New Roman" w:eastAsia="Times New Roman" w:hAnsi="Times New Roman"/>
                <w:spacing w:val="1"/>
                <w:sz w:val="22"/>
                <w:szCs w:val="22"/>
                <w:highlight w:val="yellow"/>
                <w:lang w:val="ru-RU"/>
              </w:rPr>
              <w:t>Ш</w:t>
            </w:r>
            <w:r w:rsidR="002A0935" w:rsidRPr="007D541A">
              <w:rPr>
                <w:rFonts w:ascii="Times New Roman" w:eastAsia="Times New Roman" w:hAnsi="Times New Roman"/>
                <w:sz w:val="22"/>
                <w:szCs w:val="22"/>
                <w:highlight w:val="yellow"/>
                <w:lang w:val="ru-RU"/>
              </w:rPr>
              <w:t xml:space="preserve">А </w:t>
            </w:r>
            <w:r w:rsidR="002A0935" w:rsidRPr="007D541A">
              <w:rPr>
                <w:rFonts w:ascii="Times New Roman" w:eastAsia="Times New Roman" w:hAnsi="Times New Roman"/>
                <w:spacing w:val="1"/>
                <w:sz w:val="22"/>
                <w:szCs w:val="22"/>
                <w:highlight w:val="yellow"/>
                <w:lang w:val="ru-RU"/>
              </w:rPr>
              <w:t>(</w:t>
            </w:r>
            <w:r w:rsidR="002A0935" w:rsidRPr="007D541A">
              <w:rPr>
                <w:rFonts w:ascii="Times New Roman" w:eastAsia="Times New Roman" w:hAnsi="Times New Roman"/>
                <w:spacing w:val="-1"/>
                <w:sz w:val="22"/>
                <w:szCs w:val="22"/>
                <w:highlight w:val="yellow"/>
              </w:rPr>
              <w:t>XX</w:t>
            </w:r>
            <w:r w:rsidR="002A0935" w:rsidRPr="007D541A">
              <w:rPr>
                <w:rFonts w:ascii="Times New Roman" w:eastAsia="Times New Roman" w:hAnsi="Times New Roman"/>
                <w:sz w:val="22"/>
                <w:szCs w:val="22"/>
                <w:highlight w:val="yellow"/>
              </w:rPr>
              <w:t>X</w:t>
            </w:r>
            <w:r w:rsidR="002A0935" w:rsidRPr="007D541A">
              <w:rPr>
                <w:rFonts w:ascii="Times New Roman" w:eastAsia="Times New Roman" w:hAnsi="Times New Roman"/>
                <w:spacing w:val="-1"/>
                <w:sz w:val="22"/>
                <w:szCs w:val="22"/>
                <w:highlight w:val="yellow"/>
                <w:lang w:val="ru-RU"/>
              </w:rPr>
              <w:t xml:space="preserve"> </w:t>
            </w:r>
            <w:r w:rsidR="002A0935" w:rsidRPr="007D541A">
              <w:rPr>
                <w:rFonts w:ascii="Times New Roman" w:eastAsia="Times New Roman" w:hAnsi="Times New Roman"/>
                <w:sz w:val="22"/>
                <w:szCs w:val="22"/>
                <w:highlight w:val="yellow"/>
                <w:lang w:val="ru-RU"/>
              </w:rPr>
              <w:t>тис</w:t>
            </w:r>
            <w:r w:rsidR="002A0935" w:rsidRPr="007D541A">
              <w:rPr>
                <w:rFonts w:ascii="Times New Roman" w:eastAsia="Times New Roman" w:hAnsi="Times New Roman"/>
                <w:spacing w:val="-1"/>
                <w:sz w:val="22"/>
                <w:szCs w:val="22"/>
                <w:highlight w:val="yellow"/>
                <w:lang w:val="ru-RU"/>
              </w:rPr>
              <w:t>я</w:t>
            </w:r>
            <w:r w:rsidR="002A0935" w:rsidRPr="007D541A">
              <w:rPr>
                <w:rFonts w:ascii="Times New Roman" w:eastAsia="Times New Roman" w:hAnsi="Times New Roman"/>
                <w:sz w:val="22"/>
                <w:szCs w:val="22"/>
                <w:highlight w:val="yellow"/>
                <w:lang w:val="ru-RU"/>
              </w:rPr>
              <w:t xml:space="preserve">ч </w:t>
            </w:r>
            <w:r w:rsidR="002A0935" w:rsidRPr="007D541A">
              <w:rPr>
                <w:rFonts w:ascii="Times New Roman" w:eastAsia="Times New Roman" w:hAnsi="Times New Roman"/>
                <w:spacing w:val="-1"/>
                <w:sz w:val="22"/>
                <w:szCs w:val="22"/>
                <w:highlight w:val="yellow"/>
              </w:rPr>
              <w:t>XX</w:t>
            </w:r>
            <w:r w:rsidR="002A0935" w:rsidRPr="007D541A">
              <w:rPr>
                <w:rFonts w:ascii="Times New Roman" w:eastAsia="Times New Roman" w:hAnsi="Times New Roman"/>
                <w:sz w:val="22"/>
                <w:szCs w:val="22"/>
                <w:highlight w:val="yellow"/>
              </w:rPr>
              <w:t>X</w:t>
            </w:r>
            <w:r w:rsidR="002A0935" w:rsidRPr="007D541A">
              <w:rPr>
                <w:rFonts w:ascii="Times New Roman" w:eastAsia="Times New Roman" w:hAnsi="Times New Roman"/>
                <w:spacing w:val="-1"/>
                <w:sz w:val="22"/>
                <w:szCs w:val="22"/>
                <w:highlight w:val="yellow"/>
                <w:lang w:val="ru-RU"/>
              </w:rPr>
              <w:t xml:space="preserve"> </w:t>
            </w:r>
            <w:r w:rsidR="002A0935" w:rsidRPr="007D541A">
              <w:rPr>
                <w:rFonts w:ascii="Times New Roman" w:eastAsia="Times New Roman" w:hAnsi="Times New Roman"/>
                <w:spacing w:val="1"/>
                <w:sz w:val="22"/>
                <w:szCs w:val="22"/>
                <w:highlight w:val="yellow"/>
                <w:lang w:val="ru-RU"/>
              </w:rPr>
              <w:t>д</w:t>
            </w:r>
            <w:r w:rsidR="002A0935" w:rsidRPr="007D541A">
              <w:rPr>
                <w:rFonts w:ascii="Times New Roman" w:eastAsia="Times New Roman" w:hAnsi="Times New Roman"/>
                <w:sz w:val="22"/>
                <w:szCs w:val="22"/>
                <w:highlight w:val="yellow"/>
                <w:lang w:val="ru-RU"/>
              </w:rPr>
              <w:t>олар</w:t>
            </w:r>
            <w:r w:rsidR="002A0935" w:rsidRPr="007D541A">
              <w:rPr>
                <w:rFonts w:ascii="Times New Roman" w:eastAsia="Times New Roman" w:hAnsi="Times New Roman"/>
                <w:spacing w:val="1"/>
                <w:sz w:val="22"/>
                <w:szCs w:val="22"/>
                <w:highlight w:val="yellow"/>
                <w:lang w:val="ru-RU"/>
              </w:rPr>
              <w:t>і</w:t>
            </w:r>
            <w:r w:rsidR="002A0935" w:rsidRPr="007D541A">
              <w:rPr>
                <w:rFonts w:ascii="Times New Roman" w:eastAsia="Times New Roman" w:hAnsi="Times New Roman"/>
                <w:sz w:val="22"/>
                <w:szCs w:val="22"/>
                <w:highlight w:val="yellow"/>
                <w:lang w:val="ru-RU"/>
              </w:rPr>
              <w:t>в</w:t>
            </w:r>
            <w:r w:rsidR="002A0935" w:rsidRPr="007D541A">
              <w:rPr>
                <w:rFonts w:ascii="Times New Roman" w:eastAsia="Times New Roman" w:hAnsi="Times New Roman"/>
                <w:spacing w:val="-3"/>
                <w:sz w:val="22"/>
                <w:szCs w:val="22"/>
                <w:highlight w:val="yellow"/>
                <w:lang w:val="ru-RU"/>
              </w:rPr>
              <w:t xml:space="preserve"> </w:t>
            </w:r>
            <w:r w:rsidR="002A0935" w:rsidRPr="007D541A">
              <w:rPr>
                <w:rFonts w:ascii="Times New Roman" w:eastAsia="Times New Roman" w:hAnsi="Times New Roman"/>
                <w:spacing w:val="-1"/>
                <w:sz w:val="22"/>
                <w:szCs w:val="22"/>
                <w:highlight w:val="yellow"/>
                <w:lang w:val="ru-RU"/>
              </w:rPr>
              <w:t>С</w:t>
            </w:r>
            <w:r w:rsidR="002A0935" w:rsidRPr="007D541A">
              <w:rPr>
                <w:rFonts w:ascii="Times New Roman" w:eastAsia="Times New Roman" w:hAnsi="Times New Roman"/>
                <w:spacing w:val="1"/>
                <w:sz w:val="22"/>
                <w:szCs w:val="22"/>
                <w:highlight w:val="yellow"/>
                <w:lang w:val="ru-RU"/>
              </w:rPr>
              <w:t>Ш</w:t>
            </w:r>
            <w:r w:rsidR="002A0935" w:rsidRPr="007D541A">
              <w:rPr>
                <w:rFonts w:ascii="Times New Roman" w:eastAsia="Times New Roman" w:hAnsi="Times New Roman"/>
                <w:spacing w:val="-1"/>
                <w:sz w:val="22"/>
                <w:szCs w:val="22"/>
                <w:highlight w:val="yellow"/>
                <w:lang w:val="ru-RU"/>
              </w:rPr>
              <w:t>А</w:t>
            </w:r>
            <w:r w:rsidR="002A0935" w:rsidRPr="007D541A">
              <w:rPr>
                <w:rFonts w:ascii="Times New Roman" w:eastAsia="Times New Roman" w:hAnsi="Times New Roman"/>
                <w:spacing w:val="1"/>
                <w:sz w:val="22"/>
                <w:szCs w:val="22"/>
                <w:highlight w:val="yellow"/>
                <w:lang w:val="ru-RU"/>
              </w:rPr>
              <w:t>)</w:t>
            </w:r>
            <w:r w:rsidR="002A0935" w:rsidRPr="007D541A">
              <w:rPr>
                <w:rFonts w:ascii="Times New Roman" w:eastAsia="Times New Roman" w:hAnsi="Times New Roman"/>
                <w:sz w:val="22"/>
                <w:szCs w:val="22"/>
                <w:highlight w:val="yellow"/>
                <w:lang w:val="ru-RU"/>
              </w:rPr>
              <w:t xml:space="preserve">, </w:t>
            </w:r>
            <w:r w:rsidR="002A0935" w:rsidRPr="007D541A">
              <w:rPr>
                <w:rFonts w:ascii="Times New Roman" w:eastAsia="Times New Roman" w:hAnsi="Times New Roman"/>
                <w:spacing w:val="-2"/>
                <w:sz w:val="22"/>
                <w:szCs w:val="22"/>
                <w:highlight w:val="yellow"/>
                <w:lang w:val="ru-RU"/>
              </w:rPr>
              <w:t>б</w:t>
            </w:r>
            <w:r w:rsidR="002A0935" w:rsidRPr="007D541A">
              <w:rPr>
                <w:rFonts w:ascii="Times New Roman" w:eastAsia="Times New Roman" w:hAnsi="Times New Roman"/>
                <w:sz w:val="22"/>
                <w:szCs w:val="22"/>
                <w:highlight w:val="yellow"/>
                <w:lang w:val="ru-RU"/>
              </w:rPr>
              <w:t>ез</w:t>
            </w:r>
            <w:r w:rsidR="002A0935" w:rsidRPr="007D541A">
              <w:rPr>
                <w:rFonts w:ascii="Times New Roman" w:eastAsia="Times New Roman" w:hAnsi="Times New Roman"/>
                <w:spacing w:val="-1"/>
                <w:sz w:val="22"/>
                <w:szCs w:val="22"/>
                <w:highlight w:val="yellow"/>
                <w:lang w:val="ru-RU"/>
              </w:rPr>
              <w:t xml:space="preserve"> П</w:t>
            </w:r>
            <w:r w:rsidR="002A0935" w:rsidRPr="007D541A">
              <w:rPr>
                <w:rFonts w:ascii="Times New Roman" w:eastAsia="Times New Roman" w:hAnsi="Times New Roman"/>
                <w:spacing w:val="1"/>
                <w:sz w:val="22"/>
                <w:szCs w:val="22"/>
                <w:highlight w:val="yellow"/>
                <w:lang w:val="ru-RU"/>
              </w:rPr>
              <w:t>Д</w:t>
            </w:r>
            <w:r w:rsidR="002A0935" w:rsidRPr="007D541A">
              <w:rPr>
                <w:rFonts w:ascii="Times New Roman" w:eastAsia="Times New Roman" w:hAnsi="Times New Roman"/>
                <w:sz w:val="22"/>
                <w:szCs w:val="22"/>
                <w:highlight w:val="yellow"/>
                <w:lang w:val="ru-RU"/>
              </w:rPr>
              <w:t>В</w:t>
            </w:r>
          </w:p>
          <w:p w14:paraId="7C7151D6" w14:textId="77777777" w:rsidR="00C17605" w:rsidRPr="007D541A" w:rsidRDefault="00C17605" w:rsidP="00003603">
            <w:pPr>
              <w:pStyle w:val="Title"/>
              <w:ind w:left="0" w:firstLine="0"/>
              <w:jc w:val="both"/>
              <w:rPr>
                <w:rFonts w:ascii="Times New Roman" w:hAnsi="Times New Roman"/>
                <w:b w:val="0"/>
                <w:bCs/>
                <w:color w:val="000000" w:themeColor="text1"/>
                <w:sz w:val="22"/>
                <w:szCs w:val="22"/>
                <w:highlight w:val="yellow"/>
                <w:lang w:val="uk-UA"/>
              </w:rPr>
            </w:pPr>
          </w:p>
          <w:p w14:paraId="25C062B7" w14:textId="136B0C9F" w:rsidR="00AE4315" w:rsidRPr="007D541A" w:rsidRDefault="001A0A9D" w:rsidP="00003603">
            <w:pPr>
              <w:pStyle w:val="Title"/>
              <w:ind w:left="0" w:firstLine="0"/>
              <w:jc w:val="both"/>
              <w:rPr>
                <w:rFonts w:ascii="Times New Roman" w:hAnsi="Times New Roman"/>
                <w:b w:val="0"/>
                <w:color w:val="000000"/>
                <w:sz w:val="22"/>
                <w:szCs w:val="22"/>
                <w:highlight w:val="yellow"/>
                <w:lang w:val="ru-RU"/>
              </w:rPr>
            </w:pPr>
            <w:r w:rsidRPr="007D541A">
              <w:rPr>
                <w:rFonts w:ascii="Times New Roman" w:hAnsi="Times New Roman"/>
                <w:b w:val="0"/>
                <w:bCs/>
                <w:color w:val="000000" w:themeColor="text1"/>
                <w:sz w:val="22"/>
                <w:szCs w:val="22"/>
                <w:highlight w:val="yellow"/>
                <w:lang w:val="uk-UA"/>
              </w:rPr>
              <w:t xml:space="preserve">Еквівалент суми в </w:t>
            </w:r>
            <w:r w:rsidR="00DB3B63" w:rsidRPr="007D541A">
              <w:rPr>
                <w:rFonts w:ascii="Times New Roman" w:hAnsi="Times New Roman"/>
                <w:b w:val="0"/>
                <w:bCs/>
                <w:color w:val="000000" w:themeColor="text1"/>
                <w:sz w:val="22"/>
                <w:szCs w:val="22"/>
                <w:highlight w:val="yellow"/>
                <w:lang w:val="uk-UA"/>
              </w:rPr>
              <w:t>доларах США</w:t>
            </w:r>
            <w:r w:rsidRPr="007D541A">
              <w:rPr>
                <w:rFonts w:ascii="Times New Roman" w:hAnsi="Times New Roman"/>
                <w:b w:val="0"/>
                <w:bCs/>
                <w:color w:val="000000" w:themeColor="text1"/>
                <w:sz w:val="22"/>
                <w:szCs w:val="22"/>
                <w:highlight w:val="yellow"/>
                <w:lang w:val="uk-UA"/>
              </w:rPr>
              <w:t xml:space="preserve">: </w:t>
            </w:r>
          </w:p>
        </w:tc>
      </w:tr>
      <w:tr w:rsidR="00AE4315" w:rsidRPr="009252F9" w14:paraId="02781655" w14:textId="77777777" w:rsidTr="00CC3D0F">
        <w:tc>
          <w:tcPr>
            <w:tcW w:w="10530" w:type="dxa"/>
            <w:gridSpan w:val="2"/>
          </w:tcPr>
          <w:p w14:paraId="41E6F3B8" w14:textId="77777777" w:rsidR="00AE4315" w:rsidRPr="008D77C2" w:rsidRDefault="00AE4315" w:rsidP="00D45D5E">
            <w:pPr>
              <w:widowControl/>
              <w:pBdr>
                <w:bottom w:val="thickThinSmallGap" w:sz="24" w:space="0" w:color="auto"/>
              </w:pBdr>
              <w:rPr>
                <w:b/>
                <w:i/>
                <w:szCs w:val="22"/>
                <w:highlight w:val="yellow"/>
                <w:lang w:val="ru-RU"/>
              </w:rPr>
            </w:pPr>
          </w:p>
          <w:p w14:paraId="54209EC7" w14:textId="77777777" w:rsidR="00AE4315" w:rsidRPr="00740466" w:rsidRDefault="00AE4315" w:rsidP="00D45D5E">
            <w:pPr>
              <w:pStyle w:val="Title"/>
              <w:ind w:left="0" w:firstLine="0"/>
              <w:jc w:val="left"/>
              <w:rPr>
                <w:rFonts w:ascii="Times New Roman" w:hAnsi="Times New Roman"/>
                <w:sz w:val="22"/>
                <w:szCs w:val="22"/>
                <w:highlight w:val="cyan"/>
                <w:lang w:val="uk-UA"/>
              </w:rPr>
            </w:pPr>
          </w:p>
        </w:tc>
      </w:tr>
      <w:tr w:rsidR="00AE4315" w:rsidRPr="009252F9" w14:paraId="5D066448" w14:textId="77777777" w:rsidTr="00CC3D0F">
        <w:tc>
          <w:tcPr>
            <w:tcW w:w="5201" w:type="dxa"/>
          </w:tcPr>
          <w:p w14:paraId="53FD6CC8" w14:textId="77777777" w:rsidR="00AE4315" w:rsidRPr="00166E7F" w:rsidRDefault="00AE4315" w:rsidP="00D45D5E">
            <w:pPr>
              <w:ind w:left="0" w:firstLine="0"/>
              <w:jc w:val="both"/>
              <w:rPr>
                <w:rFonts w:asciiTheme="majorBidi" w:hAnsiTheme="majorBidi" w:cstheme="majorBidi"/>
                <w:bCs/>
                <w:sz w:val="22"/>
                <w:szCs w:val="22"/>
              </w:rPr>
            </w:pPr>
            <w:r w:rsidRPr="00166E7F">
              <w:rPr>
                <w:rFonts w:asciiTheme="majorBidi" w:hAnsiTheme="majorBidi" w:cstheme="majorBidi"/>
                <w:bCs/>
                <w:sz w:val="22"/>
                <w:szCs w:val="22"/>
              </w:rPr>
              <w:t>Each party represents that it has read this entire subcontract and agrees to perform in accordance</w:t>
            </w:r>
            <w:r w:rsidRPr="00166E7F">
              <w:rPr>
                <w:rFonts w:asciiTheme="majorBidi" w:hAnsiTheme="majorBidi" w:cstheme="majorBidi"/>
                <w:bCs/>
                <w:sz w:val="22"/>
                <w:szCs w:val="22"/>
                <w:lang w:val="uk-UA"/>
              </w:rPr>
              <w:t xml:space="preserve"> </w:t>
            </w:r>
            <w:r w:rsidRPr="00166E7F">
              <w:rPr>
                <w:rFonts w:asciiTheme="majorBidi" w:hAnsiTheme="majorBidi" w:cstheme="majorBidi"/>
                <w:bCs/>
                <w:sz w:val="22"/>
                <w:szCs w:val="22"/>
              </w:rPr>
              <w:t>with the terms and conditions contained herein. Each signatory to this subcontract warrants by</w:t>
            </w:r>
            <w:r w:rsidRPr="00166E7F">
              <w:rPr>
                <w:rFonts w:asciiTheme="majorBidi" w:hAnsiTheme="majorBidi" w:cstheme="majorBidi"/>
                <w:bCs/>
                <w:sz w:val="22"/>
                <w:szCs w:val="22"/>
                <w:lang w:val="uk-UA"/>
              </w:rPr>
              <w:t xml:space="preserve"> </w:t>
            </w:r>
            <w:r w:rsidRPr="00166E7F">
              <w:rPr>
                <w:rFonts w:asciiTheme="majorBidi" w:hAnsiTheme="majorBidi" w:cstheme="majorBidi"/>
                <w:bCs/>
                <w:sz w:val="22"/>
                <w:szCs w:val="22"/>
              </w:rPr>
              <w:t>affixing his or her signature below that he or she is duly authorized to bind the party whom such</w:t>
            </w:r>
            <w:r w:rsidRPr="00166E7F">
              <w:rPr>
                <w:rFonts w:asciiTheme="majorBidi" w:hAnsiTheme="majorBidi" w:cstheme="majorBidi"/>
                <w:bCs/>
                <w:sz w:val="22"/>
                <w:szCs w:val="22"/>
                <w:lang w:val="uk-UA"/>
              </w:rPr>
              <w:t xml:space="preserve"> </w:t>
            </w:r>
            <w:r w:rsidRPr="00166E7F">
              <w:rPr>
                <w:rFonts w:asciiTheme="majorBidi" w:hAnsiTheme="majorBidi" w:cstheme="majorBidi"/>
                <w:bCs/>
                <w:sz w:val="22"/>
                <w:szCs w:val="22"/>
              </w:rPr>
              <w:t>signatory represents.</w:t>
            </w:r>
          </w:p>
          <w:p w14:paraId="3C430D73" w14:textId="77777777" w:rsidR="00AE4315" w:rsidRPr="00166E7F" w:rsidRDefault="00AE4315" w:rsidP="00D45D5E">
            <w:pPr>
              <w:ind w:left="0" w:firstLine="0"/>
              <w:rPr>
                <w:rFonts w:asciiTheme="majorBidi" w:hAnsiTheme="majorBidi" w:cstheme="majorBidi"/>
                <w:bCs/>
                <w:sz w:val="22"/>
                <w:szCs w:val="22"/>
              </w:rPr>
            </w:pPr>
          </w:p>
          <w:p w14:paraId="5D3CF71A" w14:textId="77777777" w:rsidR="003335D5" w:rsidRDefault="003335D5" w:rsidP="00D45D5E">
            <w:pPr>
              <w:ind w:left="0" w:firstLine="0"/>
              <w:jc w:val="both"/>
              <w:rPr>
                <w:rFonts w:asciiTheme="majorBidi" w:hAnsiTheme="majorBidi" w:cstheme="majorBidi"/>
                <w:bCs/>
                <w:sz w:val="22"/>
                <w:szCs w:val="22"/>
              </w:rPr>
            </w:pPr>
          </w:p>
          <w:p w14:paraId="7367C89F" w14:textId="672A4F9C" w:rsidR="00AE4315" w:rsidRPr="00166E7F" w:rsidRDefault="00AE4315" w:rsidP="00D45D5E">
            <w:pPr>
              <w:ind w:left="0" w:firstLine="0"/>
              <w:jc w:val="both"/>
              <w:rPr>
                <w:rFonts w:asciiTheme="majorBidi" w:hAnsiTheme="majorBidi" w:cstheme="majorBidi"/>
                <w:sz w:val="22"/>
                <w:szCs w:val="22"/>
                <w:lang w:val="uk-UA"/>
              </w:rPr>
            </w:pPr>
            <w:r w:rsidRPr="00166E7F">
              <w:rPr>
                <w:rFonts w:asciiTheme="majorBidi" w:hAnsiTheme="majorBidi" w:cstheme="majorBidi"/>
                <w:bCs/>
                <w:sz w:val="22"/>
                <w:szCs w:val="22"/>
              </w:rPr>
              <w:t>By signing this Subcontract, the Subcontractor certifies (1) that neither it nor its principals are</w:t>
            </w:r>
            <w:r w:rsidRPr="00166E7F">
              <w:rPr>
                <w:rFonts w:asciiTheme="majorBidi" w:hAnsiTheme="majorBidi" w:cstheme="majorBidi"/>
                <w:bCs/>
                <w:sz w:val="22"/>
                <w:szCs w:val="22"/>
                <w:lang w:val="uk-UA"/>
              </w:rPr>
              <w:t xml:space="preserve"> </w:t>
            </w:r>
            <w:r w:rsidRPr="00166E7F">
              <w:rPr>
                <w:rFonts w:asciiTheme="majorBidi" w:hAnsiTheme="majorBidi" w:cstheme="majorBidi"/>
                <w:bCs/>
                <w:sz w:val="22"/>
                <w:szCs w:val="22"/>
              </w:rPr>
              <w:t>presently debarred, suspended, proposed for debarment, or declared ineligible for the award of</w:t>
            </w:r>
            <w:r w:rsidRPr="00166E7F">
              <w:rPr>
                <w:rFonts w:asciiTheme="majorBidi" w:hAnsiTheme="majorBidi" w:cstheme="majorBidi"/>
                <w:bCs/>
                <w:sz w:val="22"/>
                <w:szCs w:val="22"/>
                <w:lang w:val="uk-UA"/>
              </w:rPr>
              <w:t xml:space="preserve"> </w:t>
            </w:r>
            <w:r w:rsidRPr="00166E7F">
              <w:rPr>
                <w:rFonts w:asciiTheme="majorBidi" w:hAnsiTheme="majorBidi" w:cstheme="majorBidi"/>
                <w:bCs/>
                <w:sz w:val="22"/>
                <w:szCs w:val="22"/>
              </w:rPr>
              <w:t>contracts by any United States Federal agency</w:t>
            </w:r>
            <w:r w:rsidR="00673A59">
              <w:rPr>
                <w:rFonts w:asciiTheme="majorBidi" w:hAnsiTheme="majorBidi" w:cstheme="majorBidi"/>
                <w:bCs/>
                <w:sz w:val="22"/>
                <w:szCs w:val="22"/>
              </w:rPr>
              <w:t xml:space="preserve"> </w:t>
            </w:r>
            <w:r w:rsidR="00673A59">
              <w:rPr>
                <w:bCs/>
              </w:rPr>
              <w:t>or any Ukrainian state agency</w:t>
            </w:r>
            <w:r w:rsidRPr="00166E7F">
              <w:rPr>
                <w:rFonts w:asciiTheme="majorBidi" w:hAnsiTheme="majorBidi" w:cstheme="majorBidi"/>
                <w:bCs/>
                <w:sz w:val="22"/>
                <w:szCs w:val="22"/>
              </w:rPr>
              <w:t xml:space="preserve">; and (2) that it </w:t>
            </w:r>
            <w:proofErr w:type="gramStart"/>
            <w:r w:rsidRPr="00166E7F">
              <w:rPr>
                <w:rFonts w:asciiTheme="majorBidi" w:hAnsiTheme="majorBidi" w:cstheme="majorBidi"/>
                <w:bCs/>
                <w:sz w:val="22"/>
                <w:szCs w:val="22"/>
              </w:rPr>
              <w:t>is in compliance with</w:t>
            </w:r>
            <w:proofErr w:type="gramEnd"/>
            <w:r w:rsidRPr="00166E7F">
              <w:rPr>
                <w:rFonts w:asciiTheme="majorBidi" w:hAnsiTheme="majorBidi" w:cstheme="majorBidi"/>
                <w:bCs/>
                <w:sz w:val="22"/>
                <w:szCs w:val="22"/>
              </w:rPr>
              <w:t xml:space="preserve"> Article 14.14</w:t>
            </w:r>
            <w:r w:rsidRPr="00166E7F">
              <w:rPr>
                <w:rFonts w:asciiTheme="majorBidi" w:hAnsiTheme="majorBidi" w:cstheme="majorBidi"/>
                <w:bCs/>
                <w:sz w:val="22"/>
                <w:szCs w:val="22"/>
                <w:lang w:val="uk-UA"/>
              </w:rPr>
              <w:t xml:space="preserve"> </w:t>
            </w:r>
            <w:r w:rsidRPr="00166E7F">
              <w:rPr>
                <w:rFonts w:asciiTheme="majorBidi" w:hAnsiTheme="majorBidi" w:cstheme="majorBidi"/>
                <w:bCs/>
                <w:sz w:val="22"/>
                <w:szCs w:val="22"/>
              </w:rPr>
              <w:t>(Anti-</w:t>
            </w:r>
            <w:r w:rsidRPr="00166E7F">
              <w:rPr>
                <w:rFonts w:asciiTheme="majorBidi" w:hAnsiTheme="majorBidi" w:cstheme="majorBidi"/>
                <w:bCs/>
                <w:sz w:val="22"/>
                <w:szCs w:val="22"/>
              </w:rPr>
              <w:lastRenderedPageBreak/>
              <w:t xml:space="preserve">lobbying). </w:t>
            </w:r>
          </w:p>
        </w:tc>
        <w:tc>
          <w:tcPr>
            <w:tcW w:w="5329" w:type="dxa"/>
          </w:tcPr>
          <w:p w14:paraId="6F885F6A" w14:textId="77777777" w:rsidR="00AE4315" w:rsidRPr="00166E7F" w:rsidRDefault="00AE4315" w:rsidP="00D45D5E">
            <w:pPr>
              <w:pStyle w:val="Title"/>
              <w:ind w:left="0" w:firstLine="0"/>
              <w:jc w:val="both"/>
              <w:rPr>
                <w:rFonts w:asciiTheme="majorBidi" w:hAnsiTheme="majorBidi" w:cstheme="majorBidi"/>
                <w:b w:val="0"/>
                <w:sz w:val="22"/>
                <w:szCs w:val="22"/>
                <w:lang w:val="uk-UA"/>
              </w:rPr>
            </w:pPr>
            <w:r w:rsidRPr="00166E7F">
              <w:rPr>
                <w:rFonts w:asciiTheme="majorBidi" w:hAnsiTheme="majorBidi" w:cstheme="majorBidi"/>
                <w:b w:val="0"/>
                <w:sz w:val="22"/>
                <w:szCs w:val="22"/>
                <w:lang w:val="uk-UA"/>
              </w:rPr>
              <w:lastRenderedPageBreak/>
              <w:t>Кожна сторона заявляє, що прочитала весь цей субконтракт і погоджується його виконувати відповідно до положень та умов, які містяться в цьому документі. Кожен, хто підписав цей субконтракт, дає гарантію, поставивши нижче свій підпис, що він або вона належним чином уповноважені зобов’язати сторону, яку підписант представляє.</w:t>
            </w:r>
          </w:p>
          <w:p w14:paraId="16B99CCD" w14:textId="77777777" w:rsidR="00C276DB" w:rsidRDefault="00C276DB" w:rsidP="00D45D5E">
            <w:pPr>
              <w:pStyle w:val="Title"/>
              <w:ind w:left="0" w:firstLine="0"/>
              <w:jc w:val="both"/>
              <w:rPr>
                <w:rFonts w:asciiTheme="majorBidi" w:hAnsiTheme="majorBidi" w:cstheme="majorBidi"/>
                <w:b w:val="0"/>
                <w:sz w:val="22"/>
                <w:szCs w:val="22"/>
                <w:lang w:val="uk-UA"/>
              </w:rPr>
            </w:pPr>
          </w:p>
          <w:p w14:paraId="5DC155D3" w14:textId="02A5339C" w:rsidR="00AE4315" w:rsidRPr="00166E7F" w:rsidRDefault="00AE4315" w:rsidP="00D45D5E">
            <w:pPr>
              <w:pStyle w:val="Title"/>
              <w:ind w:left="0" w:firstLine="0"/>
              <w:jc w:val="both"/>
              <w:rPr>
                <w:rFonts w:asciiTheme="majorBidi" w:hAnsiTheme="majorBidi" w:cstheme="majorBidi"/>
                <w:b w:val="0"/>
                <w:sz w:val="22"/>
                <w:szCs w:val="22"/>
                <w:lang w:val="uk-UA"/>
              </w:rPr>
            </w:pPr>
            <w:r w:rsidRPr="00166E7F">
              <w:rPr>
                <w:rFonts w:asciiTheme="majorBidi" w:hAnsiTheme="majorBidi" w:cstheme="majorBidi"/>
                <w:b w:val="0"/>
                <w:sz w:val="22"/>
                <w:szCs w:val="22"/>
                <w:lang w:val="uk-UA"/>
              </w:rPr>
              <w:t>Підписуючи цей Субконтракт, Субпідрядник підтверджує (1), що ні він, ні його керівники в даний час не позбавлені, не відсторонені, не запропоновані до виключення або не визнані непридатними до укладання договорів будь-яким федеральним агентством США</w:t>
            </w:r>
            <w:r w:rsidR="00673A59" w:rsidRPr="00673A59">
              <w:rPr>
                <w:lang w:val="ru-RU"/>
              </w:rPr>
              <w:t xml:space="preserve"> </w:t>
            </w:r>
            <w:r w:rsidR="00673A59" w:rsidRPr="00673A59">
              <w:rPr>
                <w:rFonts w:asciiTheme="majorBidi" w:hAnsiTheme="majorBidi" w:cstheme="majorBidi"/>
                <w:b w:val="0"/>
                <w:sz w:val="22"/>
                <w:szCs w:val="22"/>
                <w:lang w:val="uk-UA"/>
              </w:rPr>
              <w:t>або будь-як</w:t>
            </w:r>
            <w:r w:rsidR="00673A59">
              <w:rPr>
                <w:rFonts w:asciiTheme="majorBidi" w:hAnsiTheme="majorBidi" w:cstheme="majorBidi"/>
                <w:b w:val="0"/>
                <w:sz w:val="22"/>
                <w:szCs w:val="22"/>
                <w:lang w:val="uk-UA"/>
              </w:rPr>
              <w:t>им</w:t>
            </w:r>
            <w:r w:rsidR="00673A59" w:rsidRPr="00673A59">
              <w:rPr>
                <w:rFonts w:asciiTheme="majorBidi" w:hAnsiTheme="majorBidi" w:cstheme="majorBidi"/>
                <w:b w:val="0"/>
                <w:sz w:val="22"/>
                <w:szCs w:val="22"/>
                <w:lang w:val="uk-UA"/>
              </w:rPr>
              <w:t xml:space="preserve"> українськ</w:t>
            </w:r>
            <w:r w:rsidR="00673A59">
              <w:rPr>
                <w:rFonts w:asciiTheme="majorBidi" w:hAnsiTheme="majorBidi" w:cstheme="majorBidi"/>
                <w:b w:val="0"/>
                <w:sz w:val="22"/>
                <w:szCs w:val="22"/>
                <w:lang w:val="uk-UA"/>
              </w:rPr>
              <w:t>им</w:t>
            </w:r>
            <w:r w:rsidR="00673A59" w:rsidRPr="00673A59">
              <w:rPr>
                <w:rFonts w:asciiTheme="majorBidi" w:hAnsiTheme="majorBidi" w:cstheme="majorBidi"/>
                <w:b w:val="0"/>
                <w:sz w:val="22"/>
                <w:szCs w:val="22"/>
                <w:lang w:val="uk-UA"/>
              </w:rPr>
              <w:t xml:space="preserve"> </w:t>
            </w:r>
            <w:r w:rsidR="00673A59" w:rsidRPr="00673A59">
              <w:rPr>
                <w:rFonts w:asciiTheme="majorBidi" w:hAnsiTheme="majorBidi" w:cstheme="majorBidi"/>
                <w:b w:val="0"/>
                <w:sz w:val="22"/>
                <w:szCs w:val="22"/>
                <w:lang w:val="uk-UA"/>
              </w:rPr>
              <w:lastRenderedPageBreak/>
              <w:t>державн</w:t>
            </w:r>
            <w:r w:rsidR="00673A59">
              <w:rPr>
                <w:rFonts w:asciiTheme="majorBidi" w:hAnsiTheme="majorBidi" w:cstheme="majorBidi"/>
                <w:b w:val="0"/>
                <w:sz w:val="22"/>
                <w:szCs w:val="22"/>
                <w:lang w:val="uk-UA"/>
              </w:rPr>
              <w:t>им</w:t>
            </w:r>
            <w:r w:rsidR="00673A59" w:rsidRPr="00673A59">
              <w:rPr>
                <w:rFonts w:asciiTheme="majorBidi" w:hAnsiTheme="majorBidi" w:cstheme="majorBidi"/>
                <w:b w:val="0"/>
                <w:sz w:val="22"/>
                <w:szCs w:val="22"/>
                <w:lang w:val="uk-UA"/>
              </w:rPr>
              <w:t xml:space="preserve"> агентство</w:t>
            </w:r>
            <w:r w:rsidR="00673A59">
              <w:rPr>
                <w:rFonts w:asciiTheme="majorBidi" w:hAnsiTheme="majorBidi" w:cstheme="majorBidi"/>
                <w:b w:val="0"/>
                <w:sz w:val="22"/>
                <w:szCs w:val="22"/>
                <w:lang w:val="uk-UA"/>
              </w:rPr>
              <w:t>м</w:t>
            </w:r>
            <w:r w:rsidRPr="00166E7F">
              <w:rPr>
                <w:rFonts w:asciiTheme="majorBidi" w:hAnsiTheme="majorBidi" w:cstheme="majorBidi"/>
                <w:b w:val="0"/>
                <w:sz w:val="22"/>
                <w:szCs w:val="22"/>
                <w:lang w:val="uk-UA"/>
              </w:rPr>
              <w:t>; та (2) це відповідає Статті 14.14 (Анти-лобіювання).</w:t>
            </w:r>
          </w:p>
        </w:tc>
      </w:tr>
      <w:tr w:rsidR="00AE4315" w:rsidRPr="00966E4B" w14:paraId="16E4ABAC" w14:textId="77777777" w:rsidTr="00CC3D0F">
        <w:tc>
          <w:tcPr>
            <w:tcW w:w="5201" w:type="dxa"/>
            <w:tcBorders>
              <w:bottom w:val="nil"/>
            </w:tcBorders>
          </w:tcPr>
          <w:p w14:paraId="5941F5D2" w14:textId="1D586828" w:rsidR="00AE4315" w:rsidRPr="00166E7F" w:rsidRDefault="00AE4315" w:rsidP="00D45D5E">
            <w:pPr>
              <w:pStyle w:val="Title"/>
              <w:ind w:left="0" w:firstLine="0"/>
              <w:jc w:val="left"/>
              <w:rPr>
                <w:rFonts w:asciiTheme="majorBidi" w:hAnsiTheme="majorBidi" w:cstheme="majorBidi"/>
                <w:sz w:val="22"/>
                <w:szCs w:val="22"/>
                <w:u w:val="single"/>
                <w:lang w:val="ru-RU"/>
              </w:rPr>
            </w:pPr>
          </w:p>
          <w:p w14:paraId="5280670F" w14:textId="77777777" w:rsidR="00AE4315" w:rsidRPr="00166E7F" w:rsidRDefault="00AE4315" w:rsidP="00D45D5E">
            <w:pPr>
              <w:pStyle w:val="Title"/>
              <w:ind w:left="0" w:firstLine="0"/>
              <w:jc w:val="left"/>
              <w:rPr>
                <w:rFonts w:asciiTheme="majorBidi" w:hAnsiTheme="majorBidi" w:cstheme="majorBidi"/>
                <w:sz w:val="22"/>
                <w:szCs w:val="22"/>
              </w:rPr>
            </w:pPr>
            <w:r w:rsidRPr="00166E7F">
              <w:rPr>
                <w:rFonts w:asciiTheme="majorBidi" w:hAnsiTheme="majorBidi" w:cstheme="majorBidi"/>
                <w:sz w:val="22"/>
                <w:szCs w:val="22"/>
              </w:rPr>
              <w:t xml:space="preserve">On Behalf of:/ </w:t>
            </w:r>
            <w:r w:rsidRPr="00166E7F">
              <w:rPr>
                <w:rFonts w:asciiTheme="majorBidi" w:hAnsiTheme="majorBidi" w:cstheme="majorBidi"/>
                <w:sz w:val="22"/>
                <w:szCs w:val="22"/>
                <w:lang w:val="uk-UA"/>
              </w:rPr>
              <w:t>Від імені:</w:t>
            </w:r>
            <w:r w:rsidRPr="00166E7F">
              <w:rPr>
                <w:rFonts w:asciiTheme="majorBidi" w:hAnsiTheme="majorBidi" w:cstheme="majorBidi"/>
                <w:sz w:val="22"/>
                <w:szCs w:val="22"/>
              </w:rPr>
              <w:t xml:space="preserve">  </w:t>
            </w:r>
          </w:p>
          <w:p w14:paraId="63866CF5" w14:textId="77777777" w:rsidR="00AE4315" w:rsidRPr="008B2B5B" w:rsidRDefault="00AE4315" w:rsidP="00D45D5E">
            <w:pPr>
              <w:pStyle w:val="Title"/>
              <w:ind w:left="0" w:firstLine="0"/>
              <w:jc w:val="left"/>
              <w:rPr>
                <w:rFonts w:asciiTheme="majorBidi" w:hAnsiTheme="majorBidi" w:cstheme="majorBidi"/>
                <w:sz w:val="22"/>
                <w:szCs w:val="22"/>
              </w:rPr>
            </w:pPr>
            <w:r w:rsidRPr="00166E7F">
              <w:rPr>
                <w:rFonts w:asciiTheme="majorBidi" w:hAnsiTheme="majorBidi" w:cstheme="majorBidi"/>
                <w:sz w:val="22"/>
                <w:szCs w:val="22"/>
              </w:rPr>
              <w:t>DAI Global, LLC</w:t>
            </w:r>
            <w:r w:rsidR="00F67BF8" w:rsidRPr="008B2B5B">
              <w:rPr>
                <w:rFonts w:asciiTheme="majorBidi" w:hAnsiTheme="majorBidi" w:cstheme="majorBidi"/>
                <w:sz w:val="22"/>
                <w:szCs w:val="22"/>
              </w:rPr>
              <w:t xml:space="preserve"> /</w:t>
            </w:r>
          </w:p>
          <w:p w14:paraId="22FE8843" w14:textId="2B28511C" w:rsidR="00CB7D71" w:rsidRPr="008B2B5B" w:rsidRDefault="00CB7D71" w:rsidP="00D45D5E">
            <w:pPr>
              <w:pStyle w:val="Title"/>
              <w:ind w:left="0" w:firstLine="0"/>
              <w:jc w:val="left"/>
              <w:rPr>
                <w:rFonts w:asciiTheme="majorBidi" w:hAnsiTheme="majorBidi" w:cstheme="majorBidi"/>
                <w:sz w:val="22"/>
                <w:szCs w:val="22"/>
              </w:rPr>
            </w:pPr>
          </w:p>
        </w:tc>
        <w:tc>
          <w:tcPr>
            <w:tcW w:w="5329" w:type="dxa"/>
            <w:tcBorders>
              <w:bottom w:val="nil"/>
            </w:tcBorders>
          </w:tcPr>
          <w:p w14:paraId="19BE35B4" w14:textId="22E7BD30" w:rsidR="00AE4315" w:rsidRPr="00A2130A" w:rsidRDefault="00AE4315" w:rsidP="00D45D5E">
            <w:pPr>
              <w:pStyle w:val="Title"/>
              <w:ind w:left="0" w:firstLine="0"/>
              <w:jc w:val="left"/>
              <w:rPr>
                <w:rFonts w:asciiTheme="majorBidi" w:hAnsiTheme="majorBidi" w:cstheme="majorBidi"/>
                <w:color w:val="000000"/>
                <w:sz w:val="22"/>
                <w:szCs w:val="22"/>
                <w:u w:val="single"/>
                <w:lang w:val="uk-UA"/>
              </w:rPr>
            </w:pPr>
          </w:p>
          <w:p w14:paraId="311EF92F" w14:textId="77777777" w:rsidR="00AE4315" w:rsidRPr="00A2130A" w:rsidRDefault="00AE4315" w:rsidP="00D45D5E">
            <w:pPr>
              <w:pStyle w:val="Title"/>
              <w:ind w:left="0" w:firstLine="0"/>
              <w:jc w:val="left"/>
              <w:rPr>
                <w:rFonts w:asciiTheme="majorBidi" w:hAnsiTheme="majorBidi" w:cstheme="majorBidi"/>
                <w:sz w:val="22"/>
                <w:szCs w:val="22"/>
              </w:rPr>
            </w:pPr>
            <w:r w:rsidRPr="00A2130A">
              <w:rPr>
                <w:rFonts w:asciiTheme="majorBidi" w:hAnsiTheme="majorBidi" w:cstheme="majorBidi"/>
                <w:sz w:val="22"/>
                <w:szCs w:val="22"/>
              </w:rPr>
              <w:t xml:space="preserve">On Behalf of:/ </w:t>
            </w:r>
            <w:r w:rsidRPr="00A2130A">
              <w:rPr>
                <w:rFonts w:asciiTheme="majorBidi" w:hAnsiTheme="majorBidi" w:cstheme="majorBidi"/>
                <w:sz w:val="22"/>
                <w:szCs w:val="22"/>
                <w:lang w:val="uk-UA"/>
              </w:rPr>
              <w:t>Від імені:</w:t>
            </w:r>
            <w:r w:rsidRPr="00A2130A">
              <w:rPr>
                <w:rFonts w:asciiTheme="majorBidi" w:hAnsiTheme="majorBidi" w:cstheme="majorBidi"/>
                <w:sz w:val="22"/>
                <w:szCs w:val="22"/>
              </w:rPr>
              <w:t xml:space="preserve">  </w:t>
            </w:r>
          </w:p>
          <w:p w14:paraId="54DB6935" w14:textId="4B9AE776" w:rsidR="00322335" w:rsidRPr="007D541A" w:rsidRDefault="002C5700" w:rsidP="00A75966">
            <w:pPr>
              <w:pStyle w:val="Title"/>
              <w:ind w:left="0" w:firstLine="0"/>
              <w:jc w:val="left"/>
              <w:rPr>
                <w:rFonts w:asciiTheme="majorBidi" w:hAnsiTheme="majorBidi" w:cstheme="majorBidi"/>
                <w:bCs/>
                <w:sz w:val="22"/>
                <w:szCs w:val="22"/>
                <w:highlight w:val="yellow"/>
              </w:rPr>
            </w:pPr>
            <w:r w:rsidRPr="007D541A">
              <w:rPr>
                <w:rFonts w:ascii="Times New Roman" w:hAnsi="Times New Roman"/>
                <w:bCs/>
                <w:sz w:val="22"/>
                <w:szCs w:val="22"/>
                <w:highlight w:val="yellow"/>
                <w:lang w:val="it-IT"/>
              </w:rPr>
              <w:t>XYZ</w:t>
            </w:r>
            <w:r w:rsidR="00EB08D6" w:rsidRPr="007D541A">
              <w:rPr>
                <w:rFonts w:ascii="Times New Roman" w:hAnsi="Times New Roman"/>
                <w:bCs/>
                <w:sz w:val="22"/>
                <w:szCs w:val="22"/>
                <w:highlight w:val="yellow"/>
                <w:lang w:val="it-IT"/>
              </w:rPr>
              <w:t xml:space="preserve"> LLC</w:t>
            </w:r>
            <w:r w:rsidR="00E808ED" w:rsidRPr="007D541A" w:rsidDel="00E808ED">
              <w:rPr>
                <w:rFonts w:ascii="Times New Roman" w:hAnsi="Times New Roman"/>
                <w:bCs/>
                <w:sz w:val="22"/>
                <w:szCs w:val="22"/>
                <w:highlight w:val="yellow"/>
              </w:rPr>
              <w:t xml:space="preserve"> </w:t>
            </w:r>
            <w:r w:rsidR="00A75966" w:rsidRPr="007D541A">
              <w:rPr>
                <w:rFonts w:asciiTheme="majorBidi" w:hAnsiTheme="majorBidi" w:cstheme="majorBidi"/>
                <w:bCs/>
                <w:sz w:val="22"/>
                <w:szCs w:val="22"/>
                <w:highlight w:val="yellow"/>
              </w:rPr>
              <w:t xml:space="preserve">/ </w:t>
            </w:r>
          </w:p>
          <w:p w14:paraId="0C4A3BCC" w14:textId="3DC17885" w:rsidR="00AE4315" w:rsidRPr="002C5700" w:rsidRDefault="00E808ED" w:rsidP="00A75966">
            <w:pPr>
              <w:pStyle w:val="Title"/>
              <w:ind w:left="0" w:firstLine="0"/>
              <w:jc w:val="left"/>
              <w:rPr>
                <w:rFonts w:asciiTheme="majorBidi" w:hAnsiTheme="majorBidi" w:cstheme="majorBidi"/>
                <w:b w:val="0"/>
                <w:bCs/>
                <w:sz w:val="22"/>
                <w:szCs w:val="22"/>
              </w:rPr>
            </w:pPr>
            <w:r w:rsidRPr="007D541A">
              <w:rPr>
                <w:rFonts w:ascii="Times New Roman" w:hAnsi="Times New Roman"/>
                <w:bCs/>
                <w:sz w:val="22"/>
                <w:szCs w:val="22"/>
                <w:highlight w:val="yellow"/>
                <w:lang w:val="uk-UA"/>
              </w:rPr>
              <w:t xml:space="preserve">ТОВ </w:t>
            </w:r>
            <w:r w:rsidR="002C5700" w:rsidRPr="007D541A">
              <w:rPr>
                <w:rFonts w:ascii="Times New Roman" w:hAnsi="Times New Roman"/>
                <w:bCs/>
                <w:sz w:val="22"/>
                <w:szCs w:val="22"/>
                <w:highlight w:val="yellow"/>
              </w:rPr>
              <w:t>XYZ</w:t>
            </w:r>
          </w:p>
        </w:tc>
      </w:tr>
      <w:tr w:rsidR="00AE4315" w:rsidRPr="00BE4608" w14:paraId="30203202" w14:textId="77777777" w:rsidTr="00CC3D0F">
        <w:tc>
          <w:tcPr>
            <w:tcW w:w="5201" w:type="dxa"/>
            <w:tcBorders>
              <w:top w:val="nil"/>
              <w:bottom w:val="nil"/>
            </w:tcBorders>
          </w:tcPr>
          <w:p w14:paraId="5D9A9F8D" w14:textId="77777777" w:rsidR="00AE4315" w:rsidRPr="00966E4B" w:rsidRDefault="00AE4315" w:rsidP="00D45D5E">
            <w:pPr>
              <w:pStyle w:val="Title"/>
              <w:ind w:left="0" w:firstLine="0"/>
              <w:jc w:val="left"/>
              <w:rPr>
                <w:rFonts w:asciiTheme="majorBidi" w:hAnsiTheme="majorBidi" w:cstheme="majorBidi"/>
                <w:b w:val="0"/>
                <w:sz w:val="22"/>
                <w:szCs w:val="22"/>
              </w:rPr>
            </w:pPr>
          </w:p>
          <w:p w14:paraId="0FE7DBA9" w14:textId="77777777" w:rsidR="00AE4315" w:rsidRPr="00166E7F" w:rsidRDefault="00AE4315" w:rsidP="00D45D5E">
            <w:pPr>
              <w:pStyle w:val="Title"/>
              <w:ind w:left="0" w:firstLine="0"/>
              <w:jc w:val="left"/>
              <w:rPr>
                <w:rFonts w:asciiTheme="majorBidi" w:hAnsiTheme="majorBidi" w:cstheme="majorBidi"/>
                <w:b w:val="0"/>
                <w:sz w:val="22"/>
                <w:szCs w:val="22"/>
                <w:lang w:val="uk-UA"/>
              </w:rPr>
            </w:pPr>
            <w:r w:rsidRPr="00166E7F">
              <w:rPr>
                <w:rFonts w:asciiTheme="majorBidi" w:hAnsiTheme="majorBidi" w:cstheme="majorBidi"/>
                <w:b w:val="0"/>
                <w:sz w:val="22"/>
                <w:szCs w:val="22"/>
              </w:rPr>
              <w:t xml:space="preserve">Signed:/ </w:t>
            </w:r>
            <w:r w:rsidRPr="00166E7F">
              <w:rPr>
                <w:rFonts w:asciiTheme="majorBidi" w:hAnsiTheme="majorBidi" w:cstheme="majorBidi"/>
                <w:b w:val="0"/>
                <w:color w:val="000000"/>
                <w:sz w:val="22"/>
                <w:szCs w:val="22"/>
                <w:lang w:val="uk-UA"/>
              </w:rPr>
              <w:t xml:space="preserve">Підпис: </w:t>
            </w:r>
            <w:r w:rsidRPr="00166E7F">
              <w:rPr>
                <w:rFonts w:asciiTheme="majorBidi" w:hAnsiTheme="majorBidi" w:cstheme="majorBidi"/>
                <w:b w:val="0"/>
                <w:sz w:val="22"/>
                <w:szCs w:val="22"/>
              </w:rPr>
              <w:t xml:space="preserve"> </w:t>
            </w:r>
            <w:r w:rsidRPr="00166E7F">
              <w:rPr>
                <w:rFonts w:asciiTheme="majorBidi" w:hAnsiTheme="majorBidi" w:cstheme="majorBidi"/>
                <w:b w:val="0"/>
                <w:sz w:val="22"/>
                <w:szCs w:val="22"/>
                <w:u w:val="single"/>
              </w:rPr>
              <w:tab/>
            </w:r>
            <w:r w:rsidRPr="00166E7F">
              <w:rPr>
                <w:rFonts w:asciiTheme="majorBidi" w:hAnsiTheme="majorBidi" w:cstheme="majorBidi"/>
                <w:b w:val="0"/>
                <w:sz w:val="22"/>
                <w:szCs w:val="22"/>
                <w:u w:val="single"/>
              </w:rPr>
              <w:tab/>
            </w:r>
            <w:r w:rsidRPr="00166E7F">
              <w:rPr>
                <w:rFonts w:asciiTheme="majorBidi" w:hAnsiTheme="majorBidi" w:cstheme="majorBidi"/>
                <w:b w:val="0"/>
                <w:sz w:val="22"/>
                <w:szCs w:val="22"/>
                <w:u w:val="single"/>
              </w:rPr>
              <w:tab/>
            </w:r>
            <w:r w:rsidRPr="00166E7F">
              <w:rPr>
                <w:rFonts w:asciiTheme="majorBidi" w:hAnsiTheme="majorBidi" w:cstheme="majorBidi"/>
                <w:b w:val="0"/>
                <w:sz w:val="22"/>
                <w:szCs w:val="22"/>
                <w:u w:val="single"/>
              </w:rPr>
              <w:tab/>
            </w:r>
          </w:p>
        </w:tc>
        <w:tc>
          <w:tcPr>
            <w:tcW w:w="5329" w:type="dxa"/>
            <w:tcBorders>
              <w:top w:val="nil"/>
              <w:bottom w:val="nil"/>
            </w:tcBorders>
          </w:tcPr>
          <w:p w14:paraId="4CE2AA66" w14:textId="77777777" w:rsidR="00AE4315" w:rsidRPr="00A2130A" w:rsidRDefault="00AE4315" w:rsidP="00D45D5E">
            <w:pPr>
              <w:pStyle w:val="Title"/>
              <w:ind w:left="0" w:firstLine="0"/>
              <w:jc w:val="left"/>
              <w:rPr>
                <w:rFonts w:asciiTheme="majorBidi" w:hAnsiTheme="majorBidi" w:cstheme="majorBidi"/>
                <w:b w:val="0"/>
                <w:sz w:val="22"/>
                <w:szCs w:val="22"/>
              </w:rPr>
            </w:pPr>
          </w:p>
          <w:p w14:paraId="2EAFFA40" w14:textId="77777777" w:rsidR="00AE4315" w:rsidRPr="00A2130A" w:rsidRDefault="00AE4315" w:rsidP="00D45D5E">
            <w:pPr>
              <w:pStyle w:val="Title"/>
              <w:ind w:left="0" w:firstLine="0"/>
              <w:jc w:val="left"/>
              <w:rPr>
                <w:rFonts w:asciiTheme="majorBidi" w:hAnsiTheme="majorBidi" w:cstheme="majorBidi"/>
                <w:b w:val="0"/>
                <w:sz w:val="22"/>
                <w:szCs w:val="22"/>
                <w:lang w:val="uk-UA"/>
              </w:rPr>
            </w:pPr>
            <w:r w:rsidRPr="00A2130A">
              <w:rPr>
                <w:rFonts w:asciiTheme="majorBidi" w:hAnsiTheme="majorBidi" w:cstheme="majorBidi"/>
                <w:b w:val="0"/>
                <w:sz w:val="22"/>
                <w:szCs w:val="22"/>
              </w:rPr>
              <w:t xml:space="preserve">Signed:/ </w:t>
            </w:r>
            <w:r w:rsidRPr="00A2130A">
              <w:rPr>
                <w:rFonts w:asciiTheme="majorBidi" w:hAnsiTheme="majorBidi" w:cstheme="majorBidi"/>
                <w:b w:val="0"/>
                <w:color w:val="000000"/>
                <w:sz w:val="22"/>
                <w:szCs w:val="22"/>
                <w:lang w:val="uk-UA"/>
              </w:rPr>
              <w:t xml:space="preserve">Підпис: </w:t>
            </w:r>
            <w:r w:rsidRPr="00A2130A">
              <w:rPr>
                <w:rFonts w:asciiTheme="majorBidi" w:hAnsiTheme="majorBidi" w:cstheme="majorBidi"/>
                <w:b w:val="0"/>
                <w:sz w:val="22"/>
                <w:szCs w:val="22"/>
                <w:u w:val="single"/>
              </w:rPr>
              <w:tab/>
            </w:r>
            <w:r w:rsidRPr="00A2130A">
              <w:rPr>
                <w:rFonts w:asciiTheme="majorBidi" w:hAnsiTheme="majorBidi" w:cstheme="majorBidi"/>
                <w:b w:val="0"/>
                <w:sz w:val="22"/>
                <w:szCs w:val="22"/>
                <w:u w:val="single"/>
              </w:rPr>
              <w:tab/>
            </w:r>
            <w:r w:rsidRPr="00A2130A">
              <w:rPr>
                <w:rFonts w:asciiTheme="majorBidi" w:hAnsiTheme="majorBidi" w:cstheme="majorBidi"/>
                <w:b w:val="0"/>
                <w:sz w:val="22"/>
                <w:szCs w:val="22"/>
                <w:u w:val="single"/>
              </w:rPr>
              <w:tab/>
            </w:r>
            <w:r w:rsidRPr="00A2130A">
              <w:rPr>
                <w:rFonts w:asciiTheme="majorBidi" w:hAnsiTheme="majorBidi" w:cstheme="majorBidi"/>
                <w:b w:val="0"/>
                <w:sz w:val="22"/>
                <w:szCs w:val="22"/>
                <w:u w:val="single"/>
              </w:rPr>
              <w:tab/>
            </w:r>
          </w:p>
        </w:tc>
      </w:tr>
      <w:tr w:rsidR="00AE4315" w:rsidRPr="00BF0F0E" w14:paraId="14C98559" w14:textId="77777777" w:rsidTr="00CC3D0F">
        <w:tc>
          <w:tcPr>
            <w:tcW w:w="5201" w:type="dxa"/>
            <w:tcBorders>
              <w:top w:val="nil"/>
              <w:bottom w:val="nil"/>
            </w:tcBorders>
          </w:tcPr>
          <w:p w14:paraId="155A2E0E" w14:textId="057A212D" w:rsidR="00F3611D" w:rsidRPr="00F3611D" w:rsidRDefault="00AE4315" w:rsidP="00F3611D">
            <w:pPr>
              <w:pStyle w:val="1"/>
              <w:ind w:left="0" w:firstLine="0"/>
              <w:jc w:val="left"/>
              <w:rPr>
                <w:rFonts w:asciiTheme="majorBidi" w:hAnsiTheme="majorBidi" w:cstheme="majorBidi"/>
                <w:b w:val="0"/>
                <w:bCs/>
                <w:snapToGrid w:val="0"/>
                <w:sz w:val="22"/>
                <w:szCs w:val="22"/>
                <w:lang w:eastAsia="en-US"/>
              </w:rPr>
            </w:pPr>
            <w:r w:rsidRPr="00A2130A">
              <w:rPr>
                <w:rFonts w:asciiTheme="majorBidi" w:hAnsiTheme="majorBidi" w:cstheme="majorBidi"/>
                <w:b w:val="0"/>
                <w:sz w:val="22"/>
                <w:szCs w:val="22"/>
              </w:rPr>
              <w:t>Name</w:t>
            </w:r>
            <w:r w:rsidRPr="00A2130A">
              <w:rPr>
                <w:rFonts w:asciiTheme="majorBidi" w:hAnsiTheme="majorBidi" w:cstheme="majorBidi"/>
                <w:b w:val="0"/>
                <w:sz w:val="22"/>
                <w:szCs w:val="22"/>
                <w:lang w:val="uk-UA"/>
              </w:rPr>
              <w:t xml:space="preserve">:/ </w:t>
            </w:r>
            <w:r w:rsidRPr="00A2130A">
              <w:rPr>
                <w:rFonts w:asciiTheme="majorBidi" w:hAnsiTheme="majorBidi" w:cstheme="majorBidi"/>
                <w:b w:val="0"/>
                <w:color w:val="000000"/>
                <w:sz w:val="22"/>
                <w:szCs w:val="22"/>
                <w:lang w:val="uk-UA"/>
              </w:rPr>
              <w:t>Ім’я:</w:t>
            </w:r>
            <w:r w:rsidR="00D71F26" w:rsidRPr="00A2130A">
              <w:rPr>
                <w:rFonts w:ascii="Arial" w:eastAsia="Times New Roman" w:hAnsi="Arial" w:cs="Arial"/>
                <w:b w:val="0"/>
                <w:bCs/>
                <w:spacing w:val="-3"/>
                <w:sz w:val="20"/>
                <w:lang w:eastAsia="ru-RU"/>
              </w:rPr>
              <w:t xml:space="preserve"> </w:t>
            </w:r>
            <w:r w:rsidR="007219D5" w:rsidRPr="007219D5">
              <w:rPr>
                <w:rFonts w:ascii="Arial" w:eastAsia="Times New Roman" w:hAnsi="Arial" w:cs="Arial"/>
                <w:b w:val="0"/>
                <w:bCs/>
                <w:spacing w:val="-3"/>
                <w:sz w:val="20"/>
                <w:highlight w:val="yellow"/>
                <w:lang w:eastAsia="ru-RU"/>
              </w:rPr>
              <w:t xml:space="preserve">Insert PSOA signatory authority/ </w:t>
            </w:r>
            <w:proofErr w:type="spellStart"/>
            <w:r w:rsidR="007219D5" w:rsidRPr="007219D5">
              <w:rPr>
                <w:rFonts w:ascii="Arial" w:eastAsia="Times New Roman" w:hAnsi="Arial" w:cs="Arial"/>
                <w:b w:val="0"/>
                <w:bCs/>
                <w:spacing w:val="-3"/>
                <w:sz w:val="20"/>
                <w:highlight w:val="yellow"/>
                <w:lang w:eastAsia="ru-RU"/>
              </w:rPr>
              <w:t>Зазначити</w:t>
            </w:r>
            <w:proofErr w:type="spellEnd"/>
            <w:r w:rsidR="007219D5" w:rsidRPr="007219D5">
              <w:rPr>
                <w:rFonts w:ascii="Arial" w:eastAsia="Times New Roman" w:hAnsi="Arial" w:cs="Arial"/>
                <w:b w:val="0"/>
                <w:bCs/>
                <w:spacing w:val="-3"/>
                <w:sz w:val="20"/>
                <w:highlight w:val="yellow"/>
                <w:lang w:eastAsia="ru-RU"/>
              </w:rPr>
              <w:t xml:space="preserve"> </w:t>
            </w:r>
            <w:proofErr w:type="spellStart"/>
            <w:r w:rsidR="007219D5" w:rsidRPr="007219D5">
              <w:rPr>
                <w:rFonts w:ascii="Arial" w:eastAsia="Times New Roman" w:hAnsi="Arial" w:cs="Arial"/>
                <w:b w:val="0"/>
                <w:bCs/>
                <w:spacing w:val="-3"/>
                <w:sz w:val="20"/>
                <w:highlight w:val="yellow"/>
                <w:lang w:eastAsia="ru-RU"/>
              </w:rPr>
              <w:t>особу</w:t>
            </w:r>
            <w:proofErr w:type="spellEnd"/>
            <w:r w:rsidR="007219D5" w:rsidRPr="007219D5">
              <w:rPr>
                <w:rFonts w:ascii="Arial" w:eastAsia="Times New Roman" w:hAnsi="Arial" w:cs="Arial"/>
                <w:b w:val="0"/>
                <w:bCs/>
                <w:spacing w:val="-3"/>
                <w:sz w:val="20"/>
                <w:highlight w:val="yellow"/>
                <w:lang w:eastAsia="ru-RU"/>
              </w:rPr>
              <w:t xml:space="preserve"> з </w:t>
            </w:r>
            <w:proofErr w:type="spellStart"/>
            <w:r w:rsidR="007219D5" w:rsidRPr="007219D5">
              <w:rPr>
                <w:rFonts w:ascii="Arial" w:eastAsia="Times New Roman" w:hAnsi="Arial" w:cs="Arial"/>
                <w:b w:val="0"/>
                <w:bCs/>
                <w:spacing w:val="-3"/>
                <w:sz w:val="20"/>
                <w:highlight w:val="yellow"/>
                <w:lang w:eastAsia="ru-RU"/>
              </w:rPr>
              <w:t>правом</w:t>
            </w:r>
            <w:proofErr w:type="spellEnd"/>
            <w:r w:rsidR="007219D5" w:rsidRPr="007219D5">
              <w:rPr>
                <w:rFonts w:ascii="Arial" w:eastAsia="Times New Roman" w:hAnsi="Arial" w:cs="Arial"/>
                <w:b w:val="0"/>
                <w:bCs/>
                <w:spacing w:val="-3"/>
                <w:sz w:val="20"/>
                <w:highlight w:val="yellow"/>
                <w:lang w:eastAsia="ru-RU"/>
              </w:rPr>
              <w:t xml:space="preserve"> </w:t>
            </w:r>
            <w:proofErr w:type="spellStart"/>
            <w:r w:rsidR="007219D5" w:rsidRPr="007219D5">
              <w:rPr>
                <w:rFonts w:ascii="Arial" w:eastAsia="Times New Roman" w:hAnsi="Arial" w:cs="Arial"/>
                <w:b w:val="0"/>
                <w:bCs/>
                <w:spacing w:val="-3"/>
                <w:sz w:val="20"/>
                <w:highlight w:val="yellow"/>
                <w:lang w:eastAsia="ru-RU"/>
              </w:rPr>
              <w:t>підпису</w:t>
            </w:r>
            <w:proofErr w:type="spellEnd"/>
            <w:r w:rsidR="007219D5" w:rsidRPr="007219D5">
              <w:rPr>
                <w:rFonts w:ascii="Arial" w:eastAsia="Times New Roman" w:hAnsi="Arial" w:cs="Arial"/>
                <w:b w:val="0"/>
                <w:bCs/>
                <w:spacing w:val="-3"/>
                <w:sz w:val="20"/>
                <w:highlight w:val="yellow"/>
                <w:lang w:eastAsia="ru-RU"/>
              </w:rPr>
              <w:t>]</w:t>
            </w:r>
          </w:p>
          <w:p w14:paraId="3B23E5DD" w14:textId="3FA58855" w:rsidR="00AE4315" w:rsidRPr="00F3611D" w:rsidRDefault="00AE4315" w:rsidP="00C20CC1">
            <w:pPr>
              <w:pStyle w:val="Title"/>
              <w:ind w:left="0" w:firstLine="0"/>
              <w:jc w:val="left"/>
              <w:rPr>
                <w:rFonts w:asciiTheme="majorBidi" w:hAnsiTheme="majorBidi" w:cstheme="majorBidi"/>
                <w:b w:val="0"/>
                <w:bCs/>
                <w:color w:val="000000"/>
                <w:sz w:val="22"/>
                <w:szCs w:val="22"/>
                <w:lang w:val="uk-UA"/>
              </w:rPr>
            </w:pPr>
          </w:p>
        </w:tc>
        <w:tc>
          <w:tcPr>
            <w:tcW w:w="5329" w:type="dxa"/>
            <w:tcBorders>
              <w:top w:val="nil"/>
              <w:bottom w:val="nil"/>
            </w:tcBorders>
          </w:tcPr>
          <w:p w14:paraId="7D816A7F" w14:textId="7ED730B0" w:rsidR="00A24D90" w:rsidRPr="00930770" w:rsidRDefault="00AE4315" w:rsidP="00A24D90">
            <w:pPr>
              <w:pStyle w:val="Title"/>
              <w:ind w:left="0" w:firstLine="0"/>
              <w:jc w:val="left"/>
              <w:rPr>
                <w:rFonts w:asciiTheme="majorBidi" w:hAnsiTheme="majorBidi" w:cstheme="majorBidi"/>
                <w:b w:val="0"/>
                <w:bCs/>
                <w:sz w:val="22"/>
                <w:szCs w:val="22"/>
                <w:lang w:val="uk-UA"/>
              </w:rPr>
            </w:pPr>
            <w:r w:rsidRPr="00A75966">
              <w:rPr>
                <w:rFonts w:asciiTheme="majorBidi" w:hAnsiTheme="majorBidi" w:cstheme="majorBidi"/>
                <w:b w:val="0"/>
                <w:sz w:val="22"/>
                <w:szCs w:val="22"/>
              </w:rPr>
              <w:t>Name</w:t>
            </w:r>
            <w:r w:rsidRPr="00A75966">
              <w:rPr>
                <w:rFonts w:asciiTheme="majorBidi" w:hAnsiTheme="majorBidi" w:cstheme="majorBidi"/>
                <w:b w:val="0"/>
                <w:sz w:val="22"/>
                <w:szCs w:val="22"/>
                <w:lang w:val="uk-UA"/>
              </w:rPr>
              <w:t xml:space="preserve">:/ </w:t>
            </w:r>
            <w:r w:rsidRPr="00A75966">
              <w:rPr>
                <w:rFonts w:asciiTheme="majorBidi" w:hAnsiTheme="majorBidi" w:cstheme="majorBidi"/>
                <w:b w:val="0"/>
                <w:color w:val="000000"/>
                <w:sz w:val="22"/>
                <w:szCs w:val="22"/>
                <w:lang w:val="uk-UA"/>
              </w:rPr>
              <w:t>Ім’я:</w:t>
            </w:r>
            <w:r w:rsidR="00930770">
              <w:rPr>
                <w:rFonts w:asciiTheme="majorBidi" w:hAnsiTheme="majorBidi" w:cstheme="majorBidi"/>
                <w:b w:val="0"/>
                <w:color w:val="000000"/>
                <w:sz w:val="22"/>
                <w:szCs w:val="22"/>
                <w:lang w:val="uk-UA"/>
              </w:rPr>
              <w:t xml:space="preserve"> </w:t>
            </w:r>
            <w:r w:rsidR="00F64021" w:rsidRPr="00F64021">
              <w:rPr>
                <w:rFonts w:asciiTheme="majorBidi" w:hAnsiTheme="majorBidi" w:cstheme="majorBidi"/>
                <w:b w:val="0"/>
                <w:color w:val="000000"/>
                <w:sz w:val="22"/>
                <w:szCs w:val="22"/>
                <w:highlight w:val="yellow"/>
                <w:lang w:val="uk-UA"/>
              </w:rPr>
              <w:t>[Insert PSOA signatory authority/ Зазначити особу з правом підпису]</w:t>
            </w:r>
          </w:p>
          <w:p w14:paraId="6B3614D1" w14:textId="43D0FFDA" w:rsidR="00AE4315" w:rsidRPr="00A75966" w:rsidRDefault="00AE4315" w:rsidP="008F2BEC">
            <w:pPr>
              <w:pStyle w:val="Title"/>
              <w:ind w:left="0" w:firstLine="0"/>
              <w:jc w:val="left"/>
              <w:rPr>
                <w:rFonts w:asciiTheme="majorBidi" w:hAnsiTheme="majorBidi" w:cstheme="majorBidi"/>
                <w:b w:val="0"/>
                <w:bCs/>
                <w:sz w:val="22"/>
                <w:szCs w:val="22"/>
                <w:lang w:val="uk-UA"/>
              </w:rPr>
            </w:pPr>
          </w:p>
        </w:tc>
      </w:tr>
      <w:tr w:rsidR="00AE4315" w:rsidRPr="00BE4608" w14:paraId="101A2EB8" w14:textId="77777777" w:rsidTr="00CC3D0F">
        <w:tc>
          <w:tcPr>
            <w:tcW w:w="5201" w:type="dxa"/>
            <w:tcBorders>
              <w:top w:val="nil"/>
              <w:bottom w:val="nil"/>
            </w:tcBorders>
          </w:tcPr>
          <w:p w14:paraId="120D5EB5" w14:textId="53AAB27C" w:rsidR="00AE4315" w:rsidRPr="00A2130A" w:rsidRDefault="00AE4315" w:rsidP="00D71F26">
            <w:pPr>
              <w:keepNext/>
              <w:keepLines/>
              <w:autoSpaceDE w:val="0"/>
              <w:autoSpaceDN w:val="0"/>
              <w:adjustRightInd w:val="0"/>
              <w:ind w:left="0" w:firstLine="0"/>
              <w:rPr>
                <w:rFonts w:asciiTheme="majorBidi" w:hAnsiTheme="majorBidi" w:cstheme="majorBidi"/>
                <w:sz w:val="22"/>
                <w:szCs w:val="22"/>
                <w:lang w:val="uk-UA"/>
              </w:rPr>
            </w:pPr>
            <w:r w:rsidRPr="00A2130A">
              <w:rPr>
                <w:rFonts w:asciiTheme="majorBidi" w:hAnsiTheme="majorBidi" w:cstheme="majorBidi"/>
                <w:sz w:val="22"/>
                <w:szCs w:val="22"/>
              </w:rPr>
              <w:t>Title</w:t>
            </w:r>
            <w:r w:rsidRPr="00A2130A">
              <w:rPr>
                <w:rFonts w:asciiTheme="majorBidi" w:hAnsiTheme="majorBidi" w:cstheme="majorBidi"/>
                <w:sz w:val="22"/>
                <w:szCs w:val="22"/>
                <w:lang w:val="uk-UA"/>
              </w:rPr>
              <w:t xml:space="preserve">:/ </w:t>
            </w:r>
            <w:r w:rsidRPr="00A2130A">
              <w:rPr>
                <w:rFonts w:asciiTheme="majorBidi" w:hAnsiTheme="majorBidi" w:cstheme="majorBidi"/>
                <w:color w:val="000000"/>
                <w:sz w:val="22"/>
                <w:szCs w:val="22"/>
                <w:lang w:val="uk-UA"/>
              </w:rPr>
              <w:t>Посада</w:t>
            </w:r>
            <w:r w:rsidRPr="00A2130A">
              <w:rPr>
                <w:rFonts w:asciiTheme="majorBidi" w:hAnsiTheme="majorBidi" w:cstheme="majorBidi"/>
                <w:bCs/>
                <w:sz w:val="22"/>
                <w:szCs w:val="22"/>
                <w:lang w:val="uk-UA"/>
              </w:rPr>
              <w:t xml:space="preserve">: </w:t>
            </w:r>
            <w:r w:rsidR="00776317" w:rsidRPr="00A2130A">
              <w:rPr>
                <w:rFonts w:asciiTheme="majorBidi" w:hAnsiTheme="majorBidi" w:cstheme="majorBidi"/>
                <w:bCs/>
                <w:sz w:val="22"/>
                <w:szCs w:val="22"/>
              </w:rPr>
              <w:t>Chief</w:t>
            </w:r>
            <w:r w:rsidR="00776317" w:rsidRPr="00A2130A">
              <w:rPr>
                <w:rFonts w:asciiTheme="majorBidi" w:hAnsiTheme="majorBidi" w:cstheme="majorBidi"/>
                <w:bCs/>
                <w:sz w:val="22"/>
                <w:szCs w:val="22"/>
                <w:lang w:val="uk-UA"/>
              </w:rPr>
              <w:t xml:space="preserve"> </w:t>
            </w:r>
            <w:r w:rsidR="00776317" w:rsidRPr="00A2130A">
              <w:rPr>
                <w:rFonts w:asciiTheme="majorBidi" w:hAnsiTheme="majorBidi" w:cstheme="majorBidi"/>
                <w:bCs/>
                <w:sz w:val="22"/>
                <w:szCs w:val="22"/>
              </w:rPr>
              <w:t>of</w:t>
            </w:r>
            <w:r w:rsidR="00776317" w:rsidRPr="00A2130A">
              <w:rPr>
                <w:rFonts w:asciiTheme="majorBidi" w:hAnsiTheme="majorBidi" w:cstheme="majorBidi"/>
                <w:bCs/>
                <w:sz w:val="22"/>
                <w:szCs w:val="22"/>
                <w:lang w:val="uk-UA"/>
              </w:rPr>
              <w:t xml:space="preserve"> </w:t>
            </w:r>
            <w:r w:rsidR="00776317" w:rsidRPr="00A2130A">
              <w:rPr>
                <w:rFonts w:asciiTheme="majorBidi" w:hAnsiTheme="majorBidi" w:cstheme="majorBidi"/>
                <w:bCs/>
                <w:sz w:val="22"/>
                <w:szCs w:val="22"/>
              </w:rPr>
              <w:t>Party</w:t>
            </w:r>
            <w:r w:rsidR="00776317" w:rsidRPr="00A2130A">
              <w:rPr>
                <w:rFonts w:asciiTheme="majorBidi" w:hAnsiTheme="majorBidi" w:cstheme="majorBidi"/>
                <w:bCs/>
                <w:sz w:val="22"/>
                <w:szCs w:val="22"/>
                <w:lang w:val="uk-UA"/>
              </w:rPr>
              <w:t xml:space="preserve">/ </w:t>
            </w:r>
            <w:r w:rsidR="00776317">
              <w:rPr>
                <w:rFonts w:asciiTheme="majorBidi" w:hAnsiTheme="majorBidi" w:cstheme="majorBidi"/>
                <w:bCs/>
                <w:sz w:val="22"/>
                <w:szCs w:val="22"/>
                <w:lang w:val="uk-UA"/>
              </w:rPr>
              <w:t>Директор</w:t>
            </w:r>
            <w:r w:rsidR="00776317" w:rsidRPr="00A2130A">
              <w:rPr>
                <w:rFonts w:asciiTheme="majorBidi" w:hAnsiTheme="majorBidi" w:cstheme="majorBidi"/>
                <w:bCs/>
                <w:sz w:val="22"/>
                <w:szCs w:val="22"/>
                <w:lang w:val="uk-UA"/>
              </w:rPr>
              <w:t xml:space="preserve"> </w:t>
            </w:r>
            <w:r w:rsidR="00242F35">
              <w:rPr>
                <w:rFonts w:asciiTheme="majorBidi" w:hAnsiTheme="majorBidi" w:cstheme="majorBidi"/>
                <w:bCs/>
                <w:sz w:val="22"/>
                <w:szCs w:val="22"/>
                <w:lang w:val="uk-UA"/>
              </w:rPr>
              <w:t>П</w:t>
            </w:r>
            <w:r w:rsidR="00776317" w:rsidRPr="00A2130A">
              <w:rPr>
                <w:rFonts w:asciiTheme="majorBidi" w:hAnsiTheme="majorBidi" w:cstheme="majorBidi"/>
                <w:bCs/>
                <w:sz w:val="22"/>
                <w:szCs w:val="22"/>
                <w:lang w:val="uk-UA"/>
              </w:rPr>
              <w:t>роекту</w:t>
            </w:r>
          </w:p>
        </w:tc>
        <w:tc>
          <w:tcPr>
            <w:tcW w:w="5329" w:type="dxa"/>
            <w:tcBorders>
              <w:top w:val="nil"/>
              <w:bottom w:val="nil"/>
            </w:tcBorders>
          </w:tcPr>
          <w:p w14:paraId="25F70226" w14:textId="07E4B595" w:rsidR="00AE4315" w:rsidRPr="00A75966" w:rsidRDefault="00AE4315" w:rsidP="00A75966">
            <w:pPr>
              <w:pStyle w:val="Title"/>
              <w:ind w:left="0" w:firstLine="0"/>
              <w:jc w:val="left"/>
              <w:rPr>
                <w:rFonts w:asciiTheme="majorBidi" w:hAnsiTheme="majorBidi" w:cstheme="majorBidi"/>
                <w:b w:val="0"/>
                <w:sz w:val="22"/>
                <w:szCs w:val="22"/>
                <w:lang w:val="uk-UA"/>
              </w:rPr>
            </w:pPr>
            <w:r w:rsidRPr="00A75966">
              <w:rPr>
                <w:rFonts w:asciiTheme="majorBidi" w:hAnsiTheme="majorBidi" w:cstheme="majorBidi"/>
                <w:b w:val="0"/>
                <w:sz w:val="22"/>
                <w:szCs w:val="22"/>
              </w:rPr>
              <w:t>Title</w:t>
            </w:r>
            <w:r w:rsidRPr="00A75966">
              <w:rPr>
                <w:rFonts w:asciiTheme="majorBidi" w:hAnsiTheme="majorBidi" w:cstheme="majorBidi"/>
                <w:b w:val="0"/>
                <w:sz w:val="22"/>
                <w:szCs w:val="22"/>
                <w:lang w:val="uk-UA"/>
              </w:rPr>
              <w:t xml:space="preserve">:/ </w:t>
            </w:r>
            <w:r w:rsidRPr="00A75966">
              <w:rPr>
                <w:rFonts w:asciiTheme="majorBidi" w:hAnsiTheme="majorBidi" w:cstheme="majorBidi"/>
                <w:b w:val="0"/>
                <w:color w:val="000000"/>
                <w:sz w:val="22"/>
                <w:szCs w:val="22"/>
                <w:lang w:val="uk-UA"/>
              </w:rPr>
              <w:t>Посада:</w:t>
            </w:r>
            <w:r w:rsidRPr="00A75966">
              <w:rPr>
                <w:rFonts w:asciiTheme="majorBidi" w:hAnsiTheme="majorBidi" w:cstheme="majorBidi"/>
                <w:b w:val="0"/>
                <w:sz w:val="22"/>
                <w:szCs w:val="22"/>
              </w:rPr>
              <w:tab/>
            </w:r>
          </w:p>
        </w:tc>
      </w:tr>
      <w:tr w:rsidR="00AE4315" w:rsidRPr="00BE4608" w14:paraId="41BDA163" w14:textId="77777777" w:rsidTr="00CC3D0F">
        <w:tc>
          <w:tcPr>
            <w:tcW w:w="5201" w:type="dxa"/>
            <w:tcBorders>
              <w:top w:val="nil"/>
              <w:bottom w:val="nil"/>
            </w:tcBorders>
          </w:tcPr>
          <w:p w14:paraId="51F0EB77" w14:textId="77777777" w:rsidR="00D2171C" w:rsidRDefault="00D2171C" w:rsidP="00D45D5E">
            <w:pPr>
              <w:pStyle w:val="Title"/>
              <w:ind w:left="0" w:firstLine="0"/>
              <w:jc w:val="left"/>
              <w:rPr>
                <w:rFonts w:asciiTheme="majorBidi" w:hAnsiTheme="majorBidi" w:cstheme="majorBidi"/>
                <w:b w:val="0"/>
                <w:sz w:val="22"/>
                <w:szCs w:val="22"/>
              </w:rPr>
            </w:pPr>
          </w:p>
          <w:p w14:paraId="3ED079E2" w14:textId="2FB51B9C" w:rsidR="00AE4315" w:rsidRPr="00166E7F" w:rsidRDefault="00AE4315" w:rsidP="00D45D5E">
            <w:pPr>
              <w:pStyle w:val="Title"/>
              <w:ind w:left="0" w:firstLine="0"/>
              <w:jc w:val="left"/>
              <w:rPr>
                <w:rFonts w:asciiTheme="majorBidi" w:hAnsiTheme="majorBidi" w:cstheme="majorBidi"/>
                <w:b w:val="0"/>
                <w:sz w:val="22"/>
                <w:szCs w:val="22"/>
                <w:lang w:val="uk-UA"/>
              </w:rPr>
            </w:pPr>
            <w:r w:rsidRPr="00166E7F">
              <w:rPr>
                <w:rFonts w:asciiTheme="majorBidi" w:hAnsiTheme="majorBidi" w:cstheme="majorBidi"/>
                <w:b w:val="0"/>
                <w:sz w:val="22"/>
                <w:szCs w:val="22"/>
              </w:rPr>
              <w:t xml:space="preserve">Date:/ </w:t>
            </w:r>
            <w:r w:rsidRPr="00166E7F">
              <w:rPr>
                <w:rFonts w:asciiTheme="majorBidi" w:hAnsiTheme="majorBidi" w:cstheme="majorBidi"/>
                <w:b w:val="0"/>
                <w:color w:val="000000"/>
                <w:sz w:val="22"/>
                <w:szCs w:val="22"/>
                <w:lang w:val="uk-UA"/>
              </w:rPr>
              <w:t xml:space="preserve">Дата: </w:t>
            </w:r>
            <w:r w:rsidRPr="00166E7F">
              <w:rPr>
                <w:rFonts w:asciiTheme="majorBidi" w:hAnsiTheme="majorBidi" w:cstheme="majorBidi"/>
                <w:b w:val="0"/>
                <w:sz w:val="22"/>
                <w:szCs w:val="22"/>
                <w:u w:val="single"/>
              </w:rPr>
              <w:tab/>
            </w:r>
            <w:r w:rsidRPr="00166E7F">
              <w:rPr>
                <w:rFonts w:asciiTheme="majorBidi" w:hAnsiTheme="majorBidi" w:cstheme="majorBidi"/>
                <w:b w:val="0"/>
                <w:sz w:val="22"/>
                <w:szCs w:val="22"/>
                <w:u w:val="single"/>
              </w:rPr>
              <w:tab/>
            </w:r>
            <w:r w:rsidRPr="00166E7F">
              <w:rPr>
                <w:rFonts w:asciiTheme="majorBidi" w:hAnsiTheme="majorBidi" w:cstheme="majorBidi"/>
                <w:b w:val="0"/>
                <w:sz w:val="22"/>
                <w:szCs w:val="22"/>
                <w:u w:val="single"/>
              </w:rPr>
              <w:tab/>
            </w:r>
            <w:r w:rsidRPr="00166E7F">
              <w:rPr>
                <w:rFonts w:asciiTheme="majorBidi" w:hAnsiTheme="majorBidi" w:cstheme="majorBidi"/>
                <w:b w:val="0"/>
                <w:sz w:val="22"/>
                <w:szCs w:val="22"/>
                <w:u w:val="single"/>
              </w:rPr>
              <w:tab/>
              <w:t xml:space="preserve">   </w:t>
            </w:r>
            <w:r w:rsidRPr="00166E7F">
              <w:rPr>
                <w:rFonts w:asciiTheme="majorBidi" w:hAnsiTheme="majorBidi" w:cstheme="majorBidi"/>
                <w:b w:val="0"/>
                <w:sz w:val="22"/>
                <w:szCs w:val="22"/>
                <w:u w:val="single"/>
              </w:rPr>
              <w:tab/>
            </w:r>
          </w:p>
        </w:tc>
        <w:tc>
          <w:tcPr>
            <w:tcW w:w="5329" w:type="dxa"/>
            <w:tcBorders>
              <w:top w:val="nil"/>
              <w:bottom w:val="nil"/>
            </w:tcBorders>
          </w:tcPr>
          <w:p w14:paraId="0B8BDD94" w14:textId="77777777" w:rsidR="00D2171C" w:rsidRDefault="00D2171C" w:rsidP="00D45D5E">
            <w:pPr>
              <w:pStyle w:val="Title"/>
              <w:ind w:left="0" w:firstLine="0"/>
              <w:jc w:val="left"/>
              <w:rPr>
                <w:rFonts w:asciiTheme="majorBidi" w:hAnsiTheme="majorBidi" w:cstheme="majorBidi"/>
                <w:b w:val="0"/>
                <w:sz w:val="22"/>
                <w:szCs w:val="22"/>
              </w:rPr>
            </w:pPr>
          </w:p>
          <w:p w14:paraId="6AAB1E7D" w14:textId="22860C20" w:rsidR="00AE4315" w:rsidRPr="00166E7F" w:rsidRDefault="00AE4315" w:rsidP="00D45D5E">
            <w:pPr>
              <w:pStyle w:val="Title"/>
              <w:ind w:left="0" w:firstLine="0"/>
              <w:jc w:val="left"/>
              <w:rPr>
                <w:rFonts w:asciiTheme="majorBidi" w:hAnsiTheme="majorBidi" w:cstheme="majorBidi"/>
                <w:b w:val="0"/>
                <w:sz w:val="22"/>
                <w:szCs w:val="22"/>
                <w:lang w:val="uk-UA"/>
              </w:rPr>
            </w:pPr>
            <w:r w:rsidRPr="00166E7F">
              <w:rPr>
                <w:rFonts w:asciiTheme="majorBidi" w:hAnsiTheme="majorBidi" w:cstheme="majorBidi"/>
                <w:b w:val="0"/>
                <w:sz w:val="22"/>
                <w:szCs w:val="22"/>
              </w:rPr>
              <w:t xml:space="preserve">Date:/ </w:t>
            </w:r>
            <w:r w:rsidRPr="00166E7F">
              <w:rPr>
                <w:rFonts w:asciiTheme="majorBidi" w:hAnsiTheme="majorBidi" w:cstheme="majorBidi"/>
                <w:b w:val="0"/>
                <w:color w:val="000000"/>
                <w:sz w:val="22"/>
                <w:szCs w:val="22"/>
                <w:lang w:val="uk-UA"/>
              </w:rPr>
              <w:t xml:space="preserve">Дата: </w:t>
            </w:r>
            <w:r w:rsidRPr="00166E7F">
              <w:rPr>
                <w:rFonts w:asciiTheme="majorBidi" w:hAnsiTheme="majorBidi" w:cstheme="majorBidi"/>
                <w:b w:val="0"/>
                <w:sz w:val="22"/>
                <w:szCs w:val="22"/>
                <w:u w:val="single"/>
              </w:rPr>
              <w:tab/>
            </w:r>
            <w:r w:rsidRPr="00166E7F">
              <w:rPr>
                <w:rFonts w:asciiTheme="majorBidi" w:hAnsiTheme="majorBidi" w:cstheme="majorBidi"/>
                <w:b w:val="0"/>
                <w:sz w:val="22"/>
                <w:szCs w:val="22"/>
                <w:u w:val="single"/>
              </w:rPr>
              <w:tab/>
            </w:r>
            <w:r w:rsidRPr="00166E7F">
              <w:rPr>
                <w:rFonts w:asciiTheme="majorBidi" w:hAnsiTheme="majorBidi" w:cstheme="majorBidi"/>
                <w:b w:val="0"/>
                <w:sz w:val="22"/>
                <w:szCs w:val="22"/>
                <w:u w:val="single"/>
              </w:rPr>
              <w:tab/>
            </w:r>
            <w:r w:rsidRPr="00166E7F">
              <w:rPr>
                <w:rFonts w:asciiTheme="majorBidi" w:hAnsiTheme="majorBidi" w:cstheme="majorBidi"/>
                <w:b w:val="0"/>
                <w:sz w:val="22"/>
                <w:szCs w:val="22"/>
                <w:u w:val="single"/>
              </w:rPr>
              <w:tab/>
              <w:t xml:space="preserve">   </w:t>
            </w:r>
            <w:r w:rsidRPr="00166E7F">
              <w:rPr>
                <w:rFonts w:asciiTheme="majorBidi" w:hAnsiTheme="majorBidi" w:cstheme="majorBidi"/>
                <w:b w:val="0"/>
                <w:sz w:val="22"/>
                <w:szCs w:val="22"/>
                <w:u w:val="single"/>
              </w:rPr>
              <w:tab/>
            </w:r>
          </w:p>
        </w:tc>
      </w:tr>
      <w:tr w:rsidR="00AE4315" w:rsidRPr="00BE4608" w14:paraId="4BA61B0F" w14:textId="77777777" w:rsidTr="00CC3D0F">
        <w:tc>
          <w:tcPr>
            <w:tcW w:w="5201" w:type="dxa"/>
            <w:tcBorders>
              <w:top w:val="nil"/>
              <w:bottom w:val="nil"/>
            </w:tcBorders>
          </w:tcPr>
          <w:p w14:paraId="22E53619" w14:textId="77777777" w:rsidR="00AE4315" w:rsidRPr="00166E7F" w:rsidRDefault="00AE4315" w:rsidP="00D45D5E">
            <w:pPr>
              <w:pStyle w:val="Title"/>
              <w:ind w:left="0" w:firstLine="0"/>
              <w:rPr>
                <w:rFonts w:asciiTheme="majorBidi" w:hAnsiTheme="majorBidi" w:cstheme="majorBidi"/>
                <w:b w:val="0"/>
                <w:sz w:val="22"/>
                <w:szCs w:val="22"/>
                <w:lang w:val="uk-UA"/>
              </w:rPr>
            </w:pPr>
          </w:p>
        </w:tc>
        <w:tc>
          <w:tcPr>
            <w:tcW w:w="5329" w:type="dxa"/>
            <w:tcBorders>
              <w:top w:val="nil"/>
              <w:bottom w:val="nil"/>
            </w:tcBorders>
          </w:tcPr>
          <w:p w14:paraId="4E591C79" w14:textId="77777777" w:rsidR="00AE4315" w:rsidRPr="00166E7F" w:rsidRDefault="00AE4315" w:rsidP="00D45D5E">
            <w:pPr>
              <w:pStyle w:val="Title"/>
              <w:ind w:left="0" w:firstLine="0"/>
              <w:rPr>
                <w:rFonts w:asciiTheme="majorBidi" w:hAnsiTheme="majorBidi" w:cstheme="majorBidi"/>
                <w:sz w:val="22"/>
                <w:szCs w:val="22"/>
                <w:lang w:val="uk-UA"/>
              </w:rPr>
            </w:pPr>
          </w:p>
        </w:tc>
      </w:tr>
    </w:tbl>
    <w:p w14:paraId="4A92A1F5" w14:textId="765C1E53" w:rsidR="00AE4315" w:rsidRDefault="00AE4315">
      <w:pPr>
        <w:pStyle w:val="Title"/>
        <w:rPr>
          <w:rFonts w:ascii="Times New Roman" w:hAnsi="Times New Roman"/>
          <w:sz w:val="22"/>
          <w:szCs w:val="22"/>
          <w:lang w:val="uk-UA"/>
        </w:rPr>
      </w:pPr>
    </w:p>
    <w:p w14:paraId="47044CB0" w14:textId="0AFEE391" w:rsidR="00AE4315" w:rsidRDefault="00AE4315">
      <w:pPr>
        <w:pStyle w:val="Title"/>
        <w:rPr>
          <w:rFonts w:ascii="Times New Roman" w:hAnsi="Times New Roman"/>
          <w:sz w:val="22"/>
          <w:szCs w:val="22"/>
          <w:lang w:val="uk-UA"/>
        </w:rPr>
      </w:pPr>
    </w:p>
    <w:p w14:paraId="6F6CED2B" w14:textId="40D36D01" w:rsidR="00AE4315" w:rsidRDefault="00AE4315">
      <w:pPr>
        <w:pStyle w:val="Title"/>
        <w:rPr>
          <w:rFonts w:ascii="Times New Roman" w:hAnsi="Times New Roman"/>
          <w:sz w:val="22"/>
          <w:szCs w:val="22"/>
          <w:lang w:val="uk-UA"/>
        </w:rPr>
      </w:pPr>
    </w:p>
    <w:p w14:paraId="0A0985E0" w14:textId="2A6192EE" w:rsidR="00AE4315" w:rsidRDefault="00AE4315">
      <w:pPr>
        <w:pStyle w:val="Title"/>
        <w:rPr>
          <w:rFonts w:ascii="Times New Roman" w:hAnsi="Times New Roman"/>
          <w:sz w:val="22"/>
          <w:szCs w:val="22"/>
          <w:lang w:val="uk-UA"/>
        </w:rPr>
      </w:pPr>
    </w:p>
    <w:p w14:paraId="7C4E82E8" w14:textId="6B01054D" w:rsidR="00AE4315" w:rsidRDefault="00AE4315">
      <w:pPr>
        <w:pStyle w:val="Title"/>
        <w:rPr>
          <w:rFonts w:ascii="Times New Roman" w:hAnsi="Times New Roman"/>
          <w:sz w:val="22"/>
          <w:szCs w:val="22"/>
          <w:lang w:val="uk-UA"/>
        </w:rPr>
      </w:pPr>
    </w:p>
    <w:p w14:paraId="2135411A" w14:textId="4FEC3438" w:rsidR="00AE4315" w:rsidRDefault="00AE4315">
      <w:pPr>
        <w:pStyle w:val="Title"/>
        <w:rPr>
          <w:rFonts w:ascii="Times New Roman" w:hAnsi="Times New Roman"/>
          <w:sz w:val="22"/>
          <w:szCs w:val="22"/>
          <w:lang w:val="uk-UA"/>
        </w:rPr>
      </w:pPr>
    </w:p>
    <w:p w14:paraId="4A865946" w14:textId="77777777" w:rsidR="00FE5552" w:rsidRDefault="00FE5552">
      <w:pPr>
        <w:pStyle w:val="Title"/>
        <w:rPr>
          <w:rFonts w:ascii="Times New Roman" w:hAnsi="Times New Roman"/>
          <w:sz w:val="22"/>
          <w:szCs w:val="22"/>
          <w:lang w:val="uk-UA"/>
        </w:rPr>
      </w:pPr>
    </w:p>
    <w:p w14:paraId="58D2FD79" w14:textId="7B6BCA1E" w:rsidR="005C266E" w:rsidRDefault="005C266E">
      <w:pPr>
        <w:pStyle w:val="Title"/>
        <w:rPr>
          <w:rFonts w:ascii="Times New Roman" w:hAnsi="Times New Roman"/>
          <w:sz w:val="22"/>
          <w:szCs w:val="22"/>
          <w:lang w:val="uk-UA"/>
        </w:rPr>
      </w:pPr>
    </w:p>
    <w:p w14:paraId="7135E944" w14:textId="4C05F714" w:rsidR="00297F0E" w:rsidRDefault="00297F0E">
      <w:pPr>
        <w:pStyle w:val="Title"/>
        <w:rPr>
          <w:rFonts w:ascii="Times New Roman" w:hAnsi="Times New Roman"/>
          <w:sz w:val="22"/>
          <w:szCs w:val="22"/>
          <w:lang w:val="uk-UA"/>
        </w:rPr>
      </w:pPr>
    </w:p>
    <w:p w14:paraId="1BE4A80A" w14:textId="2E0F3F15" w:rsidR="00297F0E" w:rsidRDefault="00297F0E">
      <w:pPr>
        <w:pStyle w:val="Title"/>
        <w:rPr>
          <w:rFonts w:ascii="Times New Roman" w:hAnsi="Times New Roman"/>
          <w:sz w:val="22"/>
          <w:szCs w:val="22"/>
          <w:lang w:val="uk-UA"/>
        </w:rPr>
      </w:pPr>
    </w:p>
    <w:p w14:paraId="19F3CBFE" w14:textId="38E58E10" w:rsidR="00297F0E" w:rsidRDefault="00297F0E">
      <w:pPr>
        <w:pStyle w:val="Title"/>
        <w:rPr>
          <w:rFonts w:ascii="Times New Roman" w:hAnsi="Times New Roman"/>
          <w:sz w:val="22"/>
          <w:szCs w:val="22"/>
          <w:lang w:val="uk-UA"/>
        </w:rPr>
      </w:pPr>
    </w:p>
    <w:p w14:paraId="6C3D2F2B" w14:textId="7C6DCE67" w:rsidR="00857FBE" w:rsidRDefault="00857FBE">
      <w:pPr>
        <w:pStyle w:val="Title"/>
        <w:rPr>
          <w:rFonts w:ascii="Times New Roman" w:hAnsi="Times New Roman"/>
          <w:sz w:val="22"/>
          <w:szCs w:val="22"/>
          <w:lang w:val="uk-UA"/>
        </w:rPr>
      </w:pPr>
    </w:p>
    <w:p w14:paraId="1B943031" w14:textId="319D0D7F" w:rsidR="00857FBE" w:rsidRDefault="00857FBE">
      <w:pPr>
        <w:pStyle w:val="Title"/>
        <w:rPr>
          <w:rFonts w:ascii="Times New Roman" w:hAnsi="Times New Roman"/>
          <w:sz w:val="22"/>
          <w:szCs w:val="22"/>
          <w:lang w:val="uk-UA"/>
        </w:rPr>
      </w:pPr>
    </w:p>
    <w:p w14:paraId="711B7CB4" w14:textId="468BEEBD" w:rsidR="005C20A6" w:rsidRDefault="005C20A6">
      <w:pPr>
        <w:pStyle w:val="Title"/>
        <w:rPr>
          <w:rFonts w:ascii="Times New Roman" w:hAnsi="Times New Roman"/>
          <w:sz w:val="22"/>
          <w:szCs w:val="22"/>
          <w:lang w:val="uk-UA"/>
        </w:rPr>
      </w:pPr>
    </w:p>
    <w:p w14:paraId="0152B17D" w14:textId="5C6FC04E" w:rsidR="005C20A6" w:rsidRDefault="005C20A6">
      <w:pPr>
        <w:pStyle w:val="Title"/>
        <w:rPr>
          <w:rFonts w:ascii="Times New Roman" w:hAnsi="Times New Roman"/>
          <w:sz w:val="22"/>
          <w:szCs w:val="22"/>
          <w:lang w:val="uk-UA"/>
        </w:rPr>
      </w:pPr>
    </w:p>
    <w:p w14:paraId="46315D82" w14:textId="6EDD1C1D" w:rsidR="005C20A6" w:rsidRDefault="005C20A6">
      <w:pPr>
        <w:pStyle w:val="Title"/>
        <w:rPr>
          <w:rFonts w:ascii="Times New Roman" w:hAnsi="Times New Roman"/>
          <w:sz w:val="22"/>
          <w:szCs w:val="22"/>
          <w:lang w:val="uk-UA"/>
        </w:rPr>
      </w:pPr>
    </w:p>
    <w:p w14:paraId="338C8736" w14:textId="312BF411" w:rsidR="005C20A6" w:rsidRDefault="005C20A6">
      <w:pPr>
        <w:pStyle w:val="Title"/>
        <w:rPr>
          <w:rFonts w:ascii="Times New Roman" w:hAnsi="Times New Roman"/>
          <w:sz w:val="22"/>
          <w:szCs w:val="22"/>
          <w:lang w:val="uk-UA"/>
        </w:rPr>
      </w:pPr>
    </w:p>
    <w:p w14:paraId="7E3EF4A8" w14:textId="503CD1FB" w:rsidR="005C20A6" w:rsidRDefault="005C20A6">
      <w:pPr>
        <w:pStyle w:val="Title"/>
        <w:rPr>
          <w:rFonts w:ascii="Times New Roman" w:hAnsi="Times New Roman"/>
          <w:sz w:val="22"/>
          <w:szCs w:val="22"/>
          <w:lang w:val="uk-UA"/>
        </w:rPr>
      </w:pPr>
    </w:p>
    <w:p w14:paraId="48507B40" w14:textId="529523C2" w:rsidR="005C20A6" w:rsidRDefault="005C20A6">
      <w:pPr>
        <w:pStyle w:val="Title"/>
        <w:rPr>
          <w:rFonts w:ascii="Times New Roman" w:hAnsi="Times New Roman"/>
          <w:sz w:val="22"/>
          <w:szCs w:val="22"/>
          <w:lang w:val="uk-UA"/>
        </w:rPr>
      </w:pPr>
    </w:p>
    <w:p w14:paraId="3E89BDB1" w14:textId="453EFE93" w:rsidR="005C20A6" w:rsidRDefault="005C20A6">
      <w:pPr>
        <w:pStyle w:val="Title"/>
        <w:rPr>
          <w:rFonts w:ascii="Times New Roman" w:hAnsi="Times New Roman"/>
          <w:sz w:val="22"/>
          <w:szCs w:val="22"/>
          <w:lang w:val="uk-UA"/>
        </w:rPr>
      </w:pPr>
    </w:p>
    <w:p w14:paraId="1CB92DFD" w14:textId="0725FB8F" w:rsidR="005C20A6" w:rsidRDefault="005C20A6">
      <w:pPr>
        <w:pStyle w:val="Title"/>
        <w:rPr>
          <w:rFonts w:ascii="Times New Roman" w:hAnsi="Times New Roman"/>
          <w:sz w:val="22"/>
          <w:szCs w:val="22"/>
          <w:lang w:val="uk-UA"/>
        </w:rPr>
      </w:pPr>
    </w:p>
    <w:p w14:paraId="57305CB6" w14:textId="7561A20F" w:rsidR="005C20A6" w:rsidRDefault="005C20A6">
      <w:pPr>
        <w:pStyle w:val="Title"/>
        <w:rPr>
          <w:rFonts w:ascii="Times New Roman" w:hAnsi="Times New Roman"/>
          <w:sz w:val="22"/>
          <w:szCs w:val="22"/>
          <w:lang w:val="uk-UA"/>
        </w:rPr>
      </w:pPr>
    </w:p>
    <w:p w14:paraId="30B68CAA" w14:textId="77777777" w:rsidR="00857FBE" w:rsidRDefault="00857FBE">
      <w:pPr>
        <w:pStyle w:val="Title"/>
        <w:rPr>
          <w:rFonts w:ascii="Times New Roman" w:hAnsi="Times New Roman"/>
          <w:sz w:val="22"/>
          <w:szCs w:val="22"/>
          <w:lang w:val="uk-UA"/>
        </w:rPr>
      </w:pPr>
    </w:p>
    <w:p w14:paraId="0C6119BC" w14:textId="623DF9AA" w:rsidR="0096297A" w:rsidRDefault="0096297A">
      <w:pPr>
        <w:widowControl/>
        <w:rPr>
          <w:b/>
          <w:sz w:val="22"/>
          <w:szCs w:val="22"/>
          <w:lang w:val="uk-UA"/>
        </w:rPr>
      </w:pPr>
      <w:r>
        <w:rPr>
          <w:sz w:val="22"/>
          <w:szCs w:val="22"/>
          <w:lang w:val="uk-UA"/>
        </w:rPr>
        <w:br w:type="page"/>
      </w:r>
    </w:p>
    <w:p w14:paraId="7E9FE584" w14:textId="77777777" w:rsidR="003F76E2" w:rsidRDefault="003F76E2" w:rsidP="003F76E2">
      <w:pPr>
        <w:pStyle w:val="Title"/>
        <w:rPr>
          <w:rFonts w:ascii="Times New Roman" w:hAnsi="Times New Roman"/>
          <w:sz w:val="22"/>
          <w:szCs w:val="22"/>
          <w:lang w:val="uk-UA"/>
        </w:rPr>
      </w:pPr>
    </w:p>
    <w:p w14:paraId="3182A7F7" w14:textId="5EF84341" w:rsidR="00FC60D1" w:rsidRDefault="003F76E2" w:rsidP="0090538A">
      <w:pPr>
        <w:pStyle w:val="TOC1"/>
        <w:rPr>
          <w:rFonts w:asciiTheme="minorHAnsi" w:eastAsiaTheme="minorEastAsia" w:hAnsiTheme="minorHAnsi" w:cstheme="minorBidi"/>
          <w:snapToGrid/>
          <w:sz w:val="22"/>
          <w:szCs w:val="22"/>
        </w:rPr>
      </w:pPr>
      <w:bookmarkStart w:id="0" w:name="_Toc317594364"/>
      <w:bookmarkStart w:id="1" w:name="_Toc317594482"/>
      <w:bookmarkStart w:id="2" w:name="_Toc317597862"/>
      <w:bookmarkStart w:id="3" w:name="_Toc320880746"/>
      <w:bookmarkStart w:id="4" w:name="_Toc322954081"/>
      <w:commentRangeStart w:id="5"/>
      <w:r>
        <w:t>TABLE OF CONTENTS</w:t>
      </w:r>
      <w:bookmarkEnd w:id="0"/>
      <w:bookmarkEnd w:id="1"/>
      <w:bookmarkEnd w:id="2"/>
      <w:bookmarkEnd w:id="3"/>
      <w:bookmarkEnd w:id="4"/>
      <w:r>
        <w:t xml:space="preserve">/ </w:t>
      </w:r>
      <w:r w:rsidRPr="00850E98">
        <w:t>ЗМІСТ</w:t>
      </w:r>
      <w:commentRangeEnd w:id="5"/>
      <w:r w:rsidR="00D819B8">
        <w:rPr>
          <w:rStyle w:val="CommentReference"/>
          <w:rFonts w:eastAsia="Batang"/>
          <w:b w:val="0"/>
          <w:noProof w:val="0"/>
        </w:rPr>
        <w:commentReference w:id="5"/>
      </w:r>
      <w:r>
        <w:rPr>
          <w:rFonts w:ascii="CG Times" w:eastAsia="Batang" w:hAnsi="CG Times" w:cstheme="majorBidi"/>
          <w:noProof w:val="0"/>
          <w:sz w:val="28"/>
          <w:szCs w:val="28"/>
        </w:rPr>
        <w:fldChar w:fldCharType="begin"/>
      </w:r>
      <w:r>
        <w:instrText xml:space="preserve"> TOC \o "1-3" \h \z \u </w:instrText>
      </w:r>
      <w:r>
        <w:rPr>
          <w:rFonts w:ascii="CG Times" w:eastAsia="Batang" w:hAnsi="CG Times" w:cstheme="majorBidi"/>
          <w:noProof w:val="0"/>
          <w:sz w:val="28"/>
          <w:szCs w:val="28"/>
        </w:rPr>
        <w:fldChar w:fldCharType="separate"/>
      </w:r>
      <w:hyperlink w:anchor="_Toc155617715" w:history="1">
        <w:r w:rsidR="00FC60D1" w:rsidRPr="005575BC">
          <w:rPr>
            <w:rStyle w:val="Hyperlink"/>
          </w:rPr>
          <w:t>1.</w:t>
        </w:r>
        <w:r w:rsidR="00FC60D1">
          <w:rPr>
            <w:rFonts w:asciiTheme="minorHAnsi" w:eastAsiaTheme="minorEastAsia" w:hAnsiTheme="minorHAnsi" w:cstheme="minorBidi"/>
            <w:snapToGrid/>
            <w:sz w:val="22"/>
            <w:szCs w:val="22"/>
          </w:rPr>
          <w:tab/>
        </w:r>
        <w:r w:rsidR="00FC60D1" w:rsidRPr="005575BC">
          <w:rPr>
            <w:rStyle w:val="Hyperlink"/>
          </w:rPr>
          <w:t>CONDITIONS OF CONTRACT/ УМОВИ ДОГОВОРУ</w:t>
        </w:r>
        <w:r w:rsidR="00FC60D1">
          <w:rPr>
            <w:webHidden/>
          </w:rPr>
          <w:tab/>
        </w:r>
        <w:r w:rsidR="00FC60D1">
          <w:rPr>
            <w:webHidden/>
          </w:rPr>
          <w:fldChar w:fldCharType="begin"/>
        </w:r>
        <w:r w:rsidR="00FC60D1">
          <w:rPr>
            <w:webHidden/>
          </w:rPr>
          <w:instrText xml:space="preserve"> PAGEREF _Toc155617715 \h </w:instrText>
        </w:r>
        <w:r w:rsidR="00FC60D1">
          <w:rPr>
            <w:webHidden/>
          </w:rPr>
        </w:r>
        <w:r w:rsidR="00FC60D1">
          <w:rPr>
            <w:webHidden/>
          </w:rPr>
          <w:fldChar w:fldCharType="separate"/>
        </w:r>
        <w:r w:rsidR="00FC60D1">
          <w:rPr>
            <w:webHidden/>
          </w:rPr>
          <w:t>6</w:t>
        </w:r>
        <w:r w:rsidR="00FC60D1">
          <w:rPr>
            <w:webHidden/>
          </w:rPr>
          <w:fldChar w:fldCharType="end"/>
        </w:r>
      </w:hyperlink>
    </w:p>
    <w:p w14:paraId="7C7281E6" w14:textId="4EE1BB5D" w:rsidR="00FC60D1" w:rsidRDefault="009252F9">
      <w:pPr>
        <w:pStyle w:val="TOC2"/>
        <w:rPr>
          <w:rFonts w:asciiTheme="minorHAnsi" w:eastAsiaTheme="minorEastAsia" w:hAnsiTheme="minorHAnsi" w:cstheme="minorBidi"/>
          <w:b w:val="0"/>
          <w:snapToGrid/>
          <w:sz w:val="22"/>
          <w:szCs w:val="22"/>
        </w:rPr>
      </w:pPr>
      <w:hyperlink w:anchor="_Toc155617716" w:history="1">
        <w:r w:rsidR="00FC60D1" w:rsidRPr="005575BC">
          <w:rPr>
            <w:rStyle w:val="Hyperlink"/>
          </w:rPr>
          <w:t>1.1.</w:t>
        </w:r>
        <w:r w:rsidR="00FC60D1">
          <w:rPr>
            <w:rFonts w:asciiTheme="minorHAnsi" w:eastAsiaTheme="minorEastAsia" w:hAnsiTheme="minorHAnsi" w:cstheme="minorBidi"/>
            <w:b w:val="0"/>
            <w:snapToGrid/>
            <w:sz w:val="22"/>
            <w:szCs w:val="22"/>
          </w:rPr>
          <w:tab/>
        </w:r>
        <w:r w:rsidR="00FC60D1" w:rsidRPr="005575BC">
          <w:rPr>
            <w:rStyle w:val="Hyperlink"/>
          </w:rPr>
          <w:t>Contract Data/ Відомості Контракту</w:t>
        </w:r>
        <w:r w:rsidR="00FC60D1">
          <w:rPr>
            <w:webHidden/>
          </w:rPr>
          <w:tab/>
        </w:r>
        <w:r w:rsidR="00FC60D1">
          <w:rPr>
            <w:webHidden/>
          </w:rPr>
          <w:fldChar w:fldCharType="begin"/>
        </w:r>
        <w:r w:rsidR="00FC60D1">
          <w:rPr>
            <w:webHidden/>
          </w:rPr>
          <w:instrText xml:space="preserve"> PAGEREF _Toc155617716 \h </w:instrText>
        </w:r>
        <w:r w:rsidR="00FC60D1">
          <w:rPr>
            <w:webHidden/>
          </w:rPr>
        </w:r>
        <w:r w:rsidR="00FC60D1">
          <w:rPr>
            <w:webHidden/>
          </w:rPr>
          <w:fldChar w:fldCharType="separate"/>
        </w:r>
        <w:r w:rsidR="00FC60D1">
          <w:rPr>
            <w:webHidden/>
          </w:rPr>
          <w:t>6</w:t>
        </w:r>
        <w:r w:rsidR="00FC60D1">
          <w:rPr>
            <w:webHidden/>
          </w:rPr>
          <w:fldChar w:fldCharType="end"/>
        </w:r>
      </w:hyperlink>
    </w:p>
    <w:p w14:paraId="4FEE4638" w14:textId="4CEE547D" w:rsidR="00FC60D1" w:rsidRDefault="009252F9" w:rsidP="0090538A">
      <w:pPr>
        <w:pStyle w:val="TOC1"/>
        <w:rPr>
          <w:rFonts w:asciiTheme="minorHAnsi" w:eastAsiaTheme="minorEastAsia" w:hAnsiTheme="minorHAnsi" w:cstheme="minorBidi"/>
          <w:snapToGrid/>
          <w:sz w:val="22"/>
          <w:szCs w:val="22"/>
        </w:rPr>
      </w:pPr>
      <w:hyperlink w:anchor="_Toc155617717" w:history="1">
        <w:r w:rsidR="00FC60D1" w:rsidRPr="005575BC">
          <w:rPr>
            <w:rStyle w:val="Hyperlink"/>
          </w:rPr>
          <w:t>2.</w:t>
        </w:r>
        <w:r w:rsidR="00FC60D1">
          <w:rPr>
            <w:rFonts w:asciiTheme="minorHAnsi" w:eastAsiaTheme="minorEastAsia" w:hAnsiTheme="minorHAnsi" w:cstheme="minorBidi"/>
            <w:snapToGrid/>
            <w:sz w:val="22"/>
            <w:szCs w:val="22"/>
          </w:rPr>
          <w:tab/>
        </w:r>
        <w:r w:rsidR="00FC60D1" w:rsidRPr="005575BC">
          <w:rPr>
            <w:rStyle w:val="Hyperlink"/>
          </w:rPr>
          <w:t>GENERAL CONDITIONS/ ЗАГАЛЬНІ УМОВИ</w:t>
        </w:r>
        <w:r w:rsidR="00FC60D1">
          <w:rPr>
            <w:webHidden/>
          </w:rPr>
          <w:tab/>
        </w:r>
        <w:r w:rsidR="00FC60D1">
          <w:rPr>
            <w:webHidden/>
          </w:rPr>
          <w:fldChar w:fldCharType="begin"/>
        </w:r>
        <w:r w:rsidR="00FC60D1">
          <w:rPr>
            <w:webHidden/>
          </w:rPr>
          <w:instrText xml:space="preserve"> PAGEREF _Toc155617717 \h </w:instrText>
        </w:r>
        <w:r w:rsidR="00FC60D1">
          <w:rPr>
            <w:webHidden/>
          </w:rPr>
        </w:r>
        <w:r w:rsidR="00FC60D1">
          <w:rPr>
            <w:webHidden/>
          </w:rPr>
          <w:fldChar w:fldCharType="separate"/>
        </w:r>
        <w:r w:rsidR="00FC60D1">
          <w:rPr>
            <w:webHidden/>
          </w:rPr>
          <w:t>9</w:t>
        </w:r>
        <w:r w:rsidR="00FC60D1">
          <w:rPr>
            <w:webHidden/>
          </w:rPr>
          <w:fldChar w:fldCharType="end"/>
        </w:r>
      </w:hyperlink>
    </w:p>
    <w:p w14:paraId="0308C151" w14:textId="500F3528" w:rsidR="00FC60D1" w:rsidRDefault="009252F9">
      <w:pPr>
        <w:pStyle w:val="TOC2"/>
        <w:rPr>
          <w:rFonts w:asciiTheme="minorHAnsi" w:eastAsiaTheme="minorEastAsia" w:hAnsiTheme="minorHAnsi" w:cstheme="minorBidi"/>
          <w:b w:val="0"/>
          <w:snapToGrid/>
          <w:sz w:val="22"/>
          <w:szCs w:val="22"/>
        </w:rPr>
      </w:pPr>
      <w:hyperlink w:anchor="_Toc155617718" w:history="1">
        <w:r w:rsidR="00FC60D1" w:rsidRPr="005575BC">
          <w:rPr>
            <w:rStyle w:val="Hyperlink"/>
            <w:bCs/>
          </w:rPr>
          <w:t>2.1.</w:t>
        </w:r>
        <w:r w:rsidR="00FC60D1">
          <w:rPr>
            <w:rFonts w:asciiTheme="minorHAnsi" w:eastAsiaTheme="minorEastAsia" w:hAnsiTheme="minorHAnsi" w:cstheme="minorBidi"/>
            <w:b w:val="0"/>
            <w:snapToGrid/>
            <w:sz w:val="22"/>
            <w:szCs w:val="22"/>
          </w:rPr>
          <w:tab/>
        </w:r>
        <w:r w:rsidR="00FC60D1" w:rsidRPr="005575BC">
          <w:rPr>
            <w:rStyle w:val="Hyperlink"/>
          </w:rPr>
          <w:t>Definitions/ Визначення</w:t>
        </w:r>
        <w:r w:rsidR="00FC60D1">
          <w:rPr>
            <w:webHidden/>
          </w:rPr>
          <w:tab/>
        </w:r>
        <w:r w:rsidR="00FC60D1">
          <w:rPr>
            <w:webHidden/>
          </w:rPr>
          <w:fldChar w:fldCharType="begin"/>
        </w:r>
        <w:r w:rsidR="00FC60D1">
          <w:rPr>
            <w:webHidden/>
          </w:rPr>
          <w:instrText xml:space="preserve"> PAGEREF _Toc155617718 \h </w:instrText>
        </w:r>
        <w:r w:rsidR="00FC60D1">
          <w:rPr>
            <w:webHidden/>
          </w:rPr>
        </w:r>
        <w:r w:rsidR="00FC60D1">
          <w:rPr>
            <w:webHidden/>
          </w:rPr>
          <w:fldChar w:fldCharType="separate"/>
        </w:r>
        <w:r w:rsidR="00FC60D1">
          <w:rPr>
            <w:webHidden/>
          </w:rPr>
          <w:t>9</w:t>
        </w:r>
        <w:r w:rsidR="00FC60D1">
          <w:rPr>
            <w:webHidden/>
          </w:rPr>
          <w:fldChar w:fldCharType="end"/>
        </w:r>
      </w:hyperlink>
    </w:p>
    <w:p w14:paraId="01ECF448" w14:textId="51E3C688" w:rsidR="00FC60D1" w:rsidRDefault="009252F9">
      <w:pPr>
        <w:pStyle w:val="TOC2"/>
        <w:rPr>
          <w:rFonts w:asciiTheme="minorHAnsi" w:eastAsiaTheme="minorEastAsia" w:hAnsiTheme="minorHAnsi" w:cstheme="minorBidi"/>
          <w:b w:val="0"/>
          <w:snapToGrid/>
          <w:sz w:val="22"/>
          <w:szCs w:val="22"/>
        </w:rPr>
      </w:pPr>
      <w:hyperlink w:anchor="_Toc155617719" w:history="1">
        <w:r w:rsidR="00FC60D1" w:rsidRPr="005575BC">
          <w:rPr>
            <w:rStyle w:val="Hyperlink"/>
            <w:bCs/>
          </w:rPr>
          <w:t>2.2.</w:t>
        </w:r>
        <w:r w:rsidR="00FC60D1">
          <w:rPr>
            <w:rFonts w:asciiTheme="minorHAnsi" w:eastAsiaTheme="minorEastAsia" w:hAnsiTheme="minorHAnsi" w:cstheme="minorBidi"/>
            <w:b w:val="0"/>
            <w:snapToGrid/>
            <w:sz w:val="22"/>
            <w:szCs w:val="22"/>
          </w:rPr>
          <w:tab/>
        </w:r>
        <w:r w:rsidR="00FC60D1" w:rsidRPr="005575BC">
          <w:rPr>
            <w:rStyle w:val="Hyperlink"/>
          </w:rPr>
          <w:t>The Subcontract/ Субконтракт</w:t>
        </w:r>
        <w:r w:rsidR="00FC60D1">
          <w:rPr>
            <w:webHidden/>
          </w:rPr>
          <w:tab/>
        </w:r>
        <w:r w:rsidR="00FC60D1">
          <w:rPr>
            <w:webHidden/>
          </w:rPr>
          <w:fldChar w:fldCharType="begin"/>
        </w:r>
        <w:r w:rsidR="00FC60D1">
          <w:rPr>
            <w:webHidden/>
          </w:rPr>
          <w:instrText xml:space="preserve"> PAGEREF _Toc155617719 \h </w:instrText>
        </w:r>
        <w:r w:rsidR="00FC60D1">
          <w:rPr>
            <w:webHidden/>
          </w:rPr>
        </w:r>
        <w:r w:rsidR="00FC60D1">
          <w:rPr>
            <w:webHidden/>
          </w:rPr>
          <w:fldChar w:fldCharType="separate"/>
        </w:r>
        <w:r w:rsidR="00FC60D1">
          <w:rPr>
            <w:webHidden/>
          </w:rPr>
          <w:t>11</w:t>
        </w:r>
        <w:r w:rsidR="00FC60D1">
          <w:rPr>
            <w:webHidden/>
          </w:rPr>
          <w:fldChar w:fldCharType="end"/>
        </w:r>
      </w:hyperlink>
    </w:p>
    <w:p w14:paraId="7A6415F1" w14:textId="07C9140D" w:rsidR="00FC60D1" w:rsidRDefault="009252F9">
      <w:pPr>
        <w:pStyle w:val="TOC2"/>
        <w:rPr>
          <w:rFonts w:asciiTheme="minorHAnsi" w:eastAsiaTheme="minorEastAsia" w:hAnsiTheme="minorHAnsi" w:cstheme="minorBidi"/>
          <w:b w:val="0"/>
          <w:snapToGrid/>
          <w:sz w:val="22"/>
          <w:szCs w:val="22"/>
        </w:rPr>
      </w:pPr>
      <w:hyperlink w:anchor="_Toc155617720" w:history="1">
        <w:r w:rsidR="00FC60D1" w:rsidRPr="005575BC">
          <w:rPr>
            <w:rStyle w:val="Hyperlink"/>
            <w:bCs/>
          </w:rPr>
          <w:t>2.3.</w:t>
        </w:r>
        <w:r w:rsidR="00FC60D1">
          <w:rPr>
            <w:rFonts w:asciiTheme="minorHAnsi" w:eastAsiaTheme="minorEastAsia" w:hAnsiTheme="minorHAnsi" w:cstheme="minorBidi"/>
            <w:b w:val="0"/>
            <w:snapToGrid/>
            <w:sz w:val="22"/>
            <w:szCs w:val="22"/>
          </w:rPr>
          <w:tab/>
        </w:r>
        <w:r w:rsidR="00FC60D1" w:rsidRPr="005575BC">
          <w:rPr>
            <w:rStyle w:val="Hyperlink"/>
          </w:rPr>
          <w:t>Documents and Precedence/ Документи та пріоритет</w:t>
        </w:r>
        <w:r w:rsidR="00FC60D1">
          <w:rPr>
            <w:webHidden/>
          </w:rPr>
          <w:tab/>
        </w:r>
        <w:r w:rsidR="00FC60D1">
          <w:rPr>
            <w:webHidden/>
          </w:rPr>
          <w:fldChar w:fldCharType="begin"/>
        </w:r>
        <w:r w:rsidR="00FC60D1">
          <w:rPr>
            <w:webHidden/>
          </w:rPr>
          <w:instrText xml:space="preserve"> PAGEREF _Toc155617720 \h </w:instrText>
        </w:r>
        <w:r w:rsidR="00FC60D1">
          <w:rPr>
            <w:webHidden/>
          </w:rPr>
        </w:r>
        <w:r w:rsidR="00FC60D1">
          <w:rPr>
            <w:webHidden/>
          </w:rPr>
          <w:fldChar w:fldCharType="separate"/>
        </w:r>
        <w:r w:rsidR="00FC60D1">
          <w:rPr>
            <w:webHidden/>
          </w:rPr>
          <w:t>12</w:t>
        </w:r>
        <w:r w:rsidR="00FC60D1">
          <w:rPr>
            <w:webHidden/>
          </w:rPr>
          <w:fldChar w:fldCharType="end"/>
        </w:r>
      </w:hyperlink>
    </w:p>
    <w:p w14:paraId="6CAAC0B2" w14:textId="38175964" w:rsidR="00FC60D1" w:rsidRDefault="009252F9">
      <w:pPr>
        <w:pStyle w:val="TOC2"/>
        <w:rPr>
          <w:rFonts w:asciiTheme="minorHAnsi" w:eastAsiaTheme="minorEastAsia" w:hAnsiTheme="minorHAnsi" w:cstheme="minorBidi"/>
          <w:b w:val="0"/>
          <w:snapToGrid/>
          <w:sz w:val="22"/>
          <w:szCs w:val="22"/>
        </w:rPr>
      </w:pPr>
      <w:hyperlink w:anchor="_Toc155617721" w:history="1">
        <w:r w:rsidR="00FC60D1" w:rsidRPr="005575BC">
          <w:rPr>
            <w:rStyle w:val="Hyperlink"/>
            <w:bCs/>
          </w:rPr>
          <w:t>2.4.</w:t>
        </w:r>
        <w:r w:rsidR="00FC60D1">
          <w:rPr>
            <w:rFonts w:asciiTheme="minorHAnsi" w:eastAsiaTheme="minorEastAsia" w:hAnsiTheme="minorHAnsi" w:cstheme="minorBidi"/>
            <w:b w:val="0"/>
            <w:snapToGrid/>
            <w:sz w:val="22"/>
            <w:szCs w:val="22"/>
          </w:rPr>
          <w:tab/>
        </w:r>
        <w:r w:rsidR="00FC60D1" w:rsidRPr="005575BC">
          <w:rPr>
            <w:rStyle w:val="Hyperlink"/>
          </w:rPr>
          <w:t>Specifications and Drawings for Construction/ Технічні характеристики та креслення щодо будівництва</w:t>
        </w:r>
        <w:r w:rsidR="00FC60D1">
          <w:rPr>
            <w:webHidden/>
          </w:rPr>
          <w:tab/>
        </w:r>
        <w:r w:rsidR="00FC60D1">
          <w:rPr>
            <w:webHidden/>
          </w:rPr>
          <w:fldChar w:fldCharType="begin"/>
        </w:r>
        <w:r w:rsidR="00FC60D1">
          <w:rPr>
            <w:webHidden/>
          </w:rPr>
          <w:instrText xml:space="preserve"> PAGEREF _Toc155617721 \h </w:instrText>
        </w:r>
        <w:r w:rsidR="00FC60D1">
          <w:rPr>
            <w:webHidden/>
          </w:rPr>
        </w:r>
        <w:r w:rsidR="00FC60D1">
          <w:rPr>
            <w:webHidden/>
          </w:rPr>
          <w:fldChar w:fldCharType="separate"/>
        </w:r>
        <w:r w:rsidR="00FC60D1">
          <w:rPr>
            <w:webHidden/>
          </w:rPr>
          <w:t>12</w:t>
        </w:r>
        <w:r w:rsidR="00FC60D1">
          <w:rPr>
            <w:webHidden/>
          </w:rPr>
          <w:fldChar w:fldCharType="end"/>
        </w:r>
      </w:hyperlink>
    </w:p>
    <w:p w14:paraId="6DAF527D" w14:textId="2BAE9D00" w:rsidR="00FC60D1" w:rsidRDefault="009252F9">
      <w:pPr>
        <w:pStyle w:val="TOC2"/>
        <w:rPr>
          <w:rFonts w:asciiTheme="minorHAnsi" w:eastAsiaTheme="minorEastAsia" w:hAnsiTheme="minorHAnsi" w:cstheme="minorBidi"/>
          <w:b w:val="0"/>
          <w:snapToGrid/>
          <w:sz w:val="22"/>
          <w:szCs w:val="22"/>
        </w:rPr>
      </w:pPr>
      <w:hyperlink w:anchor="_Toc155617722" w:history="1">
        <w:r w:rsidR="00FC60D1" w:rsidRPr="005575BC">
          <w:rPr>
            <w:rStyle w:val="Hyperlink"/>
            <w:bCs/>
          </w:rPr>
          <w:t>2.5.</w:t>
        </w:r>
        <w:r w:rsidR="00FC60D1">
          <w:rPr>
            <w:rFonts w:asciiTheme="minorHAnsi" w:eastAsiaTheme="minorEastAsia" w:hAnsiTheme="minorHAnsi" w:cstheme="minorBidi"/>
            <w:b w:val="0"/>
            <w:snapToGrid/>
            <w:sz w:val="22"/>
            <w:szCs w:val="22"/>
          </w:rPr>
          <w:tab/>
        </w:r>
        <w:r w:rsidR="00FC60D1" w:rsidRPr="005575BC">
          <w:rPr>
            <w:rStyle w:val="Hyperlink"/>
          </w:rPr>
          <w:t>Interpretation/ Тлумачення</w:t>
        </w:r>
        <w:r w:rsidR="00FC60D1">
          <w:rPr>
            <w:webHidden/>
          </w:rPr>
          <w:tab/>
        </w:r>
        <w:r w:rsidR="00FC60D1">
          <w:rPr>
            <w:webHidden/>
          </w:rPr>
          <w:fldChar w:fldCharType="begin"/>
        </w:r>
        <w:r w:rsidR="00FC60D1">
          <w:rPr>
            <w:webHidden/>
          </w:rPr>
          <w:instrText xml:space="preserve"> PAGEREF _Toc155617722 \h </w:instrText>
        </w:r>
        <w:r w:rsidR="00FC60D1">
          <w:rPr>
            <w:webHidden/>
          </w:rPr>
        </w:r>
        <w:r w:rsidR="00FC60D1">
          <w:rPr>
            <w:webHidden/>
          </w:rPr>
          <w:fldChar w:fldCharType="separate"/>
        </w:r>
        <w:r w:rsidR="00FC60D1">
          <w:rPr>
            <w:webHidden/>
          </w:rPr>
          <w:t>15</w:t>
        </w:r>
        <w:r w:rsidR="00FC60D1">
          <w:rPr>
            <w:webHidden/>
          </w:rPr>
          <w:fldChar w:fldCharType="end"/>
        </w:r>
      </w:hyperlink>
    </w:p>
    <w:p w14:paraId="79FC7FEA" w14:textId="3FE06AEF" w:rsidR="00FC60D1" w:rsidRDefault="009252F9">
      <w:pPr>
        <w:pStyle w:val="TOC2"/>
        <w:rPr>
          <w:rFonts w:asciiTheme="minorHAnsi" w:eastAsiaTheme="minorEastAsia" w:hAnsiTheme="minorHAnsi" w:cstheme="minorBidi"/>
          <w:b w:val="0"/>
          <w:snapToGrid/>
          <w:sz w:val="22"/>
          <w:szCs w:val="22"/>
        </w:rPr>
      </w:pPr>
      <w:hyperlink w:anchor="_Toc155617723" w:history="1">
        <w:r w:rsidR="00FC60D1" w:rsidRPr="005575BC">
          <w:rPr>
            <w:rStyle w:val="Hyperlink"/>
            <w:bCs/>
          </w:rPr>
          <w:t>2.6.</w:t>
        </w:r>
        <w:r w:rsidR="00FC60D1">
          <w:rPr>
            <w:rFonts w:asciiTheme="minorHAnsi" w:eastAsiaTheme="minorEastAsia" w:hAnsiTheme="minorHAnsi" w:cstheme="minorBidi"/>
            <w:b w:val="0"/>
            <w:snapToGrid/>
            <w:sz w:val="22"/>
            <w:szCs w:val="22"/>
          </w:rPr>
          <w:tab/>
        </w:r>
        <w:r w:rsidR="00FC60D1" w:rsidRPr="005575BC">
          <w:rPr>
            <w:rStyle w:val="Hyperlink"/>
          </w:rPr>
          <w:t>Language Requirement/ Вимоги до мови</w:t>
        </w:r>
        <w:r w:rsidR="00FC60D1">
          <w:rPr>
            <w:webHidden/>
          </w:rPr>
          <w:tab/>
        </w:r>
        <w:r w:rsidR="00FC60D1">
          <w:rPr>
            <w:webHidden/>
          </w:rPr>
          <w:fldChar w:fldCharType="begin"/>
        </w:r>
        <w:r w:rsidR="00FC60D1">
          <w:rPr>
            <w:webHidden/>
          </w:rPr>
          <w:instrText xml:space="preserve"> PAGEREF _Toc155617723 \h </w:instrText>
        </w:r>
        <w:r w:rsidR="00FC60D1">
          <w:rPr>
            <w:webHidden/>
          </w:rPr>
        </w:r>
        <w:r w:rsidR="00FC60D1">
          <w:rPr>
            <w:webHidden/>
          </w:rPr>
          <w:fldChar w:fldCharType="separate"/>
        </w:r>
        <w:r w:rsidR="00FC60D1">
          <w:rPr>
            <w:webHidden/>
          </w:rPr>
          <w:t>15</w:t>
        </w:r>
        <w:r w:rsidR="00FC60D1">
          <w:rPr>
            <w:webHidden/>
          </w:rPr>
          <w:fldChar w:fldCharType="end"/>
        </w:r>
      </w:hyperlink>
    </w:p>
    <w:p w14:paraId="66C4339C" w14:textId="13024CA0" w:rsidR="00FC60D1" w:rsidRDefault="009252F9">
      <w:pPr>
        <w:pStyle w:val="TOC2"/>
        <w:rPr>
          <w:rFonts w:asciiTheme="minorHAnsi" w:eastAsiaTheme="minorEastAsia" w:hAnsiTheme="minorHAnsi" w:cstheme="minorBidi"/>
          <w:b w:val="0"/>
          <w:snapToGrid/>
          <w:sz w:val="22"/>
          <w:szCs w:val="22"/>
        </w:rPr>
      </w:pPr>
      <w:hyperlink w:anchor="_Toc155617724" w:history="1">
        <w:r w:rsidR="00FC60D1" w:rsidRPr="005575BC">
          <w:rPr>
            <w:rStyle w:val="Hyperlink"/>
            <w:bCs/>
          </w:rPr>
          <w:t>2.7.</w:t>
        </w:r>
        <w:r w:rsidR="00FC60D1">
          <w:rPr>
            <w:rFonts w:asciiTheme="minorHAnsi" w:eastAsiaTheme="minorEastAsia" w:hAnsiTheme="minorHAnsi" w:cstheme="minorBidi"/>
            <w:b w:val="0"/>
            <w:snapToGrid/>
            <w:sz w:val="22"/>
            <w:szCs w:val="22"/>
          </w:rPr>
          <w:tab/>
        </w:r>
        <w:r w:rsidR="00FC60D1" w:rsidRPr="005575BC">
          <w:rPr>
            <w:rStyle w:val="Hyperlink"/>
          </w:rPr>
          <w:t>Communications/ Комунікація</w:t>
        </w:r>
        <w:r w:rsidR="00FC60D1">
          <w:rPr>
            <w:webHidden/>
          </w:rPr>
          <w:tab/>
        </w:r>
        <w:r w:rsidR="00FC60D1">
          <w:rPr>
            <w:webHidden/>
          </w:rPr>
          <w:fldChar w:fldCharType="begin"/>
        </w:r>
        <w:r w:rsidR="00FC60D1">
          <w:rPr>
            <w:webHidden/>
          </w:rPr>
          <w:instrText xml:space="preserve"> PAGEREF _Toc155617724 \h </w:instrText>
        </w:r>
        <w:r w:rsidR="00FC60D1">
          <w:rPr>
            <w:webHidden/>
          </w:rPr>
        </w:r>
        <w:r w:rsidR="00FC60D1">
          <w:rPr>
            <w:webHidden/>
          </w:rPr>
          <w:fldChar w:fldCharType="separate"/>
        </w:r>
        <w:r w:rsidR="00FC60D1">
          <w:rPr>
            <w:webHidden/>
          </w:rPr>
          <w:t>15</w:t>
        </w:r>
        <w:r w:rsidR="00FC60D1">
          <w:rPr>
            <w:webHidden/>
          </w:rPr>
          <w:fldChar w:fldCharType="end"/>
        </w:r>
      </w:hyperlink>
    </w:p>
    <w:p w14:paraId="0FFCCE67" w14:textId="4CA72128" w:rsidR="00FC60D1" w:rsidRDefault="009252F9" w:rsidP="0090538A">
      <w:pPr>
        <w:pStyle w:val="TOC1"/>
        <w:rPr>
          <w:rFonts w:asciiTheme="minorHAnsi" w:eastAsiaTheme="minorEastAsia" w:hAnsiTheme="minorHAnsi" w:cstheme="minorBidi"/>
          <w:snapToGrid/>
          <w:sz w:val="22"/>
          <w:szCs w:val="22"/>
        </w:rPr>
      </w:pPr>
      <w:hyperlink w:anchor="_Toc155617725" w:history="1">
        <w:r w:rsidR="00FC60D1" w:rsidRPr="005575BC">
          <w:rPr>
            <w:rStyle w:val="Hyperlink"/>
          </w:rPr>
          <w:t>3.</w:t>
        </w:r>
        <w:r w:rsidR="00FC60D1">
          <w:rPr>
            <w:rFonts w:asciiTheme="minorHAnsi" w:eastAsiaTheme="minorEastAsia" w:hAnsiTheme="minorHAnsi" w:cstheme="minorBidi"/>
            <w:snapToGrid/>
            <w:sz w:val="22"/>
            <w:szCs w:val="22"/>
          </w:rPr>
          <w:tab/>
        </w:r>
        <w:r w:rsidR="00FC60D1" w:rsidRPr="005575BC">
          <w:rPr>
            <w:rStyle w:val="Hyperlink"/>
          </w:rPr>
          <w:t>TYPE OF SUBCONTRACT/ ТИП СУБКОНТРАКТУ</w:t>
        </w:r>
        <w:r w:rsidR="00FC60D1">
          <w:rPr>
            <w:webHidden/>
          </w:rPr>
          <w:tab/>
        </w:r>
        <w:r w:rsidR="00FC60D1">
          <w:rPr>
            <w:webHidden/>
          </w:rPr>
          <w:fldChar w:fldCharType="begin"/>
        </w:r>
        <w:r w:rsidR="00FC60D1">
          <w:rPr>
            <w:webHidden/>
          </w:rPr>
          <w:instrText xml:space="preserve"> PAGEREF _Toc155617725 \h </w:instrText>
        </w:r>
        <w:r w:rsidR="00FC60D1">
          <w:rPr>
            <w:webHidden/>
          </w:rPr>
        </w:r>
        <w:r w:rsidR="00FC60D1">
          <w:rPr>
            <w:webHidden/>
          </w:rPr>
          <w:fldChar w:fldCharType="separate"/>
        </w:r>
        <w:r w:rsidR="00FC60D1">
          <w:rPr>
            <w:webHidden/>
          </w:rPr>
          <w:t>17</w:t>
        </w:r>
        <w:r w:rsidR="00FC60D1">
          <w:rPr>
            <w:webHidden/>
          </w:rPr>
          <w:fldChar w:fldCharType="end"/>
        </w:r>
      </w:hyperlink>
    </w:p>
    <w:p w14:paraId="7086FA04" w14:textId="5FB40438" w:rsidR="00FC60D1" w:rsidRDefault="009252F9">
      <w:pPr>
        <w:pStyle w:val="TOC2"/>
        <w:rPr>
          <w:rFonts w:asciiTheme="minorHAnsi" w:eastAsiaTheme="minorEastAsia" w:hAnsiTheme="minorHAnsi" w:cstheme="minorBidi"/>
          <w:b w:val="0"/>
          <w:snapToGrid/>
          <w:sz w:val="22"/>
          <w:szCs w:val="22"/>
        </w:rPr>
      </w:pPr>
      <w:hyperlink w:anchor="_Toc155617726" w:history="1">
        <w:r w:rsidR="00FC60D1" w:rsidRPr="005575BC">
          <w:rPr>
            <w:rStyle w:val="Hyperlink"/>
            <w:bCs/>
          </w:rPr>
          <w:t>3.1.</w:t>
        </w:r>
        <w:r w:rsidR="00FC60D1">
          <w:rPr>
            <w:rFonts w:asciiTheme="minorHAnsi" w:eastAsiaTheme="minorEastAsia" w:hAnsiTheme="minorHAnsi" w:cstheme="minorBidi"/>
            <w:b w:val="0"/>
            <w:snapToGrid/>
            <w:sz w:val="22"/>
            <w:szCs w:val="22"/>
          </w:rPr>
          <w:tab/>
        </w:r>
        <w:r w:rsidR="00FC60D1" w:rsidRPr="005575BC">
          <w:rPr>
            <w:rStyle w:val="Hyperlink"/>
          </w:rPr>
          <w:t xml:space="preserve">Fixed Unit Price Subcontract/ Субконтракт з фіксованою ціною </w:t>
        </w:r>
        <w:r w:rsidR="00FC60D1" w:rsidRPr="005575BC">
          <w:rPr>
            <w:rStyle w:val="Hyperlink"/>
            <w:lang w:val="ru-RU"/>
          </w:rPr>
          <w:t>за</w:t>
        </w:r>
        <w:r w:rsidR="00FC60D1" w:rsidRPr="005575BC">
          <w:rPr>
            <w:rStyle w:val="Hyperlink"/>
          </w:rPr>
          <w:t xml:space="preserve"> одиницю</w:t>
        </w:r>
        <w:r w:rsidR="00FC60D1">
          <w:rPr>
            <w:webHidden/>
          </w:rPr>
          <w:tab/>
        </w:r>
        <w:r w:rsidR="00FC60D1">
          <w:rPr>
            <w:webHidden/>
          </w:rPr>
          <w:fldChar w:fldCharType="begin"/>
        </w:r>
        <w:r w:rsidR="00FC60D1">
          <w:rPr>
            <w:webHidden/>
          </w:rPr>
          <w:instrText xml:space="preserve"> PAGEREF _Toc155617726 \h </w:instrText>
        </w:r>
        <w:r w:rsidR="00FC60D1">
          <w:rPr>
            <w:webHidden/>
          </w:rPr>
        </w:r>
        <w:r w:rsidR="00FC60D1">
          <w:rPr>
            <w:webHidden/>
          </w:rPr>
          <w:fldChar w:fldCharType="separate"/>
        </w:r>
        <w:r w:rsidR="00FC60D1">
          <w:rPr>
            <w:webHidden/>
          </w:rPr>
          <w:t>17</w:t>
        </w:r>
        <w:r w:rsidR="00FC60D1">
          <w:rPr>
            <w:webHidden/>
          </w:rPr>
          <w:fldChar w:fldCharType="end"/>
        </w:r>
      </w:hyperlink>
    </w:p>
    <w:p w14:paraId="053258ED" w14:textId="14FCAB62" w:rsidR="00FC60D1" w:rsidRDefault="009252F9">
      <w:pPr>
        <w:pStyle w:val="TOC2"/>
        <w:rPr>
          <w:rFonts w:asciiTheme="minorHAnsi" w:eastAsiaTheme="minorEastAsia" w:hAnsiTheme="minorHAnsi" w:cstheme="minorBidi"/>
          <w:b w:val="0"/>
          <w:snapToGrid/>
          <w:sz w:val="22"/>
          <w:szCs w:val="22"/>
        </w:rPr>
      </w:pPr>
      <w:hyperlink w:anchor="_Toc155617727" w:history="1">
        <w:r w:rsidR="00FC60D1" w:rsidRPr="005575BC">
          <w:rPr>
            <w:rStyle w:val="Hyperlink"/>
            <w:bCs/>
          </w:rPr>
          <w:t>3.2.</w:t>
        </w:r>
        <w:r w:rsidR="00FC60D1">
          <w:rPr>
            <w:rFonts w:asciiTheme="minorHAnsi" w:eastAsiaTheme="minorEastAsia" w:hAnsiTheme="minorHAnsi" w:cstheme="minorBidi"/>
            <w:b w:val="0"/>
            <w:snapToGrid/>
            <w:sz w:val="22"/>
            <w:szCs w:val="22"/>
          </w:rPr>
          <w:tab/>
        </w:r>
        <w:r w:rsidR="00FC60D1" w:rsidRPr="005575BC">
          <w:rPr>
            <w:rStyle w:val="Hyperlink"/>
            <w:bCs/>
          </w:rPr>
          <w:t>Unit</w:t>
        </w:r>
        <w:r w:rsidR="00FC60D1" w:rsidRPr="005575BC">
          <w:rPr>
            <w:rStyle w:val="Hyperlink"/>
            <w:bCs/>
            <w:lang w:val="ru-RU"/>
          </w:rPr>
          <w:t xml:space="preserve"> </w:t>
        </w:r>
        <w:r w:rsidR="00FC60D1" w:rsidRPr="005575BC">
          <w:rPr>
            <w:rStyle w:val="Hyperlink"/>
            <w:bCs/>
          </w:rPr>
          <w:t>Prices</w:t>
        </w:r>
        <w:r w:rsidR="00FC60D1" w:rsidRPr="005575BC">
          <w:rPr>
            <w:rStyle w:val="Hyperlink"/>
            <w:bCs/>
            <w:lang w:val="ru-RU"/>
          </w:rPr>
          <w:t xml:space="preserve">/ </w:t>
        </w:r>
        <w:r w:rsidR="00FC60D1" w:rsidRPr="005575BC">
          <w:rPr>
            <w:rStyle w:val="Hyperlink"/>
          </w:rPr>
          <w:t>Ціна за одиницю (Одиничні розцінки)</w:t>
        </w:r>
        <w:r w:rsidR="00FC60D1">
          <w:rPr>
            <w:webHidden/>
          </w:rPr>
          <w:tab/>
        </w:r>
        <w:r w:rsidR="00FC60D1">
          <w:rPr>
            <w:webHidden/>
          </w:rPr>
          <w:fldChar w:fldCharType="begin"/>
        </w:r>
        <w:r w:rsidR="00FC60D1">
          <w:rPr>
            <w:webHidden/>
          </w:rPr>
          <w:instrText xml:space="preserve"> PAGEREF _Toc155617727 \h </w:instrText>
        </w:r>
        <w:r w:rsidR="00FC60D1">
          <w:rPr>
            <w:webHidden/>
          </w:rPr>
        </w:r>
        <w:r w:rsidR="00FC60D1">
          <w:rPr>
            <w:webHidden/>
          </w:rPr>
          <w:fldChar w:fldCharType="separate"/>
        </w:r>
        <w:r w:rsidR="00FC60D1">
          <w:rPr>
            <w:webHidden/>
          </w:rPr>
          <w:t>17</w:t>
        </w:r>
        <w:r w:rsidR="00FC60D1">
          <w:rPr>
            <w:webHidden/>
          </w:rPr>
          <w:fldChar w:fldCharType="end"/>
        </w:r>
      </w:hyperlink>
    </w:p>
    <w:p w14:paraId="778A3E1B" w14:textId="71F35C7E" w:rsidR="00FC60D1" w:rsidRDefault="009252F9">
      <w:pPr>
        <w:pStyle w:val="TOC2"/>
        <w:rPr>
          <w:rFonts w:asciiTheme="minorHAnsi" w:eastAsiaTheme="minorEastAsia" w:hAnsiTheme="minorHAnsi" w:cstheme="minorBidi"/>
          <w:b w:val="0"/>
          <w:snapToGrid/>
          <w:sz w:val="22"/>
          <w:szCs w:val="22"/>
        </w:rPr>
      </w:pPr>
      <w:hyperlink w:anchor="_Toc155617728" w:history="1">
        <w:r w:rsidR="00FC60D1" w:rsidRPr="005575BC">
          <w:rPr>
            <w:rStyle w:val="Hyperlink"/>
            <w:bCs/>
          </w:rPr>
          <w:t>3.3.</w:t>
        </w:r>
        <w:r w:rsidR="00FC60D1">
          <w:rPr>
            <w:rFonts w:asciiTheme="minorHAnsi" w:eastAsiaTheme="minorEastAsia" w:hAnsiTheme="minorHAnsi" w:cstheme="minorBidi"/>
            <w:b w:val="0"/>
            <w:snapToGrid/>
            <w:sz w:val="22"/>
            <w:szCs w:val="22"/>
          </w:rPr>
          <w:tab/>
        </w:r>
        <w:r w:rsidR="00FC60D1" w:rsidRPr="005575BC">
          <w:rPr>
            <w:rStyle w:val="Hyperlink"/>
          </w:rPr>
          <w:t>Bill of Quantities/ Кошторис</w:t>
        </w:r>
        <w:r w:rsidR="00FC60D1">
          <w:rPr>
            <w:webHidden/>
          </w:rPr>
          <w:tab/>
        </w:r>
        <w:r w:rsidR="00FC60D1">
          <w:rPr>
            <w:webHidden/>
          </w:rPr>
          <w:fldChar w:fldCharType="begin"/>
        </w:r>
        <w:r w:rsidR="00FC60D1">
          <w:rPr>
            <w:webHidden/>
          </w:rPr>
          <w:instrText xml:space="preserve"> PAGEREF _Toc155617728 \h </w:instrText>
        </w:r>
        <w:r w:rsidR="00FC60D1">
          <w:rPr>
            <w:webHidden/>
          </w:rPr>
        </w:r>
        <w:r w:rsidR="00FC60D1">
          <w:rPr>
            <w:webHidden/>
          </w:rPr>
          <w:fldChar w:fldCharType="separate"/>
        </w:r>
        <w:r w:rsidR="00FC60D1">
          <w:rPr>
            <w:webHidden/>
          </w:rPr>
          <w:t>18</w:t>
        </w:r>
        <w:r w:rsidR="00FC60D1">
          <w:rPr>
            <w:webHidden/>
          </w:rPr>
          <w:fldChar w:fldCharType="end"/>
        </w:r>
      </w:hyperlink>
    </w:p>
    <w:p w14:paraId="0D7D92FD" w14:textId="59267496" w:rsidR="00FC60D1" w:rsidRDefault="009252F9">
      <w:pPr>
        <w:pStyle w:val="TOC2"/>
        <w:rPr>
          <w:rFonts w:asciiTheme="minorHAnsi" w:eastAsiaTheme="minorEastAsia" w:hAnsiTheme="minorHAnsi" w:cstheme="minorBidi"/>
          <w:b w:val="0"/>
          <w:snapToGrid/>
          <w:sz w:val="22"/>
          <w:szCs w:val="22"/>
        </w:rPr>
      </w:pPr>
      <w:hyperlink w:anchor="_Toc155617729" w:history="1">
        <w:r w:rsidR="00FC60D1" w:rsidRPr="005575BC">
          <w:rPr>
            <w:rStyle w:val="Hyperlink"/>
            <w:bCs/>
          </w:rPr>
          <w:t>3.4.</w:t>
        </w:r>
        <w:r w:rsidR="00FC60D1">
          <w:rPr>
            <w:rFonts w:asciiTheme="minorHAnsi" w:eastAsiaTheme="minorEastAsia" w:hAnsiTheme="minorHAnsi" w:cstheme="minorBidi"/>
            <w:b w:val="0"/>
            <w:snapToGrid/>
            <w:sz w:val="22"/>
            <w:szCs w:val="22"/>
          </w:rPr>
          <w:tab/>
        </w:r>
        <w:r w:rsidR="00FC60D1" w:rsidRPr="005575BC">
          <w:rPr>
            <w:rStyle w:val="Hyperlink"/>
          </w:rPr>
          <w:t>Adjustments to Quantities/ Корегування кількості</w:t>
        </w:r>
        <w:r w:rsidR="00FC60D1">
          <w:rPr>
            <w:webHidden/>
          </w:rPr>
          <w:tab/>
        </w:r>
        <w:r w:rsidR="00FC60D1">
          <w:rPr>
            <w:webHidden/>
          </w:rPr>
          <w:fldChar w:fldCharType="begin"/>
        </w:r>
        <w:r w:rsidR="00FC60D1">
          <w:rPr>
            <w:webHidden/>
          </w:rPr>
          <w:instrText xml:space="preserve"> PAGEREF _Toc155617729 \h </w:instrText>
        </w:r>
        <w:r w:rsidR="00FC60D1">
          <w:rPr>
            <w:webHidden/>
          </w:rPr>
        </w:r>
        <w:r w:rsidR="00FC60D1">
          <w:rPr>
            <w:webHidden/>
          </w:rPr>
          <w:fldChar w:fldCharType="separate"/>
        </w:r>
        <w:r w:rsidR="00FC60D1">
          <w:rPr>
            <w:webHidden/>
          </w:rPr>
          <w:t>18</w:t>
        </w:r>
        <w:r w:rsidR="00FC60D1">
          <w:rPr>
            <w:webHidden/>
          </w:rPr>
          <w:fldChar w:fldCharType="end"/>
        </w:r>
      </w:hyperlink>
    </w:p>
    <w:p w14:paraId="257CAD15" w14:textId="55584630" w:rsidR="00FC60D1" w:rsidRDefault="009252F9" w:rsidP="0090538A">
      <w:pPr>
        <w:pStyle w:val="TOC1"/>
        <w:rPr>
          <w:rFonts w:asciiTheme="minorHAnsi" w:eastAsiaTheme="minorEastAsia" w:hAnsiTheme="minorHAnsi" w:cstheme="minorBidi"/>
          <w:snapToGrid/>
          <w:sz w:val="22"/>
          <w:szCs w:val="22"/>
        </w:rPr>
      </w:pPr>
      <w:hyperlink w:anchor="_Toc155617730" w:history="1">
        <w:r w:rsidR="00FC60D1" w:rsidRPr="005575BC">
          <w:rPr>
            <w:rStyle w:val="Hyperlink"/>
          </w:rPr>
          <w:t>4.</w:t>
        </w:r>
        <w:r w:rsidR="00FC60D1">
          <w:rPr>
            <w:rFonts w:asciiTheme="minorHAnsi" w:eastAsiaTheme="minorEastAsia" w:hAnsiTheme="minorHAnsi" w:cstheme="minorBidi"/>
            <w:snapToGrid/>
            <w:sz w:val="22"/>
            <w:szCs w:val="22"/>
          </w:rPr>
          <w:tab/>
        </w:r>
        <w:r w:rsidR="00FC60D1" w:rsidRPr="005575BC">
          <w:rPr>
            <w:rStyle w:val="Hyperlink"/>
          </w:rPr>
          <w:t>THE WORK REQUIREMENTS/ ВИМОГИ ДО РОБОТИ</w:t>
        </w:r>
        <w:r w:rsidR="00FC60D1">
          <w:rPr>
            <w:webHidden/>
          </w:rPr>
          <w:tab/>
        </w:r>
        <w:r w:rsidR="00FC60D1">
          <w:rPr>
            <w:webHidden/>
          </w:rPr>
          <w:fldChar w:fldCharType="begin"/>
        </w:r>
        <w:r w:rsidR="00FC60D1">
          <w:rPr>
            <w:webHidden/>
          </w:rPr>
          <w:instrText xml:space="preserve"> PAGEREF _Toc155617730 \h </w:instrText>
        </w:r>
        <w:r w:rsidR="00FC60D1">
          <w:rPr>
            <w:webHidden/>
          </w:rPr>
        </w:r>
        <w:r w:rsidR="00FC60D1">
          <w:rPr>
            <w:webHidden/>
          </w:rPr>
          <w:fldChar w:fldCharType="separate"/>
        </w:r>
        <w:r w:rsidR="00FC60D1">
          <w:rPr>
            <w:webHidden/>
          </w:rPr>
          <w:t>19</w:t>
        </w:r>
        <w:r w:rsidR="00FC60D1">
          <w:rPr>
            <w:webHidden/>
          </w:rPr>
          <w:fldChar w:fldCharType="end"/>
        </w:r>
      </w:hyperlink>
    </w:p>
    <w:p w14:paraId="3B08C8CF" w14:textId="47C42F65" w:rsidR="00FC60D1" w:rsidRDefault="009252F9">
      <w:pPr>
        <w:pStyle w:val="TOC2"/>
        <w:rPr>
          <w:rFonts w:asciiTheme="minorHAnsi" w:eastAsiaTheme="minorEastAsia" w:hAnsiTheme="minorHAnsi" w:cstheme="minorBidi"/>
          <w:b w:val="0"/>
          <w:snapToGrid/>
          <w:sz w:val="22"/>
          <w:szCs w:val="22"/>
        </w:rPr>
      </w:pPr>
      <w:hyperlink w:anchor="_Toc155617731" w:history="1">
        <w:r w:rsidR="00FC60D1" w:rsidRPr="005575BC">
          <w:rPr>
            <w:rStyle w:val="Hyperlink"/>
            <w:bCs/>
          </w:rPr>
          <w:t>4.1.</w:t>
        </w:r>
        <w:r w:rsidR="00FC60D1">
          <w:rPr>
            <w:rFonts w:asciiTheme="minorHAnsi" w:eastAsiaTheme="minorEastAsia" w:hAnsiTheme="minorHAnsi" w:cstheme="minorBidi"/>
            <w:b w:val="0"/>
            <w:snapToGrid/>
            <w:sz w:val="22"/>
            <w:szCs w:val="22"/>
          </w:rPr>
          <w:tab/>
        </w:r>
        <w:r w:rsidR="00FC60D1" w:rsidRPr="005575BC">
          <w:rPr>
            <w:rStyle w:val="Hyperlink"/>
          </w:rPr>
          <w:t>The Work Requirements/ Вимоги до Роботи</w:t>
        </w:r>
        <w:r w:rsidR="00FC60D1">
          <w:rPr>
            <w:webHidden/>
          </w:rPr>
          <w:tab/>
        </w:r>
        <w:r w:rsidR="00FC60D1">
          <w:rPr>
            <w:webHidden/>
          </w:rPr>
          <w:fldChar w:fldCharType="begin"/>
        </w:r>
        <w:r w:rsidR="00FC60D1">
          <w:rPr>
            <w:webHidden/>
          </w:rPr>
          <w:instrText xml:space="preserve"> PAGEREF _Toc155617731 \h </w:instrText>
        </w:r>
        <w:r w:rsidR="00FC60D1">
          <w:rPr>
            <w:webHidden/>
          </w:rPr>
        </w:r>
        <w:r w:rsidR="00FC60D1">
          <w:rPr>
            <w:webHidden/>
          </w:rPr>
          <w:fldChar w:fldCharType="separate"/>
        </w:r>
        <w:r w:rsidR="00FC60D1">
          <w:rPr>
            <w:webHidden/>
          </w:rPr>
          <w:t>19</w:t>
        </w:r>
        <w:r w:rsidR="00FC60D1">
          <w:rPr>
            <w:webHidden/>
          </w:rPr>
          <w:fldChar w:fldCharType="end"/>
        </w:r>
      </w:hyperlink>
    </w:p>
    <w:p w14:paraId="5B0C804B" w14:textId="306A7371" w:rsidR="00FC60D1" w:rsidRDefault="009252F9" w:rsidP="0090538A">
      <w:pPr>
        <w:pStyle w:val="TOC1"/>
        <w:rPr>
          <w:rFonts w:asciiTheme="minorHAnsi" w:eastAsiaTheme="minorEastAsia" w:hAnsiTheme="minorHAnsi" w:cstheme="minorBidi"/>
          <w:snapToGrid/>
          <w:sz w:val="22"/>
          <w:szCs w:val="22"/>
        </w:rPr>
      </w:pPr>
      <w:hyperlink w:anchor="_Toc155617732" w:history="1">
        <w:r w:rsidR="00FC60D1" w:rsidRPr="005575BC">
          <w:rPr>
            <w:rStyle w:val="Hyperlink"/>
            <w:lang w:val="uk-UA"/>
          </w:rPr>
          <w:t>5.</w:t>
        </w:r>
        <w:r w:rsidR="00FC60D1">
          <w:rPr>
            <w:rFonts w:asciiTheme="minorHAnsi" w:eastAsiaTheme="minorEastAsia" w:hAnsiTheme="minorHAnsi" w:cstheme="minorBidi"/>
            <w:snapToGrid/>
            <w:sz w:val="22"/>
            <w:szCs w:val="22"/>
          </w:rPr>
          <w:tab/>
        </w:r>
        <w:r w:rsidR="00FC60D1" w:rsidRPr="005575BC">
          <w:rPr>
            <w:rStyle w:val="Hyperlink"/>
          </w:rPr>
          <w:t>PRICING AND PAYMENTS/ ЦІНОУТВОРЕННЯ ТА ПЛАТЕЖІ</w:t>
        </w:r>
        <w:r w:rsidR="00FC60D1">
          <w:rPr>
            <w:webHidden/>
          </w:rPr>
          <w:tab/>
        </w:r>
        <w:r w:rsidR="00FC60D1">
          <w:rPr>
            <w:webHidden/>
          </w:rPr>
          <w:fldChar w:fldCharType="begin"/>
        </w:r>
        <w:r w:rsidR="00FC60D1">
          <w:rPr>
            <w:webHidden/>
          </w:rPr>
          <w:instrText xml:space="preserve"> PAGEREF _Toc155617732 \h </w:instrText>
        </w:r>
        <w:r w:rsidR="00FC60D1">
          <w:rPr>
            <w:webHidden/>
          </w:rPr>
        </w:r>
        <w:r w:rsidR="00FC60D1">
          <w:rPr>
            <w:webHidden/>
          </w:rPr>
          <w:fldChar w:fldCharType="separate"/>
        </w:r>
        <w:r w:rsidR="00FC60D1">
          <w:rPr>
            <w:webHidden/>
          </w:rPr>
          <w:t>19</w:t>
        </w:r>
        <w:r w:rsidR="00FC60D1">
          <w:rPr>
            <w:webHidden/>
          </w:rPr>
          <w:fldChar w:fldCharType="end"/>
        </w:r>
      </w:hyperlink>
    </w:p>
    <w:p w14:paraId="09A2A7F3" w14:textId="2DDE75D0" w:rsidR="00FC60D1" w:rsidRDefault="009252F9">
      <w:pPr>
        <w:pStyle w:val="TOC2"/>
        <w:rPr>
          <w:rFonts w:asciiTheme="minorHAnsi" w:eastAsiaTheme="minorEastAsia" w:hAnsiTheme="minorHAnsi" w:cstheme="minorBidi"/>
          <w:b w:val="0"/>
          <w:snapToGrid/>
          <w:sz w:val="22"/>
          <w:szCs w:val="22"/>
        </w:rPr>
      </w:pPr>
      <w:hyperlink w:anchor="_Toc155617733" w:history="1">
        <w:r w:rsidR="00FC60D1" w:rsidRPr="005575BC">
          <w:rPr>
            <w:rStyle w:val="Hyperlink"/>
            <w:bCs/>
          </w:rPr>
          <w:t>5.1.</w:t>
        </w:r>
        <w:r w:rsidR="00FC60D1">
          <w:rPr>
            <w:rFonts w:asciiTheme="minorHAnsi" w:eastAsiaTheme="minorEastAsia" w:hAnsiTheme="minorHAnsi" w:cstheme="minorBidi"/>
            <w:b w:val="0"/>
            <w:snapToGrid/>
            <w:sz w:val="22"/>
            <w:szCs w:val="22"/>
          </w:rPr>
          <w:tab/>
        </w:r>
        <w:r w:rsidR="00FC60D1" w:rsidRPr="005575BC">
          <w:rPr>
            <w:rStyle w:val="Hyperlink"/>
          </w:rPr>
          <w:t>Mobilization Payment/ Мобілізаційний платіж</w:t>
        </w:r>
        <w:r w:rsidR="00FC60D1">
          <w:rPr>
            <w:webHidden/>
          </w:rPr>
          <w:tab/>
        </w:r>
        <w:r w:rsidR="00FC60D1">
          <w:rPr>
            <w:webHidden/>
          </w:rPr>
          <w:fldChar w:fldCharType="begin"/>
        </w:r>
        <w:r w:rsidR="00FC60D1">
          <w:rPr>
            <w:webHidden/>
          </w:rPr>
          <w:instrText xml:space="preserve"> PAGEREF _Toc155617733 \h </w:instrText>
        </w:r>
        <w:r w:rsidR="00FC60D1">
          <w:rPr>
            <w:webHidden/>
          </w:rPr>
        </w:r>
        <w:r w:rsidR="00FC60D1">
          <w:rPr>
            <w:webHidden/>
          </w:rPr>
          <w:fldChar w:fldCharType="separate"/>
        </w:r>
        <w:r w:rsidR="00FC60D1">
          <w:rPr>
            <w:webHidden/>
          </w:rPr>
          <w:t>19</w:t>
        </w:r>
        <w:r w:rsidR="00FC60D1">
          <w:rPr>
            <w:webHidden/>
          </w:rPr>
          <w:fldChar w:fldCharType="end"/>
        </w:r>
      </w:hyperlink>
    </w:p>
    <w:p w14:paraId="4011BB91" w14:textId="71F1D7D0" w:rsidR="00FC60D1" w:rsidRDefault="009252F9">
      <w:pPr>
        <w:pStyle w:val="TOC2"/>
        <w:rPr>
          <w:rFonts w:asciiTheme="minorHAnsi" w:eastAsiaTheme="minorEastAsia" w:hAnsiTheme="minorHAnsi" w:cstheme="minorBidi"/>
          <w:b w:val="0"/>
          <w:snapToGrid/>
          <w:sz w:val="22"/>
          <w:szCs w:val="22"/>
        </w:rPr>
      </w:pPr>
      <w:hyperlink w:anchor="_Toc155617734" w:history="1">
        <w:r w:rsidR="00FC60D1" w:rsidRPr="005575BC">
          <w:rPr>
            <w:rStyle w:val="Hyperlink"/>
            <w:bCs/>
          </w:rPr>
          <w:t>5.2.</w:t>
        </w:r>
        <w:r w:rsidR="00FC60D1">
          <w:rPr>
            <w:rFonts w:asciiTheme="minorHAnsi" w:eastAsiaTheme="minorEastAsia" w:hAnsiTheme="minorHAnsi" w:cstheme="minorBidi"/>
            <w:b w:val="0"/>
            <w:snapToGrid/>
            <w:sz w:val="22"/>
            <w:szCs w:val="22"/>
          </w:rPr>
          <w:tab/>
        </w:r>
        <w:r w:rsidR="00FC60D1" w:rsidRPr="005575BC">
          <w:rPr>
            <w:rStyle w:val="Hyperlink"/>
          </w:rPr>
          <w:t>Payments/ Платежі</w:t>
        </w:r>
        <w:r w:rsidR="00FC60D1">
          <w:rPr>
            <w:webHidden/>
          </w:rPr>
          <w:tab/>
        </w:r>
        <w:r w:rsidR="00FC60D1">
          <w:rPr>
            <w:webHidden/>
          </w:rPr>
          <w:fldChar w:fldCharType="begin"/>
        </w:r>
        <w:r w:rsidR="00FC60D1">
          <w:rPr>
            <w:webHidden/>
          </w:rPr>
          <w:instrText xml:space="preserve"> PAGEREF _Toc155617734 \h </w:instrText>
        </w:r>
        <w:r w:rsidR="00FC60D1">
          <w:rPr>
            <w:webHidden/>
          </w:rPr>
        </w:r>
        <w:r w:rsidR="00FC60D1">
          <w:rPr>
            <w:webHidden/>
          </w:rPr>
          <w:fldChar w:fldCharType="separate"/>
        </w:r>
        <w:r w:rsidR="00FC60D1">
          <w:rPr>
            <w:webHidden/>
          </w:rPr>
          <w:t>20</w:t>
        </w:r>
        <w:r w:rsidR="00FC60D1">
          <w:rPr>
            <w:webHidden/>
          </w:rPr>
          <w:fldChar w:fldCharType="end"/>
        </w:r>
      </w:hyperlink>
    </w:p>
    <w:p w14:paraId="03557C8D" w14:textId="0299C0FA" w:rsidR="00FC60D1" w:rsidRDefault="009252F9">
      <w:pPr>
        <w:pStyle w:val="TOC2"/>
        <w:rPr>
          <w:rFonts w:asciiTheme="minorHAnsi" w:eastAsiaTheme="minorEastAsia" w:hAnsiTheme="minorHAnsi" w:cstheme="minorBidi"/>
          <w:b w:val="0"/>
          <w:snapToGrid/>
          <w:sz w:val="22"/>
          <w:szCs w:val="22"/>
        </w:rPr>
      </w:pPr>
      <w:hyperlink w:anchor="_Toc155617735" w:history="1">
        <w:r w:rsidR="00FC60D1" w:rsidRPr="005575BC">
          <w:rPr>
            <w:rStyle w:val="Hyperlink"/>
            <w:bCs/>
          </w:rPr>
          <w:t>5.3.</w:t>
        </w:r>
        <w:r w:rsidR="00FC60D1">
          <w:rPr>
            <w:rFonts w:asciiTheme="minorHAnsi" w:eastAsiaTheme="minorEastAsia" w:hAnsiTheme="minorHAnsi" w:cstheme="minorBidi"/>
            <w:b w:val="0"/>
            <w:snapToGrid/>
            <w:sz w:val="22"/>
            <w:szCs w:val="22"/>
          </w:rPr>
          <w:tab/>
        </w:r>
        <w:r w:rsidR="00FC60D1" w:rsidRPr="005575BC">
          <w:rPr>
            <w:rStyle w:val="Hyperlink"/>
          </w:rPr>
          <w:t>Measurement of Work/ Вимірювання робіт</w:t>
        </w:r>
        <w:r w:rsidR="00FC60D1">
          <w:rPr>
            <w:webHidden/>
          </w:rPr>
          <w:tab/>
        </w:r>
        <w:r w:rsidR="00FC60D1">
          <w:rPr>
            <w:webHidden/>
          </w:rPr>
          <w:fldChar w:fldCharType="begin"/>
        </w:r>
        <w:r w:rsidR="00FC60D1">
          <w:rPr>
            <w:webHidden/>
          </w:rPr>
          <w:instrText xml:space="preserve"> PAGEREF _Toc155617735 \h </w:instrText>
        </w:r>
        <w:r w:rsidR="00FC60D1">
          <w:rPr>
            <w:webHidden/>
          </w:rPr>
        </w:r>
        <w:r w:rsidR="00FC60D1">
          <w:rPr>
            <w:webHidden/>
          </w:rPr>
          <w:fldChar w:fldCharType="separate"/>
        </w:r>
        <w:r w:rsidR="00FC60D1">
          <w:rPr>
            <w:webHidden/>
          </w:rPr>
          <w:t>20</w:t>
        </w:r>
        <w:r w:rsidR="00FC60D1">
          <w:rPr>
            <w:webHidden/>
          </w:rPr>
          <w:fldChar w:fldCharType="end"/>
        </w:r>
      </w:hyperlink>
    </w:p>
    <w:p w14:paraId="0197DCA8" w14:textId="373EBA3C" w:rsidR="00FC60D1" w:rsidRDefault="009252F9">
      <w:pPr>
        <w:pStyle w:val="TOC2"/>
        <w:rPr>
          <w:rFonts w:asciiTheme="minorHAnsi" w:eastAsiaTheme="minorEastAsia" w:hAnsiTheme="minorHAnsi" w:cstheme="minorBidi"/>
          <w:b w:val="0"/>
          <w:snapToGrid/>
          <w:sz w:val="22"/>
          <w:szCs w:val="22"/>
        </w:rPr>
      </w:pPr>
      <w:hyperlink w:anchor="_Toc155617736" w:history="1">
        <w:r w:rsidR="00FC60D1" w:rsidRPr="005575BC">
          <w:rPr>
            <w:rStyle w:val="Hyperlink"/>
            <w:bCs/>
          </w:rPr>
          <w:t>5.4.</w:t>
        </w:r>
        <w:r w:rsidR="00FC60D1">
          <w:rPr>
            <w:rFonts w:asciiTheme="minorHAnsi" w:eastAsiaTheme="minorEastAsia" w:hAnsiTheme="minorHAnsi" w:cstheme="minorBidi"/>
            <w:b w:val="0"/>
            <w:snapToGrid/>
            <w:sz w:val="22"/>
            <w:szCs w:val="22"/>
          </w:rPr>
          <w:tab/>
        </w:r>
        <w:r w:rsidR="00FC60D1" w:rsidRPr="005575BC">
          <w:rPr>
            <w:rStyle w:val="Hyperlink"/>
          </w:rPr>
          <w:t>Retention Payment/ Гарантійний платіж</w:t>
        </w:r>
        <w:r w:rsidR="00FC60D1">
          <w:rPr>
            <w:webHidden/>
          </w:rPr>
          <w:tab/>
        </w:r>
        <w:r w:rsidR="00FC60D1">
          <w:rPr>
            <w:webHidden/>
          </w:rPr>
          <w:fldChar w:fldCharType="begin"/>
        </w:r>
        <w:r w:rsidR="00FC60D1">
          <w:rPr>
            <w:webHidden/>
          </w:rPr>
          <w:instrText xml:space="preserve"> PAGEREF _Toc155617736 \h </w:instrText>
        </w:r>
        <w:r w:rsidR="00FC60D1">
          <w:rPr>
            <w:webHidden/>
          </w:rPr>
        </w:r>
        <w:r w:rsidR="00FC60D1">
          <w:rPr>
            <w:webHidden/>
          </w:rPr>
          <w:fldChar w:fldCharType="separate"/>
        </w:r>
        <w:r w:rsidR="00FC60D1">
          <w:rPr>
            <w:webHidden/>
          </w:rPr>
          <w:t>20</w:t>
        </w:r>
        <w:r w:rsidR="00FC60D1">
          <w:rPr>
            <w:webHidden/>
          </w:rPr>
          <w:fldChar w:fldCharType="end"/>
        </w:r>
      </w:hyperlink>
    </w:p>
    <w:p w14:paraId="39F8CBAF" w14:textId="00B68A9F" w:rsidR="00FC60D1" w:rsidRDefault="009252F9">
      <w:pPr>
        <w:pStyle w:val="TOC2"/>
        <w:rPr>
          <w:rFonts w:asciiTheme="minorHAnsi" w:eastAsiaTheme="minorEastAsia" w:hAnsiTheme="minorHAnsi" w:cstheme="minorBidi"/>
          <w:b w:val="0"/>
          <w:snapToGrid/>
          <w:sz w:val="22"/>
          <w:szCs w:val="22"/>
        </w:rPr>
      </w:pPr>
      <w:hyperlink w:anchor="_Toc155617737" w:history="1">
        <w:r w:rsidR="00FC60D1" w:rsidRPr="005575BC">
          <w:rPr>
            <w:rStyle w:val="Hyperlink"/>
            <w:bCs/>
          </w:rPr>
          <w:t>5.5.</w:t>
        </w:r>
        <w:r w:rsidR="00FC60D1">
          <w:rPr>
            <w:rFonts w:asciiTheme="minorHAnsi" w:eastAsiaTheme="minorEastAsia" w:hAnsiTheme="minorHAnsi" w:cstheme="minorBidi"/>
            <w:b w:val="0"/>
            <w:snapToGrid/>
            <w:sz w:val="22"/>
            <w:szCs w:val="22"/>
          </w:rPr>
          <w:tab/>
        </w:r>
        <w:r w:rsidR="00FC60D1" w:rsidRPr="005575BC">
          <w:rPr>
            <w:rStyle w:val="Hyperlink"/>
          </w:rPr>
          <w:t>Change Orders and Subcontract Modifications/ Запит на Зміну та модифікації Договору</w:t>
        </w:r>
        <w:r w:rsidR="00FC60D1">
          <w:rPr>
            <w:webHidden/>
          </w:rPr>
          <w:tab/>
        </w:r>
        <w:r w:rsidR="00FC60D1">
          <w:rPr>
            <w:webHidden/>
          </w:rPr>
          <w:fldChar w:fldCharType="begin"/>
        </w:r>
        <w:r w:rsidR="00FC60D1">
          <w:rPr>
            <w:webHidden/>
          </w:rPr>
          <w:instrText xml:space="preserve"> PAGEREF _Toc155617737 \h </w:instrText>
        </w:r>
        <w:r w:rsidR="00FC60D1">
          <w:rPr>
            <w:webHidden/>
          </w:rPr>
        </w:r>
        <w:r w:rsidR="00FC60D1">
          <w:rPr>
            <w:webHidden/>
          </w:rPr>
          <w:fldChar w:fldCharType="separate"/>
        </w:r>
        <w:r w:rsidR="00FC60D1">
          <w:rPr>
            <w:webHidden/>
          </w:rPr>
          <w:t>21</w:t>
        </w:r>
        <w:r w:rsidR="00FC60D1">
          <w:rPr>
            <w:webHidden/>
          </w:rPr>
          <w:fldChar w:fldCharType="end"/>
        </w:r>
      </w:hyperlink>
    </w:p>
    <w:p w14:paraId="18AACA53" w14:textId="2A29391D" w:rsidR="00FC60D1" w:rsidRDefault="009252F9">
      <w:pPr>
        <w:pStyle w:val="TOC2"/>
        <w:rPr>
          <w:rFonts w:asciiTheme="minorHAnsi" w:eastAsiaTheme="minorEastAsia" w:hAnsiTheme="minorHAnsi" w:cstheme="minorBidi"/>
          <w:b w:val="0"/>
          <w:snapToGrid/>
          <w:sz w:val="22"/>
          <w:szCs w:val="22"/>
        </w:rPr>
      </w:pPr>
      <w:hyperlink w:anchor="_Toc155617738" w:history="1">
        <w:r w:rsidR="00FC60D1" w:rsidRPr="005575BC">
          <w:rPr>
            <w:rStyle w:val="Hyperlink"/>
            <w:bCs/>
          </w:rPr>
          <w:t>5.6.</w:t>
        </w:r>
        <w:r w:rsidR="00FC60D1">
          <w:rPr>
            <w:rFonts w:asciiTheme="minorHAnsi" w:eastAsiaTheme="minorEastAsia" w:hAnsiTheme="minorHAnsi" w:cstheme="minorBidi"/>
            <w:b w:val="0"/>
            <w:snapToGrid/>
            <w:sz w:val="22"/>
            <w:szCs w:val="22"/>
          </w:rPr>
          <w:tab/>
        </w:r>
        <w:r w:rsidR="00FC60D1" w:rsidRPr="005575BC">
          <w:rPr>
            <w:rStyle w:val="Hyperlink"/>
          </w:rPr>
          <w:t>Claims/ Претензії</w:t>
        </w:r>
        <w:r w:rsidR="00FC60D1">
          <w:rPr>
            <w:webHidden/>
          </w:rPr>
          <w:tab/>
        </w:r>
        <w:r w:rsidR="00FC60D1">
          <w:rPr>
            <w:webHidden/>
          </w:rPr>
          <w:fldChar w:fldCharType="begin"/>
        </w:r>
        <w:r w:rsidR="00FC60D1">
          <w:rPr>
            <w:webHidden/>
          </w:rPr>
          <w:instrText xml:space="preserve"> PAGEREF _Toc155617738 \h </w:instrText>
        </w:r>
        <w:r w:rsidR="00FC60D1">
          <w:rPr>
            <w:webHidden/>
          </w:rPr>
        </w:r>
        <w:r w:rsidR="00FC60D1">
          <w:rPr>
            <w:webHidden/>
          </w:rPr>
          <w:fldChar w:fldCharType="separate"/>
        </w:r>
        <w:r w:rsidR="00FC60D1">
          <w:rPr>
            <w:webHidden/>
          </w:rPr>
          <w:t>22</w:t>
        </w:r>
        <w:r w:rsidR="00FC60D1">
          <w:rPr>
            <w:webHidden/>
          </w:rPr>
          <w:fldChar w:fldCharType="end"/>
        </w:r>
      </w:hyperlink>
    </w:p>
    <w:p w14:paraId="6B20979C" w14:textId="07FE0139" w:rsidR="00FC60D1" w:rsidRDefault="009252F9" w:rsidP="0090538A">
      <w:pPr>
        <w:pStyle w:val="TOC1"/>
        <w:rPr>
          <w:rFonts w:asciiTheme="minorHAnsi" w:eastAsiaTheme="minorEastAsia" w:hAnsiTheme="minorHAnsi" w:cstheme="minorBidi"/>
          <w:snapToGrid/>
          <w:sz w:val="22"/>
          <w:szCs w:val="22"/>
        </w:rPr>
      </w:pPr>
      <w:hyperlink w:anchor="_Toc155617739" w:history="1">
        <w:r w:rsidR="00FC60D1" w:rsidRPr="005575BC">
          <w:rPr>
            <w:rStyle w:val="Hyperlink"/>
          </w:rPr>
          <w:t>6.</w:t>
        </w:r>
        <w:r w:rsidR="00FC60D1">
          <w:rPr>
            <w:rFonts w:asciiTheme="minorHAnsi" w:eastAsiaTheme="minorEastAsia" w:hAnsiTheme="minorHAnsi" w:cstheme="minorBidi"/>
            <w:snapToGrid/>
            <w:sz w:val="22"/>
            <w:szCs w:val="22"/>
          </w:rPr>
          <w:tab/>
        </w:r>
        <w:r w:rsidR="00FC60D1" w:rsidRPr="005575BC">
          <w:rPr>
            <w:rStyle w:val="Hyperlink"/>
          </w:rPr>
          <w:t>TIME CONTROL/ КОНТРОЛЬ ЧАСУ</w:t>
        </w:r>
        <w:r w:rsidR="00FC60D1">
          <w:rPr>
            <w:webHidden/>
          </w:rPr>
          <w:tab/>
        </w:r>
        <w:r w:rsidR="00FC60D1">
          <w:rPr>
            <w:webHidden/>
          </w:rPr>
          <w:fldChar w:fldCharType="begin"/>
        </w:r>
        <w:r w:rsidR="00FC60D1">
          <w:rPr>
            <w:webHidden/>
          </w:rPr>
          <w:instrText xml:space="preserve"> PAGEREF _Toc155617739 \h </w:instrText>
        </w:r>
        <w:r w:rsidR="00FC60D1">
          <w:rPr>
            <w:webHidden/>
          </w:rPr>
        </w:r>
        <w:r w:rsidR="00FC60D1">
          <w:rPr>
            <w:webHidden/>
          </w:rPr>
          <w:fldChar w:fldCharType="separate"/>
        </w:r>
        <w:r w:rsidR="00FC60D1">
          <w:rPr>
            <w:webHidden/>
          </w:rPr>
          <w:t>23</w:t>
        </w:r>
        <w:r w:rsidR="00FC60D1">
          <w:rPr>
            <w:webHidden/>
          </w:rPr>
          <w:fldChar w:fldCharType="end"/>
        </w:r>
      </w:hyperlink>
    </w:p>
    <w:p w14:paraId="5C65241F" w14:textId="5870ACA9" w:rsidR="00FC60D1" w:rsidRDefault="009252F9">
      <w:pPr>
        <w:pStyle w:val="TOC2"/>
        <w:rPr>
          <w:rFonts w:asciiTheme="minorHAnsi" w:eastAsiaTheme="minorEastAsia" w:hAnsiTheme="minorHAnsi" w:cstheme="minorBidi"/>
          <w:b w:val="0"/>
          <w:snapToGrid/>
          <w:sz w:val="22"/>
          <w:szCs w:val="22"/>
        </w:rPr>
      </w:pPr>
      <w:hyperlink w:anchor="_Toc155617740" w:history="1">
        <w:r w:rsidR="00FC60D1" w:rsidRPr="005575BC">
          <w:rPr>
            <w:rStyle w:val="Hyperlink"/>
            <w:bCs/>
          </w:rPr>
          <w:t>6.1.</w:t>
        </w:r>
        <w:r w:rsidR="00FC60D1">
          <w:rPr>
            <w:rFonts w:asciiTheme="minorHAnsi" w:eastAsiaTheme="minorEastAsia" w:hAnsiTheme="minorHAnsi" w:cstheme="minorBidi"/>
            <w:b w:val="0"/>
            <w:snapToGrid/>
            <w:sz w:val="22"/>
            <w:szCs w:val="22"/>
          </w:rPr>
          <w:tab/>
        </w:r>
        <w:r w:rsidR="00FC60D1" w:rsidRPr="005575BC">
          <w:rPr>
            <w:rStyle w:val="Hyperlink"/>
          </w:rPr>
          <w:t>Calendar Days/ Календарні дні</w:t>
        </w:r>
        <w:r w:rsidR="00FC60D1">
          <w:rPr>
            <w:webHidden/>
          </w:rPr>
          <w:tab/>
        </w:r>
        <w:r w:rsidR="00FC60D1">
          <w:rPr>
            <w:webHidden/>
          </w:rPr>
          <w:fldChar w:fldCharType="begin"/>
        </w:r>
        <w:r w:rsidR="00FC60D1">
          <w:rPr>
            <w:webHidden/>
          </w:rPr>
          <w:instrText xml:space="preserve"> PAGEREF _Toc155617740 \h </w:instrText>
        </w:r>
        <w:r w:rsidR="00FC60D1">
          <w:rPr>
            <w:webHidden/>
          </w:rPr>
        </w:r>
        <w:r w:rsidR="00FC60D1">
          <w:rPr>
            <w:webHidden/>
          </w:rPr>
          <w:fldChar w:fldCharType="separate"/>
        </w:r>
        <w:r w:rsidR="00FC60D1">
          <w:rPr>
            <w:webHidden/>
          </w:rPr>
          <w:t>23</w:t>
        </w:r>
        <w:r w:rsidR="00FC60D1">
          <w:rPr>
            <w:webHidden/>
          </w:rPr>
          <w:fldChar w:fldCharType="end"/>
        </w:r>
      </w:hyperlink>
    </w:p>
    <w:p w14:paraId="2F279B32" w14:textId="0D51F464" w:rsidR="00FC60D1" w:rsidRDefault="009252F9">
      <w:pPr>
        <w:pStyle w:val="TOC2"/>
        <w:rPr>
          <w:rFonts w:asciiTheme="minorHAnsi" w:eastAsiaTheme="minorEastAsia" w:hAnsiTheme="minorHAnsi" w:cstheme="minorBidi"/>
          <w:b w:val="0"/>
          <w:snapToGrid/>
          <w:sz w:val="22"/>
          <w:szCs w:val="22"/>
        </w:rPr>
      </w:pPr>
      <w:hyperlink w:anchor="_Toc155617741" w:history="1">
        <w:r w:rsidR="00FC60D1" w:rsidRPr="005575BC">
          <w:rPr>
            <w:rStyle w:val="Hyperlink"/>
            <w:bCs/>
          </w:rPr>
          <w:t>6.2.</w:t>
        </w:r>
        <w:r w:rsidR="00FC60D1">
          <w:rPr>
            <w:rFonts w:asciiTheme="minorHAnsi" w:eastAsiaTheme="minorEastAsia" w:hAnsiTheme="minorHAnsi" w:cstheme="minorBidi"/>
            <w:b w:val="0"/>
            <w:snapToGrid/>
            <w:sz w:val="22"/>
            <w:szCs w:val="22"/>
          </w:rPr>
          <w:tab/>
        </w:r>
        <w:r w:rsidR="00FC60D1" w:rsidRPr="005575BC">
          <w:rPr>
            <w:rStyle w:val="Hyperlink"/>
          </w:rPr>
          <w:t>Period of Performance/ Період виконання</w:t>
        </w:r>
        <w:r w:rsidR="00FC60D1">
          <w:rPr>
            <w:webHidden/>
          </w:rPr>
          <w:tab/>
        </w:r>
        <w:r w:rsidR="00FC60D1">
          <w:rPr>
            <w:webHidden/>
          </w:rPr>
          <w:fldChar w:fldCharType="begin"/>
        </w:r>
        <w:r w:rsidR="00FC60D1">
          <w:rPr>
            <w:webHidden/>
          </w:rPr>
          <w:instrText xml:space="preserve"> PAGEREF _Toc155617741 \h </w:instrText>
        </w:r>
        <w:r w:rsidR="00FC60D1">
          <w:rPr>
            <w:webHidden/>
          </w:rPr>
        </w:r>
        <w:r w:rsidR="00FC60D1">
          <w:rPr>
            <w:webHidden/>
          </w:rPr>
          <w:fldChar w:fldCharType="separate"/>
        </w:r>
        <w:r w:rsidR="00FC60D1">
          <w:rPr>
            <w:webHidden/>
          </w:rPr>
          <w:t>23</w:t>
        </w:r>
        <w:r w:rsidR="00FC60D1">
          <w:rPr>
            <w:webHidden/>
          </w:rPr>
          <w:fldChar w:fldCharType="end"/>
        </w:r>
      </w:hyperlink>
    </w:p>
    <w:p w14:paraId="1D799027" w14:textId="521EF30C" w:rsidR="00FC60D1" w:rsidRDefault="009252F9">
      <w:pPr>
        <w:pStyle w:val="TOC2"/>
        <w:rPr>
          <w:rFonts w:asciiTheme="minorHAnsi" w:eastAsiaTheme="minorEastAsia" w:hAnsiTheme="minorHAnsi" w:cstheme="minorBidi"/>
          <w:b w:val="0"/>
          <w:snapToGrid/>
          <w:sz w:val="22"/>
          <w:szCs w:val="22"/>
        </w:rPr>
      </w:pPr>
      <w:hyperlink w:anchor="_Toc155617742" w:history="1">
        <w:r w:rsidR="00FC60D1" w:rsidRPr="005575BC">
          <w:rPr>
            <w:rStyle w:val="Hyperlink"/>
            <w:bCs/>
          </w:rPr>
          <w:t>6.3.</w:t>
        </w:r>
        <w:r w:rsidR="00FC60D1">
          <w:rPr>
            <w:rFonts w:asciiTheme="minorHAnsi" w:eastAsiaTheme="minorEastAsia" w:hAnsiTheme="minorHAnsi" w:cstheme="minorBidi"/>
            <w:b w:val="0"/>
            <w:snapToGrid/>
            <w:sz w:val="22"/>
            <w:szCs w:val="22"/>
          </w:rPr>
          <w:tab/>
        </w:r>
        <w:r w:rsidR="00FC60D1" w:rsidRPr="005575BC">
          <w:rPr>
            <w:rStyle w:val="Hyperlink"/>
          </w:rPr>
          <w:t>Defects and Liabilities Period/ Період щодо виправлення дефектів та гарантійних зобов’язань</w:t>
        </w:r>
        <w:r w:rsidR="00FC60D1">
          <w:rPr>
            <w:webHidden/>
          </w:rPr>
          <w:tab/>
        </w:r>
        <w:r w:rsidR="00FC60D1">
          <w:rPr>
            <w:webHidden/>
          </w:rPr>
          <w:fldChar w:fldCharType="begin"/>
        </w:r>
        <w:r w:rsidR="00FC60D1">
          <w:rPr>
            <w:webHidden/>
          </w:rPr>
          <w:instrText xml:space="preserve"> PAGEREF _Toc155617742 \h </w:instrText>
        </w:r>
        <w:r w:rsidR="00FC60D1">
          <w:rPr>
            <w:webHidden/>
          </w:rPr>
        </w:r>
        <w:r w:rsidR="00FC60D1">
          <w:rPr>
            <w:webHidden/>
          </w:rPr>
          <w:fldChar w:fldCharType="separate"/>
        </w:r>
        <w:r w:rsidR="00FC60D1">
          <w:rPr>
            <w:webHidden/>
          </w:rPr>
          <w:t>23</w:t>
        </w:r>
        <w:r w:rsidR="00FC60D1">
          <w:rPr>
            <w:webHidden/>
          </w:rPr>
          <w:fldChar w:fldCharType="end"/>
        </w:r>
      </w:hyperlink>
    </w:p>
    <w:p w14:paraId="5B9BEA7A" w14:textId="776F54FA" w:rsidR="00FC60D1" w:rsidRDefault="009252F9">
      <w:pPr>
        <w:pStyle w:val="TOC2"/>
        <w:rPr>
          <w:rFonts w:asciiTheme="minorHAnsi" w:eastAsiaTheme="minorEastAsia" w:hAnsiTheme="minorHAnsi" w:cstheme="minorBidi"/>
          <w:b w:val="0"/>
          <w:snapToGrid/>
          <w:sz w:val="22"/>
          <w:szCs w:val="22"/>
        </w:rPr>
      </w:pPr>
      <w:hyperlink w:anchor="_Toc155617743" w:history="1">
        <w:r w:rsidR="00FC60D1" w:rsidRPr="005575BC">
          <w:rPr>
            <w:rStyle w:val="Hyperlink"/>
            <w:bCs/>
          </w:rPr>
          <w:t>6.4.</w:t>
        </w:r>
        <w:r w:rsidR="00FC60D1">
          <w:rPr>
            <w:rFonts w:asciiTheme="minorHAnsi" w:eastAsiaTheme="minorEastAsia" w:hAnsiTheme="minorHAnsi" w:cstheme="minorBidi"/>
            <w:b w:val="0"/>
            <w:snapToGrid/>
            <w:sz w:val="22"/>
            <w:szCs w:val="22"/>
          </w:rPr>
          <w:tab/>
        </w:r>
        <w:r w:rsidR="00FC60D1" w:rsidRPr="005575BC">
          <w:rPr>
            <w:rStyle w:val="Hyperlink"/>
          </w:rPr>
          <w:t>Commencement, Prosecution, and Completion of Work/ Початок, притягнення до відповідальності та завершення роботи</w:t>
        </w:r>
        <w:r w:rsidR="00FC60D1">
          <w:rPr>
            <w:webHidden/>
          </w:rPr>
          <w:tab/>
        </w:r>
        <w:r w:rsidR="00FC60D1">
          <w:rPr>
            <w:webHidden/>
          </w:rPr>
          <w:fldChar w:fldCharType="begin"/>
        </w:r>
        <w:r w:rsidR="00FC60D1">
          <w:rPr>
            <w:webHidden/>
          </w:rPr>
          <w:instrText xml:space="preserve"> PAGEREF _Toc155617743 \h </w:instrText>
        </w:r>
        <w:r w:rsidR="00FC60D1">
          <w:rPr>
            <w:webHidden/>
          </w:rPr>
        </w:r>
        <w:r w:rsidR="00FC60D1">
          <w:rPr>
            <w:webHidden/>
          </w:rPr>
          <w:fldChar w:fldCharType="separate"/>
        </w:r>
        <w:r w:rsidR="00FC60D1">
          <w:rPr>
            <w:webHidden/>
          </w:rPr>
          <w:t>23</w:t>
        </w:r>
        <w:r w:rsidR="00FC60D1">
          <w:rPr>
            <w:webHidden/>
          </w:rPr>
          <w:fldChar w:fldCharType="end"/>
        </w:r>
      </w:hyperlink>
    </w:p>
    <w:p w14:paraId="077F4103" w14:textId="2D7A69DA" w:rsidR="00FC60D1" w:rsidRDefault="009252F9">
      <w:pPr>
        <w:pStyle w:val="TOC2"/>
        <w:rPr>
          <w:rFonts w:asciiTheme="minorHAnsi" w:eastAsiaTheme="minorEastAsia" w:hAnsiTheme="minorHAnsi" w:cstheme="minorBidi"/>
          <w:b w:val="0"/>
          <w:snapToGrid/>
          <w:sz w:val="22"/>
          <w:szCs w:val="22"/>
        </w:rPr>
      </w:pPr>
      <w:hyperlink w:anchor="_Toc155617744" w:history="1">
        <w:r w:rsidR="00FC60D1" w:rsidRPr="005575BC">
          <w:rPr>
            <w:rStyle w:val="Hyperlink"/>
            <w:bCs/>
            <w:lang w:val="ru-RU"/>
          </w:rPr>
          <w:t>6.5.</w:t>
        </w:r>
        <w:r w:rsidR="00FC60D1">
          <w:rPr>
            <w:rFonts w:asciiTheme="minorHAnsi" w:eastAsiaTheme="minorEastAsia" w:hAnsiTheme="minorHAnsi" w:cstheme="minorBidi"/>
            <w:b w:val="0"/>
            <w:snapToGrid/>
            <w:sz w:val="22"/>
            <w:szCs w:val="22"/>
          </w:rPr>
          <w:tab/>
        </w:r>
        <w:r w:rsidR="00FC60D1" w:rsidRPr="005575BC">
          <w:rPr>
            <w:rStyle w:val="Hyperlink"/>
          </w:rPr>
          <w:t>Notice</w:t>
        </w:r>
        <w:r w:rsidR="00FC60D1" w:rsidRPr="005575BC">
          <w:rPr>
            <w:rStyle w:val="Hyperlink"/>
            <w:lang w:val="ru-RU"/>
          </w:rPr>
          <w:t xml:space="preserve"> </w:t>
        </w:r>
        <w:r w:rsidR="00FC60D1" w:rsidRPr="005575BC">
          <w:rPr>
            <w:rStyle w:val="Hyperlink"/>
          </w:rPr>
          <w:t>to</w:t>
        </w:r>
        <w:r w:rsidR="00FC60D1" w:rsidRPr="005575BC">
          <w:rPr>
            <w:rStyle w:val="Hyperlink"/>
            <w:lang w:val="ru-RU"/>
          </w:rPr>
          <w:t xml:space="preserve"> </w:t>
        </w:r>
        <w:r w:rsidR="00FC60D1" w:rsidRPr="005575BC">
          <w:rPr>
            <w:rStyle w:val="Hyperlink"/>
          </w:rPr>
          <w:t>Proceed</w:t>
        </w:r>
        <w:r w:rsidR="00FC60D1" w:rsidRPr="005575BC">
          <w:rPr>
            <w:rStyle w:val="Hyperlink"/>
            <w:lang w:val="ru-RU"/>
          </w:rPr>
          <w:t xml:space="preserve">/ </w:t>
        </w:r>
        <w:r w:rsidR="00FC60D1" w:rsidRPr="005575BC">
          <w:rPr>
            <w:rStyle w:val="Hyperlink"/>
          </w:rPr>
          <w:t>Повідомлення про початок роботи</w:t>
        </w:r>
        <w:r w:rsidR="00FC60D1">
          <w:rPr>
            <w:webHidden/>
          </w:rPr>
          <w:tab/>
        </w:r>
        <w:r w:rsidR="00FC60D1">
          <w:rPr>
            <w:webHidden/>
          </w:rPr>
          <w:fldChar w:fldCharType="begin"/>
        </w:r>
        <w:r w:rsidR="00FC60D1">
          <w:rPr>
            <w:webHidden/>
          </w:rPr>
          <w:instrText xml:space="preserve"> PAGEREF _Toc155617744 \h </w:instrText>
        </w:r>
        <w:r w:rsidR="00FC60D1">
          <w:rPr>
            <w:webHidden/>
          </w:rPr>
        </w:r>
        <w:r w:rsidR="00FC60D1">
          <w:rPr>
            <w:webHidden/>
          </w:rPr>
          <w:fldChar w:fldCharType="separate"/>
        </w:r>
        <w:r w:rsidR="00FC60D1">
          <w:rPr>
            <w:webHidden/>
          </w:rPr>
          <w:t>24</w:t>
        </w:r>
        <w:r w:rsidR="00FC60D1">
          <w:rPr>
            <w:webHidden/>
          </w:rPr>
          <w:fldChar w:fldCharType="end"/>
        </w:r>
      </w:hyperlink>
    </w:p>
    <w:p w14:paraId="37EDB8C7" w14:textId="5AAC4A38" w:rsidR="00FC60D1" w:rsidRDefault="009252F9">
      <w:pPr>
        <w:pStyle w:val="TOC2"/>
        <w:rPr>
          <w:rFonts w:asciiTheme="minorHAnsi" w:eastAsiaTheme="minorEastAsia" w:hAnsiTheme="minorHAnsi" w:cstheme="minorBidi"/>
          <w:b w:val="0"/>
          <w:snapToGrid/>
          <w:sz w:val="22"/>
          <w:szCs w:val="22"/>
        </w:rPr>
      </w:pPr>
      <w:hyperlink w:anchor="_Toc155617745" w:history="1">
        <w:r w:rsidR="00FC60D1" w:rsidRPr="005575BC">
          <w:rPr>
            <w:rStyle w:val="Hyperlink"/>
            <w:bCs/>
          </w:rPr>
          <w:t>6.6.</w:t>
        </w:r>
        <w:r w:rsidR="00FC60D1">
          <w:rPr>
            <w:rFonts w:asciiTheme="minorHAnsi" w:eastAsiaTheme="minorEastAsia" w:hAnsiTheme="minorHAnsi" w:cstheme="minorBidi"/>
            <w:b w:val="0"/>
            <w:snapToGrid/>
            <w:sz w:val="22"/>
            <w:szCs w:val="22"/>
          </w:rPr>
          <w:tab/>
        </w:r>
        <w:r w:rsidR="00FC60D1" w:rsidRPr="005575BC">
          <w:rPr>
            <w:rStyle w:val="Hyperlink"/>
          </w:rPr>
          <w:t>Mobilization/ Мобілізація</w:t>
        </w:r>
        <w:r w:rsidR="00FC60D1">
          <w:rPr>
            <w:webHidden/>
          </w:rPr>
          <w:tab/>
        </w:r>
        <w:r w:rsidR="00FC60D1">
          <w:rPr>
            <w:webHidden/>
          </w:rPr>
          <w:fldChar w:fldCharType="begin"/>
        </w:r>
        <w:r w:rsidR="00FC60D1">
          <w:rPr>
            <w:webHidden/>
          </w:rPr>
          <w:instrText xml:space="preserve"> PAGEREF _Toc155617745 \h </w:instrText>
        </w:r>
        <w:r w:rsidR="00FC60D1">
          <w:rPr>
            <w:webHidden/>
          </w:rPr>
        </w:r>
        <w:r w:rsidR="00FC60D1">
          <w:rPr>
            <w:webHidden/>
          </w:rPr>
          <w:fldChar w:fldCharType="separate"/>
        </w:r>
        <w:r w:rsidR="00FC60D1">
          <w:rPr>
            <w:webHidden/>
          </w:rPr>
          <w:t>24</w:t>
        </w:r>
        <w:r w:rsidR="00FC60D1">
          <w:rPr>
            <w:webHidden/>
          </w:rPr>
          <w:fldChar w:fldCharType="end"/>
        </w:r>
      </w:hyperlink>
    </w:p>
    <w:p w14:paraId="35D675F9" w14:textId="20992425" w:rsidR="00FC60D1" w:rsidRDefault="009252F9">
      <w:pPr>
        <w:pStyle w:val="TOC2"/>
        <w:rPr>
          <w:rFonts w:asciiTheme="minorHAnsi" w:eastAsiaTheme="minorEastAsia" w:hAnsiTheme="minorHAnsi" w:cstheme="minorBidi"/>
          <w:b w:val="0"/>
          <w:snapToGrid/>
          <w:sz w:val="22"/>
          <w:szCs w:val="22"/>
        </w:rPr>
      </w:pPr>
      <w:hyperlink w:anchor="_Toc155617746" w:history="1">
        <w:r w:rsidR="00FC60D1" w:rsidRPr="005575BC">
          <w:rPr>
            <w:rStyle w:val="Hyperlink"/>
            <w:bCs/>
          </w:rPr>
          <w:t>6.7.</w:t>
        </w:r>
        <w:r w:rsidR="00FC60D1">
          <w:rPr>
            <w:rFonts w:asciiTheme="minorHAnsi" w:eastAsiaTheme="minorEastAsia" w:hAnsiTheme="minorHAnsi" w:cstheme="minorBidi"/>
            <w:b w:val="0"/>
            <w:snapToGrid/>
            <w:sz w:val="22"/>
            <w:szCs w:val="22"/>
          </w:rPr>
          <w:tab/>
        </w:r>
        <w:r w:rsidR="00FC60D1" w:rsidRPr="005575BC">
          <w:rPr>
            <w:rStyle w:val="Hyperlink"/>
          </w:rPr>
          <w:t>Suspension or Stop Work/ Призупинення або припинення роботи</w:t>
        </w:r>
        <w:r w:rsidR="00FC60D1">
          <w:rPr>
            <w:webHidden/>
          </w:rPr>
          <w:tab/>
        </w:r>
        <w:r w:rsidR="00FC60D1">
          <w:rPr>
            <w:webHidden/>
          </w:rPr>
          <w:fldChar w:fldCharType="begin"/>
        </w:r>
        <w:r w:rsidR="00FC60D1">
          <w:rPr>
            <w:webHidden/>
          </w:rPr>
          <w:instrText xml:space="preserve"> PAGEREF _Toc155617746 \h </w:instrText>
        </w:r>
        <w:r w:rsidR="00FC60D1">
          <w:rPr>
            <w:webHidden/>
          </w:rPr>
        </w:r>
        <w:r w:rsidR="00FC60D1">
          <w:rPr>
            <w:webHidden/>
          </w:rPr>
          <w:fldChar w:fldCharType="separate"/>
        </w:r>
        <w:r w:rsidR="00FC60D1">
          <w:rPr>
            <w:webHidden/>
          </w:rPr>
          <w:t>24</w:t>
        </w:r>
        <w:r w:rsidR="00FC60D1">
          <w:rPr>
            <w:webHidden/>
          </w:rPr>
          <w:fldChar w:fldCharType="end"/>
        </w:r>
      </w:hyperlink>
    </w:p>
    <w:p w14:paraId="7F789676" w14:textId="10465E27" w:rsidR="00FC60D1" w:rsidRDefault="009252F9">
      <w:pPr>
        <w:pStyle w:val="TOC2"/>
        <w:rPr>
          <w:rFonts w:asciiTheme="minorHAnsi" w:eastAsiaTheme="minorEastAsia" w:hAnsiTheme="minorHAnsi" w:cstheme="minorBidi"/>
          <w:b w:val="0"/>
          <w:snapToGrid/>
          <w:sz w:val="22"/>
          <w:szCs w:val="22"/>
        </w:rPr>
      </w:pPr>
      <w:hyperlink w:anchor="_Toc155617747" w:history="1">
        <w:r w:rsidR="00FC60D1" w:rsidRPr="005575BC">
          <w:rPr>
            <w:rStyle w:val="Hyperlink"/>
            <w:bCs/>
          </w:rPr>
          <w:t>6.8.</w:t>
        </w:r>
        <w:r w:rsidR="00FC60D1">
          <w:rPr>
            <w:rFonts w:asciiTheme="minorHAnsi" w:eastAsiaTheme="minorEastAsia" w:hAnsiTheme="minorHAnsi" w:cstheme="minorBidi"/>
            <w:b w:val="0"/>
            <w:snapToGrid/>
            <w:sz w:val="22"/>
            <w:szCs w:val="22"/>
          </w:rPr>
          <w:tab/>
        </w:r>
        <w:r w:rsidR="00FC60D1" w:rsidRPr="005575BC">
          <w:rPr>
            <w:rStyle w:val="Hyperlink"/>
          </w:rPr>
          <w:t>Schedule of Work/ Графік Роботи</w:t>
        </w:r>
        <w:r w:rsidR="00FC60D1">
          <w:rPr>
            <w:webHidden/>
          </w:rPr>
          <w:tab/>
        </w:r>
        <w:r w:rsidR="00FC60D1">
          <w:rPr>
            <w:webHidden/>
          </w:rPr>
          <w:fldChar w:fldCharType="begin"/>
        </w:r>
        <w:r w:rsidR="00FC60D1">
          <w:rPr>
            <w:webHidden/>
          </w:rPr>
          <w:instrText xml:space="preserve"> PAGEREF _Toc155617747 \h </w:instrText>
        </w:r>
        <w:r w:rsidR="00FC60D1">
          <w:rPr>
            <w:webHidden/>
          </w:rPr>
        </w:r>
        <w:r w:rsidR="00FC60D1">
          <w:rPr>
            <w:webHidden/>
          </w:rPr>
          <w:fldChar w:fldCharType="separate"/>
        </w:r>
        <w:r w:rsidR="00FC60D1">
          <w:rPr>
            <w:webHidden/>
          </w:rPr>
          <w:t>25</w:t>
        </w:r>
        <w:r w:rsidR="00FC60D1">
          <w:rPr>
            <w:webHidden/>
          </w:rPr>
          <w:fldChar w:fldCharType="end"/>
        </w:r>
      </w:hyperlink>
    </w:p>
    <w:p w14:paraId="5031383C" w14:textId="25637A36" w:rsidR="00FC60D1" w:rsidRDefault="009252F9">
      <w:pPr>
        <w:pStyle w:val="TOC2"/>
        <w:rPr>
          <w:rFonts w:asciiTheme="minorHAnsi" w:eastAsiaTheme="minorEastAsia" w:hAnsiTheme="minorHAnsi" w:cstheme="minorBidi"/>
          <w:b w:val="0"/>
          <w:snapToGrid/>
          <w:sz w:val="22"/>
          <w:szCs w:val="22"/>
        </w:rPr>
      </w:pPr>
      <w:hyperlink w:anchor="_Toc155617748" w:history="1">
        <w:r w:rsidR="00FC60D1" w:rsidRPr="005575BC">
          <w:rPr>
            <w:rStyle w:val="Hyperlink"/>
            <w:bCs/>
          </w:rPr>
          <w:t>6.9.</w:t>
        </w:r>
        <w:r w:rsidR="00FC60D1">
          <w:rPr>
            <w:rFonts w:asciiTheme="minorHAnsi" w:eastAsiaTheme="minorEastAsia" w:hAnsiTheme="minorHAnsi" w:cstheme="minorBidi"/>
            <w:b w:val="0"/>
            <w:snapToGrid/>
            <w:sz w:val="22"/>
            <w:szCs w:val="22"/>
          </w:rPr>
          <w:tab/>
        </w:r>
        <w:r w:rsidR="00FC60D1" w:rsidRPr="005575BC">
          <w:rPr>
            <w:rStyle w:val="Hyperlink"/>
          </w:rPr>
          <w:t>Acceptance of Schedule of Work/ Прийняття графіка Роботи</w:t>
        </w:r>
        <w:r w:rsidR="00FC60D1">
          <w:rPr>
            <w:webHidden/>
          </w:rPr>
          <w:tab/>
        </w:r>
        <w:r w:rsidR="00FC60D1">
          <w:rPr>
            <w:webHidden/>
          </w:rPr>
          <w:fldChar w:fldCharType="begin"/>
        </w:r>
        <w:r w:rsidR="00FC60D1">
          <w:rPr>
            <w:webHidden/>
          </w:rPr>
          <w:instrText xml:space="preserve"> PAGEREF _Toc155617748 \h </w:instrText>
        </w:r>
        <w:r w:rsidR="00FC60D1">
          <w:rPr>
            <w:webHidden/>
          </w:rPr>
        </w:r>
        <w:r w:rsidR="00FC60D1">
          <w:rPr>
            <w:webHidden/>
          </w:rPr>
          <w:fldChar w:fldCharType="separate"/>
        </w:r>
        <w:r w:rsidR="00FC60D1">
          <w:rPr>
            <w:webHidden/>
          </w:rPr>
          <w:t>26</w:t>
        </w:r>
        <w:r w:rsidR="00FC60D1">
          <w:rPr>
            <w:webHidden/>
          </w:rPr>
          <w:fldChar w:fldCharType="end"/>
        </w:r>
      </w:hyperlink>
    </w:p>
    <w:p w14:paraId="0B4729F2" w14:textId="1B4AD819" w:rsidR="00FC60D1" w:rsidRDefault="009252F9">
      <w:pPr>
        <w:pStyle w:val="TOC2"/>
        <w:rPr>
          <w:rFonts w:asciiTheme="minorHAnsi" w:eastAsiaTheme="minorEastAsia" w:hAnsiTheme="minorHAnsi" w:cstheme="minorBidi"/>
          <w:b w:val="0"/>
          <w:snapToGrid/>
          <w:sz w:val="22"/>
          <w:szCs w:val="22"/>
        </w:rPr>
      </w:pPr>
      <w:hyperlink w:anchor="_Toc155617749" w:history="1">
        <w:r w:rsidR="00FC60D1" w:rsidRPr="005575BC">
          <w:rPr>
            <w:rStyle w:val="Hyperlink"/>
            <w:bCs/>
            <w:lang w:val="ru-RU"/>
          </w:rPr>
          <w:t>6.10.</w:t>
        </w:r>
        <w:r w:rsidR="00FC60D1">
          <w:rPr>
            <w:rFonts w:asciiTheme="minorHAnsi" w:eastAsiaTheme="minorEastAsia" w:hAnsiTheme="minorHAnsi" w:cstheme="minorBidi"/>
            <w:b w:val="0"/>
            <w:snapToGrid/>
            <w:sz w:val="22"/>
            <w:szCs w:val="22"/>
          </w:rPr>
          <w:tab/>
        </w:r>
        <w:r w:rsidR="00FC60D1" w:rsidRPr="005575BC">
          <w:rPr>
            <w:rStyle w:val="Hyperlink"/>
          </w:rPr>
          <w:t>Notice</w:t>
        </w:r>
        <w:r w:rsidR="00FC60D1" w:rsidRPr="005575BC">
          <w:rPr>
            <w:rStyle w:val="Hyperlink"/>
            <w:lang w:val="ru-RU"/>
          </w:rPr>
          <w:t xml:space="preserve"> </w:t>
        </w:r>
        <w:r w:rsidR="00FC60D1" w:rsidRPr="005575BC">
          <w:rPr>
            <w:rStyle w:val="Hyperlink"/>
          </w:rPr>
          <w:t>of</w:t>
        </w:r>
        <w:r w:rsidR="00FC60D1" w:rsidRPr="005575BC">
          <w:rPr>
            <w:rStyle w:val="Hyperlink"/>
            <w:lang w:val="ru-RU"/>
          </w:rPr>
          <w:t xml:space="preserve"> </w:t>
        </w:r>
        <w:r w:rsidR="00FC60D1" w:rsidRPr="005575BC">
          <w:rPr>
            <w:rStyle w:val="Hyperlink"/>
          </w:rPr>
          <w:t>Delay</w:t>
        </w:r>
        <w:r w:rsidR="00FC60D1" w:rsidRPr="005575BC">
          <w:rPr>
            <w:rStyle w:val="Hyperlink"/>
            <w:lang w:val="ru-RU"/>
          </w:rPr>
          <w:t xml:space="preserve">/ </w:t>
        </w:r>
        <w:r w:rsidR="00FC60D1" w:rsidRPr="005575BC">
          <w:rPr>
            <w:rStyle w:val="Hyperlink"/>
          </w:rPr>
          <w:t>Повідомлення про затримку</w:t>
        </w:r>
        <w:r w:rsidR="00FC60D1">
          <w:rPr>
            <w:webHidden/>
          </w:rPr>
          <w:tab/>
        </w:r>
        <w:r w:rsidR="00FC60D1">
          <w:rPr>
            <w:webHidden/>
          </w:rPr>
          <w:fldChar w:fldCharType="begin"/>
        </w:r>
        <w:r w:rsidR="00FC60D1">
          <w:rPr>
            <w:webHidden/>
          </w:rPr>
          <w:instrText xml:space="preserve"> PAGEREF _Toc155617749 \h </w:instrText>
        </w:r>
        <w:r w:rsidR="00FC60D1">
          <w:rPr>
            <w:webHidden/>
          </w:rPr>
        </w:r>
        <w:r w:rsidR="00FC60D1">
          <w:rPr>
            <w:webHidden/>
          </w:rPr>
          <w:fldChar w:fldCharType="separate"/>
        </w:r>
        <w:r w:rsidR="00FC60D1">
          <w:rPr>
            <w:webHidden/>
          </w:rPr>
          <w:t>27</w:t>
        </w:r>
        <w:r w:rsidR="00FC60D1">
          <w:rPr>
            <w:webHidden/>
          </w:rPr>
          <w:fldChar w:fldCharType="end"/>
        </w:r>
      </w:hyperlink>
    </w:p>
    <w:p w14:paraId="4420DBB7" w14:textId="1283856E" w:rsidR="00FC60D1" w:rsidRDefault="009252F9">
      <w:pPr>
        <w:pStyle w:val="TOC2"/>
        <w:rPr>
          <w:rFonts w:asciiTheme="minorHAnsi" w:eastAsiaTheme="minorEastAsia" w:hAnsiTheme="minorHAnsi" w:cstheme="minorBidi"/>
          <w:b w:val="0"/>
          <w:snapToGrid/>
          <w:sz w:val="22"/>
          <w:szCs w:val="22"/>
        </w:rPr>
      </w:pPr>
      <w:hyperlink w:anchor="_Toc155617750" w:history="1">
        <w:r w:rsidR="00FC60D1" w:rsidRPr="005575BC">
          <w:rPr>
            <w:rStyle w:val="Hyperlink"/>
            <w:bCs/>
          </w:rPr>
          <w:t>6.11.</w:t>
        </w:r>
        <w:r w:rsidR="00FC60D1">
          <w:rPr>
            <w:rFonts w:asciiTheme="minorHAnsi" w:eastAsiaTheme="minorEastAsia" w:hAnsiTheme="minorHAnsi" w:cstheme="minorBidi"/>
            <w:b w:val="0"/>
            <w:snapToGrid/>
            <w:sz w:val="22"/>
            <w:szCs w:val="22"/>
          </w:rPr>
          <w:tab/>
        </w:r>
        <w:r w:rsidR="00FC60D1" w:rsidRPr="005575BC">
          <w:rPr>
            <w:rStyle w:val="Hyperlink"/>
          </w:rPr>
          <w:t>Working Hours/ Робочі години</w:t>
        </w:r>
        <w:r w:rsidR="00FC60D1">
          <w:rPr>
            <w:webHidden/>
          </w:rPr>
          <w:tab/>
        </w:r>
        <w:r w:rsidR="00FC60D1">
          <w:rPr>
            <w:webHidden/>
          </w:rPr>
          <w:fldChar w:fldCharType="begin"/>
        </w:r>
        <w:r w:rsidR="00FC60D1">
          <w:rPr>
            <w:webHidden/>
          </w:rPr>
          <w:instrText xml:space="preserve"> PAGEREF _Toc155617750 \h </w:instrText>
        </w:r>
        <w:r w:rsidR="00FC60D1">
          <w:rPr>
            <w:webHidden/>
          </w:rPr>
        </w:r>
        <w:r w:rsidR="00FC60D1">
          <w:rPr>
            <w:webHidden/>
          </w:rPr>
          <w:fldChar w:fldCharType="separate"/>
        </w:r>
        <w:r w:rsidR="00FC60D1">
          <w:rPr>
            <w:webHidden/>
          </w:rPr>
          <w:t>27</w:t>
        </w:r>
        <w:r w:rsidR="00FC60D1">
          <w:rPr>
            <w:webHidden/>
          </w:rPr>
          <w:fldChar w:fldCharType="end"/>
        </w:r>
      </w:hyperlink>
    </w:p>
    <w:p w14:paraId="3B99DB2A" w14:textId="55F7901A" w:rsidR="00FC60D1" w:rsidRDefault="009252F9">
      <w:pPr>
        <w:pStyle w:val="TOC2"/>
        <w:rPr>
          <w:rFonts w:asciiTheme="minorHAnsi" w:eastAsiaTheme="minorEastAsia" w:hAnsiTheme="minorHAnsi" w:cstheme="minorBidi"/>
          <w:b w:val="0"/>
          <w:snapToGrid/>
          <w:sz w:val="22"/>
          <w:szCs w:val="22"/>
        </w:rPr>
      </w:pPr>
      <w:hyperlink w:anchor="_Toc155617751" w:history="1">
        <w:r w:rsidR="00FC60D1" w:rsidRPr="005575BC">
          <w:rPr>
            <w:rStyle w:val="Hyperlink"/>
            <w:bCs/>
            <w:lang w:val="ru-RU"/>
          </w:rPr>
          <w:t>6.12.</w:t>
        </w:r>
        <w:r w:rsidR="00FC60D1">
          <w:rPr>
            <w:rFonts w:asciiTheme="minorHAnsi" w:eastAsiaTheme="minorEastAsia" w:hAnsiTheme="minorHAnsi" w:cstheme="minorBidi"/>
            <w:b w:val="0"/>
            <w:snapToGrid/>
            <w:sz w:val="22"/>
            <w:szCs w:val="22"/>
          </w:rPr>
          <w:tab/>
        </w:r>
        <w:r w:rsidR="00FC60D1" w:rsidRPr="005575BC">
          <w:rPr>
            <w:rStyle w:val="Hyperlink"/>
          </w:rPr>
          <w:t>Excusable</w:t>
        </w:r>
        <w:r w:rsidR="00FC60D1" w:rsidRPr="005575BC">
          <w:rPr>
            <w:rStyle w:val="Hyperlink"/>
            <w:lang w:val="ru-RU"/>
          </w:rPr>
          <w:t xml:space="preserve"> </w:t>
        </w:r>
        <w:r w:rsidR="00FC60D1" w:rsidRPr="005575BC">
          <w:rPr>
            <w:rStyle w:val="Hyperlink"/>
          </w:rPr>
          <w:t>Delays</w:t>
        </w:r>
        <w:r w:rsidR="00FC60D1" w:rsidRPr="005575BC">
          <w:rPr>
            <w:rStyle w:val="Hyperlink"/>
            <w:lang w:val="ru-RU"/>
          </w:rPr>
          <w:t xml:space="preserve">/ </w:t>
        </w:r>
        <w:r w:rsidR="00FC60D1" w:rsidRPr="005575BC">
          <w:rPr>
            <w:rStyle w:val="Hyperlink"/>
          </w:rPr>
          <w:t>Затримки</w:t>
        </w:r>
        <w:r w:rsidR="00FC60D1" w:rsidRPr="005575BC">
          <w:rPr>
            <w:rStyle w:val="Hyperlink"/>
            <w:lang w:val="ru-RU"/>
          </w:rPr>
          <w:t>,</w:t>
        </w:r>
        <w:r w:rsidR="00FC60D1" w:rsidRPr="005575BC">
          <w:rPr>
            <w:rStyle w:val="Hyperlink"/>
          </w:rPr>
          <w:t xml:space="preserve"> зумовлені непередбачуваними обставинами</w:t>
        </w:r>
        <w:r w:rsidR="00FC60D1">
          <w:rPr>
            <w:webHidden/>
          </w:rPr>
          <w:tab/>
        </w:r>
        <w:r w:rsidR="00FC60D1">
          <w:rPr>
            <w:webHidden/>
          </w:rPr>
          <w:fldChar w:fldCharType="begin"/>
        </w:r>
        <w:r w:rsidR="00FC60D1">
          <w:rPr>
            <w:webHidden/>
          </w:rPr>
          <w:instrText xml:space="preserve"> PAGEREF _Toc155617751 \h </w:instrText>
        </w:r>
        <w:r w:rsidR="00FC60D1">
          <w:rPr>
            <w:webHidden/>
          </w:rPr>
        </w:r>
        <w:r w:rsidR="00FC60D1">
          <w:rPr>
            <w:webHidden/>
          </w:rPr>
          <w:fldChar w:fldCharType="separate"/>
        </w:r>
        <w:r w:rsidR="00FC60D1">
          <w:rPr>
            <w:webHidden/>
          </w:rPr>
          <w:t>27</w:t>
        </w:r>
        <w:r w:rsidR="00FC60D1">
          <w:rPr>
            <w:webHidden/>
          </w:rPr>
          <w:fldChar w:fldCharType="end"/>
        </w:r>
      </w:hyperlink>
    </w:p>
    <w:p w14:paraId="1879B260" w14:textId="42862D8C" w:rsidR="00FC60D1" w:rsidRDefault="009252F9">
      <w:pPr>
        <w:pStyle w:val="TOC2"/>
        <w:rPr>
          <w:rFonts w:asciiTheme="minorHAnsi" w:eastAsiaTheme="minorEastAsia" w:hAnsiTheme="minorHAnsi" w:cstheme="minorBidi"/>
          <w:b w:val="0"/>
          <w:snapToGrid/>
          <w:sz w:val="22"/>
          <w:szCs w:val="22"/>
        </w:rPr>
      </w:pPr>
      <w:hyperlink w:anchor="_Toc155617752" w:history="1">
        <w:r w:rsidR="00FC60D1" w:rsidRPr="005575BC">
          <w:rPr>
            <w:rStyle w:val="Hyperlink"/>
            <w:bCs/>
          </w:rPr>
          <w:t>6.13.</w:t>
        </w:r>
        <w:r w:rsidR="00FC60D1">
          <w:rPr>
            <w:rFonts w:asciiTheme="minorHAnsi" w:eastAsiaTheme="minorEastAsia" w:hAnsiTheme="minorHAnsi" w:cstheme="minorBidi"/>
            <w:b w:val="0"/>
            <w:snapToGrid/>
            <w:sz w:val="22"/>
            <w:szCs w:val="22"/>
          </w:rPr>
          <w:tab/>
        </w:r>
        <w:r w:rsidR="00FC60D1" w:rsidRPr="005575BC">
          <w:rPr>
            <w:rStyle w:val="Hyperlink"/>
          </w:rPr>
          <w:t>Inexcusable Delays/ Неприпустимі затримки</w:t>
        </w:r>
        <w:r w:rsidR="00FC60D1">
          <w:rPr>
            <w:webHidden/>
          </w:rPr>
          <w:tab/>
        </w:r>
        <w:r w:rsidR="00FC60D1">
          <w:rPr>
            <w:webHidden/>
          </w:rPr>
          <w:fldChar w:fldCharType="begin"/>
        </w:r>
        <w:r w:rsidR="00FC60D1">
          <w:rPr>
            <w:webHidden/>
          </w:rPr>
          <w:instrText xml:space="preserve"> PAGEREF _Toc155617752 \h </w:instrText>
        </w:r>
        <w:r w:rsidR="00FC60D1">
          <w:rPr>
            <w:webHidden/>
          </w:rPr>
        </w:r>
        <w:r w:rsidR="00FC60D1">
          <w:rPr>
            <w:webHidden/>
          </w:rPr>
          <w:fldChar w:fldCharType="separate"/>
        </w:r>
        <w:r w:rsidR="00FC60D1">
          <w:rPr>
            <w:webHidden/>
          </w:rPr>
          <w:t>28</w:t>
        </w:r>
        <w:r w:rsidR="00FC60D1">
          <w:rPr>
            <w:webHidden/>
          </w:rPr>
          <w:fldChar w:fldCharType="end"/>
        </w:r>
      </w:hyperlink>
    </w:p>
    <w:p w14:paraId="0FBCD7BB" w14:textId="438EE92C" w:rsidR="00FC60D1" w:rsidRDefault="009252F9" w:rsidP="0090538A">
      <w:pPr>
        <w:pStyle w:val="TOC1"/>
        <w:rPr>
          <w:rFonts w:asciiTheme="minorHAnsi" w:eastAsiaTheme="minorEastAsia" w:hAnsiTheme="minorHAnsi" w:cstheme="minorBidi"/>
          <w:snapToGrid/>
          <w:sz w:val="22"/>
          <w:szCs w:val="22"/>
        </w:rPr>
      </w:pPr>
      <w:hyperlink w:anchor="_Toc155617753" w:history="1">
        <w:r w:rsidR="00FC60D1" w:rsidRPr="005575BC">
          <w:rPr>
            <w:rStyle w:val="Hyperlink"/>
          </w:rPr>
          <w:t>7.</w:t>
        </w:r>
        <w:r w:rsidR="00FC60D1">
          <w:rPr>
            <w:rFonts w:asciiTheme="minorHAnsi" w:eastAsiaTheme="minorEastAsia" w:hAnsiTheme="minorHAnsi" w:cstheme="minorBidi"/>
            <w:snapToGrid/>
            <w:sz w:val="22"/>
            <w:szCs w:val="22"/>
          </w:rPr>
          <w:tab/>
        </w:r>
        <w:r w:rsidR="00FC60D1" w:rsidRPr="005575BC">
          <w:rPr>
            <w:rStyle w:val="Hyperlink"/>
          </w:rPr>
          <w:t>QUALITY CONTROL AND ACCEPTANCE/ КОНТРОЛЬ ЯКОСТІ І ПРИЙНЯТТЯ</w:t>
        </w:r>
        <w:r w:rsidR="00FC60D1">
          <w:rPr>
            <w:webHidden/>
          </w:rPr>
          <w:tab/>
        </w:r>
        <w:r w:rsidR="00FC60D1">
          <w:rPr>
            <w:webHidden/>
          </w:rPr>
          <w:fldChar w:fldCharType="begin"/>
        </w:r>
        <w:r w:rsidR="00FC60D1">
          <w:rPr>
            <w:webHidden/>
          </w:rPr>
          <w:instrText xml:space="preserve"> PAGEREF _Toc155617753 \h </w:instrText>
        </w:r>
        <w:r w:rsidR="00FC60D1">
          <w:rPr>
            <w:webHidden/>
          </w:rPr>
        </w:r>
        <w:r w:rsidR="00FC60D1">
          <w:rPr>
            <w:webHidden/>
          </w:rPr>
          <w:fldChar w:fldCharType="separate"/>
        </w:r>
        <w:r w:rsidR="00FC60D1">
          <w:rPr>
            <w:webHidden/>
          </w:rPr>
          <w:t>29</w:t>
        </w:r>
        <w:r w:rsidR="00FC60D1">
          <w:rPr>
            <w:webHidden/>
          </w:rPr>
          <w:fldChar w:fldCharType="end"/>
        </w:r>
      </w:hyperlink>
    </w:p>
    <w:p w14:paraId="5AACE604" w14:textId="69F2FD3D" w:rsidR="00FC60D1" w:rsidRDefault="009252F9">
      <w:pPr>
        <w:pStyle w:val="TOC2"/>
        <w:rPr>
          <w:rFonts w:asciiTheme="minorHAnsi" w:eastAsiaTheme="minorEastAsia" w:hAnsiTheme="minorHAnsi" w:cstheme="minorBidi"/>
          <w:b w:val="0"/>
          <w:snapToGrid/>
          <w:sz w:val="22"/>
          <w:szCs w:val="22"/>
        </w:rPr>
      </w:pPr>
      <w:hyperlink w:anchor="_Toc155617754" w:history="1">
        <w:r w:rsidR="00FC60D1" w:rsidRPr="005575BC">
          <w:rPr>
            <w:rStyle w:val="Hyperlink"/>
            <w:bCs/>
          </w:rPr>
          <w:t>7.1.</w:t>
        </w:r>
        <w:r w:rsidR="00FC60D1">
          <w:rPr>
            <w:rFonts w:asciiTheme="minorHAnsi" w:eastAsiaTheme="minorEastAsia" w:hAnsiTheme="minorHAnsi" w:cstheme="minorBidi"/>
            <w:b w:val="0"/>
            <w:snapToGrid/>
            <w:sz w:val="22"/>
            <w:szCs w:val="22"/>
          </w:rPr>
          <w:tab/>
        </w:r>
        <w:r w:rsidR="00FC60D1" w:rsidRPr="005575BC">
          <w:rPr>
            <w:rStyle w:val="Hyperlink"/>
          </w:rPr>
          <w:t>Compliance with Design Standards/ Відповідність стандартам проекту</w:t>
        </w:r>
        <w:r w:rsidR="00FC60D1">
          <w:rPr>
            <w:webHidden/>
          </w:rPr>
          <w:tab/>
        </w:r>
        <w:r w:rsidR="00FC60D1">
          <w:rPr>
            <w:webHidden/>
          </w:rPr>
          <w:fldChar w:fldCharType="begin"/>
        </w:r>
        <w:r w:rsidR="00FC60D1">
          <w:rPr>
            <w:webHidden/>
          </w:rPr>
          <w:instrText xml:space="preserve"> PAGEREF _Toc155617754 \h </w:instrText>
        </w:r>
        <w:r w:rsidR="00FC60D1">
          <w:rPr>
            <w:webHidden/>
          </w:rPr>
        </w:r>
        <w:r w:rsidR="00FC60D1">
          <w:rPr>
            <w:webHidden/>
          </w:rPr>
          <w:fldChar w:fldCharType="separate"/>
        </w:r>
        <w:r w:rsidR="00FC60D1">
          <w:rPr>
            <w:webHidden/>
          </w:rPr>
          <w:t>29</w:t>
        </w:r>
        <w:r w:rsidR="00FC60D1">
          <w:rPr>
            <w:webHidden/>
          </w:rPr>
          <w:fldChar w:fldCharType="end"/>
        </w:r>
      </w:hyperlink>
    </w:p>
    <w:p w14:paraId="3601136D" w14:textId="26E4135B" w:rsidR="00FC60D1" w:rsidRDefault="009252F9">
      <w:pPr>
        <w:pStyle w:val="TOC2"/>
        <w:rPr>
          <w:rFonts w:asciiTheme="minorHAnsi" w:eastAsiaTheme="minorEastAsia" w:hAnsiTheme="minorHAnsi" w:cstheme="minorBidi"/>
          <w:b w:val="0"/>
          <w:snapToGrid/>
          <w:sz w:val="22"/>
          <w:szCs w:val="22"/>
        </w:rPr>
      </w:pPr>
      <w:hyperlink w:anchor="_Toc155617755" w:history="1">
        <w:r w:rsidR="00FC60D1" w:rsidRPr="005575BC">
          <w:rPr>
            <w:rStyle w:val="Hyperlink"/>
            <w:bCs/>
          </w:rPr>
          <w:t>7.2.</w:t>
        </w:r>
        <w:r w:rsidR="00FC60D1">
          <w:rPr>
            <w:rFonts w:asciiTheme="minorHAnsi" w:eastAsiaTheme="minorEastAsia" w:hAnsiTheme="minorHAnsi" w:cstheme="minorBidi"/>
            <w:b w:val="0"/>
            <w:snapToGrid/>
            <w:sz w:val="22"/>
            <w:szCs w:val="22"/>
          </w:rPr>
          <w:tab/>
        </w:r>
        <w:r w:rsidR="00FC60D1" w:rsidRPr="005575BC">
          <w:rPr>
            <w:rStyle w:val="Hyperlink"/>
          </w:rPr>
          <w:t>Quality Assurance/ Гарантія Якості</w:t>
        </w:r>
        <w:r w:rsidR="00FC60D1">
          <w:rPr>
            <w:webHidden/>
          </w:rPr>
          <w:tab/>
        </w:r>
        <w:r w:rsidR="00FC60D1">
          <w:rPr>
            <w:webHidden/>
          </w:rPr>
          <w:fldChar w:fldCharType="begin"/>
        </w:r>
        <w:r w:rsidR="00FC60D1">
          <w:rPr>
            <w:webHidden/>
          </w:rPr>
          <w:instrText xml:space="preserve"> PAGEREF _Toc155617755 \h </w:instrText>
        </w:r>
        <w:r w:rsidR="00FC60D1">
          <w:rPr>
            <w:webHidden/>
          </w:rPr>
        </w:r>
        <w:r w:rsidR="00FC60D1">
          <w:rPr>
            <w:webHidden/>
          </w:rPr>
          <w:fldChar w:fldCharType="separate"/>
        </w:r>
        <w:r w:rsidR="00FC60D1">
          <w:rPr>
            <w:webHidden/>
          </w:rPr>
          <w:t>29</w:t>
        </w:r>
        <w:r w:rsidR="00FC60D1">
          <w:rPr>
            <w:webHidden/>
          </w:rPr>
          <w:fldChar w:fldCharType="end"/>
        </w:r>
      </w:hyperlink>
    </w:p>
    <w:p w14:paraId="62530C9F" w14:textId="67F61AC1" w:rsidR="00FC60D1" w:rsidRDefault="009252F9">
      <w:pPr>
        <w:pStyle w:val="TOC2"/>
        <w:rPr>
          <w:rFonts w:asciiTheme="minorHAnsi" w:eastAsiaTheme="minorEastAsia" w:hAnsiTheme="minorHAnsi" w:cstheme="minorBidi"/>
          <w:b w:val="0"/>
          <w:snapToGrid/>
          <w:sz w:val="22"/>
          <w:szCs w:val="22"/>
        </w:rPr>
      </w:pPr>
      <w:hyperlink w:anchor="_Toc155617756" w:history="1">
        <w:r w:rsidR="00FC60D1" w:rsidRPr="005575BC">
          <w:rPr>
            <w:rStyle w:val="Hyperlink"/>
            <w:bCs/>
          </w:rPr>
          <w:t>7.3.</w:t>
        </w:r>
        <w:r w:rsidR="00FC60D1">
          <w:rPr>
            <w:rFonts w:asciiTheme="minorHAnsi" w:eastAsiaTheme="minorEastAsia" w:hAnsiTheme="minorHAnsi" w:cstheme="minorBidi"/>
            <w:b w:val="0"/>
            <w:snapToGrid/>
            <w:sz w:val="22"/>
            <w:szCs w:val="22"/>
          </w:rPr>
          <w:tab/>
        </w:r>
        <w:r w:rsidR="00FC60D1" w:rsidRPr="005575BC">
          <w:rPr>
            <w:rStyle w:val="Hyperlink"/>
          </w:rPr>
          <w:t>Workmanship and Quality Control/ Контроль професійності та якості робіт</w:t>
        </w:r>
        <w:r w:rsidR="00FC60D1">
          <w:rPr>
            <w:webHidden/>
          </w:rPr>
          <w:tab/>
        </w:r>
        <w:r w:rsidR="00FC60D1">
          <w:rPr>
            <w:webHidden/>
          </w:rPr>
          <w:fldChar w:fldCharType="begin"/>
        </w:r>
        <w:r w:rsidR="00FC60D1">
          <w:rPr>
            <w:webHidden/>
          </w:rPr>
          <w:instrText xml:space="preserve"> PAGEREF _Toc155617756 \h </w:instrText>
        </w:r>
        <w:r w:rsidR="00FC60D1">
          <w:rPr>
            <w:webHidden/>
          </w:rPr>
        </w:r>
        <w:r w:rsidR="00FC60D1">
          <w:rPr>
            <w:webHidden/>
          </w:rPr>
          <w:fldChar w:fldCharType="separate"/>
        </w:r>
        <w:r w:rsidR="00FC60D1">
          <w:rPr>
            <w:webHidden/>
          </w:rPr>
          <w:t>30</w:t>
        </w:r>
        <w:r w:rsidR="00FC60D1">
          <w:rPr>
            <w:webHidden/>
          </w:rPr>
          <w:fldChar w:fldCharType="end"/>
        </w:r>
      </w:hyperlink>
    </w:p>
    <w:p w14:paraId="2718094E" w14:textId="3D40DBE6" w:rsidR="00FC60D1" w:rsidRDefault="009252F9">
      <w:pPr>
        <w:pStyle w:val="TOC2"/>
        <w:rPr>
          <w:rFonts w:asciiTheme="minorHAnsi" w:eastAsiaTheme="minorEastAsia" w:hAnsiTheme="minorHAnsi" w:cstheme="minorBidi"/>
          <w:b w:val="0"/>
          <w:snapToGrid/>
          <w:sz w:val="22"/>
          <w:szCs w:val="22"/>
        </w:rPr>
      </w:pPr>
      <w:hyperlink w:anchor="_Toc155617757" w:history="1">
        <w:r w:rsidR="00FC60D1" w:rsidRPr="005575BC">
          <w:rPr>
            <w:rStyle w:val="Hyperlink"/>
            <w:bCs/>
          </w:rPr>
          <w:t>7.4.</w:t>
        </w:r>
        <w:r w:rsidR="00FC60D1">
          <w:rPr>
            <w:rFonts w:asciiTheme="minorHAnsi" w:eastAsiaTheme="minorEastAsia" w:hAnsiTheme="minorHAnsi" w:cstheme="minorBidi"/>
            <w:b w:val="0"/>
            <w:snapToGrid/>
            <w:sz w:val="22"/>
            <w:szCs w:val="22"/>
          </w:rPr>
          <w:tab/>
        </w:r>
        <w:r w:rsidR="00FC60D1" w:rsidRPr="005575BC">
          <w:rPr>
            <w:rStyle w:val="Hyperlink"/>
          </w:rPr>
          <w:t>Inspection by the Designer of Record or Construction Supervision Subconsultant/ Авторський нагляд Розробником документації або Суб-консультантом з технічного нагляду за будівництвом</w:t>
        </w:r>
        <w:r w:rsidR="00FC60D1">
          <w:rPr>
            <w:webHidden/>
          </w:rPr>
          <w:tab/>
        </w:r>
        <w:r w:rsidR="00FC60D1">
          <w:rPr>
            <w:webHidden/>
          </w:rPr>
          <w:fldChar w:fldCharType="begin"/>
        </w:r>
        <w:r w:rsidR="00FC60D1">
          <w:rPr>
            <w:webHidden/>
          </w:rPr>
          <w:instrText xml:space="preserve"> PAGEREF _Toc155617757 \h </w:instrText>
        </w:r>
        <w:r w:rsidR="00FC60D1">
          <w:rPr>
            <w:webHidden/>
          </w:rPr>
        </w:r>
        <w:r w:rsidR="00FC60D1">
          <w:rPr>
            <w:webHidden/>
          </w:rPr>
          <w:fldChar w:fldCharType="separate"/>
        </w:r>
        <w:r w:rsidR="00FC60D1">
          <w:rPr>
            <w:webHidden/>
          </w:rPr>
          <w:t>32</w:t>
        </w:r>
        <w:r w:rsidR="00FC60D1">
          <w:rPr>
            <w:webHidden/>
          </w:rPr>
          <w:fldChar w:fldCharType="end"/>
        </w:r>
      </w:hyperlink>
    </w:p>
    <w:p w14:paraId="6029AB22" w14:textId="1311CE65" w:rsidR="00FC60D1" w:rsidRDefault="009252F9">
      <w:pPr>
        <w:pStyle w:val="TOC2"/>
        <w:rPr>
          <w:rFonts w:asciiTheme="minorHAnsi" w:eastAsiaTheme="minorEastAsia" w:hAnsiTheme="minorHAnsi" w:cstheme="minorBidi"/>
          <w:b w:val="0"/>
          <w:snapToGrid/>
          <w:sz w:val="22"/>
          <w:szCs w:val="22"/>
        </w:rPr>
      </w:pPr>
      <w:hyperlink w:anchor="_Toc155617758" w:history="1">
        <w:r w:rsidR="00FC60D1" w:rsidRPr="005575BC">
          <w:rPr>
            <w:rStyle w:val="Hyperlink"/>
            <w:bCs/>
          </w:rPr>
          <w:t>7.5.</w:t>
        </w:r>
        <w:r w:rsidR="00FC60D1">
          <w:rPr>
            <w:rFonts w:asciiTheme="minorHAnsi" w:eastAsiaTheme="minorEastAsia" w:hAnsiTheme="minorHAnsi" w:cstheme="minorBidi"/>
            <w:b w:val="0"/>
            <w:snapToGrid/>
            <w:sz w:val="22"/>
            <w:szCs w:val="22"/>
          </w:rPr>
          <w:tab/>
        </w:r>
        <w:r w:rsidR="00FC60D1" w:rsidRPr="005575BC">
          <w:rPr>
            <w:rStyle w:val="Hyperlink"/>
          </w:rPr>
          <w:t>Testing/ Тестування</w:t>
        </w:r>
        <w:r w:rsidR="00FC60D1">
          <w:rPr>
            <w:webHidden/>
          </w:rPr>
          <w:tab/>
        </w:r>
        <w:r w:rsidR="00FC60D1">
          <w:rPr>
            <w:webHidden/>
          </w:rPr>
          <w:fldChar w:fldCharType="begin"/>
        </w:r>
        <w:r w:rsidR="00FC60D1">
          <w:rPr>
            <w:webHidden/>
          </w:rPr>
          <w:instrText xml:space="preserve"> PAGEREF _Toc155617758 \h </w:instrText>
        </w:r>
        <w:r w:rsidR="00FC60D1">
          <w:rPr>
            <w:webHidden/>
          </w:rPr>
        </w:r>
        <w:r w:rsidR="00FC60D1">
          <w:rPr>
            <w:webHidden/>
          </w:rPr>
          <w:fldChar w:fldCharType="separate"/>
        </w:r>
        <w:r w:rsidR="00FC60D1">
          <w:rPr>
            <w:webHidden/>
          </w:rPr>
          <w:t>32</w:t>
        </w:r>
        <w:r w:rsidR="00FC60D1">
          <w:rPr>
            <w:webHidden/>
          </w:rPr>
          <w:fldChar w:fldCharType="end"/>
        </w:r>
      </w:hyperlink>
    </w:p>
    <w:p w14:paraId="3997213A" w14:textId="1F835A23" w:rsidR="00FC60D1" w:rsidRDefault="009252F9">
      <w:pPr>
        <w:pStyle w:val="TOC2"/>
        <w:rPr>
          <w:rFonts w:asciiTheme="minorHAnsi" w:eastAsiaTheme="minorEastAsia" w:hAnsiTheme="minorHAnsi" w:cstheme="minorBidi"/>
          <w:b w:val="0"/>
          <w:snapToGrid/>
          <w:sz w:val="22"/>
          <w:szCs w:val="22"/>
        </w:rPr>
      </w:pPr>
      <w:hyperlink w:anchor="_Toc155617759" w:history="1">
        <w:r w:rsidR="00FC60D1" w:rsidRPr="005575BC">
          <w:rPr>
            <w:rStyle w:val="Hyperlink"/>
            <w:bCs/>
          </w:rPr>
          <w:t>7.6.</w:t>
        </w:r>
        <w:r w:rsidR="00FC60D1">
          <w:rPr>
            <w:rFonts w:asciiTheme="minorHAnsi" w:eastAsiaTheme="minorEastAsia" w:hAnsiTheme="minorHAnsi" w:cstheme="minorBidi"/>
            <w:b w:val="0"/>
            <w:snapToGrid/>
            <w:sz w:val="22"/>
            <w:szCs w:val="22"/>
          </w:rPr>
          <w:tab/>
        </w:r>
        <w:r w:rsidR="00FC60D1" w:rsidRPr="005575BC">
          <w:rPr>
            <w:rStyle w:val="Hyperlink"/>
          </w:rPr>
          <w:t>Inspection by USAID/ Інспектування USAID</w:t>
        </w:r>
        <w:r w:rsidR="00FC60D1">
          <w:rPr>
            <w:webHidden/>
          </w:rPr>
          <w:tab/>
        </w:r>
        <w:r w:rsidR="00FC60D1">
          <w:rPr>
            <w:webHidden/>
          </w:rPr>
          <w:fldChar w:fldCharType="begin"/>
        </w:r>
        <w:r w:rsidR="00FC60D1">
          <w:rPr>
            <w:webHidden/>
          </w:rPr>
          <w:instrText xml:space="preserve"> PAGEREF _Toc155617759 \h </w:instrText>
        </w:r>
        <w:r w:rsidR="00FC60D1">
          <w:rPr>
            <w:webHidden/>
          </w:rPr>
        </w:r>
        <w:r w:rsidR="00FC60D1">
          <w:rPr>
            <w:webHidden/>
          </w:rPr>
          <w:fldChar w:fldCharType="separate"/>
        </w:r>
        <w:r w:rsidR="00FC60D1">
          <w:rPr>
            <w:webHidden/>
          </w:rPr>
          <w:t>32</w:t>
        </w:r>
        <w:r w:rsidR="00FC60D1">
          <w:rPr>
            <w:webHidden/>
          </w:rPr>
          <w:fldChar w:fldCharType="end"/>
        </w:r>
      </w:hyperlink>
    </w:p>
    <w:p w14:paraId="75E27ACB" w14:textId="3EC391B9" w:rsidR="00FC60D1" w:rsidRDefault="009252F9">
      <w:pPr>
        <w:pStyle w:val="TOC2"/>
        <w:rPr>
          <w:rFonts w:asciiTheme="minorHAnsi" w:eastAsiaTheme="minorEastAsia" w:hAnsiTheme="minorHAnsi" w:cstheme="minorBidi"/>
          <w:b w:val="0"/>
          <w:snapToGrid/>
          <w:sz w:val="22"/>
          <w:szCs w:val="22"/>
        </w:rPr>
      </w:pPr>
      <w:hyperlink w:anchor="_Toc155617760" w:history="1">
        <w:r w:rsidR="00FC60D1" w:rsidRPr="005575BC">
          <w:rPr>
            <w:rStyle w:val="Hyperlink"/>
            <w:bCs/>
          </w:rPr>
          <w:t>7.7.</w:t>
        </w:r>
        <w:r w:rsidR="00FC60D1">
          <w:rPr>
            <w:rFonts w:asciiTheme="minorHAnsi" w:eastAsiaTheme="minorEastAsia" w:hAnsiTheme="minorHAnsi" w:cstheme="minorBidi"/>
            <w:b w:val="0"/>
            <w:snapToGrid/>
            <w:sz w:val="22"/>
            <w:szCs w:val="22"/>
          </w:rPr>
          <w:tab/>
        </w:r>
        <w:r w:rsidR="00FC60D1" w:rsidRPr="005575BC">
          <w:rPr>
            <w:rStyle w:val="Hyperlink"/>
          </w:rPr>
          <w:t>Inspection/ Інспектування</w:t>
        </w:r>
        <w:r w:rsidR="00FC60D1">
          <w:rPr>
            <w:webHidden/>
          </w:rPr>
          <w:tab/>
        </w:r>
        <w:r w:rsidR="00FC60D1">
          <w:rPr>
            <w:webHidden/>
          </w:rPr>
          <w:fldChar w:fldCharType="begin"/>
        </w:r>
        <w:r w:rsidR="00FC60D1">
          <w:rPr>
            <w:webHidden/>
          </w:rPr>
          <w:instrText xml:space="preserve"> PAGEREF _Toc155617760 \h </w:instrText>
        </w:r>
        <w:r w:rsidR="00FC60D1">
          <w:rPr>
            <w:webHidden/>
          </w:rPr>
        </w:r>
        <w:r w:rsidR="00FC60D1">
          <w:rPr>
            <w:webHidden/>
          </w:rPr>
          <w:fldChar w:fldCharType="separate"/>
        </w:r>
        <w:r w:rsidR="00FC60D1">
          <w:rPr>
            <w:webHidden/>
          </w:rPr>
          <w:t>33</w:t>
        </w:r>
        <w:r w:rsidR="00FC60D1">
          <w:rPr>
            <w:webHidden/>
          </w:rPr>
          <w:fldChar w:fldCharType="end"/>
        </w:r>
      </w:hyperlink>
    </w:p>
    <w:p w14:paraId="0C8DBDF4" w14:textId="6FF3A203" w:rsidR="00FC60D1" w:rsidRDefault="009252F9">
      <w:pPr>
        <w:pStyle w:val="TOC2"/>
        <w:rPr>
          <w:rFonts w:asciiTheme="minorHAnsi" w:eastAsiaTheme="minorEastAsia" w:hAnsiTheme="minorHAnsi" w:cstheme="minorBidi"/>
          <w:b w:val="0"/>
          <w:snapToGrid/>
          <w:sz w:val="22"/>
          <w:szCs w:val="22"/>
        </w:rPr>
      </w:pPr>
      <w:hyperlink w:anchor="_Toc155617761" w:history="1">
        <w:r w:rsidR="00FC60D1" w:rsidRPr="005575BC">
          <w:rPr>
            <w:rStyle w:val="Hyperlink"/>
            <w:bCs/>
          </w:rPr>
          <w:t>7.8.</w:t>
        </w:r>
        <w:r w:rsidR="00FC60D1">
          <w:rPr>
            <w:rFonts w:asciiTheme="minorHAnsi" w:eastAsiaTheme="minorEastAsia" w:hAnsiTheme="minorHAnsi" w:cstheme="minorBidi"/>
            <w:b w:val="0"/>
            <w:snapToGrid/>
            <w:sz w:val="22"/>
            <w:szCs w:val="22"/>
          </w:rPr>
          <w:tab/>
        </w:r>
        <w:r w:rsidR="00FC60D1" w:rsidRPr="005575BC">
          <w:rPr>
            <w:rStyle w:val="Hyperlink"/>
          </w:rPr>
          <w:t>Inspection and Acceptance/ Інспектування та приймання</w:t>
        </w:r>
        <w:r w:rsidR="00FC60D1">
          <w:rPr>
            <w:webHidden/>
          </w:rPr>
          <w:tab/>
        </w:r>
        <w:r w:rsidR="00FC60D1">
          <w:rPr>
            <w:webHidden/>
          </w:rPr>
          <w:fldChar w:fldCharType="begin"/>
        </w:r>
        <w:r w:rsidR="00FC60D1">
          <w:rPr>
            <w:webHidden/>
          </w:rPr>
          <w:instrText xml:space="preserve"> PAGEREF _Toc155617761 \h </w:instrText>
        </w:r>
        <w:r w:rsidR="00FC60D1">
          <w:rPr>
            <w:webHidden/>
          </w:rPr>
        </w:r>
        <w:r w:rsidR="00FC60D1">
          <w:rPr>
            <w:webHidden/>
          </w:rPr>
          <w:fldChar w:fldCharType="separate"/>
        </w:r>
        <w:r w:rsidR="00FC60D1">
          <w:rPr>
            <w:webHidden/>
          </w:rPr>
          <w:t>34</w:t>
        </w:r>
        <w:r w:rsidR="00FC60D1">
          <w:rPr>
            <w:webHidden/>
          </w:rPr>
          <w:fldChar w:fldCharType="end"/>
        </w:r>
      </w:hyperlink>
    </w:p>
    <w:p w14:paraId="34BCE506" w14:textId="0A6AED1D" w:rsidR="00FC60D1" w:rsidRDefault="009252F9">
      <w:pPr>
        <w:pStyle w:val="TOC2"/>
        <w:rPr>
          <w:rFonts w:asciiTheme="minorHAnsi" w:eastAsiaTheme="minorEastAsia" w:hAnsiTheme="minorHAnsi" w:cstheme="minorBidi"/>
          <w:b w:val="0"/>
          <w:snapToGrid/>
          <w:sz w:val="22"/>
          <w:szCs w:val="22"/>
        </w:rPr>
      </w:pPr>
      <w:hyperlink w:anchor="_Toc155617762" w:history="1">
        <w:r w:rsidR="00FC60D1" w:rsidRPr="005575BC">
          <w:rPr>
            <w:rStyle w:val="Hyperlink"/>
            <w:bCs/>
          </w:rPr>
          <w:t>7.9.</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Site Possession</w:t>
        </w:r>
        <w:r w:rsidR="00FC60D1" w:rsidRPr="005575BC">
          <w:rPr>
            <w:rStyle w:val="Hyperlink"/>
          </w:rPr>
          <w:t>/ Володіння майданчиком</w:t>
        </w:r>
        <w:r w:rsidR="00FC60D1">
          <w:rPr>
            <w:webHidden/>
          </w:rPr>
          <w:tab/>
        </w:r>
        <w:r w:rsidR="00FC60D1">
          <w:rPr>
            <w:webHidden/>
          </w:rPr>
          <w:fldChar w:fldCharType="begin"/>
        </w:r>
        <w:r w:rsidR="00FC60D1">
          <w:rPr>
            <w:webHidden/>
          </w:rPr>
          <w:instrText xml:space="preserve"> PAGEREF _Toc155617762 \h </w:instrText>
        </w:r>
        <w:r w:rsidR="00FC60D1">
          <w:rPr>
            <w:webHidden/>
          </w:rPr>
        </w:r>
        <w:r w:rsidR="00FC60D1">
          <w:rPr>
            <w:webHidden/>
          </w:rPr>
          <w:fldChar w:fldCharType="separate"/>
        </w:r>
        <w:r w:rsidR="00FC60D1">
          <w:rPr>
            <w:webHidden/>
          </w:rPr>
          <w:t>35</w:t>
        </w:r>
        <w:r w:rsidR="00FC60D1">
          <w:rPr>
            <w:webHidden/>
          </w:rPr>
          <w:fldChar w:fldCharType="end"/>
        </w:r>
      </w:hyperlink>
    </w:p>
    <w:p w14:paraId="4DAAF789" w14:textId="649AA5C9" w:rsidR="00FC60D1" w:rsidRDefault="009252F9">
      <w:pPr>
        <w:pStyle w:val="TOC2"/>
        <w:rPr>
          <w:rFonts w:asciiTheme="minorHAnsi" w:eastAsiaTheme="minorEastAsia" w:hAnsiTheme="minorHAnsi" w:cstheme="minorBidi"/>
          <w:b w:val="0"/>
          <w:snapToGrid/>
          <w:sz w:val="22"/>
          <w:szCs w:val="22"/>
        </w:rPr>
      </w:pPr>
      <w:hyperlink w:anchor="_Toc155617763" w:history="1">
        <w:r w:rsidR="00FC60D1" w:rsidRPr="005575BC">
          <w:rPr>
            <w:rStyle w:val="Hyperlink"/>
            <w:bCs/>
          </w:rPr>
          <w:t>7.10.</w:t>
        </w:r>
        <w:r w:rsidR="00FC60D1">
          <w:rPr>
            <w:rFonts w:asciiTheme="minorHAnsi" w:eastAsiaTheme="minorEastAsia" w:hAnsiTheme="minorHAnsi" w:cstheme="minorBidi"/>
            <w:b w:val="0"/>
            <w:snapToGrid/>
            <w:sz w:val="22"/>
            <w:szCs w:val="22"/>
          </w:rPr>
          <w:tab/>
        </w:r>
        <w:r w:rsidR="00FC60D1" w:rsidRPr="005575BC">
          <w:rPr>
            <w:rStyle w:val="Hyperlink"/>
          </w:rPr>
          <w:t>Requests for Information or Clarification/ Запити на інформацію або роз’яснення</w:t>
        </w:r>
        <w:r w:rsidR="00FC60D1">
          <w:rPr>
            <w:webHidden/>
          </w:rPr>
          <w:tab/>
        </w:r>
        <w:r w:rsidR="00FC60D1">
          <w:rPr>
            <w:webHidden/>
          </w:rPr>
          <w:fldChar w:fldCharType="begin"/>
        </w:r>
        <w:r w:rsidR="00FC60D1">
          <w:rPr>
            <w:webHidden/>
          </w:rPr>
          <w:instrText xml:space="preserve"> PAGEREF _Toc155617763 \h </w:instrText>
        </w:r>
        <w:r w:rsidR="00FC60D1">
          <w:rPr>
            <w:webHidden/>
          </w:rPr>
        </w:r>
        <w:r w:rsidR="00FC60D1">
          <w:rPr>
            <w:webHidden/>
          </w:rPr>
          <w:fldChar w:fldCharType="separate"/>
        </w:r>
        <w:r w:rsidR="00FC60D1">
          <w:rPr>
            <w:webHidden/>
          </w:rPr>
          <w:t>35</w:t>
        </w:r>
        <w:r w:rsidR="00FC60D1">
          <w:rPr>
            <w:webHidden/>
          </w:rPr>
          <w:fldChar w:fldCharType="end"/>
        </w:r>
      </w:hyperlink>
    </w:p>
    <w:p w14:paraId="32E7333D" w14:textId="6045064C" w:rsidR="00FC60D1" w:rsidRDefault="009252F9">
      <w:pPr>
        <w:pStyle w:val="TOC2"/>
        <w:rPr>
          <w:rFonts w:asciiTheme="minorHAnsi" w:eastAsiaTheme="minorEastAsia" w:hAnsiTheme="minorHAnsi" w:cstheme="minorBidi"/>
          <w:b w:val="0"/>
          <w:snapToGrid/>
          <w:sz w:val="22"/>
          <w:szCs w:val="22"/>
        </w:rPr>
      </w:pPr>
      <w:hyperlink w:anchor="_Toc155617764" w:history="1">
        <w:r w:rsidR="00FC60D1" w:rsidRPr="005575BC">
          <w:rPr>
            <w:rStyle w:val="Hyperlink"/>
            <w:bCs/>
          </w:rPr>
          <w:t>7.11.</w:t>
        </w:r>
        <w:r w:rsidR="00FC60D1">
          <w:rPr>
            <w:rFonts w:asciiTheme="minorHAnsi" w:eastAsiaTheme="minorEastAsia" w:hAnsiTheme="minorHAnsi" w:cstheme="minorBidi"/>
            <w:b w:val="0"/>
            <w:snapToGrid/>
            <w:sz w:val="22"/>
            <w:szCs w:val="22"/>
          </w:rPr>
          <w:tab/>
        </w:r>
        <w:r w:rsidR="00FC60D1" w:rsidRPr="005575BC">
          <w:rPr>
            <w:rStyle w:val="Hyperlink"/>
          </w:rPr>
          <w:t>Environmental Quality Assurance/ Забезпечення якості навколишнього середовища</w:t>
        </w:r>
        <w:r w:rsidR="00FC60D1">
          <w:rPr>
            <w:webHidden/>
          </w:rPr>
          <w:tab/>
        </w:r>
        <w:r w:rsidR="00FC60D1">
          <w:rPr>
            <w:webHidden/>
          </w:rPr>
          <w:fldChar w:fldCharType="begin"/>
        </w:r>
        <w:r w:rsidR="00FC60D1">
          <w:rPr>
            <w:webHidden/>
          </w:rPr>
          <w:instrText xml:space="preserve"> PAGEREF _Toc155617764 \h </w:instrText>
        </w:r>
        <w:r w:rsidR="00FC60D1">
          <w:rPr>
            <w:webHidden/>
          </w:rPr>
        </w:r>
        <w:r w:rsidR="00FC60D1">
          <w:rPr>
            <w:webHidden/>
          </w:rPr>
          <w:fldChar w:fldCharType="separate"/>
        </w:r>
        <w:r w:rsidR="00FC60D1">
          <w:rPr>
            <w:webHidden/>
          </w:rPr>
          <w:t>35</w:t>
        </w:r>
        <w:r w:rsidR="00FC60D1">
          <w:rPr>
            <w:webHidden/>
          </w:rPr>
          <w:fldChar w:fldCharType="end"/>
        </w:r>
      </w:hyperlink>
    </w:p>
    <w:p w14:paraId="6AA57749" w14:textId="44F3E291" w:rsidR="00FC60D1" w:rsidRDefault="009252F9">
      <w:pPr>
        <w:pStyle w:val="TOC2"/>
        <w:rPr>
          <w:rFonts w:asciiTheme="minorHAnsi" w:eastAsiaTheme="minorEastAsia" w:hAnsiTheme="minorHAnsi" w:cstheme="minorBidi"/>
          <w:b w:val="0"/>
          <w:snapToGrid/>
          <w:sz w:val="22"/>
          <w:szCs w:val="22"/>
        </w:rPr>
      </w:pPr>
      <w:hyperlink w:anchor="_Toc155617765" w:history="1">
        <w:r w:rsidR="00FC60D1" w:rsidRPr="005575BC">
          <w:rPr>
            <w:rStyle w:val="Hyperlink"/>
            <w:bCs/>
          </w:rPr>
          <w:t>7.12.</w:t>
        </w:r>
        <w:r w:rsidR="00FC60D1">
          <w:rPr>
            <w:rFonts w:asciiTheme="minorHAnsi" w:eastAsiaTheme="minorEastAsia" w:hAnsiTheme="minorHAnsi" w:cstheme="minorBidi"/>
            <w:b w:val="0"/>
            <w:snapToGrid/>
            <w:sz w:val="22"/>
            <w:szCs w:val="22"/>
          </w:rPr>
          <w:tab/>
        </w:r>
        <w:r w:rsidR="00FC60D1" w:rsidRPr="005575BC">
          <w:rPr>
            <w:rStyle w:val="Hyperlink"/>
          </w:rPr>
          <w:t>Differing Site Conditions/ Різні умови майданчику</w:t>
        </w:r>
        <w:r w:rsidR="00FC60D1">
          <w:rPr>
            <w:webHidden/>
          </w:rPr>
          <w:tab/>
        </w:r>
        <w:r w:rsidR="00FC60D1">
          <w:rPr>
            <w:webHidden/>
          </w:rPr>
          <w:fldChar w:fldCharType="begin"/>
        </w:r>
        <w:r w:rsidR="00FC60D1">
          <w:rPr>
            <w:webHidden/>
          </w:rPr>
          <w:instrText xml:space="preserve"> PAGEREF _Toc155617765 \h </w:instrText>
        </w:r>
        <w:r w:rsidR="00FC60D1">
          <w:rPr>
            <w:webHidden/>
          </w:rPr>
        </w:r>
        <w:r w:rsidR="00FC60D1">
          <w:rPr>
            <w:webHidden/>
          </w:rPr>
          <w:fldChar w:fldCharType="separate"/>
        </w:r>
        <w:r w:rsidR="00FC60D1">
          <w:rPr>
            <w:webHidden/>
          </w:rPr>
          <w:t>36</w:t>
        </w:r>
        <w:r w:rsidR="00FC60D1">
          <w:rPr>
            <w:webHidden/>
          </w:rPr>
          <w:fldChar w:fldCharType="end"/>
        </w:r>
      </w:hyperlink>
    </w:p>
    <w:p w14:paraId="68DE1A56" w14:textId="7295B06A" w:rsidR="00FC60D1" w:rsidRDefault="009252F9">
      <w:pPr>
        <w:pStyle w:val="TOC2"/>
        <w:rPr>
          <w:rFonts w:asciiTheme="minorHAnsi" w:eastAsiaTheme="minorEastAsia" w:hAnsiTheme="minorHAnsi" w:cstheme="minorBidi"/>
          <w:b w:val="0"/>
          <w:snapToGrid/>
          <w:sz w:val="22"/>
          <w:szCs w:val="22"/>
        </w:rPr>
      </w:pPr>
      <w:hyperlink w:anchor="_Toc155617766" w:history="1">
        <w:r w:rsidR="00FC60D1" w:rsidRPr="005575BC">
          <w:rPr>
            <w:rStyle w:val="Hyperlink"/>
            <w:bCs/>
          </w:rPr>
          <w:t>7.13.</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Examination of Work Before Covering Up</w:t>
        </w:r>
        <w:r w:rsidR="00FC60D1" w:rsidRPr="005575BC">
          <w:rPr>
            <w:rStyle w:val="Hyperlink"/>
          </w:rPr>
          <w:t>/ Перевірка роботи перед закриттям</w:t>
        </w:r>
        <w:r w:rsidR="00FC60D1">
          <w:rPr>
            <w:webHidden/>
          </w:rPr>
          <w:tab/>
        </w:r>
        <w:r w:rsidR="00FC60D1">
          <w:rPr>
            <w:webHidden/>
          </w:rPr>
          <w:fldChar w:fldCharType="begin"/>
        </w:r>
        <w:r w:rsidR="00FC60D1">
          <w:rPr>
            <w:webHidden/>
          </w:rPr>
          <w:instrText xml:space="preserve"> PAGEREF _Toc155617766 \h </w:instrText>
        </w:r>
        <w:r w:rsidR="00FC60D1">
          <w:rPr>
            <w:webHidden/>
          </w:rPr>
        </w:r>
        <w:r w:rsidR="00FC60D1">
          <w:rPr>
            <w:webHidden/>
          </w:rPr>
          <w:fldChar w:fldCharType="separate"/>
        </w:r>
        <w:r w:rsidR="00FC60D1">
          <w:rPr>
            <w:webHidden/>
          </w:rPr>
          <w:t>37</w:t>
        </w:r>
        <w:r w:rsidR="00FC60D1">
          <w:rPr>
            <w:webHidden/>
          </w:rPr>
          <w:fldChar w:fldCharType="end"/>
        </w:r>
      </w:hyperlink>
    </w:p>
    <w:p w14:paraId="2BA547E2" w14:textId="5F0D1813" w:rsidR="00FC60D1" w:rsidRDefault="009252F9">
      <w:pPr>
        <w:pStyle w:val="TOC2"/>
        <w:rPr>
          <w:rFonts w:asciiTheme="minorHAnsi" w:eastAsiaTheme="minorEastAsia" w:hAnsiTheme="minorHAnsi" w:cstheme="minorBidi"/>
          <w:b w:val="0"/>
          <w:snapToGrid/>
          <w:sz w:val="22"/>
          <w:szCs w:val="22"/>
        </w:rPr>
      </w:pPr>
      <w:hyperlink w:anchor="_Toc155617767" w:history="1">
        <w:r w:rsidR="00FC60D1" w:rsidRPr="005575BC">
          <w:rPr>
            <w:rStyle w:val="Hyperlink"/>
            <w:bCs/>
          </w:rPr>
          <w:t>7.14.</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Removal of Improper work or materials</w:t>
        </w:r>
        <w:r w:rsidR="00FC60D1" w:rsidRPr="005575BC">
          <w:rPr>
            <w:rStyle w:val="Hyperlink"/>
          </w:rPr>
          <w:t>/ Видалення неналежної роботи або матеріалів</w:t>
        </w:r>
        <w:r w:rsidR="00FC60D1">
          <w:rPr>
            <w:webHidden/>
          </w:rPr>
          <w:tab/>
        </w:r>
        <w:r w:rsidR="00FC60D1">
          <w:rPr>
            <w:webHidden/>
          </w:rPr>
          <w:fldChar w:fldCharType="begin"/>
        </w:r>
        <w:r w:rsidR="00FC60D1">
          <w:rPr>
            <w:webHidden/>
          </w:rPr>
          <w:instrText xml:space="preserve"> PAGEREF _Toc155617767 \h </w:instrText>
        </w:r>
        <w:r w:rsidR="00FC60D1">
          <w:rPr>
            <w:webHidden/>
          </w:rPr>
        </w:r>
        <w:r w:rsidR="00FC60D1">
          <w:rPr>
            <w:webHidden/>
          </w:rPr>
          <w:fldChar w:fldCharType="separate"/>
        </w:r>
        <w:r w:rsidR="00FC60D1">
          <w:rPr>
            <w:webHidden/>
          </w:rPr>
          <w:t>37</w:t>
        </w:r>
        <w:r w:rsidR="00FC60D1">
          <w:rPr>
            <w:webHidden/>
          </w:rPr>
          <w:fldChar w:fldCharType="end"/>
        </w:r>
      </w:hyperlink>
    </w:p>
    <w:p w14:paraId="7EC37F7E" w14:textId="66386B4C" w:rsidR="00FC60D1" w:rsidRDefault="009252F9">
      <w:pPr>
        <w:pStyle w:val="TOC2"/>
        <w:rPr>
          <w:rFonts w:asciiTheme="minorHAnsi" w:eastAsiaTheme="minorEastAsia" w:hAnsiTheme="minorHAnsi" w:cstheme="minorBidi"/>
          <w:b w:val="0"/>
          <w:snapToGrid/>
          <w:sz w:val="22"/>
          <w:szCs w:val="22"/>
        </w:rPr>
      </w:pPr>
      <w:hyperlink w:anchor="_Toc155617768" w:history="1">
        <w:r w:rsidR="00FC60D1" w:rsidRPr="005575BC">
          <w:rPr>
            <w:rStyle w:val="Hyperlink"/>
            <w:bCs/>
          </w:rPr>
          <w:t>7.15.</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Remedial Work</w:t>
        </w:r>
        <w:r w:rsidR="00FC60D1" w:rsidRPr="005575BC">
          <w:rPr>
            <w:rStyle w:val="Hyperlink"/>
          </w:rPr>
          <w:t>/ Виправні роботи</w:t>
        </w:r>
        <w:r w:rsidR="00FC60D1">
          <w:rPr>
            <w:webHidden/>
          </w:rPr>
          <w:tab/>
        </w:r>
        <w:r w:rsidR="00FC60D1">
          <w:rPr>
            <w:webHidden/>
          </w:rPr>
          <w:fldChar w:fldCharType="begin"/>
        </w:r>
        <w:r w:rsidR="00FC60D1">
          <w:rPr>
            <w:webHidden/>
          </w:rPr>
          <w:instrText xml:space="preserve"> PAGEREF _Toc155617768 \h </w:instrText>
        </w:r>
        <w:r w:rsidR="00FC60D1">
          <w:rPr>
            <w:webHidden/>
          </w:rPr>
        </w:r>
        <w:r w:rsidR="00FC60D1">
          <w:rPr>
            <w:webHidden/>
          </w:rPr>
          <w:fldChar w:fldCharType="separate"/>
        </w:r>
        <w:r w:rsidR="00FC60D1">
          <w:rPr>
            <w:webHidden/>
          </w:rPr>
          <w:t>38</w:t>
        </w:r>
        <w:r w:rsidR="00FC60D1">
          <w:rPr>
            <w:webHidden/>
          </w:rPr>
          <w:fldChar w:fldCharType="end"/>
        </w:r>
      </w:hyperlink>
    </w:p>
    <w:p w14:paraId="2CFEEF2C" w14:textId="72220B4B" w:rsidR="00FC60D1" w:rsidRDefault="009252F9">
      <w:pPr>
        <w:pStyle w:val="TOC2"/>
        <w:rPr>
          <w:rFonts w:asciiTheme="minorHAnsi" w:eastAsiaTheme="minorEastAsia" w:hAnsiTheme="minorHAnsi" w:cstheme="minorBidi"/>
          <w:b w:val="0"/>
          <w:snapToGrid/>
          <w:sz w:val="22"/>
          <w:szCs w:val="22"/>
        </w:rPr>
      </w:pPr>
      <w:hyperlink w:anchor="_Toc155617769" w:history="1">
        <w:r w:rsidR="00FC60D1" w:rsidRPr="005575BC">
          <w:rPr>
            <w:rStyle w:val="Hyperlink"/>
            <w:bCs/>
            <w:lang w:val="ru-RU"/>
          </w:rPr>
          <w:t>7.16.</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Substantial</w:t>
        </w:r>
        <w:r w:rsidR="00FC60D1" w:rsidRPr="005575BC">
          <w:rPr>
            <w:rStyle w:val="Hyperlink"/>
            <w:shd w:val="clear" w:color="auto" w:fill="FFFFFF" w:themeFill="background1"/>
            <w:lang w:val="ru-RU"/>
          </w:rPr>
          <w:t xml:space="preserve"> </w:t>
        </w:r>
        <w:r w:rsidR="00FC60D1" w:rsidRPr="005575BC">
          <w:rPr>
            <w:rStyle w:val="Hyperlink"/>
            <w:shd w:val="clear" w:color="auto" w:fill="FFFFFF" w:themeFill="background1"/>
          </w:rPr>
          <w:t>Completion</w:t>
        </w:r>
        <w:r w:rsidR="00FC60D1" w:rsidRPr="005575BC">
          <w:rPr>
            <w:rStyle w:val="Hyperlink"/>
            <w:shd w:val="clear" w:color="auto" w:fill="FFFFFF" w:themeFill="background1"/>
            <w:lang w:val="ru-RU"/>
          </w:rPr>
          <w:t xml:space="preserve"> </w:t>
        </w:r>
        <w:r w:rsidR="00FC60D1" w:rsidRPr="005575BC">
          <w:rPr>
            <w:rStyle w:val="Hyperlink"/>
            <w:shd w:val="clear" w:color="auto" w:fill="FFFFFF" w:themeFill="background1"/>
          </w:rPr>
          <w:t>and</w:t>
        </w:r>
        <w:r w:rsidR="00FC60D1" w:rsidRPr="005575BC">
          <w:rPr>
            <w:rStyle w:val="Hyperlink"/>
            <w:shd w:val="clear" w:color="auto" w:fill="FFFFFF" w:themeFill="background1"/>
            <w:lang w:val="ru-RU"/>
          </w:rPr>
          <w:t xml:space="preserve"> </w:t>
        </w:r>
        <w:r w:rsidR="00FC60D1" w:rsidRPr="005575BC">
          <w:rPr>
            <w:rStyle w:val="Hyperlink"/>
            <w:shd w:val="clear" w:color="auto" w:fill="FFFFFF" w:themeFill="background1"/>
          </w:rPr>
          <w:t>Certificate</w:t>
        </w:r>
        <w:r w:rsidR="00FC60D1" w:rsidRPr="005575BC">
          <w:rPr>
            <w:rStyle w:val="Hyperlink"/>
            <w:shd w:val="clear" w:color="auto" w:fill="FFFFFF" w:themeFill="background1"/>
            <w:lang w:val="ru-RU"/>
          </w:rPr>
          <w:t xml:space="preserve"> </w:t>
        </w:r>
        <w:r w:rsidR="00FC60D1" w:rsidRPr="005575BC">
          <w:rPr>
            <w:rStyle w:val="Hyperlink"/>
            <w:shd w:val="clear" w:color="auto" w:fill="FFFFFF" w:themeFill="background1"/>
          </w:rPr>
          <w:t>of</w:t>
        </w:r>
        <w:r w:rsidR="00FC60D1" w:rsidRPr="005575BC">
          <w:rPr>
            <w:rStyle w:val="Hyperlink"/>
            <w:shd w:val="clear" w:color="auto" w:fill="FFFFFF" w:themeFill="background1"/>
            <w:lang w:val="ru-RU"/>
          </w:rPr>
          <w:t xml:space="preserve"> </w:t>
        </w:r>
        <w:r w:rsidR="00FC60D1" w:rsidRPr="005575BC">
          <w:rPr>
            <w:rStyle w:val="Hyperlink"/>
            <w:shd w:val="clear" w:color="auto" w:fill="FFFFFF" w:themeFill="background1"/>
          </w:rPr>
          <w:t>Substantial</w:t>
        </w:r>
        <w:r w:rsidR="00FC60D1" w:rsidRPr="005575BC">
          <w:rPr>
            <w:rStyle w:val="Hyperlink"/>
            <w:shd w:val="clear" w:color="auto" w:fill="FFFFFF" w:themeFill="background1"/>
            <w:lang w:val="ru-RU"/>
          </w:rPr>
          <w:t xml:space="preserve"> </w:t>
        </w:r>
        <w:r w:rsidR="00FC60D1" w:rsidRPr="005575BC">
          <w:rPr>
            <w:rStyle w:val="Hyperlink"/>
            <w:shd w:val="clear" w:color="auto" w:fill="FFFFFF" w:themeFill="background1"/>
          </w:rPr>
          <w:t>Completion</w:t>
        </w:r>
        <w:r w:rsidR="00FC60D1" w:rsidRPr="005575BC">
          <w:rPr>
            <w:rStyle w:val="Hyperlink"/>
          </w:rPr>
          <w:t>/ Завершення основних будівельних робіт</w:t>
        </w:r>
        <w:r w:rsidR="00FC60D1" w:rsidRPr="005575BC">
          <w:rPr>
            <w:rStyle w:val="Hyperlink"/>
            <w:lang w:val="ru-RU"/>
          </w:rPr>
          <w:t xml:space="preserve"> </w:t>
        </w:r>
        <w:r w:rsidR="00FC60D1" w:rsidRPr="005575BC">
          <w:rPr>
            <w:rStyle w:val="Hyperlink"/>
          </w:rPr>
          <w:t>і Свідоцтво про завершення основних будівельних робіт</w:t>
        </w:r>
        <w:r w:rsidR="00FC60D1">
          <w:rPr>
            <w:webHidden/>
          </w:rPr>
          <w:tab/>
        </w:r>
        <w:r w:rsidR="00FC60D1">
          <w:rPr>
            <w:webHidden/>
          </w:rPr>
          <w:fldChar w:fldCharType="begin"/>
        </w:r>
        <w:r w:rsidR="00FC60D1">
          <w:rPr>
            <w:webHidden/>
          </w:rPr>
          <w:instrText xml:space="preserve"> PAGEREF _Toc155617769 \h </w:instrText>
        </w:r>
        <w:r w:rsidR="00FC60D1">
          <w:rPr>
            <w:webHidden/>
          </w:rPr>
        </w:r>
        <w:r w:rsidR="00FC60D1">
          <w:rPr>
            <w:webHidden/>
          </w:rPr>
          <w:fldChar w:fldCharType="separate"/>
        </w:r>
        <w:r w:rsidR="00FC60D1">
          <w:rPr>
            <w:webHidden/>
          </w:rPr>
          <w:t>38</w:t>
        </w:r>
        <w:r w:rsidR="00FC60D1">
          <w:rPr>
            <w:webHidden/>
          </w:rPr>
          <w:fldChar w:fldCharType="end"/>
        </w:r>
      </w:hyperlink>
    </w:p>
    <w:p w14:paraId="4B2A4220" w14:textId="16DD4AC0" w:rsidR="00FC60D1" w:rsidRDefault="009252F9">
      <w:pPr>
        <w:pStyle w:val="TOC2"/>
        <w:rPr>
          <w:rFonts w:asciiTheme="minorHAnsi" w:eastAsiaTheme="minorEastAsia" w:hAnsiTheme="minorHAnsi" w:cstheme="minorBidi"/>
          <w:b w:val="0"/>
          <w:snapToGrid/>
          <w:sz w:val="22"/>
          <w:szCs w:val="22"/>
        </w:rPr>
      </w:pPr>
      <w:hyperlink w:anchor="_Toc155617770" w:history="1">
        <w:r w:rsidR="00FC60D1" w:rsidRPr="005575BC">
          <w:rPr>
            <w:rStyle w:val="Hyperlink"/>
            <w:bCs/>
          </w:rPr>
          <w:t>7.17.</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Punch List</w:t>
        </w:r>
        <w:r w:rsidR="00FC60D1" w:rsidRPr="005575BC">
          <w:rPr>
            <w:rStyle w:val="Hyperlink"/>
          </w:rPr>
          <w:t>/ Перелік недоробок</w:t>
        </w:r>
        <w:r w:rsidR="00FC60D1">
          <w:rPr>
            <w:webHidden/>
          </w:rPr>
          <w:tab/>
        </w:r>
        <w:r w:rsidR="00FC60D1">
          <w:rPr>
            <w:webHidden/>
          </w:rPr>
          <w:fldChar w:fldCharType="begin"/>
        </w:r>
        <w:r w:rsidR="00FC60D1">
          <w:rPr>
            <w:webHidden/>
          </w:rPr>
          <w:instrText xml:space="preserve"> PAGEREF _Toc155617770 \h </w:instrText>
        </w:r>
        <w:r w:rsidR="00FC60D1">
          <w:rPr>
            <w:webHidden/>
          </w:rPr>
        </w:r>
        <w:r w:rsidR="00FC60D1">
          <w:rPr>
            <w:webHidden/>
          </w:rPr>
          <w:fldChar w:fldCharType="separate"/>
        </w:r>
        <w:r w:rsidR="00FC60D1">
          <w:rPr>
            <w:webHidden/>
          </w:rPr>
          <w:t>40</w:t>
        </w:r>
        <w:r w:rsidR="00FC60D1">
          <w:rPr>
            <w:webHidden/>
          </w:rPr>
          <w:fldChar w:fldCharType="end"/>
        </w:r>
      </w:hyperlink>
    </w:p>
    <w:p w14:paraId="2F37A8FB" w14:textId="46189909" w:rsidR="00FC60D1" w:rsidRDefault="009252F9">
      <w:pPr>
        <w:pStyle w:val="TOC2"/>
        <w:rPr>
          <w:rFonts w:asciiTheme="minorHAnsi" w:eastAsiaTheme="minorEastAsia" w:hAnsiTheme="minorHAnsi" w:cstheme="minorBidi"/>
          <w:b w:val="0"/>
          <w:snapToGrid/>
          <w:sz w:val="22"/>
          <w:szCs w:val="22"/>
        </w:rPr>
      </w:pPr>
      <w:hyperlink w:anchor="_Toc155617771" w:history="1">
        <w:r w:rsidR="00FC60D1" w:rsidRPr="005575BC">
          <w:rPr>
            <w:rStyle w:val="Hyperlink"/>
            <w:bCs/>
          </w:rPr>
          <w:t>7.18.</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Final Completion and Acceptance</w:t>
        </w:r>
        <w:r w:rsidR="00FC60D1" w:rsidRPr="005575BC">
          <w:rPr>
            <w:rStyle w:val="Hyperlink"/>
          </w:rPr>
          <w:t>/ Остаточне завершення та прийняття</w:t>
        </w:r>
        <w:r w:rsidR="00FC60D1">
          <w:rPr>
            <w:webHidden/>
          </w:rPr>
          <w:tab/>
        </w:r>
        <w:r w:rsidR="00FC60D1">
          <w:rPr>
            <w:webHidden/>
          </w:rPr>
          <w:fldChar w:fldCharType="begin"/>
        </w:r>
        <w:r w:rsidR="00FC60D1">
          <w:rPr>
            <w:webHidden/>
          </w:rPr>
          <w:instrText xml:space="preserve"> PAGEREF _Toc155617771 \h </w:instrText>
        </w:r>
        <w:r w:rsidR="00FC60D1">
          <w:rPr>
            <w:webHidden/>
          </w:rPr>
        </w:r>
        <w:r w:rsidR="00FC60D1">
          <w:rPr>
            <w:webHidden/>
          </w:rPr>
          <w:fldChar w:fldCharType="separate"/>
        </w:r>
        <w:r w:rsidR="00FC60D1">
          <w:rPr>
            <w:webHidden/>
          </w:rPr>
          <w:t>40</w:t>
        </w:r>
        <w:r w:rsidR="00FC60D1">
          <w:rPr>
            <w:webHidden/>
          </w:rPr>
          <w:fldChar w:fldCharType="end"/>
        </w:r>
      </w:hyperlink>
    </w:p>
    <w:p w14:paraId="055A797B" w14:textId="2DC901EF" w:rsidR="00FC60D1" w:rsidRDefault="009252F9">
      <w:pPr>
        <w:pStyle w:val="TOC2"/>
        <w:rPr>
          <w:rFonts w:asciiTheme="minorHAnsi" w:eastAsiaTheme="minorEastAsia" w:hAnsiTheme="minorHAnsi" w:cstheme="minorBidi"/>
          <w:b w:val="0"/>
          <w:snapToGrid/>
          <w:sz w:val="22"/>
          <w:szCs w:val="22"/>
        </w:rPr>
      </w:pPr>
      <w:hyperlink w:anchor="_Toc155617772" w:history="1">
        <w:r w:rsidR="00FC60D1" w:rsidRPr="005575BC">
          <w:rPr>
            <w:rStyle w:val="Hyperlink"/>
            <w:bCs/>
          </w:rPr>
          <w:t>7.19.</w:t>
        </w:r>
        <w:r w:rsidR="00FC60D1">
          <w:rPr>
            <w:rFonts w:asciiTheme="minorHAnsi" w:eastAsiaTheme="minorEastAsia" w:hAnsiTheme="minorHAnsi" w:cstheme="minorBidi"/>
            <w:b w:val="0"/>
            <w:snapToGrid/>
            <w:sz w:val="22"/>
            <w:szCs w:val="22"/>
          </w:rPr>
          <w:tab/>
        </w:r>
        <w:r w:rsidR="00FC60D1" w:rsidRPr="005575BC">
          <w:rPr>
            <w:rStyle w:val="Hyperlink"/>
          </w:rPr>
          <w:t>Certificate of Final Completion and Acceptance/ Акт остаточного завершення та прийняття</w:t>
        </w:r>
        <w:r w:rsidR="00FC60D1">
          <w:rPr>
            <w:webHidden/>
          </w:rPr>
          <w:tab/>
        </w:r>
        <w:r w:rsidR="00FC60D1">
          <w:rPr>
            <w:webHidden/>
          </w:rPr>
          <w:fldChar w:fldCharType="begin"/>
        </w:r>
        <w:r w:rsidR="00FC60D1">
          <w:rPr>
            <w:webHidden/>
          </w:rPr>
          <w:instrText xml:space="preserve"> PAGEREF _Toc155617772 \h </w:instrText>
        </w:r>
        <w:r w:rsidR="00FC60D1">
          <w:rPr>
            <w:webHidden/>
          </w:rPr>
        </w:r>
        <w:r w:rsidR="00FC60D1">
          <w:rPr>
            <w:webHidden/>
          </w:rPr>
          <w:fldChar w:fldCharType="separate"/>
        </w:r>
        <w:r w:rsidR="00FC60D1">
          <w:rPr>
            <w:webHidden/>
          </w:rPr>
          <w:t>41</w:t>
        </w:r>
        <w:r w:rsidR="00FC60D1">
          <w:rPr>
            <w:webHidden/>
          </w:rPr>
          <w:fldChar w:fldCharType="end"/>
        </w:r>
      </w:hyperlink>
    </w:p>
    <w:p w14:paraId="7AF3246B" w14:textId="08A115B2" w:rsidR="00FC60D1" w:rsidRDefault="009252F9">
      <w:pPr>
        <w:pStyle w:val="TOC2"/>
        <w:rPr>
          <w:rFonts w:asciiTheme="minorHAnsi" w:eastAsiaTheme="minorEastAsia" w:hAnsiTheme="minorHAnsi" w:cstheme="minorBidi"/>
          <w:b w:val="0"/>
          <w:snapToGrid/>
          <w:sz w:val="22"/>
          <w:szCs w:val="22"/>
        </w:rPr>
      </w:pPr>
      <w:hyperlink w:anchor="_Toc155617773" w:history="1">
        <w:r w:rsidR="00FC60D1" w:rsidRPr="005575BC">
          <w:rPr>
            <w:rStyle w:val="Hyperlink"/>
            <w:bCs/>
          </w:rPr>
          <w:t>7.20.</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Defects</w:t>
        </w:r>
        <w:r w:rsidR="00FC60D1" w:rsidRPr="005575BC">
          <w:rPr>
            <w:rStyle w:val="Hyperlink"/>
            <w:shd w:val="clear" w:color="auto" w:fill="FFFFFF" w:themeFill="background1"/>
            <w:lang w:val="ru-RU"/>
          </w:rPr>
          <w:t xml:space="preserve"> </w:t>
        </w:r>
        <w:r w:rsidR="00FC60D1" w:rsidRPr="005575BC">
          <w:rPr>
            <w:rStyle w:val="Hyperlink"/>
            <w:shd w:val="clear" w:color="auto" w:fill="FFFFFF" w:themeFill="background1"/>
          </w:rPr>
          <w:t>and</w:t>
        </w:r>
        <w:r w:rsidR="00FC60D1" w:rsidRPr="005575BC">
          <w:rPr>
            <w:rStyle w:val="Hyperlink"/>
            <w:shd w:val="clear" w:color="auto" w:fill="FFFFFF" w:themeFill="background1"/>
            <w:lang w:val="ru-RU"/>
          </w:rPr>
          <w:t xml:space="preserve"> </w:t>
        </w:r>
        <w:r w:rsidR="00FC60D1" w:rsidRPr="005575BC">
          <w:rPr>
            <w:rStyle w:val="Hyperlink"/>
            <w:shd w:val="clear" w:color="auto" w:fill="FFFFFF" w:themeFill="background1"/>
          </w:rPr>
          <w:t>Liabilities</w:t>
        </w:r>
        <w:r w:rsidR="00FC60D1" w:rsidRPr="005575BC">
          <w:rPr>
            <w:rStyle w:val="Hyperlink"/>
            <w:lang w:val="ru-RU"/>
          </w:rPr>
          <w:t xml:space="preserve">/ </w:t>
        </w:r>
        <w:r w:rsidR="00FC60D1" w:rsidRPr="005575BC">
          <w:rPr>
            <w:rStyle w:val="Hyperlink"/>
          </w:rPr>
          <w:t>Дефекти та гарантійні зобов’язання</w:t>
        </w:r>
        <w:r w:rsidR="00FC60D1">
          <w:rPr>
            <w:webHidden/>
          </w:rPr>
          <w:tab/>
        </w:r>
        <w:r w:rsidR="00FC60D1">
          <w:rPr>
            <w:webHidden/>
          </w:rPr>
          <w:fldChar w:fldCharType="begin"/>
        </w:r>
        <w:r w:rsidR="00FC60D1">
          <w:rPr>
            <w:webHidden/>
          </w:rPr>
          <w:instrText xml:space="preserve"> PAGEREF _Toc155617773 \h </w:instrText>
        </w:r>
        <w:r w:rsidR="00FC60D1">
          <w:rPr>
            <w:webHidden/>
          </w:rPr>
        </w:r>
        <w:r w:rsidR="00FC60D1">
          <w:rPr>
            <w:webHidden/>
          </w:rPr>
          <w:fldChar w:fldCharType="separate"/>
        </w:r>
        <w:r w:rsidR="00FC60D1">
          <w:rPr>
            <w:webHidden/>
          </w:rPr>
          <w:t>41</w:t>
        </w:r>
        <w:r w:rsidR="00FC60D1">
          <w:rPr>
            <w:webHidden/>
          </w:rPr>
          <w:fldChar w:fldCharType="end"/>
        </w:r>
      </w:hyperlink>
    </w:p>
    <w:p w14:paraId="5CC91AAD" w14:textId="5790BCD0" w:rsidR="00FC60D1" w:rsidRDefault="009252F9" w:rsidP="0090538A">
      <w:pPr>
        <w:pStyle w:val="TOC1"/>
        <w:rPr>
          <w:rFonts w:asciiTheme="minorHAnsi" w:eastAsiaTheme="minorEastAsia" w:hAnsiTheme="minorHAnsi" w:cstheme="minorBidi"/>
          <w:snapToGrid/>
          <w:sz w:val="22"/>
          <w:szCs w:val="22"/>
        </w:rPr>
      </w:pPr>
      <w:hyperlink w:anchor="_Toc155617774" w:history="1">
        <w:r w:rsidR="00FC60D1" w:rsidRPr="005575BC">
          <w:rPr>
            <w:rStyle w:val="Hyperlink"/>
            <w:caps/>
            <w:kern w:val="28"/>
          </w:rPr>
          <w:t>8.</w:t>
        </w:r>
        <w:r w:rsidR="00FC60D1">
          <w:rPr>
            <w:rFonts w:asciiTheme="minorHAnsi" w:eastAsiaTheme="minorEastAsia" w:hAnsiTheme="minorHAnsi" w:cstheme="minorBidi"/>
            <w:snapToGrid/>
            <w:sz w:val="22"/>
            <w:szCs w:val="22"/>
          </w:rPr>
          <w:tab/>
        </w:r>
        <w:r w:rsidR="00FC60D1" w:rsidRPr="005575BC">
          <w:rPr>
            <w:rStyle w:val="Hyperlink"/>
          </w:rPr>
          <w:t xml:space="preserve">REPORTS, MEETINGS, and DELIVERABLES/ ЗВІТИ, ЗАСІДАННЯ </w:t>
        </w:r>
        <w:r w:rsidR="00FC60D1" w:rsidRPr="005575BC">
          <w:rPr>
            <w:rStyle w:val="Hyperlink"/>
            <w:lang w:val="uk-UA"/>
          </w:rPr>
          <w:t xml:space="preserve">та </w:t>
        </w:r>
        <w:r w:rsidR="00FC60D1" w:rsidRPr="005575BC">
          <w:rPr>
            <w:rStyle w:val="Hyperlink"/>
          </w:rPr>
          <w:t>РЕЗУЛЬТАТИ</w:t>
        </w:r>
        <w:r w:rsidR="00FC60D1">
          <w:rPr>
            <w:webHidden/>
          </w:rPr>
          <w:tab/>
        </w:r>
        <w:r w:rsidR="00FC60D1">
          <w:rPr>
            <w:webHidden/>
          </w:rPr>
          <w:fldChar w:fldCharType="begin"/>
        </w:r>
        <w:r w:rsidR="00FC60D1">
          <w:rPr>
            <w:webHidden/>
          </w:rPr>
          <w:instrText xml:space="preserve"> PAGEREF _Toc155617774 \h </w:instrText>
        </w:r>
        <w:r w:rsidR="00FC60D1">
          <w:rPr>
            <w:webHidden/>
          </w:rPr>
        </w:r>
        <w:r w:rsidR="00FC60D1">
          <w:rPr>
            <w:webHidden/>
          </w:rPr>
          <w:fldChar w:fldCharType="separate"/>
        </w:r>
        <w:r w:rsidR="00FC60D1">
          <w:rPr>
            <w:webHidden/>
          </w:rPr>
          <w:t>43</w:t>
        </w:r>
        <w:r w:rsidR="00FC60D1">
          <w:rPr>
            <w:webHidden/>
          </w:rPr>
          <w:fldChar w:fldCharType="end"/>
        </w:r>
      </w:hyperlink>
    </w:p>
    <w:p w14:paraId="2A1137CA" w14:textId="7C70F610" w:rsidR="00FC60D1" w:rsidRDefault="009252F9">
      <w:pPr>
        <w:pStyle w:val="TOC2"/>
        <w:rPr>
          <w:rFonts w:asciiTheme="minorHAnsi" w:eastAsiaTheme="minorEastAsia" w:hAnsiTheme="minorHAnsi" w:cstheme="minorBidi"/>
          <w:b w:val="0"/>
          <w:snapToGrid/>
          <w:sz w:val="22"/>
          <w:szCs w:val="22"/>
        </w:rPr>
      </w:pPr>
      <w:hyperlink w:anchor="_Toc155617775" w:history="1">
        <w:r w:rsidR="00FC60D1" w:rsidRPr="005575BC">
          <w:rPr>
            <w:rStyle w:val="Hyperlink"/>
            <w:bCs/>
          </w:rPr>
          <w:t>8.1.</w:t>
        </w:r>
        <w:r w:rsidR="00FC60D1">
          <w:rPr>
            <w:rFonts w:asciiTheme="minorHAnsi" w:eastAsiaTheme="minorEastAsia" w:hAnsiTheme="minorHAnsi" w:cstheme="minorBidi"/>
            <w:b w:val="0"/>
            <w:snapToGrid/>
            <w:sz w:val="22"/>
            <w:szCs w:val="22"/>
          </w:rPr>
          <w:tab/>
        </w:r>
        <w:r w:rsidR="00FC60D1" w:rsidRPr="005575BC">
          <w:rPr>
            <w:rStyle w:val="Hyperlink"/>
          </w:rPr>
          <w:t>Deliverables/ Результати</w:t>
        </w:r>
        <w:r w:rsidR="00FC60D1">
          <w:rPr>
            <w:webHidden/>
          </w:rPr>
          <w:tab/>
        </w:r>
        <w:r w:rsidR="00FC60D1">
          <w:rPr>
            <w:webHidden/>
          </w:rPr>
          <w:fldChar w:fldCharType="begin"/>
        </w:r>
        <w:r w:rsidR="00FC60D1">
          <w:rPr>
            <w:webHidden/>
          </w:rPr>
          <w:instrText xml:space="preserve"> PAGEREF _Toc155617775 \h </w:instrText>
        </w:r>
        <w:r w:rsidR="00FC60D1">
          <w:rPr>
            <w:webHidden/>
          </w:rPr>
        </w:r>
        <w:r w:rsidR="00FC60D1">
          <w:rPr>
            <w:webHidden/>
          </w:rPr>
          <w:fldChar w:fldCharType="separate"/>
        </w:r>
        <w:r w:rsidR="00FC60D1">
          <w:rPr>
            <w:webHidden/>
          </w:rPr>
          <w:t>43</w:t>
        </w:r>
        <w:r w:rsidR="00FC60D1">
          <w:rPr>
            <w:webHidden/>
          </w:rPr>
          <w:fldChar w:fldCharType="end"/>
        </w:r>
      </w:hyperlink>
    </w:p>
    <w:p w14:paraId="71960B29" w14:textId="65E00084" w:rsidR="00FC60D1" w:rsidRDefault="009252F9">
      <w:pPr>
        <w:pStyle w:val="TOC2"/>
        <w:rPr>
          <w:rFonts w:asciiTheme="minorHAnsi" w:eastAsiaTheme="minorEastAsia" w:hAnsiTheme="minorHAnsi" w:cstheme="minorBidi"/>
          <w:b w:val="0"/>
          <w:snapToGrid/>
          <w:sz w:val="22"/>
          <w:szCs w:val="22"/>
        </w:rPr>
      </w:pPr>
      <w:hyperlink w:anchor="_Toc155617776" w:history="1">
        <w:r w:rsidR="00FC60D1" w:rsidRPr="005575BC">
          <w:rPr>
            <w:rStyle w:val="Hyperlink"/>
            <w:bCs/>
          </w:rPr>
          <w:t>8.2.</w:t>
        </w:r>
        <w:r w:rsidR="00FC60D1">
          <w:rPr>
            <w:rFonts w:asciiTheme="minorHAnsi" w:eastAsiaTheme="minorEastAsia" w:hAnsiTheme="minorHAnsi" w:cstheme="minorBidi"/>
            <w:b w:val="0"/>
            <w:snapToGrid/>
            <w:sz w:val="22"/>
            <w:szCs w:val="22"/>
          </w:rPr>
          <w:tab/>
        </w:r>
        <w:r w:rsidR="00FC60D1" w:rsidRPr="005575BC">
          <w:rPr>
            <w:rStyle w:val="Hyperlink"/>
          </w:rPr>
          <w:t>Preconstruction Conference/ Перед-будівельна конференція</w:t>
        </w:r>
        <w:r w:rsidR="00FC60D1">
          <w:rPr>
            <w:webHidden/>
          </w:rPr>
          <w:tab/>
        </w:r>
        <w:r w:rsidR="00FC60D1">
          <w:rPr>
            <w:webHidden/>
          </w:rPr>
          <w:fldChar w:fldCharType="begin"/>
        </w:r>
        <w:r w:rsidR="00FC60D1">
          <w:rPr>
            <w:webHidden/>
          </w:rPr>
          <w:instrText xml:space="preserve"> PAGEREF _Toc155617776 \h </w:instrText>
        </w:r>
        <w:r w:rsidR="00FC60D1">
          <w:rPr>
            <w:webHidden/>
          </w:rPr>
        </w:r>
        <w:r w:rsidR="00FC60D1">
          <w:rPr>
            <w:webHidden/>
          </w:rPr>
          <w:fldChar w:fldCharType="separate"/>
        </w:r>
        <w:r w:rsidR="00FC60D1">
          <w:rPr>
            <w:webHidden/>
          </w:rPr>
          <w:t>43</w:t>
        </w:r>
        <w:r w:rsidR="00FC60D1">
          <w:rPr>
            <w:webHidden/>
          </w:rPr>
          <w:fldChar w:fldCharType="end"/>
        </w:r>
      </w:hyperlink>
    </w:p>
    <w:p w14:paraId="24370860" w14:textId="69B571CF" w:rsidR="00FC60D1" w:rsidRDefault="009252F9">
      <w:pPr>
        <w:pStyle w:val="TOC2"/>
        <w:rPr>
          <w:rFonts w:asciiTheme="minorHAnsi" w:eastAsiaTheme="minorEastAsia" w:hAnsiTheme="minorHAnsi" w:cstheme="minorBidi"/>
          <w:b w:val="0"/>
          <w:snapToGrid/>
          <w:sz w:val="22"/>
          <w:szCs w:val="22"/>
        </w:rPr>
      </w:pPr>
      <w:hyperlink w:anchor="_Toc155617777" w:history="1">
        <w:r w:rsidR="00FC60D1" w:rsidRPr="005575BC">
          <w:rPr>
            <w:rStyle w:val="Hyperlink"/>
            <w:bCs/>
            <w:lang w:val="ru-RU"/>
          </w:rPr>
          <w:t>8.3.</w:t>
        </w:r>
        <w:r w:rsidR="00FC60D1">
          <w:rPr>
            <w:rFonts w:asciiTheme="minorHAnsi" w:eastAsiaTheme="minorEastAsia" w:hAnsiTheme="minorHAnsi" w:cstheme="minorBidi"/>
            <w:b w:val="0"/>
            <w:snapToGrid/>
            <w:sz w:val="22"/>
            <w:szCs w:val="22"/>
          </w:rPr>
          <w:tab/>
        </w:r>
        <w:r w:rsidR="00FC60D1" w:rsidRPr="005575BC">
          <w:rPr>
            <w:rStyle w:val="Hyperlink"/>
          </w:rPr>
          <w:t>Site</w:t>
        </w:r>
        <w:r w:rsidR="00FC60D1" w:rsidRPr="005575BC">
          <w:rPr>
            <w:rStyle w:val="Hyperlink"/>
            <w:lang w:val="ru-RU"/>
          </w:rPr>
          <w:t xml:space="preserve"> </w:t>
        </w:r>
        <w:r w:rsidR="00FC60D1" w:rsidRPr="005575BC">
          <w:rPr>
            <w:rStyle w:val="Hyperlink"/>
          </w:rPr>
          <w:t>Meetings</w:t>
        </w:r>
        <w:r w:rsidR="00FC60D1" w:rsidRPr="005575BC">
          <w:rPr>
            <w:rStyle w:val="Hyperlink"/>
            <w:lang w:val="ru-RU"/>
          </w:rPr>
          <w:t xml:space="preserve">/ </w:t>
        </w:r>
        <w:r w:rsidR="00FC60D1" w:rsidRPr="005575BC">
          <w:rPr>
            <w:rStyle w:val="Hyperlink"/>
          </w:rPr>
          <w:t>Наради на майданчику</w:t>
        </w:r>
        <w:r w:rsidR="00FC60D1">
          <w:rPr>
            <w:webHidden/>
          </w:rPr>
          <w:tab/>
        </w:r>
        <w:r w:rsidR="00FC60D1">
          <w:rPr>
            <w:webHidden/>
          </w:rPr>
          <w:fldChar w:fldCharType="begin"/>
        </w:r>
        <w:r w:rsidR="00FC60D1">
          <w:rPr>
            <w:webHidden/>
          </w:rPr>
          <w:instrText xml:space="preserve"> PAGEREF _Toc155617777 \h </w:instrText>
        </w:r>
        <w:r w:rsidR="00FC60D1">
          <w:rPr>
            <w:webHidden/>
          </w:rPr>
        </w:r>
        <w:r w:rsidR="00FC60D1">
          <w:rPr>
            <w:webHidden/>
          </w:rPr>
          <w:fldChar w:fldCharType="separate"/>
        </w:r>
        <w:r w:rsidR="00FC60D1">
          <w:rPr>
            <w:webHidden/>
          </w:rPr>
          <w:t>43</w:t>
        </w:r>
        <w:r w:rsidR="00FC60D1">
          <w:rPr>
            <w:webHidden/>
          </w:rPr>
          <w:fldChar w:fldCharType="end"/>
        </w:r>
      </w:hyperlink>
    </w:p>
    <w:p w14:paraId="6E4914AD" w14:textId="3E2AF96C" w:rsidR="00FC60D1" w:rsidRDefault="009252F9">
      <w:pPr>
        <w:pStyle w:val="TOC2"/>
        <w:rPr>
          <w:rFonts w:asciiTheme="minorHAnsi" w:eastAsiaTheme="minorEastAsia" w:hAnsiTheme="minorHAnsi" w:cstheme="minorBidi"/>
          <w:b w:val="0"/>
          <w:snapToGrid/>
          <w:sz w:val="22"/>
          <w:szCs w:val="22"/>
        </w:rPr>
      </w:pPr>
      <w:hyperlink w:anchor="_Toc155617778" w:history="1">
        <w:r w:rsidR="00FC60D1" w:rsidRPr="005575BC">
          <w:rPr>
            <w:rStyle w:val="Hyperlink"/>
            <w:bCs/>
          </w:rPr>
          <w:t>8.4.</w:t>
        </w:r>
        <w:r w:rsidR="00FC60D1">
          <w:rPr>
            <w:rFonts w:asciiTheme="minorHAnsi" w:eastAsiaTheme="minorEastAsia" w:hAnsiTheme="minorHAnsi" w:cstheme="minorBidi"/>
            <w:b w:val="0"/>
            <w:snapToGrid/>
            <w:sz w:val="22"/>
            <w:szCs w:val="22"/>
          </w:rPr>
          <w:tab/>
        </w:r>
        <w:r w:rsidR="00FC60D1" w:rsidRPr="005575BC">
          <w:rPr>
            <w:rStyle w:val="Hyperlink"/>
          </w:rPr>
          <w:t>Health and Safety of Persons and Property/ Здоров'я та безпека людей та майна</w:t>
        </w:r>
        <w:r w:rsidR="00FC60D1">
          <w:rPr>
            <w:webHidden/>
          </w:rPr>
          <w:tab/>
        </w:r>
        <w:r w:rsidR="00FC60D1">
          <w:rPr>
            <w:webHidden/>
          </w:rPr>
          <w:fldChar w:fldCharType="begin"/>
        </w:r>
        <w:r w:rsidR="00FC60D1">
          <w:rPr>
            <w:webHidden/>
          </w:rPr>
          <w:instrText xml:space="preserve"> PAGEREF _Toc155617778 \h </w:instrText>
        </w:r>
        <w:r w:rsidR="00FC60D1">
          <w:rPr>
            <w:webHidden/>
          </w:rPr>
        </w:r>
        <w:r w:rsidR="00FC60D1">
          <w:rPr>
            <w:webHidden/>
          </w:rPr>
          <w:fldChar w:fldCharType="separate"/>
        </w:r>
        <w:r w:rsidR="00FC60D1">
          <w:rPr>
            <w:webHidden/>
          </w:rPr>
          <w:t>43</w:t>
        </w:r>
        <w:r w:rsidR="00FC60D1">
          <w:rPr>
            <w:webHidden/>
          </w:rPr>
          <w:fldChar w:fldCharType="end"/>
        </w:r>
      </w:hyperlink>
    </w:p>
    <w:p w14:paraId="04AB2DD5" w14:textId="010A249E" w:rsidR="00FC60D1" w:rsidRDefault="009252F9">
      <w:pPr>
        <w:pStyle w:val="TOC2"/>
        <w:rPr>
          <w:rFonts w:asciiTheme="minorHAnsi" w:eastAsiaTheme="minorEastAsia" w:hAnsiTheme="minorHAnsi" w:cstheme="minorBidi"/>
          <w:b w:val="0"/>
          <w:snapToGrid/>
          <w:sz w:val="22"/>
          <w:szCs w:val="22"/>
        </w:rPr>
      </w:pPr>
      <w:hyperlink w:anchor="_Toc155617779" w:history="1">
        <w:r w:rsidR="00FC60D1" w:rsidRPr="005575BC">
          <w:rPr>
            <w:rStyle w:val="Hyperlink"/>
            <w:bCs/>
          </w:rPr>
          <w:t>8.5.</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Progress Reports</w:t>
        </w:r>
        <w:r w:rsidR="00FC60D1" w:rsidRPr="005575BC">
          <w:rPr>
            <w:rStyle w:val="Hyperlink"/>
          </w:rPr>
          <w:t>/ Звіт про хід виконання робіт</w:t>
        </w:r>
        <w:r w:rsidR="00FC60D1">
          <w:rPr>
            <w:webHidden/>
          </w:rPr>
          <w:tab/>
        </w:r>
        <w:r w:rsidR="00FC60D1">
          <w:rPr>
            <w:webHidden/>
          </w:rPr>
          <w:fldChar w:fldCharType="begin"/>
        </w:r>
        <w:r w:rsidR="00FC60D1">
          <w:rPr>
            <w:webHidden/>
          </w:rPr>
          <w:instrText xml:space="preserve"> PAGEREF _Toc155617779 \h </w:instrText>
        </w:r>
        <w:r w:rsidR="00FC60D1">
          <w:rPr>
            <w:webHidden/>
          </w:rPr>
        </w:r>
        <w:r w:rsidR="00FC60D1">
          <w:rPr>
            <w:webHidden/>
          </w:rPr>
          <w:fldChar w:fldCharType="separate"/>
        </w:r>
        <w:r w:rsidR="00FC60D1">
          <w:rPr>
            <w:webHidden/>
          </w:rPr>
          <w:t>44</w:t>
        </w:r>
        <w:r w:rsidR="00FC60D1">
          <w:rPr>
            <w:webHidden/>
          </w:rPr>
          <w:fldChar w:fldCharType="end"/>
        </w:r>
      </w:hyperlink>
    </w:p>
    <w:p w14:paraId="3609F6F5" w14:textId="08371263" w:rsidR="00FC60D1" w:rsidRDefault="009252F9">
      <w:pPr>
        <w:pStyle w:val="TOC2"/>
        <w:rPr>
          <w:rFonts w:asciiTheme="minorHAnsi" w:eastAsiaTheme="minorEastAsia" w:hAnsiTheme="minorHAnsi" w:cstheme="minorBidi"/>
          <w:b w:val="0"/>
          <w:snapToGrid/>
          <w:sz w:val="22"/>
          <w:szCs w:val="22"/>
        </w:rPr>
      </w:pPr>
      <w:hyperlink w:anchor="_Toc155617780" w:history="1">
        <w:r w:rsidR="00FC60D1" w:rsidRPr="005575BC">
          <w:rPr>
            <w:rStyle w:val="Hyperlink"/>
            <w:bCs/>
          </w:rPr>
          <w:t>8.6.</w:t>
        </w:r>
        <w:r w:rsidR="00FC60D1">
          <w:rPr>
            <w:rFonts w:asciiTheme="minorHAnsi" w:eastAsiaTheme="minorEastAsia" w:hAnsiTheme="minorHAnsi" w:cstheme="minorBidi"/>
            <w:b w:val="0"/>
            <w:snapToGrid/>
            <w:sz w:val="22"/>
            <w:szCs w:val="22"/>
          </w:rPr>
          <w:tab/>
        </w:r>
        <w:r w:rsidR="00FC60D1" w:rsidRPr="005575BC">
          <w:rPr>
            <w:rStyle w:val="Hyperlink"/>
          </w:rPr>
          <w:t>Final Report/ Підсумковий звіт</w:t>
        </w:r>
        <w:r w:rsidR="00FC60D1">
          <w:rPr>
            <w:webHidden/>
          </w:rPr>
          <w:tab/>
        </w:r>
        <w:r w:rsidR="00FC60D1">
          <w:rPr>
            <w:webHidden/>
          </w:rPr>
          <w:fldChar w:fldCharType="begin"/>
        </w:r>
        <w:r w:rsidR="00FC60D1">
          <w:rPr>
            <w:webHidden/>
          </w:rPr>
          <w:instrText xml:space="preserve"> PAGEREF _Toc155617780 \h </w:instrText>
        </w:r>
        <w:r w:rsidR="00FC60D1">
          <w:rPr>
            <w:webHidden/>
          </w:rPr>
        </w:r>
        <w:r w:rsidR="00FC60D1">
          <w:rPr>
            <w:webHidden/>
          </w:rPr>
          <w:fldChar w:fldCharType="separate"/>
        </w:r>
        <w:r w:rsidR="00FC60D1">
          <w:rPr>
            <w:webHidden/>
          </w:rPr>
          <w:t>44</w:t>
        </w:r>
        <w:r w:rsidR="00FC60D1">
          <w:rPr>
            <w:webHidden/>
          </w:rPr>
          <w:fldChar w:fldCharType="end"/>
        </w:r>
      </w:hyperlink>
    </w:p>
    <w:p w14:paraId="3753DFC8" w14:textId="3A26048E" w:rsidR="00FC60D1" w:rsidRDefault="009252F9">
      <w:pPr>
        <w:pStyle w:val="TOC2"/>
        <w:rPr>
          <w:rFonts w:asciiTheme="minorHAnsi" w:eastAsiaTheme="minorEastAsia" w:hAnsiTheme="minorHAnsi" w:cstheme="minorBidi"/>
          <w:b w:val="0"/>
          <w:snapToGrid/>
          <w:sz w:val="22"/>
          <w:szCs w:val="22"/>
        </w:rPr>
      </w:pPr>
      <w:hyperlink w:anchor="_Toc155617781" w:history="1">
        <w:r w:rsidR="00FC60D1" w:rsidRPr="005575BC">
          <w:rPr>
            <w:rStyle w:val="Hyperlink"/>
            <w:bCs/>
          </w:rPr>
          <w:t>8.7.</w:t>
        </w:r>
        <w:r w:rsidR="00FC60D1">
          <w:rPr>
            <w:rFonts w:asciiTheme="minorHAnsi" w:eastAsiaTheme="minorEastAsia" w:hAnsiTheme="minorHAnsi" w:cstheme="minorBidi"/>
            <w:b w:val="0"/>
            <w:snapToGrid/>
            <w:sz w:val="22"/>
            <w:szCs w:val="22"/>
          </w:rPr>
          <w:tab/>
        </w:r>
        <w:r w:rsidR="00FC60D1" w:rsidRPr="005575BC">
          <w:rPr>
            <w:rStyle w:val="Hyperlink"/>
          </w:rPr>
          <w:t>Environmental Impact Assessment and Reports/ Оцінка впливу на довкілля та звіти</w:t>
        </w:r>
        <w:r w:rsidR="00FC60D1">
          <w:rPr>
            <w:webHidden/>
          </w:rPr>
          <w:tab/>
        </w:r>
        <w:r w:rsidR="00FC60D1">
          <w:rPr>
            <w:webHidden/>
          </w:rPr>
          <w:fldChar w:fldCharType="begin"/>
        </w:r>
        <w:r w:rsidR="00FC60D1">
          <w:rPr>
            <w:webHidden/>
          </w:rPr>
          <w:instrText xml:space="preserve"> PAGEREF _Toc155617781 \h </w:instrText>
        </w:r>
        <w:r w:rsidR="00FC60D1">
          <w:rPr>
            <w:webHidden/>
          </w:rPr>
        </w:r>
        <w:r w:rsidR="00FC60D1">
          <w:rPr>
            <w:webHidden/>
          </w:rPr>
          <w:fldChar w:fldCharType="separate"/>
        </w:r>
        <w:r w:rsidR="00FC60D1">
          <w:rPr>
            <w:webHidden/>
          </w:rPr>
          <w:t>44</w:t>
        </w:r>
        <w:r w:rsidR="00FC60D1">
          <w:rPr>
            <w:webHidden/>
          </w:rPr>
          <w:fldChar w:fldCharType="end"/>
        </w:r>
      </w:hyperlink>
    </w:p>
    <w:p w14:paraId="27BCE023" w14:textId="40F0562B" w:rsidR="00FC60D1" w:rsidRDefault="009252F9" w:rsidP="0090538A">
      <w:pPr>
        <w:pStyle w:val="TOC1"/>
        <w:rPr>
          <w:rFonts w:asciiTheme="minorHAnsi" w:eastAsiaTheme="minorEastAsia" w:hAnsiTheme="minorHAnsi" w:cstheme="minorBidi"/>
          <w:snapToGrid/>
          <w:sz w:val="22"/>
          <w:szCs w:val="22"/>
        </w:rPr>
      </w:pPr>
      <w:hyperlink w:anchor="_Toc155617782" w:history="1">
        <w:r w:rsidR="00FC60D1" w:rsidRPr="005575BC">
          <w:rPr>
            <w:rStyle w:val="Hyperlink"/>
            <w:lang w:val="uk-UA"/>
          </w:rPr>
          <w:t>9.</w:t>
        </w:r>
        <w:r w:rsidR="00FC60D1">
          <w:rPr>
            <w:rFonts w:asciiTheme="minorHAnsi" w:eastAsiaTheme="minorEastAsia" w:hAnsiTheme="minorHAnsi" w:cstheme="minorBidi"/>
            <w:snapToGrid/>
            <w:sz w:val="22"/>
            <w:szCs w:val="22"/>
          </w:rPr>
          <w:tab/>
        </w:r>
        <w:r w:rsidR="00FC60D1" w:rsidRPr="005575BC">
          <w:rPr>
            <w:rStyle w:val="Hyperlink"/>
          </w:rPr>
          <w:t>CONTRACTUAL</w:t>
        </w:r>
        <w:r w:rsidR="00FC60D1" w:rsidRPr="005575BC">
          <w:rPr>
            <w:rStyle w:val="Hyperlink"/>
            <w:lang w:val="uk-UA"/>
          </w:rPr>
          <w:t xml:space="preserve"> </w:t>
        </w:r>
        <w:r w:rsidR="00FC60D1" w:rsidRPr="005575BC">
          <w:rPr>
            <w:rStyle w:val="Hyperlink"/>
          </w:rPr>
          <w:t>AND</w:t>
        </w:r>
        <w:r w:rsidR="00FC60D1" w:rsidRPr="005575BC">
          <w:rPr>
            <w:rStyle w:val="Hyperlink"/>
            <w:lang w:val="uk-UA"/>
          </w:rPr>
          <w:t xml:space="preserve"> </w:t>
        </w:r>
        <w:r w:rsidR="00FC60D1" w:rsidRPr="005575BC">
          <w:rPr>
            <w:rStyle w:val="Hyperlink"/>
          </w:rPr>
          <w:t>TECHNICAL</w:t>
        </w:r>
        <w:r w:rsidR="00FC60D1" w:rsidRPr="005575BC">
          <w:rPr>
            <w:rStyle w:val="Hyperlink"/>
            <w:lang w:val="uk-UA"/>
          </w:rPr>
          <w:t xml:space="preserve"> </w:t>
        </w:r>
        <w:r w:rsidR="00FC60D1" w:rsidRPr="005575BC">
          <w:rPr>
            <w:rStyle w:val="Hyperlink"/>
          </w:rPr>
          <w:t>DIRECTION</w:t>
        </w:r>
        <w:r w:rsidR="00FC60D1" w:rsidRPr="005575BC">
          <w:rPr>
            <w:rStyle w:val="Hyperlink"/>
            <w:lang w:val="uk-UA"/>
          </w:rPr>
          <w:t>/ КОНТАКТНІ ОСОБИ З ДОГОВІРНИХ ТА ТЕХНІЧНИХ ПИТАНЬ</w:t>
        </w:r>
        <w:r w:rsidR="00FC60D1">
          <w:rPr>
            <w:webHidden/>
          </w:rPr>
          <w:tab/>
        </w:r>
        <w:r w:rsidR="00FC60D1">
          <w:rPr>
            <w:webHidden/>
          </w:rPr>
          <w:fldChar w:fldCharType="begin"/>
        </w:r>
        <w:r w:rsidR="00FC60D1">
          <w:rPr>
            <w:webHidden/>
          </w:rPr>
          <w:instrText xml:space="preserve"> PAGEREF _Toc155617782 \h </w:instrText>
        </w:r>
        <w:r w:rsidR="00FC60D1">
          <w:rPr>
            <w:webHidden/>
          </w:rPr>
        </w:r>
        <w:r w:rsidR="00FC60D1">
          <w:rPr>
            <w:webHidden/>
          </w:rPr>
          <w:fldChar w:fldCharType="separate"/>
        </w:r>
        <w:r w:rsidR="00FC60D1">
          <w:rPr>
            <w:webHidden/>
          </w:rPr>
          <w:t>45</w:t>
        </w:r>
        <w:r w:rsidR="00FC60D1">
          <w:rPr>
            <w:webHidden/>
          </w:rPr>
          <w:fldChar w:fldCharType="end"/>
        </w:r>
      </w:hyperlink>
    </w:p>
    <w:p w14:paraId="13EF6873" w14:textId="45D70012" w:rsidR="00FC60D1" w:rsidRDefault="009252F9">
      <w:pPr>
        <w:pStyle w:val="TOC2"/>
        <w:rPr>
          <w:rFonts w:asciiTheme="minorHAnsi" w:eastAsiaTheme="minorEastAsia" w:hAnsiTheme="minorHAnsi" w:cstheme="minorBidi"/>
          <w:b w:val="0"/>
          <w:snapToGrid/>
          <w:sz w:val="22"/>
          <w:szCs w:val="22"/>
        </w:rPr>
      </w:pPr>
      <w:hyperlink w:anchor="_Toc155617783" w:history="1">
        <w:r w:rsidR="00FC60D1" w:rsidRPr="005575BC">
          <w:rPr>
            <w:rStyle w:val="Hyperlink"/>
            <w:bCs/>
          </w:rPr>
          <w:t>9.1.</w:t>
        </w:r>
        <w:r w:rsidR="00FC60D1">
          <w:rPr>
            <w:rFonts w:asciiTheme="minorHAnsi" w:eastAsiaTheme="minorEastAsia" w:hAnsiTheme="minorHAnsi" w:cstheme="minorBidi"/>
            <w:b w:val="0"/>
            <w:snapToGrid/>
            <w:sz w:val="22"/>
            <w:szCs w:val="22"/>
          </w:rPr>
          <w:tab/>
        </w:r>
        <w:r w:rsidR="00FC60D1" w:rsidRPr="005575BC">
          <w:rPr>
            <w:rStyle w:val="Hyperlink"/>
          </w:rPr>
          <w:t>Subcontract Administration/ Адміністрування субконтракту</w:t>
        </w:r>
        <w:r w:rsidR="00FC60D1">
          <w:rPr>
            <w:webHidden/>
          </w:rPr>
          <w:tab/>
        </w:r>
        <w:r w:rsidR="00FC60D1">
          <w:rPr>
            <w:webHidden/>
          </w:rPr>
          <w:fldChar w:fldCharType="begin"/>
        </w:r>
        <w:r w:rsidR="00FC60D1">
          <w:rPr>
            <w:webHidden/>
          </w:rPr>
          <w:instrText xml:space="preserve"> PAGEREF _Toc155617783 \h </w:instrText>
        </w:r>
        <w:r w:rsidR="00FC60D1">
          <w:rPr>
            <w:webHidden/>
          </w:rPr>
        </w:r>
        <w:r w:rsidR="00FC60D1">
          <w:rPr>
            <w:webHidden/>
          </w:rPr>
          <w:fldChar w:fldCharType="separate"/>
        </w:r>
        <w:r w:rsidR="00FC60D1">
          <w:rPr>
            <w:webHidden/>
          </w:rPr>
          <w:t>45</w:t>
        </w:r>
        <w:r w:rsidR="00FC60D1">
          <w:rPr>
            <w:webHidden/>
          </w:rPr>
          <w:fldChar w:fldCharType="end"/>
        </w:r>
      </w:hyperlink>
    </w:p>
    <w:p w14:paraId="6286AD10" w14:textId="54C14ABA" w:rsidR="00FC60D1" w:rsidRDefault="009252F9">
      <w:pPr>
        <w:pStyle w:val="TOC2"/>
        <w:rPr>
          <w:rFonts w:asciiTheme="minorHAnsi" w:eastAsiaTheme="minorEastAsia" w:hAnsiTheme="minorHAnsi" w:cstheme="minorBidi"/>
          <w:b w:val="0"/>
          <w:snapToGrid/>
          <w:sz w:val="22"/>
          <w:szCs w:val="22"/>
        </w:rPr>
      </w:pPr>
      <w:hyperlink w:anchor="_Toc155617784" w:history="1">
        <w:r w:rsidR="00FC60D1" w:rsidRPr="005575BC">
          <w:rPr>
            <w:rStyle w:val="Hyperlink"/>
            <w:bCs/>
          </w:rPr>
          <w:t>9.2.</w:t>
        </w:r>
        <w:r w:rsidR="00FC60D1">
          <w:rPr>
            <w:rFonts w:asciiTheme="minorHAnsi" w:eastAsiaTheme="minorEastAsia" w:hAnsiTheme="minorHAnsi" w:cstheme="minorBidi"/>
            <w:b w:val="0"/>
            <w:snapToGrid/>
            <w:sz w:val="22"/>
            <w:szCs w:val="22"/>
          </w:rPr>
          <w:tab/>
        </w:r>
        <w:r w:rsidR="00FC60D1" w:rsidRPr="005575BC">
          <w:rPr>
            <w:rStyle w:val="Hyperlink"/>
          </w:rPr>
          <w:t>Technical Direction/ Технічне керівництво</w:t>
        </w:r>
        <w:r w:rsidR="00FC60D1">
          <w:rPr>
            <w:webHidden/>
          </w:rPr>
          <w:tab/>
        </w:r>
        <w:r w:rsidR="00FC60D1">
          <w:rPr>
            <w:webHidden/>
          </w:rPr>
          <w:fldChar w:fldCharType="begin"/>
        </w:r>
        <w:r w:rsidR="00FC60D1">
          <w:rPr>
            <w:webHidden/>
          </w:rPr>
          <w:instrText xml:space="preserve"> PAGEREF _Toc155617784 \h </w:instrText>
        </w:r>
        <w:r w:rsidR="00FC60D1">
          <w:rPr>
            <w:webHidden/>
          </w:rPr>
        </w:r>
        <w:r w:rsidR="00FC60D1">
          <w:rPr>
            <w:webHidden/>
          </w:rPr>
          <w:fldChar w:fldCharType="separate"/>
        </w:r>
        <w:r w:rsidR="00FC60D1">
          <w:rPr>
            <w:webHidden/>
          </w:rPr>
          <w:t>45</w:t>
        </w:r>
        <w:r w:rsidR="00FC60D1">
          <w:rPr>
            <w:webHidden/>
          </w:rPr>
          <w:fldChar w:fldCharType="end"/>
        </w:r>
      </w:hyperlink>
    </w:p>
    <w:p w14:paraId="63AA1BDF" w14:textId="7AB1BDB4" w:rsidR="00FC60D1" w:rsidRDefault="009252F9">
      <w:pPr>
        <w:pStyle w:val="TOC2"/>
        <w:rPr>
          <w:rFonts w:asciiTheme="minorHAnsi" w:eastAsiaTheme="minorEastAsia" w:hAnsiTheme="minorHAnsi" w:cstheme="minorBidi"/>
          <w:b w:val="0"/>
          <w:snapToGrid/>
          <w:sz w:val="22"/>
          <w:szCs w:val="22"/>
        </w:rPr>
      </w:pPr>
      <w:hyperlink w:anchor="_Toc155617785" w:history="1">
        <w:r w:rsidR="00FC60D1" w:rsidRPr="005575BC">
          <w:rPr>
            <w:rStyle w:val="Hyperlink"/>
            <w:bCs/>
          </w:rPr>
          <w:t>9.3.</w:t>
        </w:r>
        <w:r w:rsidR="00FC60D1">
          <w:rPr>
            <w:rFonts w:asciiTheme="minorHAnsi" w:eastAsiaTheme="minorEastAsia" w:hAnsiTheme="minorHAnsi" w:cstheme="minorBidi"/>
            <w:b w:val="0"/>
            <w:snapToGrid/>
            <w:sz w:val="22"/>
            <w:szCs w:val="22"/>
          </w:rPr>
          <w:tab/>
        </w:r>
        <w:r w:rsidR="00FC60D1" w:rsidRPr="005575BC">
          <w:rPr>
            <w:rStyle w:val="Hyperlink"/>
          </w:rPr>
          <w:t>Communications with USAID/ Обмін інформацією з USAID</w:t>
        </w:r>
        <w:r w:rsidR="00FC60D1">
          <w:rPr>
            <w:webHidden/>
          </w:rPr>
          <w:tab/>
        </w:r>
        <w:r w:rsidR="00FC60D1">
          <w:rPr>
            <w:webHidden/>
          </w:rPr>
          <w:fldChar w:fldCharType="begin"/>
        </w:r>
        <w:r w:rsidR="00FC60D1">
          <w:rPr>
            <w:webHidden/>
          </w:rPr>
          <w:instrText xml:space="preserve"> PAGEREF _Toc155617785 \h </w:instrText>
        </w:r>
        <w:r w:rsidR="00FC60D1">
          <w:rPr>
            <w:webHidden/>
          </w:rPr>
        </w:r>
        <w:r w:rsidR="00FC60D1">
          <w:rPr>
            <w:webHidden/>
          </w:rPr>
          <w:fldChar w:fldCharType="separate"/>
        </w:r>
        <w:r w:rsidR="00FC60D1">
          <w:rPr>
            <w:webHidden/>
          </w:rPr>
          <w:t>48</w:t>
        </w:r>
        <w:r w:rsidR="00FC60D1">
          <w:rPr>
            <w:webHidden/>
          </w:rPr>
          <w:fldChar w:fldCharType="end"/>
        </w:r>
      </w:hyperlink>
    </w:p>
    <w:p w14:paraId="0FFC2AC8" w14:textId="0F5544C8" w:rsidR="00FC60D1" w:rsidRDefault="009252F9">
      <w:pPr>
        <w:pStyle w:val="TOC2"/>
        <w:rPr>
          <w:rFonts w:asciiTheme="minorHAnsi" w:eastAsiaTheme="minorEastAsia" w:hAnsiTheme="minorHAnsi" w:cstheme="minorBidi"/>
          <w:b w:val="0"/>
          <w:snapToGrid/>
          <w:sz w:val="22"/>
          <w:szCs w:val="22"/>
        </w:rPr>
      </w:pPr>
      <w:hyperlink w:anchor="_Toc155617786" w:history="1">
        <w:r w:rsidR="00FC60D1" w:rsidRPr="005575BC">
          <w:rPr>
            <w:rStyle w:val="Hyperlink"/>
            <w:bCs/>
          </w:rPr>
          <w:t>9.4.</w:t>
        </w:r>
        <w:r w:rsidR="00FC60D1">
          <w:rPr>
            <w:rFonts w:asciiTheme="minorHAnsi" w:eastAsiaTheme="minorEastAsia" w:hAnsiTheme="minorHAnsi" w:cstheme="minorBidi"/>
            <w:b w:val="0"/>
            <w:snapToGrid/>
            <w:sz w:val="22"/>
            <w:szCs w:val="22"/>
          </w:rPr>
          <w:tab/>
        </w:r>
        <w:r w:rsidR="00FC60D1" w:rsidRPr="005575BC">
          <w:rPr>
            <w:rStyle w:val="Hyperlink"/>
          </w:rPr>
          <w:t>Subcontracting/ Субпідрядники</w:t>
        </w:r>
        <w:r w:rsidR="00FC60D1">
          <w:rPr>
            <w:webHidden/>
          </w:rPr>
          <w:tab/>
        </w:r>
        <w:r w:rsidR="00FC60D1">
          <w:rPr>
            <w:webHidden/>
          </w:rPr>
          <w:fldChar w:fldCharType="begin"/>
        </w:r>
        <w:r w:rsidR="00FC60D1">
          <w:rPr>
            <w:webHidden/>
          </w:rPr>
          <w:instrText xml:space="preserve"> PAGEREF _Toc155617786 \h </w:instrText>
        </w:r>
        <w:r w:rsidR="00FC60D1">
          <w:rPr>
            <w:webHidden/>
          </w:rPr>
        </w:r>
        <w:r w:rsidR="00FC60D1">
          <w:rPr>
            <w:webHidden/>
          </w:rPr>
          <w:fldChar w:fldCharType="separate"/>
        </w:r>
        <w:r w:rsidR="00FC60D1">
          <w:rPr>
            <w:webHidden/>
          </w:rPr>
          <w:t>48</w:t>
        </w:r>
        <w:r w:rsidR="00FC60D1">
          <w:rPr>
            <w:webHidden/>
          </w:rPr>
          <w:fldChar w:fldCharType="end"/>
        </w:r>
      </w:hyperlink>
    </w:p>
    <w:p w14:paraId="5801FC4B" w14:textId="77DDE9BF" w:rsidR="00FC60D1" w:rsidRDefault="009252F9" w:rsidP="0090538A">
      <w:pPr>
        <w:pStyle w:val="TOC1"/>
        <w:rPr>
          <w:rFonts w:asciiTheme="minorHAnsi" w:eastAsiaTheme="minorEastAsia" w:hAnsiTheme="minorHAnsi" w:cstheme="minorBidi"/>
          <w:snapToGrid/>
          <w:sz w:val="22"/>
          <w:szCs w:val="22"/>
        </w:rPr>
      </w:pPr>
      <w:hyperlink w:anchor="_Toc155617787" w:history="1">
        <w:r w:rsidR="00FC60D1" w:rsidRPr="005575BC">
          <w:rPr>
            <w:rStyle w:val="Hyperlink"/>
            <w:lang w:val="uk-UA"/>
          </w:rPr>
          <w:t>10.</w:t>
        </w:r>
        <w:r w:rsidR="00FC60D1">
          <w:rPr>
            <w:rFonts w:asciiTheme="minorHAnsi" w:eastAsiaTheme="minorEastAsia" w:hAnsiTheme="minorHAnsi" w:cstheme="minorBidi"/>
            <w:snapToGrid/>
            <w:sz w:val="22"/>
            <w:szCs w:val="22"/>
          </w:rPr>
          <w:tab/>
        </w:r>
        <w:r w:rsidR="00FC60D1" w:rsidRPr="005575BC">
          <w:rPr>
            <w:rStyle w:val="Hyperlink"/>
          </w:rPr>
          <w:t>SUBCONTRACTOR</w:t>
        </w:r>
        <w:r w:rsidR="00FC60D1" w:rsidRPr="005575BC">
          <w:rPr>
            <w:rStyle w:val="Hyperlink"/>
            <w:lang w:val="uk-UA"/>
          </w:rPr>
          <w:t>’</w:t>
        </w:r>
        <w:r w:rsidR="00FC60D1" w:rsidRPr="005575BC">
          <w:rPr>
            <w:rStyle w:val="Hyperlink"/>
          </w:rPr>
          <w:t>S</w:t>
        </w:r>
        <w:r w:rsidR="00FC60D1" w:rsidRPr="005575BC">
          <w:rPr>
            <w:rStyle w:val="Hyperlink"/>
            <w:lang w:val="uk-UA"/>
          </w:rPr>
          <w:t xml:space="preserve"> </w:t>
        </w:r>
        <w:r w:rsidR="00FC60D1" w:rsidRPr="005575BC">
          <w:rPr>
            <w:rStyle w:val="Hyperlink"/>
          </w:rPr>
          <w:t>GENERAL</w:t>
        </w:r>
        <w:r w:rsidR="00FC60D1" w:rsidRPr="005575BC">
          <w:rPr>
            <w:rStyle w:val="Hyperlink"/>
            <w:lang w:val="uk-UA"/>
          </w:rPr>
          <w:t xml:space="preserve"> </w:t>
        </w:r>
        <w:r w:rsidR="00FC60D1" w:rsidRPr="005575BC">
          <w:rPr>
            <w:rStyle w:val="Hyperlink"/>
          </w:rPr>
          <w:t>OBLIGATIONS</w:t>
        </w:r>
        <w:r w:rsidR="00FC60D1" w:rsidRPr="005575BC">
          <w:rPr>
            <w:rStyle w:val="Hyperlink"/>
            <w:lang w:val="uk-UA"/>
          </w:rPr>
          <w:t>/ ЗАГАЛЬНІ ОБОВ'ЯЗКИ СУБПІДРЯДНИКА</w:t>
        </w:r>
        <w:r w:rsidR="00FC60D1">
          <w:rPr>
            <w:webHidden/>
          </w:rPr>
          <w:tab/>
        </w:r>
        <w:r w:rsidR="00FC60D1">
          <w:rPr>
            <w:webHidden/>
          </w:rPr>
          <w:fldChar w:fldCharType="begin"/>
        </w:r>
        <w:r w:rsidR="00FC60D1">
          <w:rPr>
            <w:webHidden/>
          </w:rPr>
          <w:instrText xml:space="preserve"> PAGEREF _Toc155617787 \h </w:instrText>
        </w:r>
        <w:r w:rsidR="00FC60D1">
          <w:rPr>
            <w:webHidden/>
          </w:rPr>
        </w:r>
        <w:r w:rsidR="00FC60D1">
          <w:rPr>
            <w:webHidden/>
          </w:rPr>
          <w:fldChar w:fldCharType="separate"/>
        </w:r>
        <w:r w:rsidR="00FC60D1">
          <w:rPr>
            <w:webHidden/>
          </w:rPr>
          <w:t>50</w:t>
        </w:r>
        <w:r w:rsidR="00FC60D1">
          <w:rPr>
            <w:webHidden/>
          </w:rPr>
          <w:fldChar w:fldCharType="end"/>
        </w:r>
      </w:hyperlink>
    </w:p>
    <w:p w14:paraId="5F38A794" w14:textId="3AD73E54" w:rsidR="00FC60D1" w:rsidRDefault="009252F9">
      <w:pPr>
        <w:pStyle w:val="TOC2"/>
        <w:rPr>
          <w:rFonts w:asciiTheme="minorHAnsi" w:eastAsiaTheme="minorEastAsia" w:hAnsiTheme="minorHAnsi" w:cstheme="minorBidi"/>
          <w:b w:val="0"/>
          <w:snapToGrid/>
          <w:sz w:val="22"/>
          <w:szCs w:val="22"/>
        </w:rPr>
      </w:pPr>
      <w:hyperlink w:anchor="_Toc155617788" w:history="1">
        <w:r w:rsidR="00FC60D1" w:rsidRPr="005575BC">
          <w:rPr>
            <w:rStyle w:val="Hyperlink"/>
            <w:bCs/>
          </w:rPr>
          <w:t>10.1.</w:t>
        </w:r>
        <w:r w:rsidR="00FC60D1">
          <w:rPr>
            <w:rFonts w:asciiTheme="minorHAnsi" w:eastAsiaTheme="minorEastAsia" w:hAnsiTheme="minorHAnsi" w:cstheme="minorBidi"/>
            <w:b w:val="0"/>
            <w:snapToGrid/>
            <w:sz w:val="22"/>
            <w:szCs w:val="22"/>
          </w:rPr>
          <w:tab/>
        </w:r>
        <w:r w:rsidR="00FC60D1" w:rsidRPr="005575BC">
          <w:rPr>
            <w:rStyle w:val="Hyperlink"/>
          </w:rPr>
          <w:t>Subcontractor’s General Responsibilities/ Загальні обов'язки Субпідрядника</w:t>
        </w:r>
        <w:r w:rsidR="00FC60D1">
          <w:rPr>
            <w:webHidden/>
          </w:rPr>
          <w:tab/>
        </w:r>
        <w:r w:rsidR="00FC60D1">
          <w:rPr>
            <w:webHidden/>
          </w:rPr>
          <w:fldChar w:fldCharType="begin"/>
        </w:r>
        <w:r w:rsidR="00FC60D1">
          <w:rPr>
            <w:webHidden/>
          </w:rPr>
          <w:instrText xml:space="preserve"> PAGEREF _Toc155617788 \h </w:instrText>
        </w:r>
        <w:r w:rsidR="00FC60D1">
          <w:rPr>
            <w:webHidden/>
          </w:rPr>
        </w:r>
        <w:r w:rsidR="00FC60D1">
          <w:rPr>
            <w:webHidden/>
          </w:rPr>
          <w:fldChar w:fldCharType="separate"/>
        </w:r>
        <w:r w:rsidR="00FC60D1">
          <w:rPr>
            <w:webHidden/>
          </w:rPr>
          <w:t>50</w:t>
        </w:r>
        <w:r w:rsidR="00FC60D1">
          <w:rPr>
            <w:webHidden/>
          </w:rPr>
          <w:fldChar w:fldCharType="end"/>
        </w:r>
      </w:hyperlink>
    </w:p>
    <w:p w14:paraId="1B81CCE8" w14:textId="4AC9E3A9" w:rsidR="00FC60D1" w:rsidRDefault="009252F9">
      <w:pPr>
        <w:pStyle w:val="TOC2"/>
        <w:rPr>
          <w:rFonts w:asciiTheme="minorHAnsi" w:eastAsiaTheme="minorEastAsia" w:hAnsiTheme="minorHAnsi" w:cstheme="minorBidi"/>
          <w:b w:val="0"/>
          <w:snapToGrid/>
          <w:sz w:val="22"/>
          <w:szCs w:val="22"/>
        </w:rPr>
      </w:pPr>
      <w:hyperlink w:anchor="_Toc155617789" w:history="1">
        <w:r w:rsidR="00FC60D1" w:rsidRPr="005575BC">
          <w:rPr>
            <w:rStyle w:val="Hyperlink"/>
            <w:bCs/>
          </w:rPr>
          <w:t>10.2.</w:t>
        </w:r>
        <w:r w:rsidR="00FC60D1">
          <w:rPr>
            <w:rFonts w:asciiTheme="minorHAnsi" w:eastAsiaTheme="minorEastAsia" w:hAnsiTheme="minorHAnsi" w:cstheme="minorBidi"/>
            <w:b w:val="0"/>
            <w:snapToGrid/>
            <w:sz w:val="22"/>
            <w:szCs w:val="22"/>
          </w:rPr>
          <w:tab/>
        </w:r>
        <w:r w:rsidR="00FC60D1" w:rsidRPr="005575BC">
          <w:rPr>
            <w:rStyle w:val="Hyperlink"/>
          </w:rPr>
          <w:t>Site Operations and Methods of Construction/ Експлуатація майданчика та методи будівництва</w:t>
        </w:r>
        <w:r w:rsidR="00FC60D1">
          <w:rPr>
            <w:webHidden/>
          </w:rPr>
          <w:tab/>
        </w:r>
        <w:r w:rsidR="00FC60D1">
          <w:rPr>
            <w:webHidden/>
          </w:rPr>
          <w:fldChar w:fldCharType="begin"/>
        </w:r>
        <w:r w:rsidR="00FC60D1">
          <w:rPr>
            <w:webHidden/>
          </w:rPr>
          <w:instrText xml:space="preserve"> PAGEREF _Toc155617789 \h </w:instrText>
        </w:r>
        <w:r w:rsidR="00FC60D1">
          <w:rPr>
            <w:webHidden/>
          </w:rPr>
        </w:r>
        <w:r w:rsidR="00FC60D1">
          <w:rPr>
            <w:webHidden/>
          </w:rPr>
          <w:fldChar w:fldCharType="separate"/>
        </w:r>
        <w:r w:rsidR="00FC60D1">
          <w:rPr>
            <w:webHidden/>
          </w:rPr>
          <w:t>50</w:t>
        </w:r>
        <w:r w:rsidR="00FC60D1">
          <w:rPr>
            <w:webHidden/>
          </w:rPr>
          <w:fldChar w:fldCharType="end"/>
        </w:r>
      </w:hyperlink>
    </w:p>
    <w:p w14:paraId="5D9EA896" w14:textId="51464187" w:rsidR="00FC60D1" w:rsidRDefault="009252F9">
      <w:pPr>
        <w:pStyle w:val="TOC2"/>
        <w:rPr>
          <w:rFonts w:asciiTheme="minorHAnsi" w:eastAsiaTheme="minorEastAsia" w:hAnsiTheme="minorHAnsi" w:cstheme="minorBidi"/>
          <w:b w:val="0"/>
          <w:snapToGrid/>
          <w:sz w:val="22"/>
          <w:szCs w:val="22"/>
        </w:rPr>
      </w:pPr>
      <w:hyperlink w:anchor="_Toc155617790" w:history="1">
        <w:r w:rsidR="00FC60D1" w:rsidRPr="005575BC">
          <w:rPr>
            <w:rStyle w:val="Hyperlink"/>
            <w:bCs/>
          </w:rPr>
          <w:t>10.3.</w:t>
        </w:r>
        <w:r w:rsidR="00FC60D1">
          <w:rPr>
            <w:rFonts w:asciiTheme="minorHAnsi" w:eastAsiaTheme="minorEastAsia" w:hAnsiTheme="minorHAnsi" w:cstheme="minorBidi"/>
            <w:b w:val="0"/>
            <w:snapToGrid/>
            <w:sz w:val="22"/>
            <w:szCs w:val="22"/>
          </w:rPr>
          <w:tab/>
        </w:r>
        <w:r w:rsidR="00FC60D1" w:rsidRPr="005575BC">
          <w:rPr>
            <w:rStyle w:val="Hyperlink"/>
          </w:rPr>
          <w:t>Site Security and Lighting/ Безпека та освітлення майданчику</w:t>
        </w:r>
        <w:r w:rsidR="00FC60D1">
          <w:rPr>
            <w:webHidden/>
          </w:rPr>
          <w:tab/>
        </w:r>
        <w:r w:rsidR="00FC60D1">
          <w:rPr>
            <w:webHidden/>
          </w:rPr>
          <w:fldChar w:fldCharType="begin"/>
        </w:r>
        <w:r w:rsidR="00FC60D1">
          <w:rPr>
            <w:webHidden/>
          </w:rPr>
          <w:instrText xml:space="preserve"> PAGEREF _Toc155617790 \h </w:instrText>
        </w:r>
        <w:r w:rsidR="00FC60D1">
          <w:rPr>
            <w:webHidden/>
          </w:rPr>
        </w:r>
        <w:r w:rsidR="00FC60D1">
          <w:rPr>
            <w:webHidden/>
          </w:rPr>
          <w:fldChar w:fldCharType="separate"/>
        </w:r>
        <w:r w:rsidR="00FC60D1">
          <w:rPr>
            <w:webHidden/>
          </w:rPr>
          <w:t>50</w:t>
        </w:r>
        <w:r w:rsidR="00FC60D1">
          <w:rPr>
            <w:webHidden/>
          </w:rPr>
          <w:fldChar w:fldCharType="end"/>
        </w:r>
      </w:hyperlink>
    </w:p>
    <w:p w14:paraId="2AB66733" w14:textId="454B0802" w:rsidR="00FC60D1" w:rsidRDefault="009252F9">
      <w:pPr>
        <w:pStyle w:val="TOC2"/>
        <w:rPr>
          <w:rFonts w:asciiTheme="minorHAnsi" w:eastAsiaTheme="minorEastAsia" w:hAnsiTheme="minorHAnsi" w:cstheme="minorBidi"/>
          <w:b w:val="0"/>
          <w:snapToGrid/>
          <w:sz w:val="22"/>
          <w:szCs w:val="22"/>
        </w:rPr>
      </w:pPr>
      <w:hyperlink w:anchor="_Toc155617791" w:history="1">
        <w:r w:rsidR="00FC60D1" w:rsidRPr="005575BC">
          <w:rPr>
            <w:rStyle w:val="Hyperlink"/>
            <w:bCs/>
          </w:rPr>
          <w:t>10.4.</w:t>
        </w:r>
        <w:r w:rsidR="00FC60D1">
          <w:rPr>
            <w:rFonts w:asciiTheme="minorHAnsi" w:eastAsiaTheme="minorEastAsia" w:hAnsiTheme="minorHAnsi" w:cstheme="minorBidi"/>
            <w:b w:val="0"/>
            <w:snapToGrid/>
            <w:sz w:val="22"/>
            <w:szCs w:val="22"/>
          </w:rPr>
          <w:tab/>
        </w:r>
        <w:r w:rsidR="00FC60D1" w:rsidRPr="005575BC">
          <w:rPr>
            <w:rStyle w:val="Hyperlink"/>
          </w:rPr>
          <w:t>Extraordinary Traffic and Special Loads/ Надзвичайний рух і спеціальні навантаження</w:t>
        </w:r>
        <w:r w:rsidR="00FC60D1">
          <w:rPr>
            <w:webHidden/>
          </w:rPr>
          <w:tab/>
        </w:r>
        <w:r w:rsidR="00FC60D1">
          <w:rPr>
            <w:webHidden/>
          </w:rPr>
          <w:fldChar w:fldCharType="begin"/>
        </w:r>
        <w:r w:rsidR="00FC60D1">
          <w:rPr>
            <w:webHidden/>
          </w:rPr>
          <w:instrText xml:space="preserve"> PAGEREF _Toc155617791 \h </w:instrText>
        </w:r>
        <w:r w:rsidR="00FC60D1">
          <w:rPr>
            <w:webHidden/>
          </w:rPr>
        </w:r>
        <w:r w:rsidR="00FC60D1">
          <w:rPr>
            <w:webHidden/>
          </w:rPr>
          <w:fldChar w:fldCharType="separate"/>
        </w:r>
        <w:r w:rsidR="00FC60D1">
          <w:rPr>
            <w:webHidden/>
          </w:rPr>
          <w:t>50</w:t>
        </w:r>
        <w:r w:rsidR="00FC60D1">
          <w:rPr>
            <w:webHidden/>
          </w:rPr>
          <w:fldChar w:fldCharType="end"/>
        </w:r>
      </w:hyperlink>
    </w:p>
    <w:p w14:paraId="32A1C7CD" w14:textId="0865BE1D" w:rsidR="00FC60D1" w:rsidRDefault="009252F9">
      <w:pPr>
        <w:pStyle w:val="TOC2"/>
        <w:rPr>
          <w:rFonts w:asciiTheme="minorHAnsi" w:eastAsiaTheme="minorEastAsia" w:hAnsiTheme="minorHAnsi" w:cstheme="minorBidi"/>
          <w:b w:val="0"/>
          <w:snapToGrid/>
          <w:sz w:val="22"/>
          <w:szCs w:val="22"/>
        </w:rPr>
      </w:pPr>
      <w:hyperlink w:anchor="_Toc155617792" w:history="1">
        <w:r w:rsidR="00FC60D1" w:rsidRPr="005575BC">
          <w:rPr>
            <w:rStyle w:val="Hyperlink"/>
            <w:bCs/>
          </w:rPr>
          <w:t>10.5.</w:t>
        </w:r>
        <w:r w:rsidR="00FC60D1">
          <w:rPr>
            <w:rFonts w:asciiTheme="minorHAnsi" w:eastAsiaTheme="minorEastAsia" w:hAnsiTheme="minorHAnsi" w:cstheme="minorBidi"/>
            <w:b w:val="0"/>
            <w:snapToGrid/>
            <w:sz w:val="22"/>
            <w:szCs w:val="22"/>
          </w:rPr>
          <w:tab/>
        </w:r>
        <w:r w:rsidR="00FC60D1" w:rsidRPr="005575BC">
          <w:rPr>
            <w:rStyle w:val="Hyperlink"/>
          </w:rPr>
          <w:t>Opportunities for other Subcontractors/ Можливості для інших субпідрядників</w:t>
        </w:r>
        <w:r w:rsidR="00FC60D1">
          <w:rPr>
            <w:webHidden/>
          </w:rPr>
          <w:tab/>
        </w:r>
        <w:r w:rsidR="00FC60D1">
          <w:rPr>
            <w:webHidden/>
          </w:rPr>
          <w:fldChar w:fldCharType="begin"/>
        </w:r>
        <w:r w:rsidR="00FC60D1">
          <w:rPr>
            <w:webHidden/>
          </w:rPr>
          <w:instrText xml:space="preserve"> PAGEREF _Toc155617792 \h </w:instrText>
        </w:r>
        <w:r w:rsidR="00FC60D1">
          <w:rPr>
            <w:webHidden/>
          </w:rPr>
        </w:r>
        <w:r w:rsidR="00FC60D1">
          <w:rPr>
            <w:webHidden/>
          </w:rPr>
          <w:fldChar w:fldCharType="separate"/>
        </w:r>
        <w:r w:rsidR="00FC60D1">
          <w:rPr>
            <w:webHidden/>
          </w:rPr>
          <w:t>51</w:t>
        </w:r>
        <w:r w:rsidR="00FC60D1">
          <w:rPr>
            <w:webHidden/>
          </w:rPr>
          <w:fldChar w:fldCharType="end"/>
        </w:r>
      </w:hyperlink>
    </w:p>
    <w:p w14:paraId="037AC6C3" w14:textId="1D4A1922" w:rsidR="00FC60D1" w:rsidRDefault="009252F9">
      <w:pPr>
        <w:pStyle w:val="TOC2"/>
        <w:rPr>
          <w:rFonts w:asciiTheme="minorHAnsi" w:eastAsiaTheme="minorEastAsia" w:hAnsiTheme="minorHAnsi" w:cstheme="minorBidi"/>
          <w:b w:val="0"/>
          <w:snapToGrid/>
          <w:sz w:val="22"/>
          <w:szCs w:val="22"/>
        </w:rPr>
      </w:pPr>
      <w:hyperlink w:anchor="_Toc155617793" w:history="1">
        <w:r w:rsidR="00FC60D1" w:rsidRPr="005575BC">
          <w:rPr>
            <w:rStyle w:val="Hyperlink"/>
            <w:bCs/>
          </w:rPr>
          <w:t>10.6.</w:t>
        </w:r>
        <w:r w:rsidR="00FC60D1">
          <w:rPr>
            <w:rFonts w:asciiTheme="minorHAnsi" w:eastAsiaTheme="minorEastAsia" w:hAnsiTheme="minorHAnsi" w:cstheme="minorBidi"/>
            <w:b w:val="0"/>
            <w:snapToGrid/>
            <w:sz w:val="22"/>
            <w:szCs w:val="22"/>
          </w:rPr>
          <w:tab/>
        </w:r>
        <w:r w:rsidR="00FC60D1" w:rsidRPr="005575BC">
          <w:rPr>
            <w:rStyle w:val="Hyperlink"/>
          </w:rPr>
          <w:t>Site Clean-up/ Очищення майданчику</w:t>
        </w:r>
        <w:r w:rsidR="00FC60D1">
          <w:rPr>
            <w:webHidden/>
          </w:rPr>
          <w:tab/>
        </w:r>
        <w:r w:rsidR="00FC60D1">
          <w:rPr>
            <w:webHidden/>
          </w:rPr>
          <w:fldChar w:fldCharType="begin"/>
        </w:r>
        <w:r w:rsidR="00FC60D1">
          <w:rPr>
            <w:webHidden/>
          </w:rPr>
          <w:instrText xml:space="preserve"> PAGEREF _Toc155617793 \h </w:instrText>
        </w:r>
        <w:r w:rsidR="00FC60D1">
          <w:rPr>
            <w:webHidden/>
          </w:rPr>
        </w:r>
        <w:r w:rsidR="00FC60D1">
          <w:rPr>
            <w:webHidden/>
          </w:rPr>
          <w:fldChar w:fldCharType="separate"/>
        </w:r>
        <w:r w:rsidR="00FC60D1">
          <w:rPr>
            <w:webHidden/>
          </w:rPr>
          <w:t>51</w:t>
        </w:r>
        <w:r w:rsidR="00FC60D1">
          <w:rPr>
            <w:webHidden/>
          </w:rPr>
          <w:fldChar w:fldCharType="end"/>
        </w:r>
      </w:hyperlink>
    </w:p>
    <w:p w14:paraId="1827DEAA" w14:textId="1F7368B7" w:rsidR="00FC60D1" w:rsidRDefault="009252F9">
      <w:pPr>
        <w:pStyle w:val="TOC2"/>
        <w:rPr>
          <w:rFonts w:asciiTheme="minorHAnsi" w:eastAsiaTheme="minorEastAsia" w:hAnsiTheme="minorHAnsi" w:cstheme="minorBidi"/>
          <w:b w:val="0"/>
          <w:snapToGrid/>
          <w:sz w:val="22"/>
          <w:szCs w:val="22"/>
        </w:rPr>
      </w:pPr>
      <w:hyperlink w:anchor="_Toc155617794" w:history="1">
        <w:r w:rsidR="00FC60D1" w:rsidRPr="005575BC">
          <w:rPr>
            <w:rStyle w:val="Hyperlink"/>
            <w:bCs/>
          </w:rPr>
          <w:t>10.7.</w:t>
        </w:r>
        <w:r w:rsidR="00FC60D1">
          <w:rPr>
            <w:rFonts w:asciiTheme="minorHAnsi" w:eastAsiaTheme="minorEastAsia" w:hAnsiTheme="minorHAnsi" w:cstheme="minorBidi"/>
            <w:b w:val="0"/>
            <w:snapToGrid/>
            <w:sz w:val="22"/>
            <w:szCs w:val="22"/>
          </w:rPr>
          <w:tab/>
        </w:r>
        <w:r w:rsidR="00FC60D1" w:rsidRPr="005575BC">
          <w:rPr>
            <w:rStyle w:val="Hyperlink"/>
          </w:rPr>
          <w:t>Hazardous Materials/ Небезпечні матеріали</w:t>
        </w:r>
        <w:r w:rsidR="00FC60D1">
          <w:rPr>
            <w:webHidden/>
          </w:rPr>
          <w:tab/>
        </w:r>
        <w:r w:rsidR="00FC60D1">
          <w:rPr>
            <w:webHidden/>
          </w:rPr>
          <w:fldChar w:fldCharType="begin"/>
        </w:r>
        <w:r w:rsidR="00FC60D1">
          <w:rPr>
            <w:webHidden/>
          </w:rPr>
          <w:instrText xml:space="preserve"> PAGEREF _Toc155617794 \h </w:instrText>
        </w:r>
        <w:r w:rsidR="00FC60D1">
          <w:rPr>
            <w:webHidden/>
          </w:rPr>
        </w:r>
        <w:r w:rsidR="00FC60D1">
          <w:rPr>
            <w:webHidden/>
          </w:rPr>
          <w:fldChar w:fldCharType="separate"/>
        </w:r>
        <w:r w:rsidR="00FC60D1">
          <w:rPr>
            <w:webHidden/>
          </w:rPr>
          <w:t>51</w:t>
        </w:r>
        <w:r w:rsidR="00FC60D1">
          <w:rPr>
            <w:webHidden/>
          </w:rPr>
          <w:fldChar w:fldCharType="end"/>
        </w:r>
      </w:hyperlink>
    </w:p>
    <w:p w14:paraId="4C95DF99" w14:textId="084960F8" w:rsidR="00FC60D1" w:rsidRDefault="009252F9">
      <w:pPr>
        <w:pStyle w:val="TOC2"/>
        <w:rPr>
          <w:rFonts w:asciiTheme="minorHAnsi" w:eastAsiaTheme="minorEastAsia" w:hAnsiTheme="minorHAnsi" w:cstheme="minorBidi"/>
          <w:b w:val="0"/>
          <w:snapToGrid/>
          <w:sz w:val="22"/>
          <w:szCs w:val="22"/>
        </w:rPr>
      </w:pPr>
      <w:hyperlink w:anchor="_Toc155617795" w:history="1">
        <w:r w:rsidR="00FC60D1" w:rsidRPr="005575BC">
          <w:rPr>
            <w:rStyle w:val="Hyperlink"/>
            <w:bCs/>
          </w:rPr>
          <w:t>10.8.</w:t>
        </w:r>
        <w:r w:rsidR="00FC60D1">
          <w:rPr>
            <w:rFonts w:asciiTheme="minorHAnsi" w:eastAsiaTheme="minorEastAsia" w:hAnsiTheme="minorHAnsi" w:cstheme="minorBidi"/>
            <w:b w:val="0"/>
            <w:snapToGrid/>
            <w:sz w:val="22"/>
            <w:szCs w:val="22"/>
          </w:rPr>
          <w:tab/>
        </w:r>
        <w:r w:rsidR="00FC60D1" w:rsidRPr="005575BC">
          <w:rPr>
            <w:rStyle w:val="Hyperlink"/>
          </w:rPr>
          <w:t>Assignment/ Переуступлення</w:t>
        </w:r>
        <w:r w:rsidR="00FC60D1">
          <w:rPr>
            <w:webHidden/>
          </w:rPr>
          <w:tab/>
        </w:r>
        <w:r w:rsidR="00FC60D1">
          <w:rPr>
            <w:webHidden/>
          </w:rPr>
          <w:fldChar w:fldCharType="begin"/>
        </w:r>
        <w:r w:rsidR="00FC60D1">
          <w:rPr>
            <w:webHidden/>
          </w:rPr>
          <w:instrText xml:space="preserve"> PAGEREF _Toc155617795 \h </w:instrText>
        </w:r>
        <w:r w:rsidR="00FC60D1">
          <w:rPr>
            <w:webHidden/>
          </w:rPr>
        </w:r>
        <w:r w:rsidR="00FC60D1">
          <w:rPr>
            <w:webHidden/>
          </w:rPr>
          <w:fldChar w:fldCharType="separate"/>
        </w:r>
        <w:r w:rsidR="00FC60D1">
          <w:rPr>
            <w:webHidden/>
          </w:rPr>
          <w:t>52</w:t>
        </w:r>
        <w:r w:rsidR="00FC60D1">
          <w:rPr>
            <w:webHidden/>
          </w:rPr>
          <w:fldChar w:fldCharType="end"/>
        </w:r>
      </w:hyperlink>
    </w:p>
    <w:p w14:paraId="2CAFC122" w14:textId="7C390DF1" w:rsidR="00FC60D1" w:rsidRDefault="009252F9">
      <w:pPr>
        <w:pStyle w:val="TOC2"/>
        <w:rPr>
          <w:rFonts w:asciiTheme="minorHAnsi" w:eastAsiaTheme="minorEastAsia" w:hAnsiTheme="minorHAnsi" w:cstheme="minorBidi"/>
          <w:b w:val="0"/>
          <w:snapToGrid/>
          <w:sz w:val="22"/>
          <w:szCs w:val="22"/>
        </w:rPr>
      </w:pPr>
      <w:hyperlink w:anchor="_Toc155617796" w:history="1">
        <w:r w:rsidR="00FC60D1" w:rsidRPr="005575BC">
          <w:rPr>
            <w:rStyle w:val="Hyperlink"/>
            <w:bCs/>
          </w:rPr>
          <w:t>10.9.</w:t>
        </w:r>
        <w:r w:rsidR="00FC60D1">
          <w:rPr>
            <w:rFonts w:asciiTheme="minorHAnsi" w:eastAsiaTheme="minorEastAsia" w:hAnsiTheme="minorHAnsi" w:cstheme="minorBidi"/>
            <w:b w:val="0"/>
            <w:snapToGrid/>
            <w:sz w:val="22"/>
            <w:szCs w:val="22"/>
          </w:rPr>
          <w:tab/>
        </w:r>
        <w:r w:rsidR="00FC60D1" w:rsidRPr="005575BC">
          <w:rPr>
            <w:rStyle w:val="Hyperlink"/>
          </w:rPr>
          <w:t>Taxes</w:t>
        </w:r>
        <w:r w:rsidR="00FC60D1" w:rsidRPr="005575BC">
          <w:rPr>
            <w:rStyle w:val="Hyperlink"/>
            <w:lang w:val="ru-RU"/>
          </w:rPr>
          <w:t xml:space="preserve"> </w:t>
        </w:r>
        <w:r w:rsidR="00FC60D1" w:rsidRPr="005575BC">
          <w:rPr>
            <w:rStyle w:val="Hyperlink"/>
          </w:rPr>
          <w:t>due</w:t>
        </w:r>
        <w:r w:rsidR="00FC60D1" w:rsidRPr="005575BC">
          <w:rPr>
            <w:rStyle w:val="Hyperlink"/>
            <w:lang w:val="ru-RU"/>
          </w:rPr>
          <w:t xml:space="preserve"> </w:t>
        </w:r>
        <w:r w:rsidR="00FC60D1" w:rsidRPr="005575BC">
          <w:rPr>
            <w:rStyle w:val="Hyperlink"/>
          </w:rPr>
          <w:t>by</w:t>
        </w:r>
        <w:r w:rsidR="00FC60D1" w:rsidRPr="005575BC">
          <w:rPr>
            <w:rStyle w:val="Hyperlink"/>
            <w:lang w:val="ru-RU"/>
          </w:rPr>
          <w:t xml:space="preserve"> </w:t>
        </w:r>
        <w:r w:rsidR="00FC60D1" w:rsidRPr="005575BC">
          <w:rPr>
            <w:rStyle w:val="Hyperlink"/>
          </w:rPr>
          <w:t>Subcontractor</w:t>
        </w:r>
        <w:r w:rsidR="00FC60D1" w:rsidRPr="005575BC">
          <w:rPr>
            <w:rStyle w:val="Hyperlink"/>
            <w:lang w:val="ru-RU"/>
          </w:rPr>
          <w:t xml:space="preserve">/ </w:t>
        </w:r>
        <w:r w:rsidR="00FC60D1" w:rsidRPr="005575BC">
          <w:rPr>
            <w:rStyle w:val="Hyperlink"/>
          </w:rPr>
          <w:t>Податки, що належить сплатити Субпідряднику</w:t>
        </w:r>
        <w:r w:rsidR="00FC60D1">
          <w:rPr>
            <w:webHidden/>
          </w:rPr>
          <w:tab/>
        </w:r>
        <w:r w:rsidR="00FC60D1">
          <w:rPr>
            <w:webHidden/>
          </w:rPr>
          <w:fldChar w:fldCharType="begin"/>
        </w:r>
        <w:r w:rsidR="00FC60D1">
          <w:rPr>
            <w:webHidden/>
          </w:rPr>
          <w:instrText xml:space="preserve"> PAGEREF _Toc155617796 \h </w:instrText>
        </w:r>
        <w:r w:rsidR="00FC60D1">
          <w:rPr>
            <w:webHidden/>
          </w:rPr>
        </w:r>
        <w:r w:rsidR="00FC60D1">
          <w:rPr>
            <w:webHidden/>
          </w:rPr>
          <w:fldChar w:fldCharType="separate"/>
        </w:r>
        <w:r w:rsidR="00FC60D1">
          <w:rPr>
            <w:webHidden/>
          </w:rPr>
          <w:t>52</w:t>
        </w:r>
        <w:r w:rsidR="00FC60D1">
          <w:rPr>
            <w:webHidden/>
          </w:rPr>
          <w:fldChar w:fldCharType="end"/>
        </w:r>
      </w:hyperlink>
    </w:p>
    <w:p w14:paraId="6D90F2F1" w14:textId="24EDC3D6" w:rsidR="00FC60D1" w:rsidRDefault="009252F9">
      <w:pPr>
        <w:pStyle w:val="TOC2"/>
        <w:rPr>
          <w:rFonts w:asciiTheme="minorHAnsi" w:eastAsiaTheme="minorEastAsia" w:hAnsiTheme="minorHAnsi" w:cstheme="minorBidi"/>
          <w:b w:val="0"/>
          <w:snapToGrid/>
          <w:sz w:val="22"/>
          <w:szCs w:val="22"/>
        </w:rPr>
      </w:pPr>
      <w:hyperlink w:anchor="_Toc155617797" w:history="1">
        <w:r w:rsidR="00FC60D1" w:rsidRPr="005575BC">
          <w:rPr>
            <w:rStyle w:val="Hyperlink"/>
            <w:bCs/>
          </w:rPr>
          <w:t>10.10.</w:t>
        </w:r>
        <w:r w:rsidR="00FC60D1">
          <w:rPr>
            <w:rFonts w:asciiTheme="minorHAnsi" w:eastAsiaTheme="minorEastAsia" w:hAnsiTheme="minorHAnsi" w:cstheme="minorBidi"/>
            <w:b w:val="0"/>
            <w:snapToGrid/>
            <w:sz w:val="22"/>
            <w:szCs w:val="22"/>
          </w:rPr>
          <w:tab/>
        </w:r>
        <w:r w:rsidR="00FC60D1" w:rsidRPr="005575BC">
          <w:rPr>
            <w:rStyle w:val="Hyperlink"/>
          </w:rPr>
          <w:t>Employees of the Subcontractor/ Працівники Субпідрядника</w:t>
        </w:r>
        <w:r w:rsidR="00FC60D1">
          <w:rPr>
            <w:webHidden/>
          </w:rPr>
          <w:tab/>
        </w:r>
        <w:r w:rsidR="00FC60D1">
          <w:rPr>
            <w:webHidden/>
          </w:rPr>
          <w:fldChar w:fldCharType="begin"/>
        </w:r>
        <w:r w:rsidR="00FC60D1">
          <w:rPr>
            <w:webHidden/>
          </w:rPr>
          <w:instrText xml:space="preserve"> PAGEREF _Toc155617797 \h </w:instrText>
        </w:r>
        <w:r w:rsidR="00FC60D1">
          <w:rPr>
            <w:webHidden/>
          </w:rPr>
        </w:r>
        <w:r w:rsidR="00FC60D1">
          <w:rPr>
            <w:webHidden/>
          </w:rPr>
          <w:fldChar w:fldCharType="separate"/>
        </w:r>
        <w:r w:rsidR="00FC60D1">
          <w:rPr>
            <w:webHidden/>
          </w:rPr>
          <w:t>52</w:t>
        </w:r>
        <w:r w:rsidR="00FC60D1">
          <w:rPr>
            <w:webHidden/>
          </w:rPr>
          <w:fldChar w:fldCharType="end"/>
        </w:r>
      </w:hyperlink>
    </w:p>
    <w:p w14:paraId="6CC4ED3A" w14:textId="6E8636A3" w:rsidR="00FC60D1" w:rsidRDefault="009252F9">
      <w:pPr>
        <w:pStyle w:val="TOC2"/>
        <w:rPr>
          <w:rFonts w:asciiTheme="minorHAnsi" w:eastAsiaTheme="minorEastAsia" w:hAnsiTheme="minorHAnsi" w:cstheme="minorBidi"/>
          <w:b w:val="0"/>
          <w:snapToGrid/>
          <w:sz w:val="22"/>
          <w:szCs w:val="22"/>
        </w:rPr>
      </w:pPr>
      <w:hyperlink w:anchor="_Toc155617798" w:history="1">
        <w:r w:rsidR="00FC60D1" w:rsidRPr="005575BC">
          <w:rPr>
            <w:rStyle w:val="Hyperlink"/>
            <w:bCs/>
          </w:rPr>
          <w:t>10.11.</w:t>
        </w:r>
        <w:r w:rsidR="00FC60D1">
          <w:rPr>
            <w:rFonts w:asciiTheme="minorHAnsi" w:eastAsiaTheme="minorEastAsia" w:hAnsiTheme="minorHAnsi" w:cstheme="minorBidi"/>
            <w:b w:val="0"/>
            <w:snapToGrid/>
            <w:sz w:val="22"/>
            <w:szCs w:val="22"/>
          </w:rPr>
          <w:tab/>
        </w:r>
        <w:r w:rsidR="00FC60D1" w:rsidRPr="005575BC">
          <w:rPr>
            <w:rStyle w:val="Hyperlink"/>
          </w:rPr>
          <w:t>Key Personnel/ Ключовий персонал</w:t>
        </w:r>
        <w:r w:rsidR="00FC60D1">
          <w:rPr>
            <w:webHidden/>
          </w:rPr>
          <w:tab/>
        </w:r>
        <w:r w:rsidR="00FC60D1">
          <w:rPr>
            <w:webHidden/>
          </w:rPr>
          <w:fldChar w:fldCharType="begin"/>
        </w:r>
        <w:r w:rsidR="00FC60D1">
          <w:rPr>
            <w:webHidden/>
          </w:rPr>
          <w:instrText xml:space="preserve"> PAGEREF _Toc155617798 \h </w:instrText>
        </w:r>
        <w:r w:rsidR="00FC60D1">
          <w:rPr>
            <w:webHidden/>
          </w:rPr>
        </w:r>
        <w:r w:rsidR="00FC60D1">
          <w:rPr>
            <w:webHidden/>
          </w:rPr>
          <w:fldChar w:fldCharType="separate"/>
        </w:r>
        <w:r w:rsidR="00FC60D1">
          <w:rPr>
            <w:webHidden/>
          </w:rPr>
          <w:t>53</w:t>
        </w:r>
        <w:r w:rsidR="00FC60D1">
          <w:rPr>
            <w:webHidden/>
          </w:rPr>
          <w:fldChar w:fldCharType="end"/>
        </w:r>
      </w:hyperlink>
    </w:p>
    <w:p w14:paraId="59CDB6A4" w14:textId="6D925679" w:rsidR="00FC60D1" w:rsidRDefault="009252F9">
      <w:pPr>
        <w:pStyle w:val="TOC2"/>
        <w:rPr>
          <w:rFonts w:asciiTheme="minorHAnsi" w:eastAsiaTheme="minorEastAsia" w:hAnsiTheme="minorHAnsi" w:cstheme="minorBidi"/>
          <w:b w:val="0"/>
          <w:snapToGrid/>
          <w:sz w:val="22"/>
          <w:szCs w:val="22"/>
        </w:rPr>
      </w:pPr>
      <w:hyperlink w:anchor="_Toc155617799" w:history="1">
        <w:r w:rsidR="00FC60D1" w:rsidRPr="005575BC">
          <w:rPr>
            <w:rStyle w:val="Hyperlink"/>
            <w:bCs/>
          </w:rPr>
          <w:t>10.12.</w:t>
        </w:r>
        <w:r w:rsidR="00FC60D1">
          <w:rPr>
            <w:rFonts w:asciiTheme="minorHAnsi" w:eastAsiaTheme="minorEastAsia" w:hAnsiTheme="minorHAnsi" w:cstheme="minorBidi"/>
            <w:b w:val="0"/>
            <w:snapToGrid/>
            <w:sz w:val="22"/>
            <w:szCs w:val="22"/>
          </w:rPr>
          <w:tab/>
        </w:r>
        <w:r w:rsidR="00FC60D1" w:rsidRPr="005575BC">
          <w:rPr>
            <w:rStyle w:val="Hyperlink"/>
          </w:rPr>
          <w:t>Key Equipment/ Ключове обладнання</w:t>
        </w:r>
        <w:r w:rsidR="00FC60D1">
          <w:rPr>
            <w:webHidden/>
          </w:rPr>
          <w:tab/>
        </w:r>
        <w:r w:rsidR="00FC60D1">
          <w:rPr>
            <w:webHidden/>
          </w:rPr>
          <w:fldChar w:fldCharType="begin"/>
        </w:r>
        <w:r w:rsidR="00FC60D1">
          <w:rPr>
            <w:webHidden/>
          </w:rPr>
          <w:instrText xml:space="preserve"> PAGEREF _Toc155617799 \h </w:instrText>
        </w:r>
        <w:r w:rsidR="00FC60D1">
          <w:rPr>
            <w:webHidden/>
          </w:rPr>
        </w:r>
        <w:r w:rsidR="00FC60D1">
          <w:rPr>
            <w:webHidden/>
          </w:rPr>
          <w:fldChar w:fldCharType="separate"/>
        </w:r>
        <w:r w:rsidR="00FC60D1">
          <w:rPr>
            <w:webHidden/>
          </w:rPr>
          <w:t>54</w:t>
        </w:r>
        <w:r w:rsidR="00FC60D1">
          <w:rPr>
            <w:webHidden/>
          </w:rPr>
          <w:fldChar w:fldCharType="end"/>
        </w:r>
      </w:hyperlink>
    </w:p>
    <w:p w14:paraId="43E4930F" w14:textId="42495037" w:rsidR="00FC60D1" w:rsidRDefault="009252F9">
      <w:pPr>
        <w:pStyle w:val="TOC2"/>
        <w:rPr>
          <w:rFonts w:asciiTheme="minorHAnsi" w:eastAsiaTheme="minorEastAsia" w:hAnsiTheme="minorHAnsi" w:cstheme="minorBidi"/>
          <w:b w:val="0"/>
          <w:snapToGrid/>
          <w:sz w:val="22"/>
          <w:szCs w:val="22"/>
        </w:rPr>
      </w:pPr>
      <w:hyperlink w:anchor="_Toc155617800" w:history="1">
        <w:r w:rsidR="00FC60D1" w:rsidRPr="005575BC">
          <w:rPr>
            <w:rStyle w:val="Hyperlink"/>
            <w:bCs/>
          </w:rPr>
          <w:t>10.13.</w:t>
        </w:r>
        <w:r w:rsidR="00FC60D1">
          <w:rPr>
            <w:rFonts w:asciiTheme="minorHAnsi" w:eastAsiaTheme="minorEastAsia" w:hAnsiTheme="minorHAnsi" w:cstheme="minorBidi"/>
            <w:b w:val="0"/>
            <w:snapToGrid/>
            <w:sz w:val="22"/>
            <w:szCs w:val="22"/>
          </w:rPr>
          <w:tab/>
        </w:r>
        <w:r w:rsidR="00FC60D1" w:rsidRPr="005575BC">
          <w:rPr>
            <w:rStyle w:val="Hyperlink"/>
          </w:rPr>
          <w:t>Removal of Subcontractor’s Employees/ Усунення працівників Субпідрядника</w:t>
        </w:r>
        <w:r w:rsidR="00FC60D1">
          <w:rPr>
            <w:webHidden/>
          </w:rPr>
          <w:tab/>
        </w:r>
        <w:r w:rsidR="00FC60D1">
          <w:rPr>
            <w:webHidden/>
          </w:rPr>
          <w:fldChar w:fldCharType="begin"/>
        </w:r>
        <w:r w:rsidR="00FC60D1">
          <w:rPr>
            <w:webHidden/>
          </w:rPr>
          <w:instrText xml:space="preserve"> PAGEREF _Toc155617800 \h </w:instrText>
        </w:r>
        <w:r w:rsidR="00FC60D1">
          <w:rPr>
            <w:webHidden/>
          </w:rPr>
        </w:r>
        <w:r w:rsidR="00FC60D1">
          <w:rPr>
            <w:webHidden/>
          </w:rPr>
          <w:fldChar w:fldCharType="separate"/>
        </w:r>
        <w:r w:rsidR="00FC60D1">
          <w:rPr>
            <w:webHidden/>
          </w:rPr>
          <w:t>54</w:t>
        </w:r>
        <w:r w:rsidR="00FC60D1">
          <w:rPr>
            <w:webHidden/>
          </w:rPr>
          <w:fldChar w:fldCharType="end"/>
        </w:r>
      </w:hyperlink>
    </w:p>
    <w:p w14:paraId="32EA8C5A" w14:textId="2F615D20" w:rsidR="00FC60D1" w:rsidRDefault="009252F9">
      <w:pPr>
        <w:pStyle w:val="TOC2"/>
        <w:rPr>
          <w:rFonts w:asciiTheme="minorHAnsi" w:eastAsiaTheme="minorEastAsia" w:hAnsiTheme="minorHAnsi" w:cstheme="minorBidi"/>
          <w:b w:val="0"/>
          <w:snapToGrid/>
          <w:sz w:val="22"/>
          <w:szCs w:val="22"/>
        </w:rPr>
      </w:pPr>
      <w:hyperlink w:anchor="_Toc155617801" w:history="1">
        <w:r w:rsidR="00FC60D1" w:rsidRPr="005575BC">
          <w:rPr>
            <w:rStyle w:val="Hyperlink"/>
            <w:bCs/>
          </w:rPr>
          <w:t>10.14.</w:t>
        </w:r>
        <w:r w:rsidR="00FC60D1">
          <w:rPr>
            <w:rFonts w:asciiTheme="minorHAnsi" w:eastAsiaTheme="minorEastAsia" w:hAnsiTheme="minorHAnsi" w:cstheme="minorBidi"/>
            <w:b w:val="0"/>
            <w:snapToGrid/>
            <w:sz w:val="22"/>
            <w:szCs w:val="22"/>
          </w:rPr>
          <w:tab/>
        </w:r>
        <w:r w:rsidR="00FC60D1" w:rsidRPr="005575BC">
          <w:rPr>
            <w:rStyle w:val="Hyperlink"/>
          </w:rPr>
          <w:t>Source of Instructions/ Джерело інструкцій</w:t>
        </w:r>
        <w:r w:rsidR="00FC60D1">
          <w:rPr>
            <w:webHidden/>
          </w:rPr>
          <w:tab/>
        </w:r>
        <w:r w:rsidR="00FC60D1">
          <w:rPr>
            <w:webHidden/>
          </w:rPr>
          <w:fldChar w:fldCharType="begin"/>
        </w:r>
        <w:r w:rsidR="00FC60D1">
          <w:rPr>
            <w:webHidden/>
          </w:rPr>
          <w:instrText xml:space="preserve"> PAGEREF _Toc155617801 \h </w:instrText>
        </w:r>
        <w:r w:rsidR="00FC60D1">
          <w:rPr>
            <w:webHidden/>
          </w:rPr>
        </w:r>
        <w:r w:rsidR="00FC60D1">
          <w:rPr>
            <w:webHidden/>
          </w:rPr>
          <w:fldChar w:fldCharType="separate"/>
        </w:r>
        <w:r w:rsidR="00FC60D1">
          <w:rPr>
            <w:webHidden/>
          </w:rPr>
          <w:t>54</w:t>
        </w:r>
        <w:r w:rsidR="00FC60D1">
          <w:rPr>
            <w:webHidden/>
          </w:rPr>
          <w:fldChar w:fldCharType="end"/>
        </w:r>
      </w:hyperlink>
    </w:p>
    <w:p w14:paraId="6B1733BB" w14:textId="75708C06" w:rsidR="00FC60D1" w:rsidRDefault="009252F9">
      <w:pPr>
        <w:pStyle w:val="TOC2"/>
        <w:rPr>
          <w:rFonts w:asciiTheme="minorHAnsi" w:eastAsiaTheme="minorEastAsia" w:hAnsiTheme="minorHAnsi" w:cstheme="minorBidi"/>
          <w:b w:val="0"/>
          <w:snapToGrid/>
          <w:sz w:val="22"/>
          <w:szCs w:val="22"/>
        </w:rPr>
      </w:pPr>
      <w:hyperlink w:anchor="_Toc155617802" w:history="1">
        <w:r w:rsidR="00FC60D1" w:rsidRPr="005575BC">
          <w:rPr>
            <w:rStyle w:val="Hyperlink"/>
            <w:bCs/>
          </w:rPr>
          <w:t>10.15.</w:t>
        </w:r>
        <w:r w:rsidR="00FC60D1">
          <w:rPr>
            <w:rFonts w:asciiTheme="minorHAnsi" w:eastAsiaTheme="minorEastAsia" w:hAnsiTheme="minorHAnsi" w:cstheme="minorBidi"/>
            <w:b w:val="0"/>
            <w:snapToGrid/>
            <w:sz w:val="22"/>
            <w:szCs w:val="22"/>
          </w:rPr>
          <w:tab/>
        </w:r>
        <w:r w:rsidR="00FC60D1" w:rsidRPr="005575BC">
          <w:rPr>
            <w:rStyle w:val="Hyperlink"/>
          </w:rPr>
          <w:t>Safety and Security/ Безпека і охорона</w:t>
        </w:r>
        <w:r w:rsidR="00FC60D1">
          <w:rPr>
            <w:webHidden/>
          </w:rPr>
          <w:tab/>
        </w:r>
        <w:r w:rsidR="00FC60D1">
          <w:rPr>
            <w:webHidden/>
          </w:rPr>
          <w:fldChar w:fldCharType="begin"/>
        </w:r>
        <w:r w:rsidR="00FC60D1">
          <w:rPr>
            <w:webHidden/>
          </w:rPr>
          <w:instrText xml:space="preserve"> PAGEREF _Toc155617802 \h </w:instrText>
        </w:r>
        <w:r w:rsidR="00FC60D1">
          <w:rPr>
            <w:webHidden/>
          </w:rPr>
        </w:r>
        <w:r w:rsidR="00FC60D1">
          <w:rPr>
            <w:webHidden/>
          </w:rPr>
          <w:fldChar w:fldCharType="separate"/>
        </w:r>
        <w:r w:rsidR="00FC60D1">
          <w:rPr>
            <w:webHidden/>
          </w:rPr>
          <w:t>55</w:t>
        </w:r>
        <w:r w:rsidR="00FC60D1">
          <w:rPr>
            <w:webHidden/>
          </w:rPr>
          <w:fldChar w:fldCharType="end"/>
        </w:r>
      </w:hyperlink>
    </w:p>
    <w:p w14:paraId="7428815F" w14:textId="192B342F" w:rsidR="00FC60D1" w:rsidRDefault="009252F9">
      <w:pPr>
        <w:pStyle w:val="TOC2"/>
        <w:rPr>
          <w:rFonts w:asciiTheme="minorHAnsi" w:eastAsiaTheme="minorEastAsia" w:hAnsiTheme="minorHAnsi" w:cstheme="minorBidi"/>
          <w:b w:val="0"/>
          <w:snapToGrid/>
          <w:sz w:val="22"/>
          <w:szCs w:val="22"/>
        </w:rPr>
      </w:pPr>
      <w:hyperlink w:anchor="_Toc155617803" w:history="1">
        <w:r w:rsidR="00FC60D1" w:rsidRPr="005575BC">
          <w:rPr>
            <w:rStyle w:val="Hyperlink"/>
            <w:bCs/>
          </w:rPr>
          <w:t>10.16.</w:t>
        </w:r>
        <w:r w:rsidR="00FC60D1">
          <w:rPr>
            <w:rFonts w:asciiTheme="minorHAnsi" w:eastAsiaTheme="minorEastAsia" w:hAnsiTheme="minorHAnsi" w:cstheme="minorBidi"/>
            <w:b w:val="0"/>
            <w:snapToGrid/>
            <w:sz w:val="22"/>
            <w:szCs w:val="22"/>
          </w:rPr>
          <w:tab/>
        </w:r>
        <w:r w:rsidR="00FC60D1" w:rsidRPr="005575BC">
          <w:rPr>
            <w:rStyle w:val="Hyperlink"/>
          </w:rPr>
          <w:t>Permits/ Дозволи</w:t>
        </w:r>
        <w:r w:rsidR="00FC60D1">
          <w:rPr>
            <w:webHidden/>
          </w:rPr>
          <w:tab/>
        </w:r>
        <w:r w:rsidR="00FC60D1">
          <w:rPr>
            <w:webHidden/>
          </w:rPr>
          <w:fldChar w:fldCharType="begin"/>
        </w:r>
        <w:r w:rsidR="00FC60D1">
          <w:rPr>
            <w:webHidden/>
          </w:rPr>
          <w:instrText xml:space="preserve"> PAGEREF _Toc155617803 \h </w:instrText>
        </w:r>
        <w:r w:rsidR="00FC60D1">
          <w:rPr>
            <w:webHidden/>
          </w:rPr>
        </w:r>
        <w:r w:rsidR="00FC60D1">
          <w:rPr>
            <w:webHidden/>
          </w:rPr>
          <w:fldChar w:fldCharType="separate"/>
        </w:r>
        <w:r w:rsidR="00FC60D1">
          <w:rPr>
            <w:webHidden/>
          </w:rPr>
          <w:t>55</w:t>
        </w:r>
        <w:r w:rsidR="00FC60D1">
          <w:rPr>
            <w:webHidden/>
          </w:rPr>
          <w:fldChar w:fldCharType="end"/>
        </w:r>
      </w:hyperlink>
    </w:p>
    <w:p w14:paraId="50F7FDD7" w14:textId="63529223" w:rsidR="00FC60D1" w:rsidRDefault="009252F9">
      <w:pPr>
        <w:pStyle w:val="TOC2"/>
        <w:rPr>
          <w:rFonts w:asciiTheme="minorHAnsi" w:eastAsiaTheme="minorEastAsia" w:hAnsiTheme="minorHAnsi" w:cstheme="minorBidi"/>
          <w:b w:val="0"/>
          <w:snapToGrid/>
          <w:sz w:val="22"/>
          <w:szCs w:val="22"/>
        </w:rPr>
      </w:pPr>
      <w:hyperlink w:anchor="_Toc155617804" w:history="1">
        <w:r w:rsidR="00FC60D1" w:rsidRPr="005575BC">
          <w:rPr>
            <w:rStyle w:val="Hyperlink"/>
            <w:bCs/>
          </w:rPr>
          <w:t>10.17.</w:t>
        </w:r>
        <w:r w:rsidR="00FC60D1">
          <w:rPr>
            <w:rFonts w:asciiTheme="minorHAnsi" w:eastAsiaTheme="minorEastAsia" w:hAnsiTheme="minorHAnsi" w:cstheme="minorBidi"/>
            <w:b w:val="0"/>
            <w:snapToGrid/>
            <w:sz w:val="22"/>
            <w:szCs w:val="22"/>
          </w:rPr>
          <w:tab/>
        </w:r>
        <w:r w:rsidR="00FC60D1" w:rsidRPr="005575BC">
          <w:rPr>
            <w:rStyle w:val="Hyperlink"/>
          </w:rPr>
          <w:t>Branding and Marking Plan/ План брендування та маркування</w:t>
        </w:r>
        <w:r w:rsidR="00FC60D1">
          <w:rPr>
            <w:webHidden/>
          </w:rPr>
          <w:tab/>
        </w:r>
        <w:r w:rsidR="00FC60D1">
          <w:rPr>
            <w:webHidden/>
          </w:rPr>
          <w:fldChar w:fldCharType="begin"/>
        </w:r>
        <w:r w:rsidR="00FC60D1">
          <w:rPr>
            <w:webHidden/>
          </w:rPr>
          <w:instrText xml:space="preserve"> PAGEREF _Toc155617804 \h </w:instrText>
        </w:r>
        <w:r w:rsidR="00FC60D1">
          <w:rPr>
            <w:webHidden/>
          </w:rPr>
        </w:r>
        <w:r w:rsidR="00FC60D1">
          <w:rPr>
            <w:webHidden/>
          </w:rPr>
          <w:fldChar w:fldCharType="separate"/>
        </w:r>
        <w:r w:rsidR="00FC60D1">
          <w:rPr>
            <w:webHidden/>
          </w:rPr>
          <w:t>55</w:t>
        </w:r>
        <w:r w:rsidR="00FC60D1">
          <w:rPr>
            <w:webHidden/>
          </w:rPr>
          <w:fldChar w:fldCharType="end"/>
        </w:r>
      </w:hyperlink>
    </w:p>
    <w:p w14:paraId="54D20356" w14:textId="68B55137" w:rsidR="00FC60D1" w:rsidRDefault="009252F9">
      <w:pPr>
        <w:pStyle w:val="TOC2"/>
        <w:rPr>
          <w:rFonts w:asciiTheme="minorHAnsi" w:eastAsiaTheme="minorEastAsia" w:hAnsiTheme="minorHAnsi" w:cstheme="minorBidi"/>
          <w:b w:val="0"/>
          <w:snapToGrid/>
          <w:sz w:val="22"/>
          <w:szCs w:val="22"/>
        </w:rPr>
      </w:pPr>
      <w:hyperlink w:anchor="_Toc155617805" w:history="1">
        <w:r w:rsidR="00FC60D1" w:rsidRPr="005575BC">
          <w:rPr>
            <w:rStyle w:val="Hyperlink"/>
            <w:bCs/>
          </w:rPr>
          <w:t>10.18.</w:t>
        </w:r>
        <w:r w:rsidR="00FC60D1">
          <w:rPr>
            <w:rFonts w:asciiTheme="minorHAnsi" w:eastAsiaTheme="minorEastAsia" w:hAnsiTheme="minorHAnsi" w:cstheme="minorBidi"/>
            <w:b w:val="0"/>
            <w:snapToGrid/>
            <w:sz w:val="22"/>
            <w:szCs w:val="22"/>
          </w:rPr>
          <w:tab/>
        </w:r>
        <w:r w:rsidR="00FC60D1" w:rsidRPr="005575BC">
          <w:rPr>
            <w:rStyle w:val="Hyperlink"/>
          </w:rPr>
          <w:t>Publicity and News Release/ Публічність і Прес-реліз</w:t>
        </w:r>
        <w:r w:rsidR="00FC60D1">
          <w:rPr>
            <w:webHidden/>
          </w:rPr>
          <w:tab/>
        </w:r>
        <w:r w:rsidR="00FC60D1">
          <w:rPr>
            <w:webHidden/>
          </w:rPr>
          <w:fldChar w:fldCharType="begin"/>
        </w:r>
        <w:r w:rsidR="00FC60D1">
          <w:rPr>
            <w:webHidden/>
          </w:rPr>
          <w:instrText xml:space="preserve"> PAGEREF _Toc155617805 \h </w:instrText>
        </w:r>
        <w:r w:rsidR="00FC60D1">
          <w:rPr>
            <w:webHidden/>
          </w:rPr>
        </w:r>
        <w:r w:rsidR="00FC60D1">
          <w:rPr>
            <w:webHidden/>
          </w:rPr>
          <w:fldChar w:fldCharType="separate"/>
        </w:r>
        <w:r w:rsidR="00FC60D1">
          <w:rPr>
            <w:webHidden/>
          </w:rPr>
          <w:t>56</w:t>
        </w:r>
        <w:r w:rsidR="00FC60D1">
          <w:rPr>
            <w:webHidden/>
          </w:rPr>
          <w:fldChar w:fldCharType="end"/>
        </w:r>
      </w:hyperlink>
    </w:p>
    <w:p w14:paraId="17D6D91B" w14:textId="1E2159D3" w:rsidR="00FC60D1" w:rsidRDefault="009252F9">
      <w:pPr>
        <w:pStyle w:val="TOC2"/>
        <w:rPr>
          <w:rFonts w:asciiTheme="minorHAnsi" w:eastAsiaTheme="minorEastAsia" w:hAnsiTheme="minorHAnsi" w:cstheme="minorBidi"/>
          <w:b w:val="0"/>
          <w:snapToGrid/>
          <w:sz w:val="22"/>
          <w:szCs w:val="22"/>
        </w:rPr>
      </w:pPr>
      <w:hyperlink w:anchor="_Toc155617806" w:history="1">
        <w:r w:rsidR="00FC60D1" w:rsidRPr="005575BC">
          <w:rPr>
            <w:rStyle w:val="Hyperlink"/>
            <w:bCs/>
          </w:rPr>
          <w:t>10.19.</w:t>
        </w:r>
        <w:r w:rsidR="00FC60D1">
          <w:rPr>
            <w:rFonts w:asciiTheme="minorHAnsi" w:eastAsiaTheme="minorEastAsia" w:hAnsiTheme="minorHAnsi" w:cstheme="minorBidi"/>
            <w:b w:val="0"/>
            <w:snapToGrid/>
            <w:sz w:val="22"/>
            <w:szCs w:val="22"/>
          </w:rPr>
          <w:tab/>
        </w:r>
        <w:r w:rsidR="00FC60D1" w:rsidRPr="005575BC">
          <w:rPr>
            <w:rStyle w:val="Hyperlink"/>
          </w:rPr>
          <w:t>Publications/ Публікації</w:t>
        </w:r>
        <w:r w:rsidR="00FC60D1">
          <w:rPr>
            <w:webHidden/>
          </w:rPr>
          <w:tab/>
        </w:r>
        <w:r w:rsidR="00FC60D1">
          <w:rPr>
            <w:webHidden/>
          </w:rPr>
          <w:fldChar w:fldCharType="begin"/>
        </w:r>
        <w:r w:rsidR="00FC60D1">
          <w:rPr>
            <w:webHidden/>
          </w:rPr>
          <w:instrText xml:space="preserve"> PAGEREF _Toc155617806 \h </w:instrText>
        </w:r>
        <w:r w:rsidR="00FC60D1">
          <w:rPr>
            <w:webHidden/>
          </w:rPr>
        </w:r>
        <w:r w:rsidR="00FC60D1">
          <w:rPr>
            <w:webHidden/>
          </w:rPr>
          <w:fldChar w:fldCharType="separate"/>
        </w:r>
        <w:r w:rsidR="00FC60D1">
          <w:rPr>
            <w:webHidden/>
          </w:rPr>
          <w:t>56</w:t>
        </w:r>
        <w:r w:rsidR="00FC60D1">
          <w:rPr>
            <w:webHidden/>
          </w:rPr>
          <w:fldChar w:fldCharType="end"/>
        </w:r>
      </w:hyperlink>
    </w:p>
    <w:p w14:paraId="285392A3" w14:textId="666047FA" w:rsidR="00FC60D1" w:rsidRDefault="009252F9">
      <w:pPr>
        <w:pStyle w:val="TOC2"/>
        <w:rPr>
          <w:rFonts w:asciiTheme="minorHAnsi" w:eastAsiaTheme="minorEastAsia" w:hAnsiTheme="minorHAnsi" w:cstheme="minorBidi"/>
          <w:b w:val="0"/>
          <w:snapToGrid/>
          <w:sz w:val="22"/>
          <w:szCs w:val="22"/>
        </w:rPr>
      </w:pPr>
      <w:hyperlink w:anchor="_Toc155617807" w:history="1">
        <w:r w:rsidR="00FC60D1" w:rsidRPr="005575BC">
          <w:rPr>
            <w:rStyle w:val="Hyperlink"/>
            <w:bCs/>
          </w:rPr>
          <w:t>10.20.</w:t>
        </w:r>
        <w:r w:rsidR="00FC60D1">
          <w:rPr>
            <w:rFonts w:asciiTheme="minorHAnsi" w:eastAsiaTheme="minorEastAsia" w:hAnsiTheme="minorHAnsi" w:cstheme="minorBidi"/>
            <w:b w:val="0"/>
            <w:snapToGrid/>
            <w:sz w:val="22"/>
            <w:szCs w:val="22"/>
          </w:rPr>
          <w:tab/>
        </w:r>
        <w:r w:rsidR="00FC60D1" w:rsidRPr="005575BC">
          <w:rPr>
            <w:rStyle w:val="Hyperlink"/>
          </w:rPr>
          <w:t>Audit and Records/ Аудит і звіти</w:t>
        </w:r>
        <w:r w:rsidR="00FC60D1">
          <w:rPr>
            <w:webHidden/>
          </w:rPr>
          <w:tab/>
        </w:r>
        <w:r w:rsidR="00FC60D1">
          <w:rPr>
            <w:webHidden/>
          </w:rPr>
          <w:fldChar w:fldCharType="begin"/>
        </w:r>
        <w:r w:rsidR="00FC60D1">
          <w:rPr>
            <w:webHidden/>
          </w:rPr>
          <w:instrText xml:space="preserve"> PAGEREF _Toc155617807 \h </w:instrText>
        </w:r>
        <w:r w:rsidR="00FC60D1">
          <w:rPr>
            <w:webHidden/>
          </w:rPr>
        </w:r>
        <w:r w:rsidR="00FC60D1">
          <w:rPr>
            <w:webHidden/>
          </w:rPr>
          <w:fldChar w:fldCharType="separate"/>
        </w:r>
        <w:r w:rsidR="00FC60D1">
          <w:rPr>
            <w:webHidden/>
          </w:rPr>
          <w:t>56</w:t>
        </w:r>
        <w:r w:rsidR="00FC60D1">
          <w:rPr>
            <w:webHidden/>
          </w:rPr>
          <w:fldChar w:fldCharType="end"/>
        </w:r>
      </w:hyperlink>
    </w:p>
    <w:p w14:paraId="292D490A" w14:textId="187E27BD" w:rsidR="00FC60D1" w:rsidRDefault="009252F9" w:rsidP="0090538A">
      <w:pPr>
        <w:pStyle w:val="TOC1"/>
        <w:rPr>
          <w:rFonts w:asciiTheme="minorHAnsi" w:eastAsiaTheme="minorEastAsia" w:hAnsiTheme="minorHAnsi" w:cstheme="minorBidi"/>
          <w:snapToGrid/>
          <w:sz w:val="22"/>
          <w:szCs w:val="22"/>
        </w:rPr>
      </w:pPr>
      <w:hyperlink w:anchor="_Toc155617808" w:history="1">
        <w:r w:rsidR="00FC60D1" w:rsidRPr="005575BC">
          <w:rPr>
            <w:rStyle w:val="Hyperlink"/>
            <w:lang w:val="ru-RU"/>
          </w:rPr>
          <w:t>11.</w:t>
        </w:r>
        <w:r w:rsidR="00FC60D1">
          <w:rPr>
            <w:rFonts w:asciiTheme="minorHAnsi" w:eastAsiaTheme="minorEastAsia" w:hAnsiTheme="minorHAnsi" w:cstheme="minorBidi"/>
            <w:snapToGrid/>
            <w:sz w:val="22"/>
            <w:szCs w:val="22"/>
          </w:rPr>
          <w:tab/>
        </w:r>
        <w:r w:rsidR="00FC60D1" w:rsidRPr="005575BC">
          <w:rPr>
            <w:rStyle w:val="Hyperlink"/>
          </w:rPr>
          <w:t>INVOICING</w:t>
        </w:r>
        <w:r w:rsidR="00FC60D1" w:rsidRPr="005575BC">
          <w:rPr>
            <w:rStyle w:val="Hyperlink"/>
            <w:lang w:val="ru-RU"/>
          </w:rPr>
          <w:t xml:space="preserve"> </w:t>
        </w:r>
        <w:r w:rsidR="00FC60D1" w:rsidRPr="005575BC">
          <w:rPr>
            <w:rStyle w:val="Hyperlink"/>
          </w:rPr>
          <w:t>INSTRUCTIONS</w:t>
        </w:r>
        <w:r w:rsidR="00FC60D1" w:rsidRPr="005575BC">
          <w:rPr>
            <w:rStyle w:val="Hyperlink"/>
            <w:lang w:val="ru-RU"/>
          </w:rPr>
          <w:t xml:space="preserve">/ </w:t>
        </w:r>
        <w:r w:rsidR="00FC60D1" w:rsidRPr="005575BC">
          <w:rPr>
            <w:rStyle w:val="Hyperlink"/>
            <w:lang w:val="uk-UA"/>
          </w:rPr>
          <w:t>ВКАЗІВКИ ЩОДО ВИСТАВЛЕННЯ</w:t>
        </w:r>
        <w:r w:rsidR="00FC60D1" w:rsidRPr="005575BC">
          <w:rPr>
            <w:rStyle w:val="Hyperlink"/>
            <w:lang w:val="ru-RU"/>
          </w:rPr>
          <w:t xml:space="preserve"> </w:t>
        </w:r>
        <w:r w:rsidR="00FC60D1" w:rsidRPr="005575BC">
          <w:rPr>
            <w:rStyle w:val="Hyperlink"/>
            <w:lang w:val="uk-UA"/>
          </w:rPr>
          <w:t>РАХУНКІВ</w:t>
        </w:r>
        <w:r w:rsidR="00FC60D1">
          <w:rPr>
            <w:webHidden/>
          </w:rPr>
          <w:tab/>
        </w:r>
        <w:r w:rsidR="00FC60D1">
          <w:rPr>
            <w:webHidden/>
          </w:rPr>
          <w:fldChar w:fldCharType="begin"/>
        </w:r>
        <w:r w:rsidR="00FC60D1">
          <w:rPr>
            <w:webHidden/>
          </w:rPr>
          <w:instrText xml:space="preserve"> PAGEREF _Toc155617808 \h </w:instrText>
        </w:r>
        <w:r w:rsidR="00FC60D1">
          <w:rPr>
            <w:webHidden/>
          </w:rPr>
        </w:r>
        <w:r w:rsidR="00FC60D1">
          <w:rPr>
            <w:webHidden/>
          </w:rPr>
          <w:fldChar w:fldCharType="separate"/>
        </w:r>
        <w:r w:rsidR="00FC60D1">
          <w:rPr>
            <w:webHidden/>
          </w:rPr>
          <w:t>58</w:t>
        </w:r>
        <w:r w:rsidR="00FC60D1">
          <w:rPr>
            <w:webHidden/>
          </w:rPr>
          <w:fldChar w:fldCharType="end"/>
        </w:r>
      </w:hyperlink>
    </w:p>
    <w:p w14:paraId="4957C598" w14:textId="30581A17" w:rsidR="00FC60D1" w:rsidRDefault="009252F9">
      <w:pPr>
        <w:pStyle w:val="TOC2"/>
        <w:rPr>
          <w:rFonts w:asciiTheme="minorHAnsi" w:eastAsiaTheme="minorEastAsia" w:hAnsiTheme="minorHAnsi" w:cstheme="minorBidi"/>
          <w:b w:val="0"/>
          <w:snapToGrid/>
          <w:sz w:val="22"/>
          <w:szCs w:val="22"/>
        </w:rPr>
      </w:pPr>
      <w:hyperlink w:anchor="_Toc155617809" w:history="1">
        <w:r w:rsidR="00FC60D1" w:rsidRPr="005575BC">
          <w:rPr>
            <w:rStyle w:val="Hyperlink"/>
            <w:bCs/>
            <w:lang w:val="ru-RU"/>
          </w:rPr>
          <w:t>11.1.</w:t>
        </w:r>
        <w:r w:rsidR="00FC60D1">
          <w:rPr>
            <w:rFonts w:asciiTheme="minorHAnsi" w:eastAsiaTheme="minorEastAsia" w:hAnsiTheme="minorHAnsi" w:cstheme="minorBidi"/>
            <w:b w:val="0"/>
            <w:snapToGrid/>
            <w:sz w:val="22"/>
            <w:szCs w:val="22"/>
          </w:rPr>
          <w:tab/>
        </w:r>
        <w:r w:rsidR="00FC60D1" w:rsidRPr="005575BC">
          <w:rPr>
            <w:rStyle w:val="Hyperlink"/>
          </w:rPr>
          <w:t>Invoicing</w:t>
        </w:r>
        <w:r w:rsidR="00FC60D1" w:rsidRPr="005575BC">
          <w:rPr>
            <w:rStyle w:val="Hyperlink"/>
            <w:lang w:val="ru-RU"/>
          </w:rPr>
          <w:t xml:space="preserve"> </w:t>
        </w:r>
        <w:r w:rsidR="00FC60D1" w:rsidRPr="005575BC">
          <w:rPr>
            <w:rStyle w:val="Hyperlink"/>
          </w:rPr>
          <w:t>Instructions</w:t>
        </w:r>
        <w:r w:rsidR="00FC60D1" w:rsidRPr="005575BC">
          <w:rPr>
            <w:rStyle w:val="Hyperlink"/>
            <w:lang w:val="ru-RU"/>
          </w:rPr>
          <w:t xml:space="preserve">/ </w:t>
        </w:r>
        <w:r w:rsidR="00FC60D1" w:rsidRPr="005575BC">
          <w:rPr>
            <w:rStyle w:val="Hyperlink"/>
          </w:rPr>
          <w:t>Вказівки щодо виставлення рахунків</w:t>
        </w:r>
        <w:r w:rsidR="00FC60D1">
          <w:rPr>
            <w:webHidden/>
          </w:rPr>
          <w:tab/>
        </w:r>
        <w:r w:rsidR="00FC60D1">
          <w:rPr>
            <w:webHidden/>
          </w:rPr>
          <w:fldChar w:fldCharType="begin"/>
        </w:r>
        <w:r w:rsidR="00FC60D1">
          <w:rPr>
            <w:webHidden/>
          </w:rPr>
          <w:instrText xml:space="preserve"> PAGEREF _Toc155617809 \h </w:instrText>
        </w:r>
        <w:r w:rsidR="00FC60D1">
          <w:rPr>
            <w:webHidden/>
          </w:rPr>
        </w:r>
        <w:r w:rsidR="00FC60D1">
          <w:rPr>
            <w:webHidden/>
          </w:rPr>
          <w:fldChar w:fldCharType="separate"/>
        </w:r>
        <w:r w:rsidR="00FC60D1">
          <w:rPr>
            <w:webHidden/>
          </w:rPr>
          <w:t>58</w:t>
        </w:r>
        <w:r w:rsidR="00FC60D1">
          <w:rPr>
            <w:webHidden/>
          </w:rPr>
          <w:fldChar w:fldCharType="end"/>
        </w:r>
      </w:hyperlink>
    </w:p>
    <w:p w14:paraId="47444491" w14:textId="603857C2" w:rsidR="00FC60D1" w:rsidRDefault="009252F9">
      <w:pPr>
        <w:pStyle w:val="TOC2"/>
        <w:rPr>
          <w:rFonts w:asciiTheme="minorHAnsi" w:eastAsiaTheme="minorEastAsia" w:hAnsiTheme="minorHAnsi" w:cstheme="minorBidi"/>
          <w:b w:val="0"/>
          <w:snapToGrid/>
          <w:sz w:val="22"/>
          <w:szCs w:val="22"/>
        </w:rPr>
      </w:pPr>
      <w:hyperlink w:anchor="_Toc155617810" w:history="1">
        <w:r w:rsidR="00FC60D1" w:rsidRPr="005575BC">
          <w:rPr>
            <w:rStyle w:val="Hyperlink"/>
            <w:bCs/>
          </w:rPr>
          <w:t>11.2.</w:t>
        </w:r>
        <w:r w:rsidR="00FC60D1">
          <w:rPr>
            <w:rFonts w:asciiTheme="minorHAnsi" w:eastAsiaTheme="minorEastAsia" w:hAnsiTheme="minorHAnsi" w:cstheme="minorBidi"/>
            <w:b w:val="0"/>
            <w:snapToGrid/>
            <w:sz w:val="22"/>
            <w:szCs w:val="22"/>
          </w:rPr>
          <w:tab/>
        </w:r>
        <w:r w:rsidR="00FC60D1" w:rsidRPr="005575BC">
          <w:rPr>
            <w:rStyle w:val="Hyperlink"/>
          </w:rPr>
          <w:t>Required Documentation for Payment/ Необхідна документація для оплати</w:t>
        </w:r>
        <w:r w:rsidR="00FC60D1">
          <w:rPr>
            <w:webHidden/>
          </w:rPr>
          <w:tab/>
        </w:r>
        <w:r w:rsidR="00FC60D1">
          <w:rPr>
            <w:webHidden/>
          </w:rPr>
          <w:fldChar w:fldCharType="begin"/>
        </w:r>
        <w:r w:rsidR="00FC60D1">
          <w:rPr>
            <w:webHidden/>
          </w:rPr>
          <w:instrText xml:space="preserve"> PAGEREF _Toc155617810 \h </w:instrText>
        </w:r>
        <w:r w:rsidR="00FC60D1">
          <w:rPr>
            <w:webHidden/>
          </w:rPr>
        </w:r>
        <w:r w:rsidR="00FC60D1">
          <w:rPr>
            <w:webHidden/>
          </w:rPr>
          <w:fldChar w:fldCharType="separate"/>
        </w:r>
        <w:r w:rsidR="00FC60D1">
          <w:rPr>
            <w:webHidden/>
          </w:rPr>
          <w:t>58</w:t>
        </w:r>
        <w:r w:rsidR="00FC60D1">
          <w:rPr>
            <w:webHidden/>
          </w:rPr>
          <w:fldChar w:fldCharType="end"/>
        </w:r>
      </w:hyperlink>
    </w:p>
    <w:p w14:paraId="21073B2E" w14:textId="7F18359F" w:rsidR="00FC60D1" w:rsidRDefault="009252F9">
      <w:pPr>
        <w:pStyle w:val="TOC2"/>
        <w:rPr>
          <w:rFonts w:asciiTheme="minorHAnsi" w:eastAsiaTheme="minorEastAsia" w:hAnsiTheme="minorHAnsi" w:cstheme="minorBidi"/>
          <w:b w:val="0"/>
          <w:snapToGrid/>
          <w:sz w:val="22"/>
          <w:szCs w:val="22"/>
        </w:rPr>
      </w:pPr>
      <w:hyperlink w:anchor="_Toc155617811" w:history="1">
        <w:r w:rsidR="00FC60D1" w:rsidRPr="005575BC">
          <w:rPr>
            <w:rStyle w:val="Hyperlink"/>
            <w:bCs/>
          </w:rPr>
          <w:t>11.3.</w:t>
        </w:r>
        <w:r w:rsidR="00FC60D1">
          <w:rPr>
            <w:rFonts w:asciiTheme="minorHAnsi" w:eastAsiaTheme="minorEastAsia" w:hAnsiTheme="minorHAnsi" w:cstheme="minorBidi"/>
            <w:b w:val="0"/>
            <w:snapToGrid/>
            <w:sz w:val="22"/>
            <w:szCs w:val="22"/>
          </w:rPr>
          <w:tab/>
        </w:r>
        <w:r w:rsidR="00FC60D1" w:rsidRPr="005575BC">
          <w:rPr>
            <w:rStyle w:val="Hyperlink"/>
          </w:rPr>
          <w:t>Taxes Withheld from Payments/ Податки, утримані з платежів</w:t>
        </w:r>
        <w:r w:rsidR="00FC60D1">
          <w:rPr>
            <w:webHidden/>
          </w:rPr>
          <w:tab/>
        </w:r>
        <w:r w:rsidR="00FC60D1">
          <w:rPr>
            <w:webHidden/>
          </w:rPr>
          <w:fldChar w:fldCharType="begin"/>
        </w:r>
        <w:r w:rsidR="00FC60D1">
          <w:rPr>
            <w:webHidden/>
          </w:rPr>
          <w:instrText xml:space="preserve"> PAGEREF _Toc155617811 \h </w:instrText>
        </w:r>
        <w:r w:rsidR="00FC60D1">
          <w:rPr>
            <w:webHidden/>
          </w:rPr>
        </w:r>
        <w:r w:rsidR="00FC60D1">
          <w:rPr>
            <w:webHidden/>
          </w:rPr>
          <w:fldChar w:fldCharType="separate"/>
        </w:r>
        <w:r w:rsidR="00FC60D1">
          <w:rPr>
            <w:webHidden/>
          </w:rPr>
          <w:t>59</w:t>
        </w:r>
        <w:r w:rsidR="00FC60D1">
          <w:rPr>
            <w:webHidden/>
          </w:rPr>
          <w:fldChar w:fldCharType="end"/>
        </w:r>
      </w:hyperlink>
    </w:p>
    <w:p w14:paraId="2D7618A5" w14:textId="194189BB" w:rsidR="00FC60D1" w:rsidRDefault="009252F9">
      <w:pPr>
        <w:pStyle w:val="TOC2"/>
        <w:rPr>
          <w:rFonts w:asciiTheme="minorHAnsi" w:eastAsiaTheme="minorEastAsia" w:hAnsiTheme="minorHAnsi" w:cstheme="minorBidi"/>
          <w:b w:val="0"/>
          <w:snapToGrid/>
          <w:sz w:val="22"/>
          <w:szCs w:val="22"/>
        </w:rPr>
      </w:pPr>
      <w:hyperlink w:anchor="_Toc155617812" w:history="1">
        <w:r w:rsidR="00FC60D1" w:rsidRPr="005575BC">
          <w:rPr>
            <w:rStyle w:val="Hyperlink"/>
            <w:bCs/>
          </w:rPr>
          <w:t>11.4.</w:t>
        </w:r>
        <w:r w:rsidR="00FC60D1">
          <w:rPr>
            <w:rFonts w:asciiTheme="minorHAnsi" w:eastAsiaTheme="minorEastAsia" w:hAnsiTheme="minorHAnsi" w:cstheme="minorBidi"/>
            <w:b w:val="0"/>
            <w:snapToGrid/>
            <w:sz w:val="22"/>
            <w:szCs w:val="22"/>
          </w:rPr>
          <w:tab/>
        </w:r>
        <w:r w:rsidR="00FC60D1" w:rsidRPr="005575BC">
          <w:rPr>
            <w:rStyle w:val="Hyperlink"/>
          </w:rPr>
          <w:t>Payment Terms/ Терміни оплати</w:t>
        </w:r>
        <w:r w:rsidR="00FC60D1">
          <w:rPr>
            <w:webHidden/>
          </w:rPr>
          <w:tab/>
        </w:r>
        <w:r w:rsidR="00FC60D1">
          <w:rPr>
            <w:webHidden/>
          </w:rPr>
          <w:fldChar w:fldCharType="begin"/>
        </w:r>
        <w:r w:rsidR="00FC60D1">
          <w:rPr>
            <w:webHidden/>
          </w:rPr>
          <w:instrText xml:space="preserve"> PAGEREF _Toc155617812 \h </w:instrText>
        </w:r>
        <w:r w:rsidR="00FC60D1">
          <w:rPr>
            <w:webHidden/>
          </w:rPr>
        </w:r>
        <w:r w:rsidR="00FC60D1">
          <w:rPr>
            <w:webHidden/>
          </w:rPr>
          <w:fldChar w:fldCharType="separate"/>
        </w:r>
        <w:r w:rsidR="00FC60D1">
          <w:rPr>
            <w:webHidden/>
          </w:rPr>
          <w:t>60</w:t>
        </w:r>
        <w:r w:rsidR="00FC60D1">
          <w:rPr>
            <w:webHidden/>
          </w:rPr>
          <w:fldChar w:fldCharType="end"/>
        </w:r>
      </w:hyperlink>
    </w:p>
    <w:p w14:paraId="269C4FFA" w14:textId="16CB0A2A" w:rsidR="00FC60D1" w:rsidRDefault="009252F9">
      <w:pPr>
        <w:pStyle w:val="TOC2"/>
        <w:rPr>
          <w:rFonts w:asciiTheme="minorHAnsi" w:eastAsiaTheme="minorEastAsia" w:hAnsiTheme="minorHAnsi" w:cstheme="minorBidi"/>
          <w:b w:val="0"/>
          <w:snapToGrid/>
          <w:sz w:val="22"/>
          <w:szCs w:val="22"/>
        </w:rPr>
      </w:pPr>
      <w:hyperlink w:anchor="_Toc155617813" w:history="1">
        <w:r w:rsidR="00FC60D1" w:rsidRPr="005575BC">
          <w:rPr>
            <w:rStyle w:val="Hyperlink"/>
            <w:bCs/>
          </w:rPr>
          <w:t>11.5.</w:t>
        </w:r>
        <w:r w:rsidR="00FC60D1">
          <w:rPr>
            <w:rFonts w:asciiTheme="minorHAnsi" w:eastAsiaTheme="minorEastAsia" w:hAnsiTheme="minorHAnsi" w:cstheme="minorBidi"/>
            <w:b w:val="0"/>
            <w:snapToGrid/>
            <w:sz w:val="22"/>
            <w:szCs w:val="22"/>
          </w:rPr>
          <w:tab/>
        </w:r>
        <w:r w:rsidR="00FC60D1" w:rsidRPr="005575BC">
          <w:rPr>
            <w:rStyle w:val="Hyperlink"/>
          </w:rPr>
          <w:t>Final Payment/ Остаточний платіж</w:t>
        </w:r>
        <w:r w:rsidR="00FC60D1">
          <w:rPr>
            <w:webHidden/>
          </w:rPr>
          <w:tab/>
        </w:r>
        <w:r w:rsidR="00FC60D1">
          <w:rPr>
            <w:webHidden/>
          </w:rPr>
          <w:fldChar w:fldCharType="begin"/>
        </w:r>
        <w:r w:rsidR="00FC60D1">
          <w:rPr>
            <w:webHidden/>
          </w:rPr>
          <w:instrText xml:space="preserve"> PAGEREF _Toc155617813 \h </w:instrText>
        </w:r>
        <w:r w:rsidR="00FC60D1">
          <w:rPr>
            <w:webHidden/>
          </w:rPr>
        </w:r>
        <w:r w:rsidR="00FC60D1">
          <w:rPr>
            <w:webHidden/>
          </w:rPr>
          <w:fldChar w:fldCharType="separate"/>
        </w:r>
        <w:r w:rsidR="00FC60D1">
          <w:rPr>
            <w:webHidden/>
          </w:rPr>
          <w:t>60</w:t>
        </w:r>
        <w:r w:rsidR="00FC60D1">
          <w:rPr>
            <w:webHidden/>
          </w:rPr>
          <w:fldChar w:fldCharType="end"/>
        </w:r>
      </w:hyperlink>
    </w:p>
    <w:p w14:paraId="55B50216" w14:textId="79EC0316" w:rsidR="00FC60D1" w:rsidRDefault="009252F9">
      <w:pPr>
        <w:pStyle w:val="TOC2"/>
        <w:rPr>
          <w:rFonts w:asciiTheme="minorHAnsi" w:eastAsiaTheme="minorEastAsia" w:hAnsiTheme="minorHAnsi" w:cstheme="minorBidi"/>
          <w:b w:val="0"/>
          <w:snapToGrid/>
          <w:sz w:val="22"/>
          <w:szCs w:val="22"/>
        </w:rPr>
      </w:pPr>
      <w:hyperlink w:anchor="_Toc155617814" w:history="1">
        <w:r w:rsidR="00FC60D1" w:rsidRPr="005575BC">
          <w:rPr>
            <w:rStyle w:val="Hyperlink"/>
            <w:bCs/>
            <w:lang w:val="ru-RU"/>
          </w:rPr>
          <w:t>11.6.</w:t>
        </w:r>
        <w:r w:rsidR="00FC60D1">
          <w:rPr>
            <w:rFonts w:asciiTheme="minorHAnsi" w:eastAsiaTheme="minorEastAsia" w:hAnsiTheme="minorHAnsi" w:cstheme="minorBidi"/>
            <w:b w:val="0"/>
            <w:snapToGrid/>
            <w:sz w:val="22"/>
            <w:szCs w:val="22"/>
          </w:rPr>
          <w:tab/>
        </w:r>
        <w:r w:rsidR="00FC60D1" w:rsidRPr="005575BC">
          <w:rPr>
            <w:rStyle w:val="Hyperlink"/>
          </w:rPr>
          <w:t>Final</w:t>
        </w:r>
        <w:r w:rsidR="00FC60D1" w:rsidRPr="005575BC">
          <w:rPr>
            <w:rStyle w:val="Hyperlink"/>
            <w:lang w:val="ru-RU"/>
          </w:rPr>
          <w:t xml:space="preserve"> </w:t>
        </w:r>
        <w:r w:rsidR="00FC60D1" w:rsidRPr="005575BC">
          <w:rPr>
            <w:rStyle w:val="Hyperlink"/>
          </w:rPr>
          <w:t>Invoice</w:t>
        </w:r>
        <w:r w:rsidR="00FC60D1" w:rsidRPr="005575BC">
          <w:rPr>
            <w:rStyle w:val="Hyperlink"/>
            <w:lang w:val="ru-RU"/>
          </w:rPr>
          <w:t xml:space="preserve">/ </w:t>
        </w:r>
        <w:r w:rsidR="00FC60D1" w:rsidRPr="005575BC">
          <w:rPr>
            <w:rStyle w:val="Hyperlink"/>
          </w:rPr>
          <w:t>Остаточний рахунок-фактура</w:t>
        </w:r>
        <w:r w:rsidR="00FC60D1">
          <w:rPr>
            <w:webHidden/>
          </w:rPr>
          <w:tab/>
        </w:r>
        <w:r w:rsidR="00FC60D1">
          <w:rPr>
            <w:webHidden/>
          </w:rPr>
          <w:fldChar w:fldCharType="begin"/>
        </w:r>
        <w:r w:rsidR="00FC60D1">
          <w:rPr>
            <w:webHidden/>
          </w:rPr>
          <w:instrText xml:space="preserve"> PAGEREF _Toc155617814 \h </w:instrText>
        </w:r>
        <w:r w:rsidR="00FC60D1">
          <w:rPr>
            <w:webHidden/>
          </w:rPr>
        </w:r>
        <w:r w:rsidR="00FC60D1">
          <w:rPr>
            <w:webHidden/>
          </w:rPr>
          <w:fldChar w:fldCharType="separate"/>
        </w:r>
        <w:r w:rsidR="00FC60D1">
          <w:rPr>
            <w:webHidden/>
          </w:rPr>
          <w:t>60</w:t>
        </w:r>
        <w:r w:rsidR="00FC60D1">
          <w:rPr>
            <w:webHidden/>
          </w:rPr>
          <w:fldChar w:fldCharType="end"/>
        </w:r>
      </w:hyperlink>
    </w:p>
    <w:p w14:paraId="1C1DDEC9" w14:textId="5D62F4DE" w:rsidR="00FC60D1" w:rsidRDefault="009252F9">
      <w:pPr>
        <w:pStyle w:val="TOC2"/>
        <w:rPr>
          <w:rFonts w:asciiTheme="minorHAnsi" w:eastAsiaTheme="minorEastAsia" w:hAnsiTheme="minorHAnsi" w:cstheme="minorBidi"/>
          <w:b w:val="0"/>
          <w:snapToGrid/>
          <w:sz w:val="22"/>
          <w:szCs w:val="22"/>
        </w:rPr>
      </w:pPr>
      <w:hyperlink w:anchor="_Toc155617815" w:history="1">
        <w:r w:rsidR="00FC60D1" w:rsidRPr="005575BC">
          <w:rPr>
            <w:rStyle w:val="Hyperlink"/>
            <w:bCs/>
          </w:rPr>
          <w:t>11.7.</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Monies due by the Subcontractor/</w:t>
        </w:r>
        <w:r w:rsidR="00FC60D1" w:rsidRPr="005575BC">
          <w:rPr>
            <w:rStyle w:val="Hyperlink"/>
          </w:rPr>
          <w:t xml:space="preserve"> Гроші, що підлягають сплаті Субпідрядником</w:t>
        </w:r>
        <w:r w:rsidR="00FC60D1">
          <w:rPr>
            <w:webHidden/>
          </w:rPr>
          <w:tab/>
        </w:r>
        <w:r w:rsidR="00FC60D1">
          <w:rPr>
            <w:webHidden/>
          </w:rPr>
          <w:fldChar w:fldCharType="begin"/>
        </w:r>
        <w:r w:rsidR="00FC60D1">
          <w:rPr>
            <w:webHidden/>
          </w:rPr>
          <w:instrText xml:space="preserve"> PAGEREF _Toc155617815 \h </w:instrText>
        </w:r>
        <w:r w:rsidR="00FC60D1">
          <w:rPr>
            <w:webHidden/>
          </w:rPr>
        </w:r>
        <w:r w:rsidR="00FC60D1">
          <w:rPr>
            <w:webHidden/>
          </w:rPr>
          <w:fldChar w:fldCharType="separate"/>
        </w:r>
        <w:r w:rsidR="00FC60D1">
          <w:rPr>
            <w:webHidden/>
          </w:rPr>
          <w:t>61</w:t>
        </w:r>
        <w:r w:rsidR="00FC60D1">
          <w:rPr>
            <w:webHidden/>
          </w:rPr>
          <w:fldChar w:fldCharType="end"/>
        </w:r>
      </w:hyperlink>
    </w:p>
    <w:p w14:paraId="40F881DD" w14:textId="09047876" w:rsidR="00FC60D1" w:rsidRDefault="009252F9">
      <w:pPr>
        <w:pStyle w:val="TOC2"/>
        <w:rPr>
          <w:rFonts w:asciiTheme="minorHAnsi" w:eastAsiaTheme="minorEastAsia" w:hAnsiTheme="minorHAnsi" w:cstheme="minorBidi"/>
          <w:b w:val="0"/>
          <w:snapToGrid/>
          <w:sz w:val="22"/>
          <w:szCs w:val="22"/>
        </w:rPr>
      </w:pPr>
      <w:hyperlink w:anchor="_Toc155617816" w:history="1">
        <w:r w:rsidR="00FC60D1" w:rsidRPr="005575BC">
          <w:rPr>
            <w:rStyle w:val="Hyperlink"/>
            <w:bCs/>
          </w:rPr>
          <w:t>11.8.</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Liquidated Damages</w:t>
        </w:r>
        <w:r w:rsidR="00FC60D1" w:rsidRPr="005575BC">
          <w:rPr>
            <w:rStyle w:val="Hyperlink"/>
          </w:rPr>
          <w:t>/ Ліквідні збитки</w:t>
        </w:r>
        <w:r w:rsidR="00FC60D1">
          <w:rPr>
            <w:webHidden/>
          </w:rPr>
          <w:tab/>
        </w:r>
        <w:r w:rsidR="00FC60D1">
          <w:rPr>
            <w:webHidden/>
          </w:rPr>
          <w:fldChar w:fldCharType="begin"/>
        </w:r>
        <w:r w:rsidR="00FC60D1">
          <w:rPr>
            <w:webHidden/>
          </w:rPr>
          <w:instrText xml:space="preserve"> PAGEREF _Toc155617816 \h </w:instrText>
        </w:r>
        <w:r w:rsidR="00FC60D1">
          <w:rPr>
            <w:webHidden/>
          </w:rPr>
        </w:r>
        <w:r w:rsidR="00FC60D1">
          <w:rPr>
            <w:webHidden/>
          </w:rPr>
          <w:fldChar w:fldCharType="separate"/>
        </w:r>
        <w:r w:rsidR="00FC60D1">
          <w:rPr>
            <w:webHidden/>
          </w:rPr>
          <w:t>61</w:t>
        </w:r>
        <w:r w:rsidR="00FC60D1">
          <w:rPr>
            <w:webHidden/>
          </w:rPr>
          <w:fldChar w:fldCharType="end"/>
        </w:r>
      </w:hyperlink>
    </w:p>
    <w:p w14:paraId="189AC1A5" w14:textId="2A157F08" w:rsidR="00FC60D1" w:rsidRDefault="009252F9" w:rsidP="0090538A">
      <w:pPr>
        <w:pStyle w:val="TOC1"/>
        <w:rPr>
          <w:rFonts w:asciiTheme="minorHAnsi" w:eastAsiaTheme="minorEastAsia" w:hAnsiTheme="minorHAnsi" w:cstheme="minorBidi"/>
          <w:snapToGrid/>
          <w:sz w:val="22"/>
          <w:szCs w:val="22"/>
        </w:rPr>
      </w:pPr>
      <w:hyperlink w:anchor="_Toc155617817" w:history="1">
        <w:r w:rsidR="00FC60D1" w:rsidRPr="005575BC">
          <w:rPr>
            <w:rStyle w:val="Hyperlink"/>
            <w:lang w:val="uk-UA"/>
          </w:rPr>
          <w:t>12.</w:t>
        </w:r>
        <w:r w:rsidR="00FC60D1">
          <w:rPr>
            <w:rFonts w:asciiTheme="minorHAnsi" w:eastAsiaTheme="minorEastAsia" w:hAnsiTheme="minorHAnsi" w:cstheme="minorBidi"/>
            <w:snapToGrid/>
            <w:sz w:val="22"/>
            <w:szCs w:val="22"/>
          </w:rPr>
          <w:tab/>
        </w:r>
        <w:r w:rsidR="00FC60D1" w:rsidRPr="005575BC">
          <w:rPr>
            <w:rStyle w:val="Hyperlink"/>
          </w:rPr>
          <w:t xml:space="preserve">BONDS, INSURANCE, AND RISK ALLOCATION/ </w:t>
        </w:r>
        <w:r w:rsidR="00FC60D1" w:rsidRPr="005575BC">
          <w:rPr>
            <w:rStyle w:val="Hyperlink"/>
            <w:lang w:val="ru-RU"/>
          </w:rPr>
          <w:t>ОБЛІГАЦІЇ</w:t>
        </w:r>
        <w:r w:rsidR="00FC60D1" w:rsidRPr="005575BC">
          <w:rPr>
            <w:rStyle w:val="Hyperlink"/>
          </w:rPr>
          <w:t xml:space="preserve">, </w:t>
        </w:r>
        <w:r w:rsidR="00FC60D1" w:rsidRPr="005575BC">
          <w:rPr>
            <w:rStyle w:val="Hyperlink"/>
            <w:lang w:val="ru-RU"/>
          </w:rPr>
          <w:t>СТРАХУВАННЯ</w:t>
        </w:r>
        <w:r w:rsidR="00FC60D1" w:rsidRPr="005575BC">
          <w:rPr>
            <w:rStyle w:val="Hyperlink"/>
          </w:rPr>
          <w:t xml:space="preserve"> </w:t>
        </w:r>
        <w:r w:rsidR="00FC60D1" w:rsidRPr="005575BC">
          <w:rPr>
            <w:rStyle w:val="Hyperlink"/>
            <w:lang w:val="ru-RU"/>
          </w:rPr>
          <w:t>ТА</w:t>
        </w:r>
        <w:r w:rsidR="00FC60D1" w:rsidRPr="005575BC">
          <w:rPr>
            <w:rStyle w:val="Hyperlink"/>
          </w:rPr>
          <w:t xml:space="preserve"> </w:t>
        </w:r>
        <w:r w:rsidR="00FC60D1" w:rsidRPr="005575BC">
          <w:rPr>
            <w:rStyle w:val="Hyperlink"/>
            <w:lang w:val="ru-RU"/>
          </w:rPr>
          <w:t>РОЗПОДІЛ</w:t>
        </w:r>
        <w:r w:rsidR="00FC60D1" w:rsidRPr="005575BC">
          <w:rPr>
            <w:rStyle w:val="Hyperlink"/>
          </w:rPr>
          <w:t xml:space="preserve"> </w:t>
        </w:r>
        <w:r w:rsidR="00FC60D1" w:rsidRPr="005575BC">
          <w:rPr>
            <w:rStyle w:val="Hyperlink"/>
            <w:lang w:val="ru-RU"/>
          </w:rPr>
          <w:t>РИЗИКІВ</w:t>
        </w:r>
        <w:r w:rsidR="00FC60D1">
          <w:rPr>
            <w:webHidden/>
          </w:rPr>
          <w:tab/>
        </w:r>
        <w:r w:rsidR="00FC60D1">
          <w:rPr>
            <w:webHidden/>
          </w:rPr>
          <w:fldChar w:fldCharType="begin"/>
        </w:r>
        <w:r w:rsidR="00FC60D1">
          <w:rPr>
            <w:webHidden/>
          </w:rPr>
          <w:instrText xml:space="preserve"> PAGEREF _Toc155617817 \h </w:instrText>
        </w:r>
        <w:r w:rsidR="00FC60D1">
          <w:rPr>
            <w:webHidden/>
          </w:rPr>
        </w:r>
        <w:r w:rsidR="00FC60D1">
          <w:rPr>
            <w:webHidden/>
          </w:rPr>
          <w:fldChar w:fldCharType="separate"/>
        </w:r>
        <w:r w:rsidR="00FC60D1">
          <w:rPr>
            <w:webHidden/>
          </w:rPr>
          <w:t>62</w:t>
        </w:r>
        <w:r w:rsidR="00FC60D1">
          <w:rPr>
            <w:webHidden/>
          </w:rPr>
          <w:fldChar w:fldCharType="end"/>
        </w:r>
      </w:hyperlink>
    </w:p>
    <w:p w14:paraId="04039FED" w14:textId="68460717" w:rsidR="00FC60D1" w:rsidRDefault="009252F9">
      <w:pPr>
        <w:pStyle w:val="TOC2"/>
        <w:rPr>
          <w:rFonts w:asciiTheme="minorHAnsi" w:eastAsiaTheme="minorEastAsia" w:hAnsiTheme="minorHAnsi" w:cstheme="minorBidi"/>
          <w:b w:val="0"/>
          <w:snapToGrid/>
          <w:sz w:val="22"/>
          <w:szCs w:val="22"/>
        </w:rPr>
      </w:pPr>
      <w:hyperlink w:anchor="_Toc155617818" w:history="1">
        <w:r w:rsidR="00FC60D1" w:rsidRPr="005575BC">
          <w:rPr>
            <w:rStyle w:val="Hyperlink"/>
            <w:bCs/>
          </w:rPr>
          <w:t>12.1.</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Performance Security/Bond</w:t>
        </w:r>
        <w:r w:rsidR="00FC60D1" w:rsidRPr="005575BC">
          <w:rPr>
            <w:rStyle w:val="Hyperlink"/>
          </w:rPr>
          <w:t xml:space="preserve">/ Гарантія виконання / </w:t>
        </w:r>
        <w:r w:rsidR="00FC60D1" w:rsidRPr="005575BC">
          <w:rPr>
            <w:rStyle w:val="Hyperlink"/>
            <w:lang w:val="ru-RU"/>
          </w:rPr>
          <w:t>Банківські</w:t>
        </w:r>
        <w:r w:rsidR="00FC60D1" w:rsidRPr="005575BC">
          <w:rPr>
            <w:rStyle w:val="Hyperlink"/>
          </w:rPr>
          <w:t xml:space="preserve"> </w:t>
        </w:r>
        <w:r w:rsidR="00FC60D1" w:rsidRPr="005575BC">
          <w:rPr>
            <w:rStyle w:val="Hyperlink"/>
            <w:lang w:val="ru-RU"/>
          </w:rPr>
          <w:t>гарантії</w:t>
        </w:r>
        <w:r w:rsidR="00FC60D1">
          <w:rPr>
            <w:webHidden/>
          </w:rPr>
          <w:tab/>
        </w:r>
        <w:r w:rsidR="00FC60D1">
          <w:rPr>
            <w:webHidden/>
          </w:rPr>
          <w:fldChar w:fldCharType="begin"/>
        </w:r>
        <w:r w:rsidR="00FC60D1">
          <w:rPr>
            <w:webHidden/>
          </w:rPr>
          <w:instrText xml:space="preserve"> PAGEREF _Toc155617818 \h </w:instrText>
        </w:r>
        <w:r w:rsidR="00FC60D1">
          <w:rPr>
            <w:webHidden/>
          </w:rPr>
        </w:r>
        <w:r w:rsidR="00FC60D1">
          <w:rPr>
            <w:webHidden/>
          </w:rPr>
          <w:fldChar w:fldCharType="separate"/>
        </w:r>
        <w:r w:rsidR="00FC60D1">
          <w:rPr>
            <w:webHidden/>
          </w:rPr>
          <w:t>62</w:t>
        </w:r>
        <w:r w:rsidR="00FC60D1">
          <w:rPr>
            <w:webHidden/>
          </w:rPr>
          <w:fldChar w:fldCharType="end"/>
        </w:r>
      </w:hyperlink>
    </w:p>
    <w:p w14:paraId="1A1AF76E" w14:textId="03FE536F" w:rsidR="00FC60D1" w:rsidRDefault="009252F9">
      <w:pPr>
        <w:pStyle w:val="TOC2"/>
        <w:rPr>
          <w:rFonts w:asciiTheme="minorHAnsi" w:eastAsiaTheme="minorEastAsia" w:hAnsiTheme="minorHAnsi" w:cstheme="minorBidi"/>
          <w:b w:val="0"/>
          <w:snapToGrid/>
          <w:sz w:val="22"/>
          <w:szCs w:val="22"/>
        </w:rPr>
      </w:pPr>
      <w:hyperlink w:anchor="_Toc155617819" w:history="1">
        <w:r w:rsidR="00FC60D1" w:rsidRPr="005575BC">
          <w:rPr>
            <w:rStyle w:val="Hyperlink"/>
            <w:bCs/>
          </w:rPr>
          <w:t>12.2.</w:t>
        </w:r>
        <w:r w:rsidR="00FC60D1">
          <w:rPr>
            <w:rFonts w:asciiTheme="minorHAnsi" w:eastAsiaTheme="minorEastAsia" w:hAnsiTheme="minorHAnsi" w:cstheme="minorBidi"/>
            <w:b w:val="0"/>
            <w:snapToGrid/>
            <w:sz w:val="22"/>
            <w:szCs w:val="22"/>
          </w:rPr>
          <w:tab/>
        </w:r>
        <w:r w:rsidR="00FC60D1" w:rsidRPr="005575BC">
          <w:rPr>
            <w:rStyle w:val="Hyperlink"/>
          </w:rPr>
          <w:t>Insurance/ Страхування</w:t>
        </w:r>
        <w:r w:rsidR="00FC60D1">
          <w:rPr>
            <w:webHidden/>
          </w:rPr>
          <w:tab/>
        </w:r>
        <w:r w:rsidR="00FC60D1">
          <w:rPr>
            <w:webHidden/>
          </w:rPr>
          <w:fldChar w:fldCharType="begin"/>
        </w:r>
        <w:r w:rsidR="00FC60D1">
          <w:rPr>
            <w:webHidden/>
          </w:rPr>
          <w:instrText xml:space="preserve"> PAGEREF _Toc155617819 \h </w:instrText>
        </w:r>
        <w:r w:rsidR="00FC60D1">
          <w:rPr>
            <w:webHidden/>
          </w:rPr>
        </w:r>
        <w:r w:rsidR="00FC60D1">
          <w:rPr>
            <w:webHidden/>
          </w:rPr>
          <w:fldChar w:fldCharType="separate"/>
        </w:r>
        <w:r w:rsidR="00FC60D1">
          <w:rPr>
            <w:webHidden/>
          </w:rPr>
          <w:t>63</w:t>
        </w:r>
        <w:r w:rsidR="00FC60D1">
          <w:rPr>
            <w:webHidden/>
          </w:rPr>
          <w:fldChar w:fldCharType="end"/>
        </w:r>
      </w:hyperlink>
    </w:p>
    <w:p w14:paraId="1792F082" w14:textId="4DE3252F" w:rsidR="00FC60D1" w:rsidRDefault="009252F9">
      <w:pPr>
        <w:pStyle w:val="TOC2"/>
        <w:rPr>
          <w:rFonts w:asciiTheme="minorHAnsi" w:eastAsiaTheme="minorEastAsia" w:hAnsiTheme="minorHAnsi" w:cstheme="minorBidi"/>
          <w:b w:val="0"/>
          <w:snapToGrid/>
          <w:sz w:val="22"/>
          <w:szCs w:val="22"/>
        </w:rPr>
      </w:pPr>
      <w:hyperlink w:anchor="_Toc155617820" w:history="1">
        <w:r w:rsidR="00FC60D1" w:rsidRPr="005575BC">
          <w:rPr>
            <w:rStyle w:val="Hyperlink"/>
            <w:bCs/>
          </w:rPr>
          <w:t>12.3.</w:t>
        </w:r>
        <w:r w:rsidR="00FC60D1">
          <w:rPr>
            <w:rFonts w:asciiTheme="minorHAnsi" w:eastAsiaTheme="minorEastAsia" w:hAnsiTheme="minorHAnsi" w:cstheme="minorBidi"/>
            <w:b w:val="0"/>
            <w:snapToGrid/>
            <w:sz w:val="22"/>
            <w:szCs w:val="22"/>
          </w:rPr>
          <w:tab/>
        </w:r>
        <w:r w:rsidR="00FC60D1" w:rsidRPr="005575BC">
          <w:rPr>
            <w:rStyle w:val="Hyperlink"/>
          </w:rPr>
          <w:t>Insurance of the Work and Subcontractor's Equipment/ Страхування Роботи та обладнання Субпідрядника</w:t>
        </w:r>
        <w:r w:rsidR="00FC60D1">
          <w:rPr>
            <w:webHidden/>
          </w:rPr>
          <w:tab/>
        </w:r>
        <w:r w:rsidR="00FC60D1">
          <w:rPr>
            <w:webHidden/>
          </w:rPr>
          <w:fldChar w:fldCharType="begin"/>
        </w:r>
        <w:r w:rsidR="00FC60D1">
          <w:rPr>
            <w:webHidden/>
          </w:rPr>
          <w:instrText xml:space="preserve"> PAGEREF _Toc155617820 \h </w:instrText>
        </w:r>
        <w:r w:rsidR="00FC60D1">
          <w:rPr>
            <w:webHidden/>
          </w:rPr>
        </w:r>
        <w:r w:rsidR="00FC60D1">
          <w:rPr>
            <w:webHidden/>
          </w:rPr>
          <w:fldChar w:fldCharType="separate"/>
        </w:r>
        <w:r w:rsidR="00FC60D1">
          <w:rPr>
            <w:webHidden/>
          </w:rPr>
          <w:t>63</w:t>
        </w:r>
        <w:r w:rsidR="00FC60D1">
          <w:rPr>
            <w:webHidden/>
          </w:rPr>
          <w:fldChar w:fldCharType="end"/>
        </w:r>
      </w:hyperlink>
    </w:p>
    <w:p w14:paraId="7B2171E1" w14:textId="11FF825D" w:rsidR="00FC60D1" w:rsidRDefault="009252F9">
      <w:pPr>
        <w:pStyle w:val="TOC2"/>
        <w:rPr>
          <w:rFonts w:asciiTheme="minorHAnsi" w:eastAsiaTheme="minorEastAsia" w:hAnsiTheme="minorHAnsi" w:cstheme="minorBidi"/>
          <w:b w:val="0"/>
          <w:snapToGrid/>
          <w:sz w:val="22"/>
          <w:szCs w:val="22"/>
        </w:rPr>
      </w:pPr>
      <w:hyperlink w:anchor="_Toc155617821" w:history="1">
        <w:r w:rsidR="00FC60D1" w:rsidRPr="005575BC">
          <w:rPr>
            <w:rStyle w:val="Hyperlink"/>
            <w:bCs/>
          </w:rPr>
          <w:t>12.4.</w:t>
        </w:r>
        <w:r w:rsidR="00FC60D1">
          <w:rPr>
            <w:rFonts w:asciiTheme="minorHAnsi" w:eastAsiaTheme="minorEastAsia" w:hAnsiTheme="minorHAnsi" w:cstheme="minorBidi"/>
            <w:b w:val="0"/>
            <w:snapToGrid/>
            <w:sz w:val="22"/>
            <w:szCs w:val="22"/>
          </w:rPr>
          <w:tab/>
        </w:r>
        <w:r w:rsidR="00FC60D1" w:rsidRPr="005575BC">
          <w:rPr>
            <w:rStyle w:val="Hyperlink"/>
          </w:rPr>
          <w:t>Insurance Against Accident to Workmen/ Страхування від нещасних випадків робітникам</w:t>
        </w:r>
        <w:r w:rsidR="00FC60D1">
          <w:rPr>
            <w:webHidden/>
          </w:rPr>
          <w:tab/>
        </w:r>
        <w:r w:rsidR="00FC60D1">
          <w:rPr>
            <w:webHidden/>
          </w:rPr>
          <w:fldChar w:fldCharType="begin"/>
        </w:r>
        <w:r w:rsidR="00FC60D1">
          <w:rPr>
            <w:webHidden/>
          </w:rPr>
          <w:instrText xml:space="preserve"> PAGEREF _Toc155617821 \h </w:instrText>
        </w:r>
        <w:r w:rsidR="00FC60D1">
          <w:rPr>
            <w:webHidden/>
          </w:rPr>
        </w:r>
        <w:r w:rsidR="00FC60D1">
          <w:rPr>
            <w:webHidden/>
          </w:rPr>
          <w:fldChar w:fldCharType="separate"/>
        </w:r>
        <w:r w:rsidR="00FC60D1">
          <w:rPr>
            <w:webHidden/>
          </w:rPr>
          <w:t>64</w:t>
        </w:r>
        <w:r w:rsidR="00FC60D1">
          <w:rPr>
            <w:webHidden/>
          </w:rPr>
          <w:fldChar w:fldCharType="end"/>
        </w:r>
      </w:hyperlink>
    </w:p>
    <w:p w14:paraId="4D1ACFF4" w14:textId="679CCA31" w:rsidR="00FC60D1" w:rsidRDefault="009252F9">
      <w:pPr>
        <w:pStyle w:val="TOC2"/>
        <w:rPr>
          <w:rFonts w:asciiTheme="minorHAnsi" w:eastAsiaTheme="minorEastAsia" w:hAnsiTheme="minorHAnsi" w:cstheme="minorBidi"/>
          <w:b w:val="0"/>
          <w:snapToGrid/>
          <w:sz w:val="22"/>
          <w:szCs w:val="22"/>
        </w:rPr>
      </w:pPr>
      <w:hyperlink w:anchor="_Toc155617822" w:history="1">
        <w:r w:rsidR="00FC60D1" w:rsidRPr="005575BC">
          <w:rPr>
            <w:rStyle w:val="Hyperlink"/>
            <w:bCs/>
          </w:rPr>
          <w:t>12.5.</w:t>
        </w:r>
        <w:r w:rsidR="00FC60D1">
          <w:rPr>
            <w:rFonts w:asciiTheme="minorHAnsi" w:eastAsiaTheme="minorEastAsia" w:hAnsiTheme="minorHAnsi" w:cstheme="minorBidi"/>
            <w:b w:val="0"/>
            <w:snapToGrid/>
            <w:sz w:val="22"/>
            <w:szCs w:val="22"/>
          </w:rPr>
          <w:tab/>
        </w:r>
        <w:r w:rsidR="00FC60D1" w:rsidRPr="005575BC">
          <w:rPr>
            <w:rStyle w:val="Hyperlink"/>
          </w:rPr>
          <w:t>Third Party Insurance/ Страхування третіх осіб</w:t>
        </w:r>
        <w:r w:rsidR="00FC60D1">
          <w:rPr>
            <w:webHidden/>
          </w:rPr>
          <w:tab/>
        </w:r>
        <w:r w:rsidR="00FC60D1">
          <w:rPr>
            <w:webHidden/>
          </w:rPr>
          <w:fldChar w:fldCharType="begin"/>
        </w:r>
        <w:r w:rsidR="00FC60D1">
          <w:rPr>
            <w:webHidden/>
          </w:rPr>
          <w:instrText xml:space="preserve"> PAGEREF _Toc155617822 \h </w:instrText>
        </w:r>
        <w:r w:rsidR="00FC60D1">
          <w:rPr>
            <w:webHidden/>
          </w:rPr>
        </w:r>
        <w:r w:rsidR="00FC60D1">
          <w:rPr>
            <w:webHidden/>
          </w:rPr>
          <w:fldChar w:fldCharType="separate"/>
        </w:r>
        <w:r w:rsidR="00FC60D1">
          <w:rPr>
            <w:webHidden/>
          </w:rPr>
          <w:t>64</w:t>
        </w:r>
        <w:r w:rsidR="00FC60D1">
          <w:rPr>
            <w:webHidden/>
          </w:rPr>
          <w:fldChar w:fldCharType="end"/>
        </w:r>
      </w:hyperlink>
    </w:p>
    <w:p w14:paraId="18A8B05D" w14:textId="553F1F21" w:rsidR="00FC60D1" w:rsidRDefault="009252F9">
      <w:pPr>
        <w:pStyle w:val="TOC2"/>
        <w:rPr>
          <w:rFonts w:asciiTheme="minorHAnsi" w:eastAsiaTheme="minorEastAsia" w:hAnsiTheme="minorHAnsi" w:cstheme="minorBidi"/>
          <w:b w:val="0"/>
          <w:snapToGrid/>
          <w:sz w:val="22"/>
          <w:szCs w:val="22"/>
        </w:rPr>
      </w:pPr>
      <w:hyperlink w:anchor="_Toc155617823" w:history="1">
        <w:r w:rsidR="00FC60D1" w:rsidRPr="005575BC">
          <w:rPr>
            <w:rStyle w:val="Hyperlink"/>
            <w:bCs/>
          </w:rPr>
          <w:t>12.6.</w:t>
        </w:r>
        <w:r w:rsidR="00FC60D1">
          <w:rPr>
            <w:rFonts w:asciiTheme="minorHAnsi" w:eastAsiaTheme="minorEastAsia" w:hAnsiTheme="minorHAnsi" w:cstheme="minorBidi"/>
            <w:b w:val="0"/>
            <w:snapToGrid/>
            <w:sz w:val="22"/>
            <w:szCs w:val="22"/>
          </w:rPr>
          <w:tab/>
        </w:r>
        <w:r w:rsidR="00FC60D1" w:rsidRPr="005575BC">
          <w:rPr>
            <w:rStyle w:val="Hyperlink"/>
          </w:rPr>
          <w:t>Evidence of Insurance/ Докази страхування</w:t>
        </w:r>
        <w:r w:rsidR="00FC60D1">
          <w:rPr>
            <w:webHidden/>
          </w:rPr>
          <w:tab/>
        </w:r>
        <w:r w:rsidR="00FC60D1">
          <w:rPr>
            <w:webHidden/>
          </w:rPr>
          <w:fldChar w:fldCharType="begin"/>
        </w:r>
        <w:r w:rsidR="00FC60D1">
          <w:rPr>
            <w:webHidden/>
          </w:rPr>
          <w:instrText xml:space="preserve"> PAGEREF _Toc155617823 \h </w:instrText>
        </w:r>
        <w:r w:rsidR="00FC60D1">
          <w:rPr>
            <w:webHidden/>
          </w:rPr>
        </w:r>
        <w:r w:rsidR="00FC60D1">
          <w:rPr>
            <w:webHidden/>
          </w:rPr>
          <w:fldChar w:fldCharType="separate"/>
        </w:r>
        <w:r w:rsidR="00FC60D1">
          <w:rPr>
            <w:webHidden/>
          </w:rPr>
          <w:t>64</w:t>
        </w:r>
        <w:r w:rsidR="00FC60D1">
          <w:rPr>
            <w:webHidden/>
          </w:rPr>
          <w:fldChar w:fldCharType="end"/>
        </w:r>
      </w:hyperlink>
    </w:p>
    <w:p w14:paraId="1A82A8C5" w14:textId="5B878CB2" w:rsidR="00FC60D1" w:rsidRDefault="009252F9">
      <w:pPr>
        <w:pStyle w:val="TOC2"/>
        <w:rPr>
          <w:rFonts w:asciiTheme="minorHAnsi" w:eastAsiaTheme="minorEastAsia" w:hAnsiTheme="minorHAnsi" w:cstheme="minorBidi"/>
          <w:b w:val="0"/>
          <w:snapToGrid/>
          <w:sz w:val="22"/>
          <w:szCs w:val="22"/>
        </w:rPr>
      </w:pPr>
      <w:hyperlink w:anchor="_Toc155617824" w:history="1">
        <w:r w:rsidR="00FC60D1" w:rsidRPr="005575BC">
          <w:rPr>
            <w:rStyle w:val="Hyperlink"/>
            <w:bCs/>
            <w:lang w:val="ru-RU"/>
          </w:rPr>
          <w:t>12.7.</w:t>
        </w:r>
        <w:r w:rsidR="00FC60D1">
          <w:rPr>
            <w:rFonts w:asciiTheme="minorHAnsi" w:eastAsiaTheme="minorEastAsia" w:hAnsiTheme="minorHAnsi" w:cstheme="minorBidi"/>
            <w:b w:val="0"/>
            <w:snapToGrid/>
            <w:sz w:val="22"/>
            <w:szCs w:val="22"/>
          </w:rPr>
          <w:tab/>
        </w:r>
        <w:r w:rsidR="00FC60D1" w:rsidRPr="005575BC">
          <w:rPr>
            <w:rStyle w:val="Hyperlink"/>
          </w:rPr>
          <w:t>Indemnification</w:t>
        </w:r>
        <w:r w:rsidR="00FC60D1" w:rsidRPr="005575BC">
          <w:rPr>
            <w:rStyle w:val="Hyperlink"/>
            <w:lang w:val="ru-RU"/>
          </w:rPr>
          <w:t xml:space="preserve">/ </w:t>
        </w:r>
        <w:r w:rsidR="00FC60D1" w:rsidRPr="005575BC">
          <w:rPr>
            <w:rStyle w:val="Hyperlink"/>
          </w:rPr>
          <w:t>Гарантія відшкодування збитків та звільнення від відповідальності</w:t>
        </w:r>
        <w:r w:rsidR="00FC60D1">
          <w:rPr>
            <w:webHidden/>
          </w:rPr>
          <w:tab/>
        </w:r>
        <w:r w:rsidR="00FC60D1">
          <w:rPr>
            <w:webHidden/>
          </w:rPr>
          <w:fldChar w:fldCharType="begin"/>
        </w:r>
        <w:r w:rsidR="00FC60D1">
          <w:rPr>
            <w:webHidden/>
          </w:rPr>
          <w:instrText xml:space="preserve"> PAGEREF _Toc155617824 \h </w:instrText>
        </w:r>
        <w:r w:rsidR="00FC60D1">
          <w:rPr>
            <w:webHidden/>
          </w:rPr>
        </w:r>
        <w:r w:rsidR="00FC60D1">
          <w:rPr>
            <w:webHidden/>
          </w:rPr>
          <w:fldChar w:fldCharType="separate"/>
        </w:r>
        <w:r w:rsidR="00FC60D1">
          <w:rPr>
            <w:webHidden/>
          </w:rPr>
          <w:t>65</w:t>
        </w:r>
        <w:r w:rsidR="00FC60D1">
          <w:rPr>
            <w:webHidden/>
          </w:rPr>
          <w:fldChar w:fldCharType="end"/>
        </w:r>
      </w:hyperlink>
    </w:p>
    <w:p w14:paraId="21913DE6" w14:textId="0D4F7881" w:rsidR="00FC60D1" w:rsidRDefault="009252F9">
      <w:pPr>
        <w:pStyle w:val="TOC2"/>
        <w:rPr>
          <w:rFonts w:asciiTheme="minorHAnsi" w:eastAsiaTheme="minorEastAsia" w:hAnsiTheme="minorHAnsi" w:cstheme="minorBidi"/>
          <w:b w:val="0"/>
          <w:snapToGrid/>
          <w:sz w:val="22"/>
          <w:szCs w:val="22"/>
        </w:rPr>
      </w:pPr>
      <w:hyperlink w:anchor="_Toc155617825" w:history="1">
        <w:r w:rsidR="00FC60D1" w:rsidRPr="005575BC">
          <w:rPr>
            <w:rStyle w:val="Hyperlink"/>
            <w:bCs/>
          </w:rPr>
          <w:t>12.8.</w:t>
        </w:r>
        <w:r w:rsidR="00FC60D1">
          <w:rPr>
            <w:rFonts w:asciiTheme="minorHAnsi" w:eastAsiaTheme="minorEastAsia" w:hAnsiTheme="minorHAnsi" w:cstheme="minorBidi"/>
            <w:b w:val="0"/>
            <w:snapToGrid/>
            <w:sz w:val="22"/>
            <w:szCs w:val="22"/>
          </w:rPr>
          <w:tab/>
        </w:r>
        <w:r w:rsidR="00FC60D1" w:rsidRPr="005575BC">
          <w:rPr>
            <w:rStyle w:val="Hyperlink"/>
          </w:rPr>
          <w:t>Relationship of Parties/ Взаємовідносини Сторін</w:t>
        </w:r>
        <w:r w:rsidR="00FC60D1">
          <w:rPr>
            <w:webHidden/>
          </w:rPr>
          <w:tab/>
        </w:r>
        <w:r w:rsidR="00FC60D1">
          <w:rPr>
            <w:webHidden/>
          </w:rPr>
          <w:fldChar w:fldCharType="begin"/>
        </w:r>
        <w:r w:rsidR="00FC60D1">
          <w:rPr>
            <w:webHidden/>
          </w:rPr>
          <w:instrText xml:space="preserve"> PAGEREF _Toc155617825 \h </w:instrText>
        </w:r>
        <w:r w:rsidR="00FC60D1">
          <w:rPr>
            <w:webHidden/>
          </w:rPr>
        </w:r>
        <w:r w:rsidR="00FC60D1">
          <w:rPr>
            <w:webHidden/>
          </w:rPr>
          <w:fldChar w:fldCharType="separate"/>
        </w:r>
        <w:r w:rsidR="00FC60D1">
          <w:rPr>
            <w:webHidden/>
          </w:rPr>
          <w:t>66</w:t>
        </w:r>
        <w:r w:rsidR="00FC60D1">
          <w:rPr>
            <w:webHidden/>
          </w:rPr>
          <w:fldChar w:fldCharType="end"/>
        </w:r>
      </w:hyperlink>
    </w:p>
    <w:p w14:paraId="5C005A19" w14:textId="17ADBB4C" w:rsidR="00FC60D1" w:rsidRDefault="009252F9">
      <w:pPr>
        <w:pStyle w:val="TOC2"/>
        <w:rPr>
          <w:rFonts w:asciiTheme="minorHAnsi" w:eastAsiaTheme="minorEastAsia" w:hAnsiTheme="minorHAnsi" w:cstheme="minorBidi"/>
          <w:b w:val="0"/>
          <w:snapToGrid/>
          <w:sz w:val="22"/>
          <w:szCs w:val="22"/>
        </w:rPr>
      </w:pPr>
      <w:hyperlink w:anchor="_Toc155617826" w:history="1">
        <w:r w:rsidR="00FC60D1" w:rsidRPr="005575BC">
          <w:rPr>
            <w:rStyle w:val="Hyperlink"/>
            <w:bCs/>
            <w:lang w:val="ru-RU"/>
          </w:rPr>
          <w:t>12.9.</w:t>
        </w:r>
        <w:r w:rsidR="00FC60D1">
          <w:rPr>
            <w:rFonts w:asciiTheme="minorHAnsi" w:eastAsiaTheme="minorEastAsia" w:hAnsiTheme="minorHAnsi" w:cstheme="minorBidi"/>
            <w:b w:val="0"/>
            <w:snapToGrid/>
            <w:sz w:val="22"/>
            <w:szCs w:val="22"/>
          </w:rPr>
          <w:tab/>
        </w:r>
        <w:r w:rsidR="00FC60D1" w:rsidRPr="005575BC">
          <w:rPr>
            <w:rStyle w:val="Hyperlink"/>
          </w:rPr>
          <w:t>Rights</w:t>
        </w:r>
        <w:r w:rsidR="00FC60D1" w:rsidRPr="005575BC">
          <w:rPr>
            <w:rStyle w:val="Hyperlink"/>
            <w:lang w:val="ru-RU"/>
          </w:rPr>
          <w:t xml:space="preserve"> </w:t>
        </w:r>
        <w:r w:rsidR="00FC60D1" w:rsidRPr="005575BC">
          <w:rPr>
            <w:rStyle w:val="Hyperlink"/>
          </w:rPr>
          <w:t>and</w:t>
        </w:r>
        <w:r w:rsidR="00FC60D1" w:rsidRPr="005575BC">
          <w:rPr>
            <w:rStyle w:val="Hyperlink"/>
            <w:lang w:val="ru-RU"/>
          </w:rPr>
          <w:t xml:space="preserve"> </w:t>
        </w:r>
        <w:r w:rsidR="00FC60D1" w:rsidRPr="005575BC">
          <w:rPr>
            <w:rStyle w:val="Hyperlink"/>
          </w:rPr>
          <w:t>Remedies</w:t>
        </w:r>
        <w:r w:rsidR="00FC60D1" w:rsidRPr="005575BC">
          <w:rPr>
            <w:rStyle w:val="Hyperlink"/>
            <w:lang w:val="ru-RU"/>
          </w:rPr>
          <w:t xml:space="preserve">/ </w:t>
        </w:r>
        <w:r w:rsidR="00FC60D1" w:rsidRPr="005575BC">
          <w:rPr>
            <w:rStyle w:val="Hyperlink"/>
          </w:rPr>
          <w:t>Права та засоби правового захисту</w:t>
        </w:r>
        <w:r w:rsidR="00FC60D1">
          <w:rPr>
            <w:webHidden/>
          </w:rPr>
          <w:tab/>
        </w:r>
        <w:r w:rsidR="00FC60D1">
          <w:rPr>
            <w:webHidden/>
          </w:rPr>
          <w:fldChar w:fldCharType="begin"/>
        </w:r>
        <w:r w:rsidR="00FC60D1">
          <w:rPr>
            <w:webHidden/>
          </w:rPr>
          <w:instrText xml:space="preserve"> PAGEREF _Toc155617826 \h </w:instrText>
        </w:r>
        <w:r w:rsidR="00FC60D1">
          <w:rPr>
            <w:webHidden/>
          </w:rPr>
        </w:r>
        <w:r w:rsidR="00FC60D1">
          <w:rPr>
            <w:webHidden/>
          </w:rPr>
          <w:fldChar w:fldCharType="separate"/>
        </w:r>
        <w:r w:rsidR="00FC60D1">
          <w:rPr>
            <w:webHidden/>
          </w:rPr>
          <w:t>66</w:t>
        </w:r>
        <w:r w:rsidR="00FC60D1">
          <w:rPr>
            <w:webHidden/>
          </w:rPr>
          <w:fldChar w:fldCharType="end"/>
        </w:r>
      </w:hyperlink>
    </w:p>
    <w:p w14:paraId="148D5E1B" w14:textId="49B2C0CE" w:rsidR="00FC60D1" w:rsidRDefault="009252F9">
      <w:pPr>
        <w:pStyle w:val="TOC2"/>
        <w:rPr>
          <w:rFonts w:asciiTheme="minorHAnsi" w:eastAsiaTheme="minorEastAsia" w:hAnsiTheme="minorHAnsi" w:cstheme="minorBidi"/>
          <w:b w:val="0"/>
          <w:snapToGrid/>
          <w:sz w:val="22"/>
          <w:szCs w:val="22"/>
        </w:rPr>
      </w:pPr>
      <w:hyperlink w:anchor="_Toc155617827" w:history="1">
        <w:r w:rsidR="00FC60D1" w:rsidRPr="005575BC">
          <w:rPr>
            <w:rStyle w:val="Hyperlink"/>
            <w:bCs/>
          </w:rPr>
          <w:t>12.10.</w:t>
        </w:r>
        <w:r w:rsidR="00FC60D1">
          <w:rPr>
            <w:rFonts w:asciiTheme="minorHAnsi" w:eastAsiaTheme="minorEastAsia" w:hAnsiTheme="minorHAnsi" w:cstheme="minorBidi"/>
            <w:b w:val="0"/>
            <w:snapToGrid/>
            <w:sz w:val="22"/>
            <w:szCs w:val="22"/>
          </w:rPr>
          <w:tab/>
        </w:r>
        <w:r w:rsidR="00FC60D1" w:rsidRPr="005575BC">
          <w:rPr>
            <w:rStyle w:val="Hyperlink"/>
          </w:rPr>
          <w:t>Dispute Resolution/ Урегулювання спорів</w:t>
        </w:r>
        <w:r w:rsidR="00FC60D1">
          <w:rPr>
            <w:webHidden/>
          </w:rPr>
          <w:tab/>
        </w:r>
        <w:r w:rsidR="00FC60D1">
          <w:rPr>
            <w:webHidden/>
          </w:rPr>
          <w:fldChar w:fldCharType="begin"/>
        </w:r>
        <w:r w:rsidR="00FC60D1">
          <w:rPr>
            <w:webHidden/>
          </w:rPr>
          <w:instrText xml:space="preserve"> PAGEREF _Toc155617827 \h </w:instrText>
        </w:r>
        <w:r w:rsidR="00FC60D1">
          <w:rPr>
            <w:webHidden/>
          </w:rPr>
        </w:r>
        <w:r w:rsidR="00FC60D1">
          <w:rPr>
            <w:webHidden/>
          </w:rPr>
          <w:fldChar w:fldCharType="separate"/>
        </w:r>
        <w:r w:rsidR="00FC60D1">
          <w:rPr>
            <w:webHidden/>
          </w:rPr>
          <w:t>67</w:t>
        </w:r>
        <w:r w:rsidR="00FC60D1">
          <w:rPr>
            <w:webHidden/>
          </w:rPr>
          <w:fldChar w:fldCharType="end"/>
        </w:r>
      </w:hyperlink>
    </w:p>
    <w:p w14:paraId="0E5FF04D" w14:textId="4FFB30CF" w:rsidR="00FC60D1" w:rsidRDefault="009252F9">
      <w:pPr>
        <w:pStyle w:val="TOC2"/>
        <w:rPr>
          <w:rFonts w:asciiTheme="minorHAnsi" w:eastAsiaTheme="minorEastAsia" w:hAnsiTheme="minorHAnsi" w:cstheme="minorBidi"/>
          <w:b w:val="0"/>
          <w:snapToGrid/>
          <w:sz w:val="22"/>
          <w:szCs w:val="22"/>
        </w:rPr>
      </w:pPr>
      <w:hyperlink w:anchor="_Toc155617828" w:history="1">
        <w:r w:rsidR="00FC60D1" w:rsidRPr="005575BC">
          <w:rPr>
            <w:rStyle w:val="Hyperlink"/>
            <w:bCs/>
          </w:rPr>
          <w:t>12.11.</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Legal Effect of USAID Approvals and Decisions</w:t>
        </w:r>
        <w:r w:rsidR="00FC60D1" w:rsidRPr="005575BC">
          <w:rPr>
            <w:rStyle w:val="Hyperlink"/>
          </w:rPr>
          <w:t xml:space="preserve">/ Правове значення схвалень та рішень </w:t>
        </w:r>
        <w:r w:rsidR="00FC60D1" w:rsidRPr="005575BC">
          <w:rPr>
            <w:rStyle w:val="Hyperlink"/>
            <w:shd w:val="clear" w:color="auto" w:fill="FFFFFF" w:themeFill="background1"/>
          </w:rPr>
          <w:t>USAID</w:t>
        </w:r>
        <w:r w:rsidR="00FC60D1">
          <w:rPr>
            <w:webHidden/>
          </w:rPr>
          <w:tab/>
        </w:r>
        <w:r w:rsidR="00FC60D1">
          <w:rPr>
            <w:webHidden/>
          </w:rPr>
          <w:fldChar w:fldCharType="begin"/>
        </w:r>
        <w:r w:rsidR="00FC60D1">
          <w:rPr>
            <w:webHidden/>
          </w:rPr>
          <w:instrText xml:space="preserve"> PAGEREF _Toc155617828 \h </w:instrText>
        </w:r>
        <w:r w:rsidR="00FC60D1">
          <w:rPr>
            <w:webHidden/>
          </w:rPr>
        </w:r>
        <w:r w:rsidR="00FC60D1">
          <w:rPr>
            <w:webHidden/>
          </w:rPr>
          <w:fldChar w:fldCharType="separate"/>
        </w:r>
        <w:r w:rsidR="00FC60D1">
          <w:rPr>
            <w:webHidden/>
          </w:rPr>
          <w:t>67</w:t>
        </w:r>
        <w:r w:rsidR="00FC60D1">
          <w:rPr>
            <w:webHidden/>
          </w:rPr>
          <w:fldChar w:fldCharType="end"/>
        </w:r>
      </w:hyperlink>
    </w:p>
    <w:p w14:paraId="1192802F" w14:textId="2C674860" w:rsidR="00FC60D1" w:rsidRDefault="009252F9">
      <w:pPr>
        <w:pStyle w:val="TOC2"/>
        <w:rPr>
          <w:rFonts w:asciiTheme="minorHAnsi" w:eastAsiaTheme="minorEastAsia" w:hAnsiTheme="minorHAnsi" w:cstheme="minorBidi"/>
          <w:b w:val="0"/>
          <w:snapToGrid/>
          <w:sz w:val="22"/>
          <w:szCs w:val="22"/>
        </w:rPr>
      </w:pPr>
      <w:hyperlink w:anchor="_Toc155617829" w:history="1">
        <w:r w:rsidR="00FC60D1" w:rsidRPr="005575BC">
          <w:rPr>
            <w:rStyle w:val="Hyperlink"/>
            <w:bCs/>
          </w:rPr>
          <w:t>12.12.</w:t>
        </w:r>
        <w:r w:rsidR="00FC60D1">
          <w:rPr>
            <w:rFonts w:asciiTheme="minorHAnsi" w:eastAsiaTheme="minorEastAsia" w:hAnsiTheme="minorHAnsi" w:cstheme="minorBidi"/>
            <w:b w:val="0"/>
            <w:snapToGrid/>
            <w:sz w:val="22"/>
            <w:szCs w:val="22"/>
          </w:rPr>
          <w:tab/>
        </w:r>
        <w:r w:rsidR="00FC60D1" w:rsidRPr="005575BC">
          <w:rPr>
            <w:rStyle w:val="Hyperlink"/>
          </w:rPr>
          <w:t>Applicable Law/ Застосовне право</w:t>
        </w:r>
        <w:r w:rsidR="00FC60D1">
          <w:rPr>
            <w:webHidden/>
          </w:rPr>
          <w:tab/>
        </w:r>
        <w:r w:rsidR="00FC60D1">
          <w:rPr>
            <w:webHidden/>
          </w:rPr>
          <w:fldChar w:fldCharType="begin"/>
        </w:r>
        <w:r w:rsidR="00FC60D1">
          <w:rPr>
            <w:webHidden/>
          </w:rPr>
          <w:instrText xml:space="preserve"> PAGEREF _Toc155617829 \h </w:instrText>
        </w:r>
        <w:r w:rsidR="00FC60D1">
          <w:rPr>
            <w:webHidden/>
          </w:rPr>
        </w:r>
        <w:r w:rsidR="00FC60D1">
          <w:rPr>
            <w:webHidden/>
          </w:rPr>
          <w:fldChar w:fldCharType="separate"/>
        </w:r>
        <w:r w:rsidR="00FC60D1">
          <w:rPr>
            <w:webHidden/>
          </w:rPr>
          <w:t>68</w:t>
        </w:r>
        <w:r w:rsidR="00FC60D1">
          <w:rPr>
            <w:webHidden/>
          </w:rPr>
          <w:fldChar w:fldCharType="end"/>
        </w:r>
      </w:hyperlink>
    </w:p>
    <w:p w14:paraId="3C4C461E" w14:textId="165802A7" w:rsidR="00FC60D1" w:rsidRDefault="009252F9" w:rsidP="0090538A">
      <w:pPr>
        <w:pStyle w:val="TOC1"/>
        <w:rPr>
          <w:rFonts w:asciiTheme="minorHAnsi" w:eastAsiaTheme="minorEastAsia" w:hAnsiTheme="minorHAnsi" w:cstheme="minorBidi"/>
          <w:snapToGrid/>
          <w:sz w:val="22"/>
          <w:szCs w:val="22"/>
        </w:rPr>
      </w:pPr>
      <w:hyperlink w:anchor="_Toc155617830" w:history="1">
        <w:r w:rsidR="00FC60D1" w:rsidRPr="005575BC">
          <w:rPr>
            <w:rStyle w:val="Hyperlink"/>
          </w:rPr>
          <w:t>13.</w:t>
        </w:r>
        <w:r w:rsidR="00FC60D1">
          <w:rPr>
            <w:rFonts w:asciiTheme="minorHAnsi" w:eastAsiaTheme="minorEastAsia" w:hAnsiTheme="minorHAnsi" w:cstheme="minorBidi"/>
            <w:snapToGrid/>
            <w:sz w:val="22"/>
            <w:szCs w:val="22"/>
          </w:rPr>
          <w:tab/>
        </w:r>
        <w:r w:rsidR="00FC60D1" w:rsidRPr="005575BC">
          <w:rPr>
            <w:rStyle w:val="Hyperlink"/>
          </w:rPr>
          <w:t xml:space="preserve">SUSPENSION AND TERMINATION/ </w:t>
        </w:r>
        <w:r w:rsidR="00FC60D1" w:rsidRPr="005575BC">
          <w:rPr>
            <w:rStyle w:val="Hyperlink"/>
            <w:lang w:val="ru-RU"/>
          </w:rPr>
          <w:t>ПРИ</w:t>
        </w:r>
        <w:r w:rsidR="00FC60D1" w:rsidRPr="005575BC">
          <w:rPr>
            <w:rStyle w:val="Hyperlink"/>
            <w:lang w:val="uk-UA"/>
          </w:rPr>
          <w:t>ЗУ</w:t>
        </w:r>
        <w:r w:rsidR="00FC60D1" w:rsidRPr="005575BC">
          <w:rPr>
            <w:rStyle w:val="Hyperlink"/>
            <w:lang w:val="ru-RU"/>
          </w:rPr>
          <w:t>ПИНЕННЯ</w:t>
        </w:r>
        <w:r w:rsidR="00FC60D1" w:rsidRPr="005575BC">
          <w:rPr>
            <w:rStyle w:val="Hyperlink"/>
          </w:rPr>
          <w:t xml:space="preserve"> </w:t>
        </w:r>
        <w:r w:rsidR="00FC60D1" w:rsidRPr="005575BC">
          <w:rPr>
            <w:rStyle w:val="Hyperlink"/>
            <w:lang w:val="ru-RU"/>
          </w:rPr>
          <w:t>І</w:t>
        </w:r>
        <w:r w:rsidR="00FC60D1" w:rsidRPr="005575BC">
          <w:rPr>
            <w:rStyle w:val="Hyperlink"/>
          </w:rPr>
          <w:t xml:space="preserve"> </w:t>
        </w:r>
        <w:r w:rsidR="00FC60D1" w:rsidRPr="005575BC">
          <w:rPr>
            <w:rStyle w:val="Hyperlink"/>
            <w:lang w:val="ru-RU"/>
          </w:rPr>
          <w:t>ПРИПИНЕННЯ</w:t>
        </w:r>
        <w:r w:rsidR="00FC60D1">
          <w:rPr>
            <w:webHidden/>
          </w:rPr>
          <w:tab/>
        </w:r>
        <w:r w:rsidR="00FC60D1">
          <w:rPr>
            <w:webHidden/>
          </w:rPr>
          <w:fldChar w:fldCharType="begin"/>
        </w:r>
        <w:r w:rsidR="00FC60D1">
          <w:rPr>
            <w:webHidden/>
          </w:rPr>
          <w:instrText xml:space="preserve"> PAGEREF _Toc155617830 \h </w:instrText>
        </w:r>
        <w:r w:rsidR="00FC60D1">
          <w:rPr>
            <w:webHidden/>
          </w:rPr>
        </w:r>
        <w:r w:rsidR="00FC60D1">
          <w:rPr>
            <w:webHidden/>
          </w:rPr>
          <w:fldChar w:fldCharType="separate"/>
        </w:r>
        <w:r w:rsidR="00FC60D1">
          <w:rPr>
            <w:webHidden/>
          </w:rPr>
          <w:t>69</w:t>
        </w:r>
        <w:r w:rsidR="00FC60D1">
          <w:rPr>
            <w:webHidden/>
          </w:rPr>
          <w:fldChar w:fldCharType="end"/>
        </w:r>
      </w:hyperlink>
    </w:p>
    <w:p w14:paraId="552ACBD5" w14:textId="5EC63D6E" w:rsidR="00FC60D1" w:rsidRDefault="009252F9">
      <w:pPr>
        <w:pStyle w:val="TOC2"/>
        <w:rPr>
          <w:rFonts w:asciiTheme="minorHAnsi" w:eastAsiaTheme="minorEastAsia" w:hAnsiTheme="minorHAnsi" w:cstheme="minorBidi"/>
          <w:b w:val="0"/>
          <w:snapToGrid/>
          <w:sz w:val="22"/>
          <w:szCs w:val="22"/>
        </w:rPr>
      </w:pPr>
      <w:hyperlink w:anchor="_Toc155617831" w:history="1">
        <w:r w:rsidR="00FC60D1" w:rsidRPr="005575BC">
          <w:rPr>
            <w:rStyle w:val="Hyperlink"/>
            <w:bCs/>
          </w:rPr>
          <w:t>13.1.</w:t>
        </w:r>
        <w:r w:rsidR="00FC60D1">
          <w:rPr>
            <w:rFonts w:asciiTheme="minorHAnsi" w:eastAsiaTheme="minorEastAsia" w:hAnsiTheme="minorHAnsi" w:cstheme="minorBidi"/>
            <w:b w:val="0"/>
            <w:snapToGrid/>
            <w:sz w:val="22"/>
            <w:szCs w:val="22"/>
          </w:rPr>
          <w:tab/>
        </w:r>
        <w:r w:rsidR="00FC60D1" w:rsidRPr="005575BC">
          <w:rPr>
            <w:rStyle w:val="Hyperlink"/>
          </w:rPr>
          <w:t>Suspension of the Work/ Призупинення роботи</w:t>
        </w:r>
        <w:r w:rsidR="00FC60D1">
          <w:rPr>
            <w:webHidden/>
          </w:rPr>
          <w:tab/>
        </w:r>
        <w:r w:rsidR="00FC60D1">
          <w:rPr>
            <w:webHidden/>
          </w:rPr>
          <w:fldChar w:fldCharType="begin"/>
        </w:r>
        <w:r w:rsidR="00FC60D1">
          <w:rPr>
            <w:webHidden/>
          </w:rPr>
          <w:instrText xml:space="preserve"> PAGEREF _Toc155617831 \h </w:instrText>
        </w:r>
        <w:r w:rsidR="00FC60D1">
          <w:rPr>
            <w:webHidden/>
          </w:rPr>
        </w:r>
        <w:r w:rsidR="00FC60D1">
          <w:rPr>
            <w:webHidden/>
          </w:rPr>
          <w:fldChar w:fldCharType="separate"/>
        </w:r>
        <w:r w:rsidR="00FC60D1">
          <w:rPr>
            <w:webHidden/>
          </w:rPr>
          <w:t>69</w:t>
        </w:r>
        <w:r w:rsidR="00FC60D1">
          <w:rPr>
            <w:webHidden/>
          </w:rPr>
          <w:fldChar w:fldCharType="end"/>
        </w:r>
      </w:hyperlink>
    </w:p>
    <w:p w14:paraId="65DA8989" w14:textId="1844785E" w:rsidR="00FC60D1" w:rsidRDefault="009252F9">
      <w:pPr>
        <w:pStyle w:val="TOC2"/>
        <w:rPr>
          <w:rFonts w:asciiTheme="minorHAnsi" w:eastAsiaTheme="minorEastAsia" w:hAnsiTheme="minorHAnsi" w:cstheme="minorBidi"/>
          <w:b w:val="0"/>
          <w:snapToGrid/>
          <w:sz w:val="22"/>
          <w:szCs w:val="22"/>
        </w:rPr>
      </w:pPr>
      <w:hyperlink w:anchor="_Toc155617832" w:history="1">
        <w:r w:rsidR="00FC60D1" w:rsidRPr="005575BC">
          <w:rPr>
            <w:rStyle w:val="Hyperlink"/>
            <w:bCs/>
          </w:rPr>
          <w:t>13.2.</w:t>
        </w:r>
        <w:r w:rsidR="00FC60D1">
          <w:rPr>
            <w:rFonts w:asciiTheme="minorHAnsi" w:eastAsiaTheme="minorEastAsia" w:hAnsiTheme="minorHAnsi" w:cstheme="minorBidi"/>
            <w:b w:val="0"/>
            <w:snapToGrid/>
            <w:sz w:val="22"/>
            <w:szCs w:val="22"/>
          </w:rPr>
          <w:tab/>
        </w:r>
        <w:r w:rsidR="00FC60D1" w:rsidRPr="005575BC">
          <w:rPr>
            <w:rStyle w:val="Hyperlink"/>
          </w:rPr>
          <w:t>Termination for Default/ Розірвання договору через невиконання зобов’язань.</w:t>
        </w:r>
        <w:r w:rsidR="00FC60D1">
          <w:rPr>
            <w:webHidden/>
          </w:rPr>
          <w:tab/>
        </w:r>
        <w:r w:rsidR="00FC60D1">
          <w:rPr>
            <w:webHidden/>
          </w:rPr>
          <w:fldChar w:fldCharType="begin"/>
        </w:r>
        <w:r w:rsidR="00FC60D1">
          <w:rPr>
            <w:webHidden/>
          </w:rPr>
          <w:instrText xml:space="preserve"> PAGEREF _Toc155617832 \h </w:instrText>
        </w:r>
        <w:r w:rsidR="00FC60D1">
          <w:rPr>
            <w:webHidden/>
          </w:rPr>
        </w:r>
        <w:r w:rsidR="00FC60D1">
          <w:rPr>
            <w:webHidden/>
          </w:rPr>
          <w:fldChar w:fldCharType="separate"/>
        </w:r>
        <w:r w:rsidR="00FC60D1">
          <w:rPr>
            <w:webHidden/>
          </w:rPr>
          <w:t>69</w:t>
        </w:r>
        <w:r w:rsidR="00FC60D1">
          <w:rPr>
            <w:webHidden/>
          </w:rPr>
          <w:fldChar w:fldCharType="end"/>
        </w:r>
      </w:hyperlink>
    </w:p>
    <w:p w14:paraId="0BDB40D6" w14:textId="0535F78E" w:rsidR="00FC60D1" w:rsidRDefault="009252F9">
      <w:pPr>
        <w:pStyle w:val="TOC2"/>
        <w:rPr>
          <w:rFonts w:asciiTheme="minorHAnsi" w:eastAsiaTheme="minorEastAsia" w:hAnsiTheme="minorHAnsi" w:cstheme="minorBidi"/>
          <w:b w:val="0"/>
          <w:snapToGrid/>
          <w:sz w:val="22"/>
          <w:szCs w:val="22"/>
        </w:rPr>
      </w:pPr>
      <w:hyperlink w:anchor="_Toc155617833" w:history="1">
        <w:r w:rsidR="00FC60D1" w:rsidRPr="005575BC">
          <w:rPr>
            <w:rStyle w:val="Hyperlink"/>
            <w:bCs/>
          </w:rPr>
          <w:t>13.3.</w:t>
        </w:r>
        <w:r w:rsidR="00FC60D1">
          <w:rPr>
            <w:rFonts w:asciiTheme="minorHAnsi" w:eastAsiaTheme="minorEastAsia" w:hAnsiTheme="minorHAnsi" w:cstheme="minorBidi"/>
            <w:b w:val="0"/>
            <w:snapToGrid/>
            <w:sz w:val="22"/>
            <w:szCs w:val="22"/>
          </w:rPr>
          <w:tab/>
        </w:r>
        <w:r w:rsidR="00FC60D1" w:rsidRPr="005575BC">
          <w:rPr>
            <w:rStyle w:val="Hyperlink"/>
            <w:shd w:val="clear" w:color="auto" w:fill="FFFFFF" w:themeFill="background1"/>
          </w:rPr>
          <w:t>Termination for Convenience by DAI</w:t>
        </w:r>
        <w:r w:rsidR="00FC60D1" w:rsidRPr="005575BC">
          <w:rPr>
            <w:rStyle w:val="Hyperlink"/>
          </w:rPr>
          <w:t>/ Розірвання з ініціативи компанії «DAI»</w:t>
        </w:r>
        <w:r w:rsidR="00FC60D1">
          <w:rPr>
            <w:webHidden/>
          </w:rPr>
          <w:tab/>
        </w:r>
        <w:r w:rsidR="00FC60D1">
          <w:rPr>
            <w:webHidden/>
          </w:rPr>
          <w:fldChar w:fldCharType="begin"/>
        </w:r>
        <w:r w:rsidR="00FC60D1">
          <w:rPr>
            <w:webHidden/>
          </w:rPr>
          <w:instrText xml:space="preserve"> PAGEREF _Toc155617833 \h </w:instrText>
        </w:r>
        <w:r w:rsidR="00FC60D1">
          <w:rPr>
            <w:webHidden/>
          </w:rPr>
        </w:r>
        <w:r w:rsidR="00FC60D1">
          <w:rPr>
            <w:webHidden/>
          </w:rPr>
          <w:fldChar w:fldCharType="separate"/>
        </w:r>
        <w:r w:rsidR="00FC60D1">
          <w:rPr>
            <w:webHidden/>
          </w:rPr>
          <w:t>70</w:t>
        </w:r>
        <w:r w:rsidR="00FC60D1">
          <w:rPr>
            <w:webHidden/>
          </w:rPr>
          <w:fldChar w:fldCharType="end"/>
        </w:r>
      </w:hyperlink>
    </w:p>
    <w:p w14:paraId="75531314" w14:textId="60839E9E" w:rsidR="00FC60D1" w:rsidRDefault="009252F9" w:rsidP="0090538A">
      <w:pPr>
        <w:pStyle w:val="TOC1"/>
        <w:rPr>
          <w:rFonts w:asciiTheme="minorHAnsi" w:eastAsiaTheme="minorEastAsia" w:hAnsiTheme="minorHAnsi" w:cstheme="minorBidi"/>
          <w:snapToGrid/>
          <w:sz w:val="22"/>
          <w:szCs w:val="22"/>
        </w:rPr>
      </w:pPr>
      <w:hyperlink w:anchor="_Toc155617834" w:history="1">
        <w:r w:rsidR="00FC60D1" w:rsidRPr="005575BC">
          <w:rPr>
            <w:rStyle w:val="Hyperlink"/>
          </w:rPr>
          <w:t>14.</w:t>
        </w:r>
        <w:r w:rsidR="00FC60D1">
          <w:rPr>
            <w:rFonts w:asciiTheme="minorHAnsi" w:eastAsiaTheme="minorEastAsia" w:hAnsiTheme="minorHAnsi" w:cstheme="minorBidi"/>
            <w:snapToGrid/>
            <w:sz w:val="22"/>
            <w:szCs w:val="22"/>
          </w:rPr>
          <w:tab/>
        </w:r>
        <w:r w:rsidR="00FC60D1" w:rsidRPr="005575BC">
          <w:rPr>
            <w:rStyle w:val="Hyperlink"/>
          </w:rPr>
          <w:t>OTHER CLAUSES/ ІНШІ ПОЛОЖЕННЯ</w:t>
        </w:r>
        <w:r w:rsidR="00FC60D1">
          <w:rPr>
            <w:webHidden/>
          </w:rPr>
          <w:tab/>
        </w:r>
        <w:r w:rsidR="00FC60D1">
          <w:rPr>
            <w:webHidden/>
          </w:rPr>
          <w:fldChar w:fldCharType="begin"/>
        </w:r>
        <w:r w:rsidR="00FC60D1">
          <w:rPr>
            <w:webHidden/>
          </w:rPr>
          <w:instrText xml:space="preserve"> PAGEREF _Toc155617834 \h </w:instrText>
        </w:r>
        <w:r w:rsidR="00FC60D1">
          <w:rPr>
            <w:webHidden/>
          </w:rPr>
        </w:r>
        <w:r w:rsidR="00FC60D1">
          <w:rPr>
            <w:webHidden/>
          </w:rPr>
          <w:fldChar w:fldCharType="separate"/>
        </w:r>
        <w:r w:rsidR="00FC60D1">
          <w:rPr>
            <w:webHidden/>
          </w:rPr>
          <w:t>72</w:t>
        </w:r>
        <w:r w:rsidR="00FC60D1">
          <w:rPr>
            <w:webHidden/>
          </w:rPr>
          <w:fldChar w:fldCharType="end"/>
        </w:r>
      </w:hyperlink>
    </w:p>
    <w:p w14:paraId="0F0FCF18" w14:textId="1CC7D616" w:rsidR="00FC60D1" w:rsidRDefault="009252F9">
      <w:pPr>
        <w:pStyle w:val="TOC2"/>
        <w:rPr>
          <w:rFonts w:asciiTheme="minorHAnsi" w:eastAsiaTheme="minorEastAsia" w:hAnsiTheme="minorHAnsi" w:cstheme="minorBidi"/>
          <w:b w:val="0"/>
          <w:snapToGrid/>
          <w:sz w:val="22"/>
          <w:szCs w:val="22"/>
        </w:rPr>
      </w:pPr>
      <w:hyperlink w:anchor="_Toc155617835" w:history="1">
        <w:r w:rsidR="00FC60D1" w:rsidRPr="005575BC">
          <w:rPr>
            <w:rStyle w:val="Hyperlink"/>
            <w:bCs/>
          </w:rPr>
          <w:t>14.1.</w:t>
        </w:r>
        <w:r w:rsidR="00FC60D1">
          <w:rPr>
            <w:rFonts w:asciiTheme="minorHAnsi" w:eastAsiaTheme="minorEastAsia" w:hAnsiTheme="minorHAnsi" w:cstheme="minorBidi"/>
            <w:b w:val="0"/>
            <w:snapToGrid/>
            <w:sz w:val="22"/>
            <w:szCs w:val="22"/>
          </w:rPr>
          <w:tab/>
        </w:r>
        <w:r w:rsidR="00FC60D1" w:rsidRPr="005575BC">
          <w:rPr>
            <w:rStyle w:val="Hyperlink"/>
          </w:rPr>
          <w:t>Confidential and Proprietary Information/ Конфіденційна та службова інформація</w:t>
        </w:r>
        <w:r w:rsidR="00FC60D1">
          <w:rPr>
            <w:webHidden/>
          </w:rPr>
          <w:tab/>
        </w:r>
        <w:r w:rsidR="00FC60D1">
          <w:rPr>
            <w:webHidden/>
          </w:rPr>
          <w:fldChar w:fldCharType="begin"/>
        </w:r>
        <w:r w:rsidR="00FC60D1">
          <w:rPr>
            <w:webHidden/>
          </w:rPr>
          <w:instrText xml:space="preserve"> PAGEREF _Toc155617835 \h </w:instrText>
        </w:r>
        <w:r w:rsidR="00FC60D1">
          <w:rPr>
            <w:webHidden/>
          </w:rPr>
        </w:r>
        <w:r w:rsidR="00FC60D1">
          <w:rPr>
            <w:webHidden/>
          </w:rPr>
          <w:fldChar w:fldCharType="separate"/>
        </w:r>
        <w:r w:rsidR="00FC60D1">
          <w:rPr>
            <w:webHidden/>
          </w:rPr>
          <w:t>72</w:t>
        </w:r>
        <w:r w:rsidR="00FC60D1">
          <w:rPr>
            <w:webHidden/>
          </w:rPr>
          <w:fldChar w:fldCharType="end"/>
        </w:r>
      </w:hyperlink>
    </w:p>
    <w:p w14:paraId="6C8883B0" w14:textId="7B84B39F" w:rsidR="00FC60D1" w:rsidRDefault="009252F9">
      <w:pPr>
        <w:pStyle w:val="TOC2"/>
        <w:rPr>
          <w:rFonts w:asciiTheme="minorHAnsi" w:eastAsiaTheme="minorEastAsia" w:hAnsiTheme="minorHAnsi" w:cstheme="minorBidi"/>
          <w:b w:val="0"/>
          <w:snapToGrid/>
          <w:sz w:val="22"/>
          <w:szCs w:val="22"/>
        </w:rPr>
      </w:pPr>
      <w:hyperlink w:anchor="_Toc155617836" w:history="1">
        <w:r w:rsidR="00FC60D1" w:rsidRPr="005575BC">
          <w:rPr>
            <w:rStyle w:val="Hyperlink"/>
            <w:bCs/>
          </w:rPr>
          <w:t>14.2.</w:t>
        </w:r>
        <w:r w:rsidR="00FC60D1">
          <w:rPr>
            <w:rFonts w:asciiTheme="minorHAnsi" w:eastAsiaTheme="minorEastAsia" w:hAnsiTheme="minorHAnsi" w:cstheme="minorBidi"/>
            <w:b w:val="0"/>
            <w:snapToGrid/>
            <w:sz w:val="22"/>
            <w:szCs w:val="22"/>
          </w:rPr>
          <w:tab/>
        </w:r>
        <w:r w:rsidR="00FC60D1" w:rsidRPr="005575BC">
          <w:rPr>
            <w:rStyle w:val="Hyperlink"/>
          </w:rPr>
          <w:t>Force Majeure/ Форс-мажор</w:t>
        </w:r>
        <w:r w:rsidR="00FC60D1">
          <w:rPr>
            <w:webHidden/>
          </w:rPr>
          <w:tab/>
        </w:r>
        <w:r w:rsidR="00FC60D1">
          <w:rPr>
            <w:webHidden/>
          </w:rPr>
          <w:fldChar w:fldCharType="begin"/>
        </w:r>
        <w:r w:rsidR="00FC60D1">
          <w:rPr>
            <w:webHidden/>
          </w:rPr>
          <w:instrText xml:space="preserve"> PAGEREF _Toc155617836 \h </w:instrText>
        </w:r>
        <w:r w:rsidR="00FC60D1">
          <w:rPr>
            <w:webHidden/>
          </w:rPr>
        </w:r>
        <w:r w:rsidR="00FC60D1">
          <w:rPr>
            <w:webHidden/>
          </w:rPr>
          <w:fldChar w:fldCharType="separate"/>
        </w:r>
        <w:r w:rsidR="00FC60D1">
          <w:rPr>
            <w:webHidden/>
          </w:rPr>
          <w:t>73</w:t>
        </w:r>
        <w:r w:rsidR="00FC60D1">
          <w:rPr>
            <w:webHidden/>
          </w:rPr>
          <w:fldChar w:fldCharType="end"/>
        </w:r>
      </w:hyperlink>
    </w:p>
    <w:p w14:paraId="4C30EB13" w14:textId="53837035" w:rsidR="00FC60D1" w:rsidRDefault="009252F9">
      <w:pPr>
        <w:pStyle w:val="TOC2"/>
        <w:rPr>
          <w:rFonts w:asciiTheme="minorHAnsi" w:eastAsiaTheme="minorEastAsia" w:hAnsiTheme="minorHAnsi" w:cstheme="minorBidi"/>
          <w:b w:val="0"/>
          <w:snapToGrid/>
          <w:sz w:val="22"/>
          <w:szCs w:val="22"/>
        </w:rPr>
      </w:pPr>
      <w:hyperlink w:anchor="_Toc155617837" w:history="1">
        <w:r w:rsidR="00FC60D1" w:rsidRPr="005575BC">
          <w:rPr>
            <w:rStyle w:val="Hyperlink"/>
            <w:bCs/>
          </w:rPr>
          <w:t>14.3.</w:t>
        </w:r>
        <w:r w:rsidR="00FC60D1">
          <w:rPr>
            <w:rFonts w:asciiTheme="minorHAnsi" w:eastAsiaTheme="minorEastAsia" w:hAnsiTheme="minorHAnsi" w:cstheme="minorBidi"/>
            <w:b w:val="0"/>
            <w:snapToGrid/>
            <w:sz w:val="22"/>
            <w:szCs w:val="22"/>
          </w:rPr>
          <w:tab/>
        </w:r>
        <w:r w:rsidR="00FC60D1" w:rsidRPr="005575BC">
          <w:rPr>
            <w:rStyle w:val="Hyperlink"/>
          </w:rPr>
          <w:t xml:space="preserve">Standards of Business Ethics &amp; Conduct/ </w:t>
        </w:r>
        <w:r w:rsidR="00FC60D1" w:rsidRPr="005575BC">
          <w:rPr>
            <w:rStyle w:val="Hyperlink"/>
            <w:bCs/>
          </w:rPr>
          <w:t>Стандарти етики та ділової поведінки</w:t>
        </w:r>
        <w:r w:rsidR="00FC60D1">
          <w:rPr>
            <w:webHidden/>
          </w:rPr>
          <w:tab/>
        </w:r>
        <w:r w:rsidR="00FC60D1">
          <w:rPr>
            <w:webHidden/>
          </w:rPr>
          <w:fldChar w:fldCharType="begin"/>
        </w:r>
        <w:r w:rsidR="00FC60D1">
          <w:rPr>
            <w:webHidden/>
          </w:rPr>
          <w:instrText xml:space="preserve"> PAGEREF _Toc155617837 \h </w:instrText>
        </w:r>
        <w:r w:rsidR="00FC60D1">
          <w:rPr>
            <w:webHidden/>
          </w:rPr>
        </w:r>
        <w:r w:rsidR="00FC60D1">
          <w:rPr>
            <w:webHidden/>
          </w:rPr>
          <w:fldChar w:fldCharType="separate"/>
        </w:r>
        <w:r w:rsidR="00FC60D1">
          <w:rPr>
            <w:webHidden/>
          </w:rPr>
          <w:t>73</w:t>
        </w:r>
        <w:r w:rsidR="00FC60D1">
          <w:rPr>
            <w:webHidden/>
          </w:rPr>
          <w:fldChar w:fldCharType="end"/>
        </w:r>
      </w:hyperlink>
    </w:p>
    <w:p w14:paraId="0BB726BA" w14:textId="2ADD847E" w:rsidR="00FC60D1" w:rsidRDefault="009252F9">
      <w:pPr>
        <w:pStyle w:val="TOC2"/>
        <w:rPr>
          <w:rFonts w:asciiTheme="minorHAnsi" w:eastAsiaTheme="minorEastAsia" w:hAnsiTheme="minorHAnsi" w:cstheme="minorBidi"/>
          <w:b w:val="0"/>
          <w:snapToGrid/>
          <w:sz w:val="22"/>
          <w:szCs w:val="22"/>
        </w:rPr>
      </w:pPr>
      <w:hyperlink w:anchor="_Toc155617838" w:history="1">
        <w:r w:rsidR="00FC60D1" w:rsidRPr="005575BC">
          <w:rPr>
            <w:rStyle w:val="Hyperlink"/>
            <w:bCs/>
          </w:rPr>
          <w:t>14.4.</w:t>
        </w:r>
        <w:r w:rsidR="00FC60D1">
          <w:rPr>
            <w:rFonts w:asciiTheme="minorHAnsi" w:eastAsiaTheme="minorEastAsia" w:hAnsiTheme="minorHAnsi" w:cstheme="minorBidi"/>
            <w:b w:val="0"/>
            <w:snapToGrid/>
            <w:sz w:val="22"/>
            <w:szCs w:val="22"/>
          </w:rPr>
          <w:tab/>
        </w:r>
        <w:r w:rsidR="00FC60D1" w:rsidRPr="005575BC">
          <w:rPr>
            <w:rStyle w:val="Hyperlink"/>
          </w:rPr>
          <w:t>Whistleblower Provision/ Положення про захист інформаторів</w:t>
        </w:r>
        <w:r w:rsidR="00FC60D1">
          <w:rPr>
            <w:webHidden/>
          </w:rPr>
          <w:tab/>
        </w:r>
        <w:r w:rsidR="00FC60D1">
          <w:rPr>
            <w:webHidden/>
          </w:rPr>
          <w:fldChar w:fldCharType="begin"/>
        </w:r>
        <w:r w:rsidR="00FC60D1">
          <w:rPr>
            <w:webHidden/>
          </w:rPr>
          <w:instrText xml:space="preserve"> PAGEREF _Toc155617838 \h </w:instrText>
        </w:r>
        <w:r w:rsidR="00FC60D1">
          <w:rPr>
            <w:webHidden/>
          </w:rPr>
        </w:r>
        <w:r w:rsidR="00FC60D1">
          <w:rPr>
            <w:webHidden/>
          </w:rPr>
          <w:fldChar w:fldCharType="separate"/>
        </w:r>
        <w:r w:rsidR="00FC60D1">
          <w:rPr>
            <w:webHidden/>
          </w:rPr>
          <w:t>74</w:t>
        </w:r>
        <w:r w:rsidR="00FC60D1">
          <w:rPr>
            <w:webHidden/>
          </w:rPr>
          <w:fldChar w:fldCharType="end"/>
        </w:r>
      </w:hyperlink>
    </w:p>
    <w:p w14:paraId="0C55537D" w14:textId="1D592ADD" w:rsidR="00FC60D1" w:rsidRDefault="009252F9">
      <w:pPr>
        <w:pStyle w:val="TOC2"/>
        <w:rPr>
          <w:rFonts w:asciiTheme="minorHAnsi" w:eastAsiaTheme="minorEastAsia" w:hAnsiTheme="minorHAnsi" w:cstheme="minorBidi"/>
          <w:b w:val="0"/>
          <w:snapToGrid/>
          <w:sz w:val="22"/>
          <w:szCs w:val="22"/>
        </w:rPr>
      </w:pPr>
      <w:hyperlink w:anchor="_Toc155617839" w:history="1">
        <w:r w:rsidR="00FC60D1" w:rsidRPr="005575BC">
          <w:rPr>
            <w:rStyle w:val="Hyperlink"/>
            <w:bCs/>
            <w:lang w:val="ru-RU"/>
          </w:rPr>
          <w:t>14.5.</w:t>
        </w:r>
        <w:r w:rsidR="00FC60D1">
          <w:rPr>
            <w:rFonts w:asciiTheme="minorHAnsi" w:eastAsiaTheme="minorEastAsia" w:hAnsiTheme="minorHAnsi" w:cstheme="minorBidi"/>
            <w:b w:val="0"/>
            <w:snapToGrid/>
            <w:sz w:val="22"/>
            <w:szCs w:val="22"/>
          </w:rPr>
          <w:tab/>
        </w:r>
        <w:r w:rsidR="00FC60D1" w:rsidRPr="005575BC">
          <w:rPr>
            <w:rStyle w:val="Hyperlink"/>
          </w:rPr>
          <w:t>Pay</w:t>
        </w:r>
        <w:r w:rsidR="00FC60D1" w:rsidRPr="005575BC">
          <w:rPr>
            <w:rStyle w:val="Hyperlink"/>
            <w:lang w:val="ru-RU"/>
          </w:rPr>
          <w:t xml:space="preserve"> </w:t>
        </w:r>
        <w:r w:rsidR="00FC60D1" w:rsidRPr="005575BC">
          <w:rPr>
            <w:rStyle w:val="Hyperlink"/>
          </w:rPr>
          <w:t>Transparency</w:t>
        </w:r>
        <w:r w:rsidR="00FC60D1" w:rsidRPr="005575BC">
          <w:rPr>
            <w:rStyle w:val="Hyperlink"/>
            <w:lang w:val="ru-RU"/>
          </w:rPr>
          <w:t xml:space="preserve"> </w:t>
        </w:r>
        <w:r w:rsidR="00FC60D1" w:rsidRPr="005575BC">
          <w:rPr>
            <w:rStyle w:val="Hyperlink"/>
          </w:rPr>
          <w:t>Nondiscrimination</w:t>
        </w:r>
        <w:r w:rsidR="00FC60D1" w:rsidRPr="005575BC">
          <w:rPr>
            <w:rStyle w:val="Hyperlink"/>
            <w:lang w:val="ru-RU"/>
          </w:rPr>
          <w:t xml:space="preserve"> </w:t>
        </w:r>
        <w:r w:rsidR="00FC60D1" w:rsidRPr="005575BC">
          <w:rPr>
            <w:rStyle w:val="Hyperlink"/>
          </w:rPr>
          <w:t>Provision</w:t>
        </w:r>
        <w:r w:rsidR="00FC60D1" w:rsidRPr="005575BC">
          <w:rPr>
            <w:rStyle w:val="Hyperlink"/>
            <w:lang w:val="ru-RU"/>
          </w:rPr>
          <w:t xml:space="preserve">/ </w:t>
        </w:r>
        <w:r w:rsidR="00FC60D1" w:rsidRPr="005575BC">
          <w:rPr>
            <w:rStyle w:val="Hyperlink"/>
          </w:rPr>
          <w:t>Положення про прозорість системи оплати та відсутність дискримінації</w:t>
        </w:r>
        <w:r w:rsidR="00FC60D1">
          <w:rPr>
            <w:webHidden/>
          </w:rPr>
          <w:tab/>
        </w:r>
        <w:r w:rsidR="00FC60D1">
          <w:rPr>
            <w:webHidden/>
          </w:rPr>
          <w:fldChar w:fldCharType="begin"/>
        </w:r>
        <w:r w:rsidR="00FC60D1">
          <w:rPr>
            <w:webHidden/>
          </w:rPr>
          <w:instrText xml:space="preserve"> PAGEREF _Toc155617839 \h </w:instrText>
        </w:r>
        <w:r w:rsidR="00FC60D1">
          <w:rPr>
            <w:webHidden/>
          </w:rPr>
        </w:r>
        <w:r w:rsidR="00FC60D1">
          <w:rPr>
            <w:webHidden/>
          </w:rPr>
          <w:fldChar w:fldCharType="separate"/>
        </w:r>
        <w:r w:rsidR="00FC60D1">
          <w:rPr>
            <w:webHidden/>
          </w:rPr>
          <w:t>74</w:t>
        </w:r>
        <w:r w:rsidR="00FC60D1">
          <w:rPr>
            <w:webHidden/>
          </w:rPr>
          <w:fldChar w:fldCharType="end"/>
        </w:r>
      </w:hyperlink>
    </w:p>
    <w:p w14:paraId="40709271" w14:textId="3CBAF09F" w:rsidR="00FC60D1" w:rsidRDefault="009252F9">
      <w:pPr>
        <w:pStyle w:val="TOC2"/>
        <w:rPr>
          <w:rFonts w:asciiTheme="minorHAnsi" w:eastAsiaTheme="minorEastAsia" w:hAnsiTheme="minorHAnsi" w:cstheme="minorBidi"/>
          <w:b w:val="0"/>
          <w:snapToGrid/>
          <w:sz w:val="22"/>
          <w:szCs w:val="22"/>
        </w:rPr>
      </w:pPr>
      <w:hyperlink w:anchor="_Toc155617840" w:history="1">
        <w:r w:rsidR="00FC60D1" w:rsidRPr="005575BC">
          <w:rPr>
            <w:rStyle w:val="Hyperlink"/>
            <w:bCs/>
          </w:rPr>
          <w:t>14.6.</w:t>
        </w:r>
        <w:r w:rsidR="00FC60D1">
          <w:rPr>
            <w:rFonts w:asciiTheme="minorHAnsi" w:eastAsiaTheme="minorEastAsia" w:hAnsiTheme="minorHAnsi" w:cstheme="minorBidi"/>
            <w:b w:val="0"/>
            <w:snapToGrid/>
            <w:sz w:val="22"/>
            <w:szCs w:val="22"/>
          </w:rPr>
          <w:tab/>
        </w:r>
        <w:r w:rsidR="00FC60D1" w:rsidRPr="005575BC">
          <w:rPr>
            <w:rStyle w:val="Hyperlink"/>
          </w:rPr>
          <w:t xml:space="preserve">Anti-lobbying/ </w:t>
        </w:r>
        <w:r w:rsidR="00FC60D1" w:rsidRPr="005575BC">
          <w:rPr>
            <w:rStyle w:val="Hyperlink"/>
            <w:bCs/>
          </w:rPr>
          <w:t>Засвідчення щодо</w:t>
        </w:r>
        <w:r w:rsidR="00FC60D1" w:rsidRPr="005575BC">
          <w:rPr>
            <w:rStyle w:val="Hyperlink"/>
          </w:rPr>
          <w:t xml:space="preserve"> анти-лобізму</w:t>
        </w:r>
        <w:r w:rsidR="00FC60D1">
          <w:rPr>
            <w:webHidden/>
          </w:rPr>
          <w:tab/>
        </w:r>
        <w:r w:rsidR="00FC60D1">
          <w:rPr>
            <w:webHidden/>
          </w:rPr>
          <w:fldChar w:fldCharType="begin"/>
        </w:r>
        <w:r w:rsidR="00FC60D1">
          <w:rPr>
            <w:webHidden/>
          </w:rPr>
          <w:instrText xml:space="preserve"> PAGEREF _Toc155617840 \h </w:instrText>
        </w:r>
        <w:r w:rsidR="00FC60D1">
          <w:rPr>
            <w:webHidden/>
          </w:rPr>
        </w:r>
        <w:r w:rsidR="00FC60D1">
          <w:rPr>
            <w:webHidden/>
          </w:rPr>
          <w:fldChar w:fldCharType="separate"/>
        </w:r>
        <w:r w:rsidR="00FC60D1">
          <w:rPr>
            <w:webHidden/>
          </w:rPr>
          <w:t>75</w:t>
        </w:r>
        <w:r w:rsidR="00FC60D1">
          <w:rPr>
            <w:webHidden/>
          </w:rPr>
          <w:fldChar w:fldCharType="end"/>
        </w:r>
      </w:hyperlink>
    </w:p>
    <w:p w14:paraId="39AEBD16" w14:textId="4FC700B5" w:rsidR="00FC60D1" w:rsidRDefault="009252F9">
      <w:pPr>
        <w:pStyle w:val="TOC2"/>
        <w:rPr>
          <w:rFonts w:asciiTheme="minorHAnsi" w:eastAsiaTheme="minorEastAsia" w:hAnsiTheme="minorHAnsi" w:cstheme="minorBidi"/>
          <w:b w:val="0"/>
          <w:snapToGrid/>
          <w:sz w:val="22"/>
          <w:szCs w:val="22"/>
        </w:rPr>
      </w:pPr>
      <w:hyperlink w:anchor="_Toc155617841" w:history="1">
        <w:r w:rsidR="00FC60D1" w:rsidRPr="005575BC">
          <w:rPr>
            <w:rStyle w:val="Hyperlink"/>
            <w:bCs/>
          </w:rPr>
          <w:t>14.7.</w:t>
        </w:r>
        <w:r w:rsidR="00FC60D1">
          <w:rPr>
            <w:rFonts w:asciiTheme="minorHAnsi" w:eastAsiaTheme="minorEastAsia" w:hAnsiTheme="minorHAnsi" w:cstheme="minorBidi"/>
            <w:b w:val="0"/>
            <w:snapToGrid/>
            <w:sz w:val="22"/>
            <w:szCs w:val="22"/>
          </w:rPr>
          <w:tab/>
        </w:r>
        <w:r w:rsidR="00FC60D1" w:rsidRPr="005575BC">
          <w:rPr>
            <w:rStyle w:val="Hyperlink"/>
          </w:rPr>
          <w:t>Combating Trafficking in Persons Provision/ Положення про боротьбу з торгівлею людьми</w:t>
        </w:r>
        <w:r w:rsidR="00FC60D1">
          <w:rPr>
            <w:webHidden/>
          </w:rPr>
          <w:tab/>
        </w:r>
        <w:r w:rsidR="00FC60D1">
          <w:rPr>
            <w:webHidden/>
          </w:rPr>
          <w:fldChar w:fldCharType="begin"/>
        </w:r>
        <w:r w:rsidR="00FC60D1">
          <w:rPr>
            <w:webHidden/>
          </w:rPr>
          <w:instrText xml:space="preserve"> PAGEREF _Toc155617841 \h </w:instrText>
        </w:r>
        <w:r w:rsidR="00FC60D1">
          <w:rPr>
            <w:webHidden/>
          </w:rPr>
        </w:r>
        <w:r w:rsidR="00FC60D1">
          <w:rPr>
            <w:webHidden/>
          </w:rPr>
          <w:fldChar w:fldCharType="separate"/>
        </w:r>
        <w:r w:rsidR="00FC60D1">
          <w:rPr>
            <w:webHidden/>
          </w:rPr>
          <w:t>75</w:t>
        </w:r>
        <w:r w:rsidR="00FC60D1">
          <w:rPr>
            <w:webHidden/>
          </w:rPr>
          <w:fldChar w:fldCharType="end"/>
        </w:r>
      </w:hyperlink>
    </w:p>
    <w:p w14:paraId="7F98CC21" w14:textId="087F24D3" w:rsidR="00FC60D1" w:rsidRDefault="009252F9">
      <w:pPr>
        <w:pStyle w:val="TOC2"/>
        <w:rPr>
          <w:rFonts w:asciiTheme="minorHAnsi" w:eastAsiaTheme="minorEastAsia" w:hAnsiTheme="minorHAnsi" w:cstheme="minorBidi"/>
          <w:b w:val="0"/>
          <w:snapToGrid/>
          <w:sz w:val="22"/>
          <w:szCs w:val="22"/>
        </w:rPr>
      </w:pPr>
      <w:hyperlink w:anchor="_Toc155617842" w:history="1">
        <w:r w:rsidR="00FC60D1" w:rsidRPr="005575BC">
          <w:rPr>
            <w:rStyle w:val="Hyperlink"/>
            <w:bCs/>
          </w:rPr>
          <w:t>14.8.</w:t>
        </w:r>
        <w:r w:rsidR="00FC60D1">
          <w:rPr>
            <w:rFonts w:asciiTheme="minorHAnsi" w:eastAsiaTheme="minorEastAsia" w:hAnsiTheme="minorHAnsi" w:cstheme="minorBidi"/>
            <w:b w:val="0"/>
            <w:snapToGrid/>
            <w:sz w:val="22"/>
            <w:szCs w:val="22"/>
          </w:rPr>
          <w:tab/>
        </w:r>
        <w:r w:rsidR="00FC60D1" w:rsidRPr="005575BC">
          <w:rPr>
            <w:rStyle w:val="Hyperlink"/>
          </w:rPr>
          <w:t>Prohibition on Contracting for Certain Telecommunications and Video Surveillance Services or Equipment/ Заборона укладати контракти на певні телекомунікаційні послуги та послуги відеоспостереження або обладнання</w:t>
        </w:r>
        <w:r w:rsidR="00FC60D1">
          <w:rPr>
            <w:webHidden/>
          </w:rPr>
          <w:tab/>
        </w:r>
        <w:r w:rsidR="00FC60D1">
          <w:rPr>
            <w:webHidden/>
          </w:rPr>
          <w:fldChar w:fldCharType="begin"/>
        </w:r>
        <w:r w:rsidR="00FC60D1">
          <w:rPr>
            <w:webHidden/>
          </w:rPr>
          <w:instrText xml:space="preserve"> PAGEREF _Toc155617842 \h </w:instrText>
        </w:r>
        <w:r w:rsidR="00FC60D1">
          <w:rPr>
            <w:webHidden/>
          </w:rPr>
        </w:r>
        <w:r w:rsidR="00FC60D1">
          <w:rPr>
            <w:webHidden/>
          </w:rPr>
          <w:fldChar w:fldCharType="separate"/>
        </w:r>
        <w:r w:rsidR="00FC60D1">
          <w:rPr>
            <w:webHidden/>
          </w:rPr>
          <w:t>85</w:t>
        </w:r>
        <w:r w:rsidR="00FC60D1">
          <w:rPr>
            <w:webHidden/>
          </w:rPr>
          <w:fldChar w:fldCharType="end"/>
        </w:r>
      </w:hyperlink>
    </w:p>
    <w:p w14:paraId="23DC17B5" w14:textId="0C1892CA" w:rsidR="00FC60D1" w:rsidRDefault="009252F9" w:rsidP="00E735DA">
      <w:pPr>
        <w:pStyle w:val="TOC1"/>
        <w:rPr>
          <w:rFonts w:asciiTheme="minorHAnsi" w:eastAsiaTheme="minorEastAsia" w:hAnsiTheme="minorHAnsi" w:cstheme="minorBidi"/>
          <w:snapToGrid/>
          <w:sz w:val="22"/>
          <w:szCs w:val="22"/>
        </w:rPr>
      </w:pPr>
      <w:hyperlink w:anchor="_Toc155617843" w:history="1">
        <w:r w:rsidR="00FC60D1" w:rsidRPr="005575BC">
          <w:rPr>
            <w:rStyle w:val="Hyperlink"/>
          </w:rPr>
          <w:t xml:space="preserve">APPENDIX A: SPECIAL SUBCONTRACT PROVISIONS/ </w:t>
        </w:r>
        <w:r w:rsidR="00FC60D1" w:rsidRPr="005575BC">
          <w:rPr>
            <w:rStyle w:val="Hyperlink"/>
            <w:lang w:val="ru-RU"/>
          </w:rPr>
          <w:t>ДОДАТОК</w:t>
        </w:r>
        <w:r w:rsidR="00FC60D1" w:rsidRPr="005575BC">
          <w:rPr>
            <w:rStyle w:val="Hyperlink"/>
          </w:rPr>
          <w:t xml:space="preserve"> </w:t>
        </w:r>
        <w:r w:rsidR="00FC60D1" w:rsidRPr="005575BC">
          <w:rPr>
            <w:rStyle w:val="Hyperlink"/>
            <w:lang w:val="ru-RU"/>
          </w:rPr>
          <w:t>А</w:t>
        </w:r>
        <w:r w:rsidR="00FC60D1" w:rsidRPr="005575BC">
          <w:rPr>
            <w:rStyle w:val="Hyperlink"/>
          </w:rPr>
          <w:t xml:space="preserve">: </w:t>
        </w:r>
        <w:r w:rsidR="00FC60D1" w:rsidRPr="005575BC">
          <w:rPr>
            <w:rStyle w:val="Hyperlink"/>
            <w:lang w:val="ru-RU"/>
          </w:rPr>
          <w:t>Особливі</w:t>
        </w:r>
        <w:r w:rsidR="00FC60D1" w:rsidRPr="005575BC">
          <w:rPr>
            <w:rStyle w:val="Hyperlink"/>
          </w:rPr>
          <w:t xml:space="preserve"> </w:t>
        </w:r>
        <w:r w:rsidR="00FC60D1" w:rsidRPr="005575BC">
          <w:rPr>
            <w:rStyle w:val="Hyperlink"/>
            <w:lang w:val="ru-RU"/>
          </w:rPr>
          <w:t>обов</w:t>
        </w:r>
        <w:r w:rsidR="00FC60D1" w:rsidRPr="005575BC">
          <w:rPr>
            <w:rStyle w:val="Hyperlink"/>
          </w:rPr>
          <w:t>’</w:t>
        </w:r>
        <w:r w:rsidR="00FC60D1" w:rsidRPr="005575BC">
          <w:rPr>
            <w:rStyle w:val="Hyperlink"/>
            <w:lang w:val="ru-RU"/>
          </w:rPr>
          <w:t>язкові</w:t>
        </w:r>
        <w:r w:rsidR="00FC60D1" w:rsidRPr="005575BC">
          <w:rPr>
            <w:rStyle w:val="Hyperlink"/>
          </w:rPr>
          <w:t xml:space="preserve"> </w:t>
        </w:r>
        <w:r w:rsidR="00FC60D1" w:rsidRPr="005575BC">
          <w:rPr>
            <w:rStyle w:val="Hyperlink"/>
            <w:lang w:val="ru-RU"/>
          </w:rPr>
          <w:t>положення</w:t>
        </w:r>
        <w:r w:rsidR="00FC60D1" w:rsidRPr="005575BC">
          <w:rPr>
            <w:rStyle w:val="Hyperlink"/>
          </w:rPr>
          <w:t xml:space="preserve">, </w:t>
        </w:r>
        <w:r w:rsidR="00FC60D1" w:rsidRPr="005575BC">
          <w:rPr>
            <w:rStyle w:val="Hyperlink"/>
            <w:lang w:val="ru-RU"/>
          </w:rPr>
          <w:t>які</w:t>
        </w:r>
        <w:r w:rsidR="00FC60D1" w:rsidRPr="005575BC">
          <w:rPr>
            <w:rStyle w:val="Hyperlink"/>
          </w:rPr>
          <w:t xml:space="preserve"> </w:t>
        </w:r>
        <w:r w:rsidR="00FC60D1" w:rsidRPr="005575BC">
          <w:rPr>
            <w:rStyle w:val="Hyperlink"/>
            <w:lang w:val="ru-RU"/>
          </w:rPr>
          <w:t>автоматично</w:t>
        </w:r>
        <w:r w:rsidR="00FC60D1" w:rsidRPr="005575BC">
          <w:rPr>
            <w:rStyle w:val="Hyperlink"/>
          </w:rPr>
          <w:t xml:space="preserve"> </w:t>
        </w:r>
        <w:r w:rsidR="00FC60D1" w:rsidRPr="005575BC">
          <w:rPr>
            <w:rStyle w:val="Hyperlink"/>
            <w:lang w:val="ru-RU"/>
          </w:rPr>
          <w:t>включаються</w:t>
        </w:r>
        <w:r w:rsidR="00FC60D1" w:rsidRPr="005575BC">
          <w:rPr>
            <w:rStyle w:val="Hyperlink"/>
          </w:rPr>
          <w:t xml:space="preserve"> </w:t>
        </w:r>
        <w:r w:rsidR="00FC60D1" w:rsidRPr="005575BC">
          <w:rPr>
            <w:rStyle w:val="Hyperlink"/>
            <w:lang w:val="ru-RU"/>
          </w:rPr>
          <w:t>у</w:t>
        </w:r>
        <w:r w:rsidR="00FC60D1" w:rsidRPr="005575BC">
          <w:rPr>
            <w:rStyle w:val="Hyperlink"/>
          </w:rPr>
          <w:t xml:space="preserve"> </w:t>
        </w:r>
        <w:r w:rsidR="00FC60D1" w:rsidRPr="005575BC">
          <w:rPr>
            <w:rStyle w:val="Hyperlink"/>
            <w:lang w:val="ru-RU"/>
          </w:rPr>
          <w:t>договір</w:t>
        </w:r>
        <w:r w:rsidR="00FC60D1">
          <w:rPr>
            <w:webHidden/>
          </w:rPr>
          <w:tab/>
        </w:r>
        <w:r w:rsidR="00FC60D1">
          <w:rPr>
            <w:webHidden/>
          </w:rPr>
          <w:fldChar w:fldCharType="begin"/>
        </w:r>
        <w:r w:rsidR="00FC60D1">
          <w:rPr>
            <w:webHidden/>
          </w:rPr>
          <w:instrText xml:space="preserve"> PAGEREF _Toc155617843 \h </w:instrText>
        </w:r>
        <w:r w:rsidR="00FC60D1">
          <w:rPr>
            <w:webHidden/>
          </w:rPr>
        </w:r>
        <w:r w:rsidR="00FC60D1">
          <w:rPr>
            <w:webHidden/>
          </w:rPr>
          <w:fldChar w:fldCharType="separate"/>
        </w:r>
        <w:r w:rsidR="00FC60D1">
          <w:rPr>
            <w:webHidden/>
          </w:rPr>
          <w:t>90</w:t>
        </w:r>
        <w:r w:rsidR="00FC60D1">
          <w:rPr>
            <w:webHidden/>
          </w:rPr>
          <w:fldChar w:fldCharType="end"/>
        </w:r>
      </w:hyperlink>
    </w:p>
    <w:p w14:paraId="4D864F33" w14:textId="22A3E176" w:rsidR="00FC60D1" w:rsidRDefault="009252F9" w:rsidP="00E735DA">
      <w:pPr>
        <w:pStyle w:val="TOC1"/>
        <w:rPr>
          <w:rFonts w:asciiTheme="minorHAnsi" w:eastAsiaTheme="minorEastAsia" w:hAnsiTheme="minorHAnsi" w:cstheme="minorBidi"/>
          <w:snapToGrid/>
          <w:sz w:val="22"/>
          <w:szCs w:val="22"/>
        </w:rPr>
      </w:pPr>
      <w:hyperlink w:anchor="_Toc155617844" w:history="1">
        <w:r w:rsidR="00FC60D1" w:rsidRPr="005575BC">
          <w:rPr>
            <w:rStyle w:val="Hyperlink"/>
          </w:rPr>
          <w:t>APPENDIX</w:t>
        </w:r>
        <w:r w:rsidR="00FC60D1" w:rsidRPr="005575BC">
          <w:rPr>
            <w:rStyle w:val="Hyperlink"/>
            <w:lang w:val="uk-UA"/>
          </w:rPr>
          <w:t xml:space="preserve"> </w:t>
        </w:r>
        <w:r w:rsidR="00FC60D1" w:rsidRPr="005575BC">
          <w:rPr>
            <w:rStyle w:val="Hyperlink"/>
          </w:rPr>
          <w:t>B</w:t>
        </w:r>
        <w:r w:rsidR="00FC60D1" w:rsidRPr="005575BC">
          <w:rPr>
            <w:rStyle w:val="Hyperlink"/>
            <w:lang w:val="uk-UA"/>
          </w:rPr>
          <w:t xml:space="preserve">: </w:t>
        </w:r>
        <w:r w:rsidR="00FC60D1" w:rsidRPr="005575BC">
          <w:rPr>
            <w:rStyle w:val="Hyperlink"/>
          </w:rPr>
          <w:t>GENERAL</w:t>
        </w:r>
        <w:r w:rsidR="00FC60D1" w:rsidRPr="005575BC">
          <w:rPr>
            <w:rStyle w:val="Hyperlink"/>
            <w:lang w:val="uk-UA"/>
          </w:rPr>
          <w:t xml:space="preserve"> </w:t>
        </w:r>
        <w:r w:rsidR="00FC60D1" w:rsidRPr="005575BC">
          <w:rPr>
            <w:rStyle w:val="Hyperlink"/>
          </w:rPr>
          <w:t>PROVISIONS</w:t>
        </w:r>
        <w:r w:rsidR="00FC60D1" w:rsidRPr="005575BC">
          <w:rPr>
            <w:rStyle w:val="Hyperlink"/>
            <w:lang w:val="uk-UA"/>
          </w:rPr>
          <w:t xml:space="preserve"> / ДОДАТОК </w:t>
        </w:r>
        <w:r w:rsidR="00FC60D1" w:rsidRPr="005575BC">
          <w:rPr>
            <w:rStyle w:val="Hyperlink"/>
          </w:rPr>
          <w:t>B</w:t>
        </w:r>
        <w:r w:rsidR="00FC60D1" w:rsidRPr="005575BC">
          <w:rPr>
            <w:rStyle w:val="Hyperlink"/>
            <w:lang w:val="uk-UA"/>
          </w:rPr>
          <w:t>: Загальні обов’язкові положення, які автоматично включаються у договір</w:t>
        </w:r>
        <w:r w:rsidR="00FC60D1">
          <w:rPr>
            <w:webHidden/>
          </w:rPr>
          <w:tab/>
        </w:r>
        <w:r w:rsidR="00FC60D1">
          <w:rPr>
            <w:webHidden/>
          </w:rPr>
          <w:fldChar w:fldCharType="begin"/>
        </w:r>
        <w:r w:rsidR="00FC60D1">
          <w:rPr>
            <w:webHidden/>
          </w:rPr>
          <w:instrText xml:space="preserve"> PAGEREF _Toc155617844 \h </w:instrText>
        </w:r>
        <w:r w:rsidR="00FC60D1">
          <w:rPr>
            <w:webHidden/>
          </w:rPr>
        </w:r>
        <w:r w:rsidR="00FC60D1">
          <w:rPr>
            <w:webHidden/>
          </w:rPr>
          <w:fldChar w:fldCharType="separate"/>
        </w:r>
        <w:r w:rsidR="00FC60D1">
          <w:rPr>
            <w:webHidden/>
          </w:rPr>
          <w:t>134</w:t>
        </w:r>
        <w:r w:rsidR="00FC60D1">
          <w:rPr>
            <w:webHidden/>
          </w:rPr>
          <w:fldChar w:fldCharType="end"/>
        </w:r>
      </w:hyperlink>
    </w:p>
    <w:p w14:paraId="34992634" w14:textId="7409F709" w:rsidR="00FC60D1" w:rsidRDefault="009252F9" w:rsidP="00E735DA">
      <w:pPr>
        <w:pStyle w:val="TOC1"/>
        <w:rPr>
          <w:rFonts w:asciiTheme="minorHAnsi" w:eastAsiaTheme="minorEastAsia" w:hAnsiTheme="minorHAnsi" w:cstheme="minorBidi"/>
          <w:snapToGrid/>
          <w:sz w:val="22"/>
          <w:szCs w:val="22"/>
        </w:rPr>
      </w:pPr>
      <w:hyperlink w:anchor="_Toc155617845" w:history="1">
        <w:r w:rsidR="00FC60D1" w:rsidRPr="005575BC">
          <w:rPr>
            <w:rStyle w:val="Hyperlink"/>
            <w:highlight w:val="yellow"/>
          </w:rPr>
          <w:t>APPENDIX C: SCOPE OF WORK/</w:t>
        </w:r>
        <w:r w:rsidR="00FC60D1" w:rsidRPr="005575BC">
          <w:rPr>
            <w:rStyle w:val="Hyperlink"/>
            <w:highlight w:val="yellow"/>
            <w:lang w:val="uk-UA"/>
          </w:rPr>
          <w:t xml:space="preserve"> ДОДАТОК С: Технічне завдання</w:t>
        </w:r>
        <w:r w:rsidR="00FC60D1">
          <w:rPr>
            <w:webHidden/>
          </w:rPr>
          <w:tab/>
        </w:r>
        <w:r w:rsidR="00FC60D1">
          <w:rPr>
            <w:webHidden/>
          </w:rPr>
          <w:fldChar w:fldCharType="begin"/>
        </w:r>
        <w:r w:rsidR="00FC60D1">
          <w:rPr>
            <w:webHidden/>
          </w:rPr>
          <w:instrText xml:space="preserve"> PAGEREF _Toc155617845 \h </w:instrText>
        </w:r>
        <w:r w:rsidR="00FC60D1">
          <w:rPr>
            <w:webHidden/>
          </w:rPr>
        </w:r>
        <w:r w:rsidR="00FC60D1">
          <w:rPr>
            <w:webHidden/>
          </w:rPr>
          <w:fldChar w:fldCharType="separate"/>
        </w:r>
        <w:r w:rsidR="00FC60D1">
          <w:rPr>
            <w:webHidden/>
          </w:rPr>
          <w:t>138</w:t>
        </w:r>
        <w:r w:rsidR="00FC60D1">
          <w:rPr>
            <w:webHidden/>
          </w:rPr>
          <w:fldChar w:fldCharType="end"/>
        </w:r>
      </w:hyperlink>
    </w:p>
    <w:p w14:paraId="725B6816" w14:textId="47D97621" w:rsidR="00FC60D1" w:rsidRDefault="009252F9" w:rsidP="00E735DA">
      <w:pPr>
        <w:pStyle w:val="TOC1"/>
        <w:rPr>
          <w:rFonts w:asciiTheme="minorHAnsi" w:eastAsiaTheme="minorEastAsia" w:hAnsiTheme="minorHAnsi" w:cstheme="minorBidi"/>
          <w:snapToGrid/>
          <w:sz w:val="22"/>
          <w:szCs w:val="22"/>
        </w:rPr>
      </w:pPr>
      <w:hyperlink w:anchor="_Toc155617846" w:history="1">
        <w:r w:rsidR="00FC60D1" w:rsidRPr="005575BC">
          <w:rPr>
            <w:rStyle w:val="Hyperlink"/>
          </w:rPr>
          <w:t>APPENDIX</w:t>
        </w:r>
        <w:r w:rsidR="00FC60D1" w:rsidRPr="005575BC">
          <w:rPr>
            <w:rStyle w:val="Hyperlink"/>
            <w:lang w:val="uk-UA"/>
          </w:rPr>
          <w:t xml:space="preserve"> </w:t>
        </w:r>
        <w:r w:rsidR="00FC60D1" w:rsidRPr="005575BC">
          <w:rPr>
            <w:rStyle w:val="Hyperlink"/>
          </w:rPr>
          <w:t>D</w:t>
        </w:r>
        <w:r w:rsidR="00FC60D1" w:rsidRPr="005575BC">
          <w:rPr>
            <w:rStyle w:val="Hyperlink"/>
            <w:lang w:val="uk-UA"/>
          </w:rPr>
          <w:t xml:space="preserve">: </w:t>
        </w:r>
        <w:r w:rsidR="00FC60D1" w:rsidRPr="005575BC">
          <w:rPr>
            <w:rStyle w:val="Hyperlink"/>
          </w:rPr>
          <w:t>SPECIFICATIONS</w:t>
        </w:r>
        <w:r w:rsidR="00FC60D1" w:rsidRPr="005575BC">
          <w:rPr>
            <w:rStyle w:val="Hyperlink"/>
            <w:lang w:val="uk-UA"/>
          </w:rPr>
          <w:t xml:space="preserve">/ ДОДАТОК </w:t>
        </w:r>
        <w:r w:rsidR="00FC60D1" w:rsidRPr="005575BC">
          <w:rPr>
            <w:rStyle w:val="Hyperlink"/>
          </w:rPr>
          <w:t>D</w:t>
        </w:r>
        <w:r w:rsidR="00FC60D1" w:rsidRPr="005575BC">
          <w:rPr>
            <w:rStyle w:val="Hyperlink"/>
            <w:lang w:val="uk-UA"/>
          </w:rPr>
          <w:t>: ТЕХНІЧНИЙ ОПИС</w:t>
        </w:r>
        <w:r w:rsidR="00FC60D1">
          <w:rPr>
            <w:webHidden/>
          </w:rPr>
          <w:tab/>
        </w:r>
        <w:r w:rsidR="00FC60D1">
          <w:rPr>
            <w:webHidden/>
          </w:rPr>
          <w:fldChar w:fldCharType="begin"/>
        </w:r>
        <w:r w:rsidR="00FC60D1">
          <w:rPr>
            <w:webHidden/>
          </w:rPr>
          <w:instrText xml:space="preserve"> PAGEREF _Toc155617846 \h </w:instrText>
        </w:r>
        <w:r w:rsidR="00FC60D1">
          <w:rPr>
            <w:webHidden/>
          </w:rPr>
        </w:r>
        <w:r w:rsidR="00FC60D1">
          <w:rPr>
            <w:webHidden/>
          </w:rPr>
          <w:fldChar w:fldCharType="separate"/>
        </w:r>
        <w:r w:rsidR="00FC60D1">
          <w:rPr>
            <w:webHidden/>
          </w:rPr>
          <w:t>143</w:t>
        </w:r>
        <w:r w:rsidR="00FC60D1">
          <w:rPr>
            <w:webHidden/>
          </w:rPr>
          <w:fldChar w:fldCharType="end"/>
        </w:r>
      </w:hyperlink>
    </w:p>
    <w:p w14:paraId="37B513F8" w14:textId="35D8F19D" w:rsidR="00FC60D1" w:rsidRDefault="009252F9" w:rsidP="00E735DA">
      <w:pPr>
        <w:pStyle w:val="TOC1"/>
        <w:rPr>
          <w:rFonts w:asciiTheme="minorHAnsi" w:eastAsiaTheme="minorEastAsia" w:hAnsiTheme="minorHAnsi" w:cstheme="minorBidi"/>
          <w:snapToGrid/>
          <w:sz w:val="22"/>
          <w:szCs w:val="22"/>
        </w:rPr>
      </w:pPr>
      <w:hyperlink w:anchor="_Toc155617847" w:history="1">
        <w:r w:rsidR="00FC60D1" w:rsidRPr="005575BC">
          <w:rPr>
            <w:rStyle w:val="Hyperlink"/>
          </w:rPr>
          <w:t>APPENDIX</w:t>
        </w:r>
        <w:r w:rsidR="00FC60D1" w:rsidRPr="005575BC">
          <w:rPr>
            <w:rStyle w:val="Hyperlink"/>
            <w:lang w:val="ru-RU"/>
          </w:rPr>
          <w:t xml:space="preserve"> </w:t>
        </w:r>
        <w:r w:rsidR="00FC60D1" w:rsidRPr="005575BC">
          <w:rPr>
            <w:rStyle w:val="Hyperlink"/>
          </w:rPr>
          <w:t>E</w:t>
        </w:r>
        <w:r w:rsidR="00FC60D1" w:rsidRPr="005575BC">
          <w:rPr>
            <w:rStyle w:val="Hyperlink"/>
            <w:lang w:val="ru-RU"/>
          </w:rPr>
          <w:t xml:space="preserve">: </w:t>
        </w:r>
        <w:r w:rsidR="00FC60D1" w:rsidRPr="005575BC">
          <w:rPr>
            <w:rStyle w:val="Hyperlink"/>
          </w:rPr>
          <w:t>CONSTRUCTION</w:t>
        </w:r>
        <w:r w:rsidR="00FC60D1" w:rsidRPr="005575BC">
          <w:rPr>
            <w:rStyle w:val="Hyperlink"/>
            <w:lang w:val="ru-RU"/>
          </w:rPr>
          <w:t xml:space="preserve"> </w:t>
        </w:r>
        <w:r w:rsidR="00FC60D1" w:rsidRPr="005575BC">
          <w:rPr>
            <w:rStyle w:val="Hyperlink"/>
          </w:rPr>
          <w:t>DRAWINGS</w:t>
        </w:r>
        <w:r w:rsidR="00FC60D1" w:rsidRPr="005575BC">
          <w:rPr>
            <w:rStyle w:val="Hyperlink"/>
            <w:lang w:val="ru-RU"/>
          </w:rPr>
          <w:t xml:space="preserve"> </w:t>
        </w:r>
        <w:r w:rsidR="00FC60D1" w:rsidRPr="005575BC">
          <w:rPr>
            <w:rStyle w:val="Hyperlink"/>
          </w:rPr>
          <w:t>AND</w:t>
        </w:r>
        <w:r w:rsidR="00FC60D1" w:rsidRPr="005575BC">
          <w:rPr>
            <w:rStyle w:val="Hyperlink"/>
            <w:lang w:val="ru-RU"/>
          </w:rPr>
          <w:t xml:space="preserve"> </w:t>
        </w:r>
        <w:r w:rsidR="00FC60D1" w:rsidRPr="005575BC">
          <w:rPr>
            <w:rStyle w:val="Hyperlink"/>
          </w:rPr>
          <w:t>DESIGN</w:t>
        </w:r>
        <w:r w:rsidR="00FC60D1" w:rsidRPr="005575BC">
          <w:rPr>
            <w:rStyle w:val="Hyperlink"/>
            <w:lang w:val="ru-RU"/>
          </w:rPr>
          <w:t xml:space="preserve"> </w:t>
        </w:r>
        <w:r w:rsidR="00FC60D1" w:rsidRPr="005575BC">
          <w:rPr>
            <w:rStyle w:val="Hyperlink"/>
          </w:rPr>
          <w:t>NARRATIVE</w:t>
        </w:r>
        <w:r w:rsidR="00FC60D1" w:rsidRPr="005575BC">
          <w:rPr>
            <w:rStyle w:val="Hyperlink"/>
            <w:lang w:val="ru-RU"/>
          </w:rPr>
          <w:t xml:space="preserve">/ </w:t>
        </w:r>
        <w:r w:rsidR="00FC60D1" w:rsidRPr="005575BC">
          <w:rPr>
            <w:rStyle w:val="Hyperlink"/>
            <w:lang w:val="uk-UA"/>
          </w:rPr>
          <w:t xml:space="preserve">ДОДАТОК </w:t>
        </w:r>
        <w:r w:rsidR="00FC60D1" w:rsidRPr="005575BC">
          <w:rPr>
            <w:rStyle w:val="Hyperlink"/>
          </w:rPr>
          <w:t>E</w:t>
        </w:r>
        <w:r w:rsidR="00FC60D1" w:rsidRPr="005575BC">
          <w:rPr>
            <w:rStyle w:val="Hyperlink"/>
            <w:lang w:val="uk-UA"/>
          </w:rPr>
          <w:t>:</w:t>
        </w:r>
        <w:r w:rsidR="00FC60D1" w:rsidRPr="005575BC">
          <w:rPr>
            <w:rStyle w:val="Hyperlink"/>
            <w:lang w:val="ru-RU"/>
          </w:rPr>
          <w:t xml:space="preserve"> </w:t>
        </w:r>
        <w:r w:rsidR="00FC60D1" w:rsidRPr="005575BC">
          <w:rPr>
            <w:rStyle w:val="Hyperlink"/>
            <w:lang w:val="uk-UA"/>
          </w:rPr>
          <w:t>БУДІВЕЛЬНІ КРЕСЛЕННЯ ТА ПОЯСНЮВАЛЬНА ЗАПИСКА</w:t>
        </w:r>
        <w:r w:rsidR="00FC60D1">
          <w:rPr>
            <w:webHidden/>
          </w:rPr>
          <w:tab/>
        </w:r>
        <w:r w:rsidR="00FC60D1">
          <w:rPr>
            <w:webHidden/>
          </w:rPr>
          <w:fldChar w:fldCharType="begin"/>
        </w:r>
        <w:r w:rsidR="00FC60D1">
          <w:rPr>
            <w:webHidden/>
          </w:rPr>
          <w:instrText xml:space="preserve"> PAGEREF _Toc155617847 \h </w:instrText>
        </w:r>
        <w:r w:rsidR="00FC60D1">
          <w:rPr>
            <w:webHidden/>
          </w:rPr>
        </w:r>
        <w:r w:rsidR="00FC60D1">
          <w:rPr>
            <w:webHidden/>
          </w:rPr>
          <w:fldChar w:fldCharType="separate"/>
        </w:r>
        <w:r w:rsidR="00FC60D1">
          <w:rPr>
            <w:webHidden/>
          </w:rPr>
          <w:t>144</w:t>
        </w:r>
        <w:r w:rsidR="00FC60D1">
          <w:rPr>
            <w:webHidden/>
          </w:rPr>
          <w:fldChar w:fldCharType="end"/>
        </w:r>
      </w:hyperlink>
    </w:p>
    <w:p w14:paraId="38CBF43A" w14:textId="15DF7B1B" w:rsidR="00FC60D1" w:rsidRDefault="009252F9" w:rsidP="00E735DA">
      <w:pPr>
        <w:pStyle w:val="TOC1"/>
        <w:rPr>
          <w:rFonts w:asciiTheme="minorHAnsi" w:eastAsiaTheme="minorEastAsia" w:hAnsiTheme="minorHAnsi" w:cstheme="minorBidi"/>
          <w:snapToGrid/>
          <w:sz w:val="22"/>
          <w:szCs w:val="22"/>
        </w:rPr>
      </w:pPr>
      <w:hyperlink w:anchor="_Toc155617848" w:history="1">
        <w:r w:rsidR="00FC60D1" w:rsidRPr="005575BC">
          <w:rPr>
            <w:rStyle w:val="Hyperlink"/>
          </w:rPr>
          <w:t>APPENDIX F: SCHEDULE OF DELIVERABLES AND PAYMENT SCHEDULE/ ДОДАТОК F: ГРАФІК НАДАННЯ РЕЗУЛЬТАТІВ РОБІТ І ГРАФІК ПЛАТЕЖІ</w:t>
        </w:r>
        <w:r w:rsidR="00FC60D1" w:rsidRPr="005575BC">
          <w:rPr>
            <w:rStyle w:val="Hyperlink"/>
            <w:lang w:val="uk-UA"/>
          </w:rPr>
          <w:t>В</w:t>
        </w:r>
        <w:r w:rsidR="00FC60D1">
          <w:rPr>
            <w:webHidden/>
          </w:rPr>
          <w:tab/>
        </w:r>
        <w:r w:rsidR="00FC60D1">
          <w:rPr>
            <w:webHidden/>
          </w:rPr>
          <w:fldChar w:fldCharType="begin"/>
        </w:r>
        <w:r w:rsidR="00FC60D1">
          <w:rPr>
            <w:webHidden/>
          </w:rPr>
          <w:instrText xml:space="preserve"> PAGEREF _Toc155617848 \h </w:instrText>
        </w:r>
        <w:r w:rsidR="00FC60D1">
          <w:rPr>
            <w:webHidden/>
          </w:rPr>
        </w:r>
        <w:r w:rsidR="00FC60D1">
          <w:rPr>
            <w:webHidden/>
          </w:rPr>
          <w:fldChar w:fldCharType="separate"/>
        </w:r>
        <w:r w:rsidR="00FC60D1">
          <w:rPr>
            <w:webHidden/>
          </w:rPr>
          <w:t>145</w:t>
        </w:r>
        <w:r w:rsidR="00FC60D1">
          <w:rPr>
            <w:webHidden/>
          </w:rPr>
          <w:fldChar w:fldCharType="end"/>
        </w:r>
      </w:hyperlink>
    </w:p>
    <w:p w14:paraId="03651477" w14:textId="19B96AF1" w:rsidR="00FC60D1" w:rsidRDefault="009252F9" w:rsidP="00E735DA">
      <w:pPr>
        <w:pStyle w:val="TOC1"/>
        <w:rPr>
          <w:rFonts w:asciiTheme="minorHAnsi" w:eastAsiaTheme="minorEastAsia" w:hAnsiTheme="minorHAnsi" w:cstheme="minorBidi"/>
          <w:snapToGrid/>
          <w:sz w:val="22"/>
          <w:szCs w:val="22"/>
        </w:rPr>
      </w:pPr>
      <w:hyperlink w:anchor="_Toc155617849" w:history="1">
        <w:r w:rsidR="00FC60D1" w:rsidRPr="005575BC">
          <w:rPr>
            <w:rStyle w:val="Hyperlink"/>
            <w:highlight w:val="yellow"/>
          </w:rPr>
          <w:t xml:space="preserve">APPENDIX G: PRICED BILL OF QUANTITIES/ ДОДАТОК G: </w:t>
        </w:r>
        <w:r w:rsidR="00FC60D1" w:rsidRPr="005575BC">
          <w:rPr>
            <w:rStyle w:val="Hyperlink"/>
            <w:highlight w:val="yellow"/>
            <w:lang w:val="uk-UA"/>
          </w:rPr>
          <w:t>КОШТОРИС.</w:t>
        </w:r>
        <w:r w:rsidR="00FC60D1">
          <w:rPr>
            <w:webHidden/>
          </w:rPr>
          <w:tab/>
        </w:r>
        <w:r w:rsidR="00FC60D1">
          <w:rPr>
            <w:webHidden/>
          </w:rPr>
          <w:fldChar w:fldCharType="begin"/>
        </w:r>
        <w:r w:rsidR="00FC60D1">
          <w:rPr>
            <w:webHidden/>
          </w:rPr>
          <w:instrText xml:space="preserve"> PAGEREF _Toc155617849 \h </w:instrText>
        </w:r>
        <w:r w:rsidR="00FC60D1">
          <w:rPr>
            <w:webHidden/>
          </w:rPr>
        </w:r>
        <w:r w:rsidR="00FC60D1">
          <w:rPr>
            <w:webHidden/>
          </w:rPr>
          <w:fldChar w:fldCharType="separate"/>
        </w:r>
        <w:r w:rsidR="00FC60D1">
          <w:rPr>
            <w:webHidden/>
          </w:rPr>
          <w:t>149</w:t>
        </w:r>
        <w:r w:rsidR="00FC60D1">
          <w:rPr>
            <w:webHidden/>
          </w:rPr>
          <w:fldChar w:fldCharType="end"/>
        </w:r>
      </w:hyperlink>
    </w:p>
    <w:p w14:paraId="57CEBFF8" w14:textId="5C537C28" w:rsidR="00FC60D1" w:rsidRDefault="009252F9" w:rsidP="00E735DA">
      <w:pPr>
        <w:pStyle w:val="TOC1"/>
        <w:rPr>
          <w:rFonts w:asciiTheme="minorHAnsi" w:eastAsiaTheme="minorEastAsia" w:hAnsiTheme="minorHAnsi" w:cstheme="minorBidi"/>
          <w:snapToGrid/>
          <w:sz w:val="22"/>
          <w:szCs w:val="22"/>
        </w:rPr>
      </w:pPr>
      <w:hyperlink w:anchor="_Toc155617850" w:history="1">
        <w:r w:rsidR="00FC60D1" w:rsidRPr="005575BC">
          <w:rPr>
            <w:rStyle w:val="Hyperlink"/>
          </w:rPr>
          <w:t xml:space="preserve">APPENDIX H: OTHERS/ </w:t>
        </w:r>
        <w:r w:rsidR="00FC60D1" w:rsidRPr="005575BC">
          <w:rPr>
            <w:rStyle w:val="Hyperlink"/>
            <w:caps/>
            <w:lang w:val="uk-UA"/>
          </w:rPr>
          <w:t xml:space="preserve">ДОДАТОК </w:t>
        </w:r>
        <w:r w:rsidR="00FC60D1" w:rsidRPr="005575BC">
          <w:rPr>
            <w:rStyle w:val="Hyperlink"/>
            <w:caps/>
          </w:rPr>
          <w:t>H</w:t>
        </w:r>
        <w:r w:rsidR="00FC60D1" w:rsidRPr="005575BC">
          <w:rPr>
            <w:rStyle w:val="Hyperlink"/>
            <w:caps/>
            <w:lang w:val="uk-UA"/>
          </w:rPr>
          <w:t>:</w:t>
        </w:r>
        <w:r w:rsidR="00FC60D1" w:rsidRPr="005575BC">
          <w:rPr>
            <w:rStyle w:val="Hyperlink"/>
          </w:rPr>
          <w:t xml:space="preserve"> </w:t>
        </w:r>
        <w:r w:rsidR="00FC60D1" w:rsidRPr="005575BC">
          <w:rPr>
            <w:rStyle w:val="Hyperlink"/>
            <w:caps/>
            <w:lang w:val="uk-UA"/>
          </w:rPr>
          <w:t>ІНШЕ</w:t>
        </w:r>
        <w:r w:rsidR="00FC60D1">
          <w:rPr>
            <w:webHidden/>
          </w:rPr>
          <w:tab/>
        </w:r>
        <w:r w:rsidR="00FC60D1">
          <w:rPr>
            <w:webHidden/>
          </w:rPr>
          <w:fldChar w:fldCharType="begin"/>
        </w:r>
        <w:r w:rsidR="00FC60D1">
          <w:rPr>
            <w:webHidden/>
          </w:rPr>
          <w:instrText xml:space="preserve"> PAGEREF _Toc155617850 \h </w:instrText>
        </w:r>
        <w:r w:rsidR="00FC60D1">
          <w:rPr>
            <w:webHidden/>
          </w:rPr>
        </w:r>
        <w:r w:rsidR="00FC60D1">
          <w:rPr>
            <w:webHidden/>
          </w:rPr>
          <w:fldChar w:fldCharType="separate"/>
        </w:r>
        <w:r w:rsidR="00FC60D1">
          <w:rPr>
            <w:webHidden/>
          </w:rPr>
          <w:t>151</w:t>
        </w:r>
        <w:r w:rsidR="00FC60D1">
          <w:rPr>
            <w:webHidden/>
          </w:rPr>
          <w:fldChar w:fldCharType="end"/>
        </w:r>
      </w:hyperlink>
    </w:p>
    <w:p w14:paraId="31A7636A" w14:textId="51FEABC5" w:rsidR="00FC60D1" w:rsidRDefault="009252F9" w:rsidP="00E735DA">
      <w:pPr>
        <w:pStyle w:val="TOC1"/>
        <w:rPr>
          <w:rFonts w:asciiTheme="minorHAnsi" w:eastAsiaTheme="minorEastAsia" w:hAnsiTheme="minorHAnsi" w:cstheme="minorBidi"/>
          <w:snapToGrid/>
          <w:sz w:val="22"/>
          <w:szCs w:val="22"/>
        </w:rPr>
      </w:pPr>
      <w:hyperlink w:anchor="_Toc155617851" w:history="1">
        <w:r w:rsidR="00FC60D1" w:rsidRPr="005575BC">
          <w:rPr>
            <w:rStyle w:val="Hyperlink"/>
          </w:rPr>
          <w:t xml:space="preserve">APPENDIX I. Executive Compensation Certification/ </w:t>
        </w:r>
        <w:r w:rsidR="00FC60D1" w:rsidRPr="005575BC">
          <w:rPr>
            <w:rStyle w:val="Hyperlink"/>
            <w:lang w:val="uk-UA"/>
          </w:rPr>
          <w:t>ДОДАТОК</w:t>
        </w:r>
        <w:r w:rsidR="00FC60D1" w:rsidRPr="005575BC">
          <w:rPr>
            <w:rStyle w:val="Hyperlink"/>
          </w:rPr>
          <w:t xml:space="preserve"> I. </w:t>
        </w:r>
        <w:r w:rsidR="00FC60D1" w:rsidRPr="005575BC">
          <w:rPr>
            <w:rStyle w:val="Hyperlink"/>
            <w:lang w:val="uk-UA"/>
          </w:rPr>
          <w:t>Сертифікація щодо компенсації</w:t>
        </w:r>
        <w:r w:rsidR="00FC60D1">
          <w:rPr>
            <w:webHidden/>
          </w:rPr>
          <w:tab/>
        </w:r>
        <w:r w:rsidR="00FC60D1">
          <w:rPr>
            <w:webHidden/>
          </w:rPr>
          <w:fldChar w:fldCharType="begin"/>
        </w:r>
        <w:r w:rsidR="00FC60D1">
          <w:rPr>
            <w:webHidden/>
          </w:rPr>
          <w:instrText xml:space="preserve"> PAGEREF _Toc155617851 \h </w:instrText>
        </w:r>
        <w:r w:rsidR="00FC60D1">
          <w:rPr>
            <w:webHidden/>
          </w:rPr>
        </w:r>
        <w:r w:rsidR="00FC60D1">
          <w:rPr>
            <w:webHidden/>
          </w:rPr>
          <w:fldChar w:fldCharType="separate"/>
        </w:r>
        <w:r w:rsidR="00FC60D1">
          <w:rPr>
            <w:webHidden/>
          </w:rPr>
          <w:t>152</w:t>
        </w:r>
        <w:r w:rsidR="00FC60D1">
          <w:rPr>
            <w:webHidden/>
          </w:rPr>
          <w:fldChar w:fldCharType="end"/>
        </w:r>
      </w:hyperlink>
    </w:p>
    <w:p w14:paraId="7D9D9692" w14:textId="489D49FB" w:rsidR="00FC60D1" w:rsidRDefault="009252F9" w:rsidP="00E735DA">
      <w:pPr>
        <w:pStyle w:val="TOC1"/>
        <w:rPr>
          <w:rFonts w:asciiTheme="minorHAnsi" w:eastAsiaTheme="minorEastAsia" w:hAnsiTheme="minorHAnsi" w:cstheme="minorBidi"/>
          <w:snapToGrid/>
          <w:sz w:val="22"/>
          <w:szCs w:val="22"/>
        </w:rPr>
      </w:pPr>
      <w:hyperlink w:anchor="_Toc155617852" w:history="1">
        <w:r w:rsidR="00FC60D1" w:rsidRPr="005575BC">
          <w:rPr>
            <w:rStyle w:val="Hyperlink"/>
          </w:rPr>
          <w:t xml:space="preserve">APPENDIX J: CONTRACTOR’S APPROVED BRANDING AND MARKING PLAN/ </w:t>
        </w:r>
        <w:r w:rsidR="00FC60D1" w:rsidRPr="005575BC">
          <w:rPr>
            <w:rStyle w:val="Hyperlink"/>
            <w:lang w:val="uk-UA"/>
          </w:rPr>
          <w:t xml:space="preserve">ДОДАТОК </w:t>
        </w:r>
        <w:r w:rsidR="00FC60D1" w:rsidRPr="005575BC">
          <w:rPr>
            <w:rStyle w:val="Hyperlink"/>
          </w:rPr>
          <w:t>K</w:t>
        </w:r>
        <w:r w:rsidR="00FC60D1" w:rsidRPr="005575BC">
          <w:rPr>
            <w:rStyle w:val="Hyperlink"/>
            <w:lang w:val="uk-UA"/>
          </w:rPr>
          <w:t>:</w:t>
        </w:r>
        <w:r w:rsidR="00FC60D1" w:rsidRPr="005575BC">
          <w:rPr>
            <w:rStyle w:val="Hyperlink"/>
          </w:rPr>
          <w:t xml:space="preserve"> </w:t>
        </w:r>
        <w:r w:rsidR="00FC60D1" w:rsidRPr="005575BC">
          <w:rPr>
            <w:rStyle w:val="Hyperlink"/>
            <w:lang w:val="ru-RU"/>
          </w:rPr>
          <w:t>ЗАТВЕРДЖЕНИЙ</w:t>
        </w:r>
        <w:r w:rsidR="00FC60D1" w:rsidRPr="005575BC">
          <w:rPr>
            <w:rStyle w:val="Hyperlink"/>
          </w:rPr>
          <w:t xml:space="preserve"> </w:t>
        </w:r>
        <w:r w:rsidR="00FC60D1" w:rsidRPr="005575BC">
          <w:rPr>
            <w:rStyle w:val="Hyperlink"/>
            <w:lang w:val="ru-RU"/>
          </w:rPr>
          <w:t>ПЛАН</w:t>
        </w:r>
        <w:r w:rsidR="00FC60D1" w:rsidRPr="005575BC">
          <w:rPr>
            <w:rStyle w:val="Hyperlink"/>
          </w:rPr>
          <w:t xml:space="preserve"> </w:t>
        </w:r>
        <w:r w:rsidR="00FC60D1" w:rsidRPr="005575BC">
          <w:rPr>
            <w:rStyle w:val="Hyperlink"/>
            <w:lang w:val="ru-RU"/>
          </w:rPr>
          <w:t>ПІДРЯДНИКА</w:t>
        </w:r>
        <w:r w:rsidR="00FC60D1" w:rsidRPr="005575BC">
          <w:rPr>
            <w:rStyle w:val="Hyperlink"/>
          </w:rPr>
          <w:t xml:space="preserve"> </w:t>
        </w:r>
        <w:r w:rsidR="00FC60D1" w:rsidRPr="005575BC">
          <w:rPr>
            <w:rStyle w:val="Hyperlink"/>
            <w:lang w:val="ru-RU"/>
          </w:rPr>
          <w:t>ЩОДО</w:t>
        </w:r>
        <w:r w:rsidR="00FC60D1" w:rsidRPr="005575BC">
          <w:rPr>
            <w:rStyle w:val="Hyperlink"/>
          </w:rPr>
          <w:t xml:space="preserve"> </w:t>
        </w:r>
        <w:r w:rsidR="00FC60D1" w:rsidRPr="005575BC">
          <w:rPr>
            <w:rStyle w:val="Hyperlink"/>
            <w:lang w:val="ru-RU"/>
          </w:rPr>
          <w:t>БРЕНДУВАННЯ</w:t>
        </w:r>
        <w:r w:rsidR="00FC60D1" w:rsidRPr="005575BC">
          <w:rPr>
            <w:rStyle w:val="Hyperlink"/>
          </w:rPr>
          <w:t xml:space="preserve"> </w:t>
        </w:r>
        <w:r w:rsidR="00FC60D1" w:rsidRPr="005575BC">
          <w:rPr>
            <w:rStyle w:val="Hyperlink"/>
            <w:lang w:val="ru-RU"/>
          </w:rPr>
          <w:t>ТА</w:t>
        </w:r>
        <w:r w:rsidR="00FC60D1" w:rsidRPr="005575BC">
          <w:rPr>
            <w:rStyle w:val="Hyperlink"/>
          </w:rPr>
          <w:t xml:space="preserve"> </w:t>
        </w:r>
        <w:r w:rsidR="00FC60D1" w:rsidRPr="005575BC">
          <w:rPr>
            <w:rStyle w:val="Hyperlink"/>
            <w:lang w:val="ru-RU"/>
          </w:rPr>
          <w:t>МАРКУВАННЯ</w:t>
        </w:r>
        <w:r w:rsidR="00FC60D1">
          <w:rPr>
            <w:webHidden/>
          </w:rPr>
          <w:tab/>
        </w:r>
        <w:r w:rsidR="00FC60D1">
          <w:rPr>
            <w:webHidden/>
          </w:rPr>
          <w:fldChar w:fldCharType="begin"/>
        </w:r>
        <w:r w:rsidR="00FC60D1">
          <w:rPr>
            <w:webHidden/>
          </w:rPr>
          <w:instrText xml:space="preserve"> PAGEREF _Toc155617852 \h </w:instrText>
        </w:r>
        <w:r w:rsidR="00FC60D1">
          <w:rPr>
            <w:webHidden/>
          </w:rPr>
        </w:r>
        <w:r w:rsidR="00FC60D1">
          <w:rPr>
            <w:webHidden/>
          </w:rPr>
          <w:fldChar w:fldCharType="separate"/>
        </w:r>
        <w:r w:rsidR="00FC60D1">
          <w:rPr>
            <w:webHidden/>
          </w:rPr>
          <w:t>154</w:t>
        </w:r>
        <w:r w:rsidR="00FC60D1">
          <w:rPr>
            <w:webHidden/>
          </w:rPr>
          <w:fldChar w:fldCharType="end"/>
        </w:r>
      </w:hyperlink>
    </w:p>
    <w:p w14:paraId="0EC3987E" w14:textId="0919FE60" w:rsidR="00D503CC" w:rsidRDefault="003F76E2" w:rsidP="00E735DA">
      <w:pPr>
        <w:pStyle w:val="TOC1"/>
      </w:pPr>
      <w:r>
        <w:fldChar w:fldCharType="end"/>
      </w:r>
    </w:p>
    <w:tbl>
      <w:tblPr>
        <w:tblW w:w="10530" w:type="dxa"/>
        <w:tblInd w:w="-540" w:type="dxa"/>
        <w:tblLook w:val="04A0" w:firstRow="1" w:lastRow="0" w:firstColumn="1" w:lastColumn="0" w:noHBand="0" w:noVBand="1"/>
      </w:tblPr>
      <w:tblGrid>
        <w:gridCol w:w="5201"/>
        <w:gridCol w:w="5329"/>
      </w:tblGrid>
      <w:tr w:rsidR="00A5463D" w:rsidRPr="00BE4608" w14:paraId="0C493972" w14:textId="77777777" w:rsidTr="00E30A12">
        <w:tc>
          <w:tcPr>
            <w:tcW w:w="10526" w:type="dxa"/>
            <w:gridSpan w:val="2"/>
          </w:tcPr>
          <w:p w14:paraId="0EDB4094" w14:textId="1D839A0F" w:rsidR="00A5463D" w:rsidRPr="00A215E4" w:rsidRDefault="00A5463D" w:rsidP="00356440">
            <w:pPr>
              <w:pStyle w:val="Heading1"/>
            </w:pPr>
            <w:bookmarkStart w:id="6" w:name="_Toc146641259"/>
            <w:bookmarkStart w:id="7" w:name="_Toc155617715"/>
            <w:r w:rsidRPr="000E544E">
              <w:lastRenderedPageBreak/>
              <w:t>CONDITIONS</w:t>
            </w:r>
            <w:r w:rsidRPr="00A215E4">
              <w:t xml:space="preserve"> OF CONTRACT/ УМОВИ ДОГОВОРУ</w:t>
            </w:r>
            <w:bookmarkEnd w:id="6"/>
            <w:bookmarkEnd w:id="7"/>
          </w:p>
        </w:tc>
      </w:tr>
      <w:tr w:rsidR="003639B2" w:rsidRPr="00BE4608" w14:paraId="0B437FE5" w14:textId="77777777" w:rsidTr="00E30A12">
        <w:tc>
          <w:tcPr>
            <w:tcW w:w="10526" w:type="dxa"/>
            <w:gridSpan w:val="2"/>
          </w:tcPr>
          <w:p w14:paraId="5E5202D5" w14:textId="5ADF8905" w:rsidR="003639B2" w:rsidRPr="00931805" w:rsidRDefault="003639B2" w:rsidP="005F5995">
            <w:pPr>
              <w:pStyle w:val="Heading2"/>
              <w:numPr>
                <w:ilvl w:val="1"/>
                <w:numId w:val="29"/>
              </w:numPr>
            </w:pPr>
            <w:bookmarkStart w:id="8" w:name="_Toc186021865"/>
            <w:bookmarkStart w:id="9" w:name="_Toc155617716"/>
            <w:bookmarkStart w:id="10" w:name="_Toc146641260"/>
            <w:r w:rsidRPr="00931805">
              <w:t>C</w:t>
            </w:r>
            <w:r w:rsidR="00017D3E" w:rsidRPr="00931805">
              <w:t xml:space="preserve">ontract </w:t>
            </w:r>
            <w:r w:rsidRPr="00931805">
              <w:t>D</w:t>
            </w:r>
            <w:r w:rsidR="00017D3E" w:rsidRPr="00931805">
              <w:t>ata</w:t>
            </w:r>
            <w:bookmarkEnd w:id="8"/>
            <w:r w:rsidRPr="00931805">
              <w:t xml:space="preserve">/ </w:t>
            </w:r>
            <w:r w:rsidR="00D93802">
              <w:t>Відомості Контракту</w:t>
            </w:r>
            <w:bookmarkEnd w:id="9"/>
            <w:r w:rsidR="00D93802">
              <w:t xml:space="preserve"> </w:t>
            </w:r>
            <w:r w:rsidR="007969D2">
              <w:t xml:space="preserve"> </w:t>
            </w:r>
            <w:bookmarkEnd w:id="10"/>
          </w:p>
        </w:tc>
      </w:tr>
      <w:tr w:rsidR="00356938" w:rsidRPr="009252F9" w14:paraId="50648224" w14:textId="77777777" w:rsidTr="00E30A12">
        <w:tc>
          <w:tcPr>
            <w:tcW w:w="5201" w:type="dxa"/>
          </w:tcPr>
          <w:p w14:paraId="15C5BBC4" w14:textId="2327F18E" w:rsidR="00356938" w:rsidRPr="007040DF" w:rsidRDefault="00356938" w:rsidP="005F5995">
            <w:pPr>
              <w:widowControl/>
              <w:numPr>
                <w:ilvl w:val="0"/>
                <w:numId w:val="30"/>
              </w:numPr>
              <w:autoSpaceDE w:val="0"/>
              <w:autoSpaceDN w:val="0"/>
              <w:adjustRightInd w:val="0"/>
              <w:jc w:val="both"/>
              <w:rPr>
                <w:b/>
                <w:sz w:val="22"/>
                <w:szCs w:val="22"/>
                <w:lang w:val="uk-UA"/>
              </w:rPr>
            </w:pPr>
            <w:r w:rsidRPr="007040DF">
              <w:rPr>
                <w:sz w:val="22"/>
                <w:szCs w:val="22"/>
              </w:rPr>
              <w:t>The Funding Agency is The United States Agency for International Development (USAID)</w:t>
            </w:r>
          </w:p>
        </w:tc>
        <w:tc>
          <w:tcPr>
            <w:tcW w:w="5329" w:type="dxa"/>
          </w:tcPr>
          <w:p w14:paraId="5DC10187" w14:textId="4EBC081A" w:rsidR="00356938" w:rsidRPr="00D72E8F" w:rsidRDefault="00356938" w:rsidP="005F5995">
            <w:pPr>
              <w:pStyle w:val="Title"/>
              <w:numPr>
                <w:ilvl w:val="0"/>
                <w:numId w:val="31"/>
              </w:numPr>
              <w:ind w:left="360"/>
              <w:jc w:val="both"/>
              <w:rPr>
                <w:rFonts w:ascii="Times New Roman" w:hAnsi="Times New Roman"/>
                <w:b w:val="0"/>
                <w:bCs/>
                <w:sz w:val="22"/>
                <w:szCs w:val="22"/>
                <w:lang w:val="uk-UA"/>
              </w:rPr>
            </w:pPr>
            <w:r w:rsidRPr="00D72E8F">
              <w:rPr>
                <w:rFonts w:ascii="Times New Roman" w:hAnsi="Times New Roman"/>
                <w:b w:val="0"/>
                <w:bCs/>
                <w:sz w:val="22"/>
                <w:szCs w:val="22"/>
                <w:lang w:val="uk-UA"/>
              </w:rPr>
              <w:t>Аген</w:t>
            </w:r>
            <w:r w:rsidR="00A67B82">
              <w:rPr>
                <w:rFonts w:ascii="Times New Roman" w:hAnsi="Times New Roman"/>
                <w:b w:val="0"/>
                <w:bCs/>
                <w:sz w:val="22"/>
                <w:szCs w:val="22"/>
                <w:lang w:val="uk-UA"/>
              </w:rPr>
              <w:t>цією з</w:t>
            </w:r>
            <w:r w:rsidRPr="00D72E8F">
              <w:rPr>
                <w:rFonts w:ascii="Times New Roman" w:hAnsi="Times New Roman"/>
                <w:b w:val="0"/>
                <w:bCs/>
                <w:sz w:val="22"/>
                <w:szCs w:val="22"/>
                <w:lang w:val="uk-UA"/>
              </w:rPr>
              <w:t xml:space="preserve"> фінансування є Агентство США з міжнародного розвитку (USAID)</w:t>
            </w:r>
          </w:p>
        </w:tc>
      </w:tr>
      <w:tr w:rsidR="00A1328E" w:rsidRPr="00BE4608" w14:paraId="2F0062AC" w14:textId="77777777" w:rsidTr="00E30A12">
        <w:tc>
          <w:tcPr>
            <w:tcW w:w="5201" w:type="dxa"/>
            <w:shd w:val="clear" w:color="auto" w:fill="FFFFFF" w:themeFill="background1"/>
          </w:tcPr>
          <w:p w14:paraId="60EB2FB4" w14:textId="38BBA355" w:rsidR="00A1328E" w:rsidRPr="007040DF" w:rsidRDefault="00A1328E" w:rsidP="005F5995">
            <w:pPr>
              <w:widowControl/>
              <w:numPr>
                <w:ilvl w:val="0"/>
                <w:numId w:val="30"/>
              </w:numPr>
              <w:autoSpaceDE w:val="0"/>
              <w:autoSpaceDN w:val="0"/>
              <w:adjustRightInd w:val="0"/>
              <w:jc w:val="both"/>
              <w:rPr>
                <w:rFonts w:asciiTheme="majorBidi" w:hAnsiTheme="majorBidi" w:cstheme="majorBidi"/>
                <w:bCs/>
                <w:sz w:val="22"/>
                <w:szCs w:val="22"/>
              </w:rPr>
            </w:pPr>
            <w:r w:rsidRPr="007040DF">
              <w:rPr>
                <w:rFonts w:asciiTheme="majorBidi" w:hAnsiTheme="majorBidi" w:cstheme="majorBidi"/>
                <w:sz w:val="22"/>
                <w:szCs w:val="22"/>
              </w:rPr>
              <w:t xml:space="preserve">The Contractor is </w:t>
            </w:r>
            <w:r w:rsidR="003A4BC8">
              <w:rPr>
                <w:rFonts w:asciiTheme="majorBidi" w:hAnsiTheme="majorBidi" w:cstheme="majorBidi"/>
                <w:sz w:val="22"/>
                <w:szCs w:val="22"/>
              </w:rPr>
              <w:t xml:space="preserve">DAI Global LLC </w:t>
            </w:r>
            <w:r w:rsidRPr="007040DF">
              <w:rPr>
                <w:rFonts w:asciiTheme="majorBidi" w:hAnsiTheme="majorBidi" w:cstheme="majorBidi"/>
                <w:sz w:val="22"/>
                <w:szCs w:val="22"/>
              </w:rPr>
              <w:t xml:space="preserve">(DAI)/ </w:t>
            </w:r>
            <w:r w:rsidR="0061422C" w:rsidRPr="007040DF">
              <w:rPr>
                <w:rFonts w:asciiTheme="majorBidi" w:hAnsiTheme="majorBidi" w:cstheme="majorBidi"/>
                <w:bCs/>
                <w:sz w:val="22"/>
                <w:szCs w:val="22"/>
              </w:rPr>
              <w:t>USAID Economic Resilience Activity (ERA)</w:t>
            </w:r>
          </w:p>
        </w:tc>
        <w:tc>
          <w:tcPr>
            <w:tcW w:w="5329" w:type="dxa"/>
          </w:tcPr>
          <w:p w14:paraId="3991F212" w14:textId="7679B9A9" w:rsidR="00A1328E" w:rsidRPr="0061422C" w:rsidRDefault="00F75AFB" w:rsidP="005F5995">
            <w:pPr>
              <w:pStyle w:val="Title"/>
              <w:numPr>
                <w:ilvl w:val="0"/>
                <w:numId w:val="31"/>
              </w:numPr>
              <w:ind w:left="360"/>
              <w:jc w:val="both"/>
              <w:rPr>
                <w:rFonts w:ascii="Times New Roman" w:hAnsi="Times New Roman"/>
                <w:b w:val="0"/>
                <w:bCs/>
                <w:sz w:val="22"/>
                <w:szCs w:val="22"/>
                <w:lang w:val="uk-UA"/>
              </w:rPr>
            </w:pPr>
            <w:r w:rsidRPr="00F75AFB">
              <w:rPr>
                <w:rFonts w:ascii="Times New Roman" w:hAnsi="Times New Roman"/>
                <w:b w:val="0"/>
                <w:bCs/>
                <w:sz w:val="22"/>
                <w:szCs w:val="22"/>
                <w:shd w:val="clear" w:color="auto" w:fill="FFFFFF" w:themeFill="background1"/>
                <w:lang w:val="uk-UA"/>
              </w:rPr>
              <w:t xml:space="preserve">Підрядник: </w:t>
            </w:r>
            <w:r w:rsidR="003A4BC8">
              <w:rPr>
                <w:rFonts w:ascii="Times New Roman" w:hAnsi="Times New Roman"/>
                <w:b w:val="0"/>
                <w:bCs/>
                <w:sz w:val="22"/>
                <w:szCs w:val="22"/>
                <w:shd w:val="clear" w:color="auto" w:fill="FFFFFF" w:themeFill="background1"/>
              </w:rPr>
              <w:t>DAI Global LLC</w:t>
            </w:r>
            <w:r w:rsidRPr="00F75AFB">
              <w:rPr>
                <w:rFonts w:asciiTheme="majorBidi" w:hAnsiTheme="majorBidi" w:cstheme="majorBidi"/>
                <w:b w:val="0"/>
                <w:bCs/>
                <w:sz w:val="22"/>
                <w:szCs w:val="22"/>
                <w:shd w:val="clear" w:color="auto" w:fill="FFFFFF" w:themeFill="background1"/>
              </w:rPr>
              <w:t xml:space="preserve"> (DAI)</w:t>
            </w:r>
            <w:r w:rsidR="00F21EF2">
              <w:rPr>
                <w:rFonts w:ascii="Times New Roman" w:hAnsi="Times New Roman"/>
                <w:b w:val="0"/>
                <w:bCs/>
                <w:sz w:val="22"/>
                <w:szCs w:val="22"/>
              </w:rPr>
              <w:t xml:space="preserve">/ </w:t>
            </w:r>
            <w:r w:rsidR="0061422C" w:rsidRPr="0061422C">
              <w:rPr>
                <w:rFonts w:ascii="Times New Roman" w:hAnsi="Times New Roman"/>
                <w:b w:val="0"/>
                <w:bCs/>
                <w:sz w:val="22"/>
                <w:szCs w:val="22"/>
                <w:lang w:val="uk-UA"/>
              </w:rPr>
              <w:t>Проект USAID «Економічна підтримка України</w:t>
            </w:r>
            <w:r w:rsidR="0061422C" w:rsidRPr="00A67B82">
              <w:rPr>
                <w:rFonts w:ascii="Times New Roman" w:hAnsi="Times New Roman"/>
                <w:b w:val="0"/>
                <w:bCs/>
                <w:sz w:val="22"/>
                <w:szCs w:val="22"/>
                <w:lang w:val="uk-UA"/>
              </w:rPr>
              <w:t>» (Проект ERA)</w:t>
            </w:r>
          </w:p>
        </w:tc>
      </w:tr>
      <w:tr w:rsidR="00A1328E" w:rsidRPr="009252F9" w14:paraId="0FB0AD75" w14:textId="77777777" w:rsidTr="00E30A12">
        <w:tc>
          <w:tcPr>
            <w:tcW w:w="5201" w:type="dxa"/>
          </w:tcPr>
          <w:p w14:paraId="30B75FD2" w14:textId="6719BC04" w:rsidR="00A1328E" w:rsidRPr="00D54C18" w:rsidRDefault="00A1328E" w:rsidP="005F5995">
            <w:pPr>
              <w:widowControl/>
              <w:numPr>
                <w:ilvl w:val="0"/>
                <w:numId w:val="30"/>
              </w:numPr>
              <w:autoSpaceDE w:val="0"/>
              <w:autoSpaceDN w:val="0"/>
              <w:adjustRightInd w:val="0"/>
              <w:jc w:val="both"/>
              <w:rPr>
                <w:rFonts w:asciiTheme="majorBidi" w:hAnsiTheme="majorBidi" w:cstheme="majorBidi"/>
                <w:sz w:val="22"/>
                <w:szCs w:val="22"/>
              </w:rPr>
            </w:pPr>
            <w:r w:rsidRPr="00D54C18">
              <w:rPr>
                <w:rFonts w:asciiTheme="majorBidi" w:hAnsiTheme="majorBidi" w:cstheme="majorBidi"/>
                <w:sz w:val="22"/>
                <w:szCs w:val="22"/>
              </w:rPr>
              <w:t xml:space="preserve">DAI’s point of contact is </w:t>
            </w:r>
            <w:r w:rsidR="00EB531F" w:rsidRPr="00EB531F">
              <w:rPr>
                <w:rFonts w:asciiTheme="majorBidi" w:hAnsiTheme="majorBidi" w:cstheme="majorBidi"/>
                <w:sz w:val="22"/>
                <w:szCs w:val="22"/>
              </w:rPr>
              <w:t>Chief of Party</w:t>
            </w:r>
            <w:r w:rsidR="00BC376F" w:rsidRPr="00EB531F">
              <w:rPr>
                <w:rFonts w:asciiTheme="majorBidi" w:hAnsiTheme="majorBidi" w:cstheme="majorBidi"/>
                <w:sz w:val="22"/>
                <w:szCs w:val="22"/>
              </w:rPr>
              <w:t xml:space="preserve">, acting </w:t>
            </w:r>
            <w:proofErr w:type="gramStart"/>
            <w:r w:rsidR="00BC376F" w:rsidRPr="00EB531F">
              <w:rPr>
                <w:rFonts w:asciiTheme="majorBidi" w:hAnsiTheme="majorBidi" w:cstheme="majorBidi"/>
                <w:sz w:val="22"/>
                <w:szCs w:val="22"/>
              </w:rPr>
              <w:t>on the basis of</w:t>
            </w:r>
            <w:proofErr w:type="gramEnd"/>
            <w:r w:rsidR="00BC376F" w:rsidRPr="00EB531F">
              <w:rPr>
                <w:rFonts w:asciiTheme="majorBidi" w:hAnsiTheme="majorBidi" w:cstheme="majorBidi"/>
                <w:sz w:val="22"/>
                <w:szCs w:val="22"/>
              </w:rPr>
              <w:t xml:space="preserve"> the Power of Attorney </w:t>
            </w:r>
            <w:r w:rsidR="00BC376F" w:rsidRPr="00A67B82">
              <w:rPr>
                <w:rFonts w:asciiTheme="majorBidi" w:hAnsiTheme="majorBidi" w:cstheme="majorBidi"/>
                <w:sz w:val="22"/>
                <w:szCs w:val="22"/>
              </w:rPr>
              <w:t xml:space="preserve">dated </w:t>
            </w:r>
          </w:p>
        </w:tc>
        <w:tc>
          <w:tcPr>
            <w:tcW w:w="5329" w:type="dxa"/>
          </w:tcPr>
          <w:p w14:paraId="05E3D009" w14:textId="71E22601" w:rsidR="00A1328E" w:rsidRPr="00D72E8F" w:rsidRDefault="00EB531F" w:rsidP="005F5995">
            <w:pPr>
              <w:pStyle w:val="Title"/>
              <w:numPr>
                <w:ilvl w:val="0"/>
                <w:numId w:val="31"/>
              </w:numPr>
              <w:ind w:left="360"/>
              <w:jc w:val="both"/>
              <w:rPr>
                <w:rFonts w:ascii="Times New Roman" w:hAnsi="Times New Roman"/>
                <w:b w:val="0"/>
                <w:bCs/>
                <w:sz w:val="22"/>
                <w:szCs w:val="22"/>
                <w:lang w:val="uk-UA"/>
              </w:rPr>
            </w:pPr>
            <w:r w:rsidRPr="00FF5578">
              <w:rPr>
                <w:rFonts w:ascii="Times New Roman" w:hAnsi="Times New Roman"/>
                <w:b w:val="0"/>
                <w:bCs/>
                <w:sz w:val="22"/>
                <w:szCs w:val="22"/>
                <w:lang w:val="uk-UA"/>
              </w:rPr>
              <w:t xml:space="preserve">Контактна </w:t>
            </w:r>
            <w:r w:rsidRPr="00FF5578">
              <w:rPr>
                <w:rFonts w:asciiTheme="majorBidi" w:hAnsiTheme="majorBidi" w:cstheme="majorBidi"/>
                <w:b w:val="0"/>
                <w:bCs/>
                <w:sz w:val="22"/>
                <w:szCs w:val="22"/>
                <w:lang w:val="uk-UA"/>
              </w:rPr>
              <w:t>особа</w:t>
            </w:r>
            <w:r w:rsidRPr="00EB531F">
              <w:rPr>
                <w:rFonts w:asciiTheme="majorBidi" w:hAnsiTheme="majorBidi" w:cstheme="majorBidi"/>
                <w:b w:val="0"/>
                <w:bCs/>
                <w:sz w:val="22"/>
                <w:szCs w:val="22"/>
                <w:lang w:val="uk-UA"/>
              </w:rPr>
              <w:t xml:space="preserve"> </w:t>
            </w:r>
            <w:r w:rsidR="008243D4">
              <w:rPr>
                <w:rFonts w:asciiTheme="majorBidi" w:hAnsiTheme="majorBidi" w:cstheme="majorBidi"/>
                <w:b w:val="0"/>
                <w:bCs/>
                <w:sz w:val="22"/>
                <w:szCs w:val="22"/>
                <w:lang w:val="uk-UA"/>
              </w:rPr>
              <w:t>компанії «</w:t>
            </w:r>
            <w:r w:rsidRPr="00EB531F">
              <w:rPr>
                <w:rFonts w:asciiTheme="majorBidi" w:hAnsiTheme="majorBidi" w:cstheme="majorBidi"/>
                <w:b w:val="0"/>
                <w:bCs/>
                <w:sz w:val="22"/>
                <w:szCs w:val="22"/>
                <w:lang w:val="uk-UA"/>
              </w:rPr>
              <w:t>DAI</w:t>
            </w:r>
            <w:r w:rsidR="008243D4">
              <w:rPr>
                <w:rFonts w:asciiTheme="majorBidi" w:hAnsiTheme="majorBidi" w:cstheme="majorBidi"/>
                <w:b w:val="0"/>
                <w:bCs/>
                <w:sz w:val="22"/>
                <w:szCs w:val="22"/>
                <w:lang w:val="uk-UA"/>
              </w:rPr>
              <w:t>»</w:t>
            </w:r>
            <w:r w:rsidRPr="00EB531F">
              <w:rPr>
                <w:rFonts w:asciiTheme="majorBidi" w:hAnsiTheme="majorBidi" w:cstheme="majorBidi"/>
                <w:b w:val="0"/>
                <w:bCs/>
                <w:sz w:val="22"/>
                <w:szCs w:val="22"/>
                <w:lang w:val="uk-UA"/>
              </w:rPr>
              <w:t>:</w:t>
            </w:r>
            <w:r w:rsidRPr="00EB531F">
              <w:rPr>
                <w:rFonts w:asciiTheme="majorBidi" w:hAnsiTheme="majorBidi" w:cstheme="majorBidi"/>
                <w:color w:val="000000"/>
                <w:sz w:val="22"/>
                <w:szCs w:val="22"/>
                <w:lang w:val="uk-UA"/>
              </w:rPr>
              <w:t xml:space="preserve"> </w:t>
            </w:r>
            <w:r w:rsidR="00C80506" w:rsidRPr="0092459F">
              <w:rPr>
                <w:rFonts w:asciiTheme="majorBidi" w:hAnsiTheme="majorBidi" w:cstheme="majorBidi"/>
                <w:b w:val="0"/>
                <w:bCs/>
                <w:color w:val="000000"/>
                <w:sz w:val="22"/>
                <w:szCs w:val="22"/>
                <w:lang w:val="uk-UA"/>
              </w:rPr>
              <w:t>Директор</w:t>
            </w:r>
            <w:r w:rsidR="00C80506" w:rsidRPr="00A67B82">
              <w:rPr>
                <w:rFonts w:asciiTheme="majorBidi" w:hAnsiTheme="majorBidi" w:cstheme="majorBidi"/>
                <w:b w:val="0"/>
                <w:bCs/>
                <w:color w:val="000000"/>
                <w:sz w:val="22"/>
                <w:szCs w:val="22"/>
                <w:lang w:val="uk-UA"/>
              </w:rPr>
              <w:t xml:space="preserve"> Проекту, що діє на підставі Довіреності від </w:t>
            </w:r>
          </w:p>
        </w:tc>
      </w:tr>
      <w:tr w:rsidR="00A1328E" w:rsidRPr="00626F51" w14:paraId="2D854D46" w14:textId="77777777" w:rsidTr="00E30A12">
        <w:tc>
          <w:tcPr>
            <w:tcW w:w="5201" w:type="dxa"/>
          </w:tcPr>
          <w:p w14:paraId="6DF23BA9" w14:textId="77777777" w:rsidR="00A1328E" w:rsidRPr="00EE3326" w:rsidRDefault="00A1328E" w:rsidP="005F5995">
            <w:pPr>
              <w:widowControl/>
              <w:numPr>
                <w:ilvl w:val="0"/>
                <w:numId w:val="30"/>
              </w:numPr>
              <w:autoSpaceDE w:val="0"/>
              <w:autoSpaceDN w:val="0"/>
              <w:adjustRightInd w:val="0"/>
              <w:jc w:val="both"/>
              <w:rPr>
                <w:rFonts w:asciiTheme="majorBidi" w:hAnsiTheme="majorBidi" w:cstheme="majorBidi"/>
                <w:sz w:val="22"/>
                <w:szCs w:val="22"/>
              </w:rPr>
            </w:pPr>
            <w:r w:rsidRPr="00EE3326">
              <w:rPr>
                <w:rFonts w:asciiTheme="majorBidi" w:hAnsiTheme="majorBidi" w:cstheme="majorBidi"/>
                <w:sz w:val="22"/>
                <w:szCs w:val="22"/>
              </w:rPr>
              <w:t>The Subcontract Administrators for DAI are designed as follows:</w:t>
            </w:r>
          </w:p>
          <w:p w14:paraId="1B93980F" w14:textId="77777777" w:rsidR="00390DA0" w:rsidRPr="00390DA0" w:rsidRDefault="00390DA0" w:rsidP="00390DA0">
            <w:pPr>
              <w:tabs>
                <w:tab w:val="left" w:pos="860"/>
              </w:tabs>
              <w:spacing w:line="234" w:lineRule="auto"/>
              <w:ind w:left="811" w:right="-37" w:hanging="360"/>
              <w:jc w:val="both"/>
              <w:rPr>
                <w:sz w:val="22"/>
                <w:szCs w:val="22"/>
                <w:highlight w:val="yellow"/>
              </w:rPr>
            </w:pPr>
            <w:r>
              <w:rPr>
                <w:rFonts w:eastAsia="Times New Roman"/>
                <w:sz w:val="22"/>
                <w:szCs w:val="22"/>
              </w:rPr>
              <w:tab/>
            </w:r>
            <w:r w:rsidRPr="00390DA0">
              <w:rPr>
                <w:rFonts w:eastAsia="Times New Roman"/>
                <w:spacing w:val="1"/>
                <w:sz w:val="22"/>
                <w:szCs w:val="22"/>
                <w:highlight w:val="yellow"/>
              </w:rPr>
              <w:t>[</w:t>
            </w:r>
            <w:r w:rsidRPr="00390DA0">
              <w:rPr>
                <w:rFonts w:eastAsia="Times New Roman"/>
                <w:spacing w:val="-2"/>
                <w:sz w:val="22"/>
                <w:szCs w:val="22"/>
                <w:highlight w:val="yellow"/>
              </w:rPr>
              <w:t>I</w:t>
            </w:r>
            <w:r w:rsidRPr="00390DA0">
              <w:rPr>
                <w:rFonts w:eastAsia="Times New Roman"/>
                <w:spacing w:val="-1"/>
                <w:sz w:val="22"/>
                <w:szCs w:val="22"/>
                <w:highlight w:val="yellow"/>
              </w:rPr>
              <w:t>N</w:t>
            </w:r>
            <w:r w:rsidRPr="00390DA0">
              <w:rPr>
                <w:rFonts w:eastAsia="Times New Roman"/>
                <w:sz w:val="22"/>
                <w:szCs w:val="22"/>
                <w:highlight w:val="yellow"/>
              </w:rPr>
              <w:t>SE</w:t>
            </w:r>
            <w:r w:rsidRPr="00390DA0">
              <w:rPr>
                <w:rFonts w:eastAsia="Times New Roman"/>
                <w:spacing w:val="-1"/>
                <w:sz w:val="22"/>
                <w:szCs w:val="22"/>
                <w:highlight w:val="yellow"/>
              </w:rPr>
              <w:t>R</w:t>
            </w:r>
            <w:r w:rsidRPr="00390DA0">
              <w:rPr>
                <w:rFonts w:eastAsia="Times New Roman"/>
                <w:sz w:val="22"/>
                <w:szCs w:val="22"/>
                <w:highlight w:val="yellow"/>
              </w:rPr>
              <w:t>T,</w:t>
            </w:r>
            <w:r w:rsidRPr="00390DA0">
              <w:rPr>
                <w:rFonts w:eastAsia="Times New Roman"/>
                <w:spacing w:val="-9"/>
                <w:sz w:val="22"/>
                <w:szCs w:val="22"/>
                <w:highlight w:val="yellow"/>
              </w:rPr>
              <w:t xml:space="preserve"> </w:t>
            </w:r>
            <w:r w:rsidRPr="00390DA0">
              <w:rPr>
                <w:rFonts w:eastAsia="Times New Roman"/>
                <w:spacing w:val="1"/>
                <w:sz w:val="22"/>
                <w:szCs w:val="22"/>
                <w:highlight w:val="yellow"/>
              </w:rPr>
              <w:t>t</w:t>
            </w:r>
            <w:r w:rsidRPr="00390DA0">
              <w:rPr>
                <w:rFonts w:eastAsia="Times New Roman"/>
                <w:sz w:val="22"/>
                <w:szCs w:val="22"/>
                <w:highlight w:val="yellow"/>
              </w:rPr>
              <w:t>he</w:t>
            </w:r>
            <w:r w:rsidRPr="00390DA0">
              <w:rPr>
                <w:rFonts w:eastAsia="Times New Roman"/>
                <w:spacing w:val="-9"/>
                <w:sz w:val="22"/>
                <w:szCs w:val="22"/>
                <w:highlight w:val="yellow"/>
              </w:rPr>
              <w:t xml:space="preserve"> </w:t>
            </w:r>
            <w:r w:rsidRPr="00390DA0">
              <w:rPr>
                <w:rFonts w:eastAsia="Times New Roman"/>
                <w:spacing w:val="-2"/>
                <w:sz w:val="22"/>
                <w:szCs w:val="22"/>
                <w:highlight w:val="yellow"/>
              </w:rPr>
              <w:t>n</w:t>
            </w:r>
            <w:r w:rsidRPr="00390DA0">
              <w:rPr>
                <w:rFonts w:eastAsia="Times New Roman"/>
                <w:sz w:val="22"/>
                <w:szCs w:val="22"/>
                <w:highlight w:val="yellow"/>
              </w:rPr>
              <w:t>a</w:t>
            </w:r>
            <w:r w:rsidRPr="00390DA0">
              <w:rPr>
                <w:rFonts w:eastAsia="Times New Roman"/>
                <w:spacing w:val="-1"/>
                <w:sz w:val="22"/>
                <w:szCs w:val="22"/>
                <w:highlight w:val="yellow"/>
              </w:rPr>
              <w:t>m</w:t>
            </w:r>
            <w:r w:rsidRPr="00390DA0">
              <w:rPr>
                <w:rFonts w:eastAsia="Times New Roman"/>
                <w:sz w:val="22"/>
                <w:szCs w:val="22"/>
                <w:highlight w:val="yellow"/>
              </w:rPr>
              <w:t>e</w:t>
            </w:r>
            <w:r w:rsidRPr="00390DA0">
              <w:rPr>
                <w:rFonts w:eastAsia="Times New Roman"/>
                <w:spacing w:val="-9"/>
                <w:sz w:val="22"/>
                <w:szCs w:val="22"/>
                <w:highlight w:val="yellow"/>
              </w:rPr>
              <w:t xml:space="preserve"> </w:t>
            </w:r>
            <w:r w:rsidRPr="00390DA0">
              <w:rPr>
                <w:rFonts w:eastAsia="Times New Roman"/>
                <w:sz w:val="22"/>
                <w:szCs w:val="22"/>
                <w:highlight w:val="yellow"/>
              </w:rPr>
              <w:t>and</w:t>
            </w:r>
            <w:r w:rsidRPr="00390DA0">
              <w:rPr>
                <w:rFonts w:eastAsia="Times New Roman"/>
                <w:spacing w:val="-12"/>
                <w:sz w:val="22"/>
                <w:szCs w:val="22"/>
                <w:highlight w:val="yellow"/>
              </w:rPr>
              <w:t xml:space="preserve"> </w:t>
            </w:r>
            <w:r w:rsidRPr="00390DA0">
              <w:rPr>
                <w:rFonts w:eastAsia="Times New Roman"/>
                <w:spacing w:val="-1"/>
                <w:sz w:val="22"/>
                <w:szCs w:val="22"/>
                <w:highlight w:val="yellow"/>
              </w:rPr>
              <w:t>t</w:t>
            </w:r>
            <w:r w:rsidRPr="00390DA0">
              <w:rPr>
                <w:rFonts w:eastAsia="Times New Roman"/>
                <w:spacing w:val="1"/>
                <w:sz w:val="22"/>
                <w:szCs w:val="22"/>
                <w:highlight w:val="yellow"/>
              </w:rPr>
              <w:t>i</w:t>
            </w:r>
            <w:r w:rsidRPr="00390DA0">
              <w:rPr>
                <w:rFonts w:eastAsia="Times New Roman"/>
                <w:spacing w:val="-1"/>
                <w:sz w:val="22"/>
                <w:szCs w:val="22"/>
                <w:highlight w:val="yellow"/>
              </w:rPr>
              <w:t>tl</w:t>
            </w:r>
            <w:r w:rsidRPr="00390DA0">
              <w:rPr>
                <w:rFonts w:eastAsia="Times New Roman"/>
                <w:sz w:val="22"/>
                <w:szCs w:val="22"/>
                <w:highlight w:val="yellow"/>
              </w:rPr>
              <w:t>e</w:t>
            </w:r>
            <w:r w:rsidRPr="00390DA0">
              <w:rPr>
                <w:rFonts w:eastAsia="Times New Roman"/>
                <w:spacing w:val="-9"/>
                <w:sz w:val="22"/>
                <w:szCs w:val="22"/>
                <w:highlight w:val="yellow"/>
              </w:rPr>
              <w:t xml:space="preserve"> </w:t>
            </w:r>
            <w:r w:rsidRPr="00390DA0">
              <w:rPr>
                <w:rFonts w:eastAsia="Times New Roman"/>
                <w:sz w:val="22"/>
                <w:szCs w:val="22"/>
                <w:highlight w:val="yellow"/>
              </w:rPr>
              <w:t>of</w:t>
            </w:r>
            <w:r w:rsidRPr="00390DA0">
              <w:rPr>
                <w:rFonts w:eastAsia="Times New Roman"/>
                <w:spacing w:val="-11"/>
                <w:sz w:val="22"/>
                <w:szCs w:val="22"/>
                <w:highlight w:val="yellow"/>
              </w:rPr>
              <w:t xml:space="preserve"> </w:t>
            </w:r>
            <w:r w:rsidRPr="00390DA0">
              <w:rPr>
                <w:rFonts w:eastAsia="Times New Roman"/>
                <w:sz w:val="22"/>
                <w:szCs w:val="22"/>
                <w:highlight w:val="yellow"/>
              </w:rPr>
              <w:t>any</w:t>
            </w:r>
            <w:r w:rsidRPr="00390DA0">
              <w:rPr>
                <w:rFonts w:eastAsia="Times New Roman"/>
                <w:spacing w:val="-9"/>
                <w:sz w:val="22"/>
                <w:szCs w:val="22"/>
                <w:highlight w:val="yellow"/>
              </w:rPr>
              <w:t xml:space="preserve"> </w:t>
            </w:r>
            <w:r w:rsidRPr="00390DA0">
              <w:rPr>
                <w:rFonts w:eastAsia="Times New Roman"/>
                <w:spacing w:val="-2"/>
                <w:sz w:val="22"/>
                <w:szCs w:val="22"/>
                <w:highlight w:val="yellow"/>
              </w:rPr>
              <w:t>o</w:t>
            </w:r>
            <w:r w:rsidRPr="00390DA0">
              <w:rPr>
                <w:rFonts w:eastAsia="Times New Roman"/>
                <w:spacing w:val="1"/>
                <w:sz w:val="22"/>
                <w:szCs w:val="22"/>
                <w:highlight w:val="yellow"/>
              </w:rPr>
              <w:t>t</w:t>
            </w:r>
            <w:r w:rsidRPr="00390DA0">
              <w:rPr>
                <w:rFonts w:eastAsia="Times New Roman"/>
                <w:sz w:val="22"/>
                <w:szCs w:val="22"/>
                <w:highlight w:val="yellow"/>
              </w:rPr>
              <w:t>h</w:t>
            </w:r>
            <w:r w:rsidRPr="00390DA0">
              <w:rPr>
                <w:rFonts w:eastAsia="Times New Roman"/>
                <w:spacing w:val="-2"/>
                <w:sz w:val="22"/>
                <w:szCs w:val="22"/>
                <w:highlight w:val="yellow"/>
              </w:rPr>
              <w:t>e</w:t>
            </w:r>
            <w:r w:rsidRPr="00390DA0">
              <w:rPr>
                <w:rFonts w:eastAsia="Times New Roman"/>
                <w:sz w:val="22"/>
                <w:szCs w:val="22"/>
                <w:highlight w:val="yellow"/>
              </w:rPr>
              <w:t>r</w:t>
            </w:r>
            <w:r w:rsidRPr="00390DA0">
              <w:rPr>
                <w:rFonts w:eastAsia="Times New Roman"/>
                <w:spacing w:val="-9"/>
                <w:sz w:val="22"/>
                <w:szCs w:val="22"/>
                <w:highlight w:val="yellow"/>
              </w:rPr>
              <w:t xml:space="preserve"> </w:t>
            </w:r>
            <w:r w:rsidRPr="00390DA0">
              <w:rPr>
                <w:rFonts w:eastAsia="Times New Roman"/>
                <w:spacing w:val="-2"/>
                <w:sz w:val="22"/>
                <w:szCs w:val="22"/>
                <w:highlight w:val="yellow"/>
              </w:rPr>
              <w:t>p</w:t>
            </w:r>
            <w:r w:rsidRPr="00390DA0">
              <w:rPr>
                <w:rFonts w:eastAsia="Times New Roman"/>
                <w:spacing w:val="1"/>
                <w:sz w:val="22"/>
                <w:szCs w:val="22"/>
                <w:highlight w:val="yellow"/>
              </w:rPr>
              <w:t>r</w:t>
            </w:r>
            <w:r w:rsidRPr="00390DA0">
              <w:rPr>
                <w:rFonts w:eastAsia="Times New Roman"/>
                <w:sz w:val="22"/>
                <w:szCs w:val="22"/>
                <w:highlight w:val="yellow"/>
              </w:rPr>
              <w:t>o</w:t>
            </w:r>
            <w:r w:rsidRPr="00390DA0">
              <w:rPr>
                <w:rFonts w:eastAsia="Times New Roman"/>
                <w:spacing w:val="-1"/>
                <w:sz w:val="22"/>
                <w:szCs w:val="22"/>
                <w:highlight w:val="yellow"/>
              </w:rPr>
              <w:t>j</w:t>
            </w:r>
            <w:r w:rsidRPr="00390DA0">
              <w:rPr>
                <w:rFonts w:eastAsia="Times New Roman"/>
                <w:sz w:val="22"/>
                <w:szCs w:val="22"/>
                <w:highlight w:val="yellow"/>
              </w:rPr>
              <w:t xml:space="preserve">ect </w:t>
            </w:r>
            <w:r w:rsidRPr="00390DA0">
              <w:rPr>
                <w:rFonts w:eastAsia="Times New Roman"/>
                <w:spacing w:val="1"/>
                <w:sz w:val="22"/>
                <w:szCs w:val="22"/>
                <w:highlight w:val="yellow"/>
              </w:rPr>
              <w:t>st</w:t>
            </w:r>
            <w:r w:rsidRPr="00390DA0">
              <w:rPr>
                <w:rFonts w:eastAsia="Times New Roman"/>
                <w:spacing w:val="-2"/>
                <w:sz w:val="22"/>
                <w:szCs w:val="22"/>
                <w:highlight w:val="yellow"/>
              </w:rPr>
              <w:t>a</w:t>
            </w:r>
            <w:r w:rsidRPr="00390DA0">
              <w:rPr>
                <w:rFonts w:eastAsia="Times New Roman"/>
                <w:spacing w:val="1"/>
                <w:sz w:val="22"/>
                <w:szCs w:val="22"/>
                <w:highlight w:val="yellow"/>
              </w:rPr>
              <w:t>f</w:t>
            </w:r>
            <w:r w:rsidRPr="00390DA0">
              <w:rPr>
                <w:rFonts w:eastAsia="Times New Roman"/>
                <w:sz w:val="22"/>
                <w:szCs w:val="22"/>
                <w:highlight w:val="yellow"/>
              </w:rPr>
              <w:t>f</w:t>
            </w:r>
            <w:r w:rsidRPr="00390DA0">
              <w:rPr>
                <w:rFonts w:eastAsia="Times New Roman"/>
                <w:spacing w:val="1"/>
                <w:sz w:val="22"/>
                <w:szCs w:val="22"/>
                <w:highlight w:val="yellow"/>
              </w:rPr>
              <w:t xml:space="preserve"> (s</w:t>
            </w:r>
            <w:r w:rsidRPr="00390DA0">
              <w:rPr>
                <w:rFonts w:eastAsia="Times New Roman"/>
                <w:sz w:val="22"/>
                <w:szCs w:val="22"/>
                <w:highlight w:val="yellow"/>
              </w:rPr>
              <w:t>)</w:t>
            </w:r>
            <w:r w:rsidRPr="00390DA0">
              <w:rPr>
                <w:rFonts w:eastAsia="Times New Roman"/>
                <w:spacing w:val="1"/>
                <w:sz w:val="22"/>
                <w:szCs w:val="22"/>
                <w:highlight w:val="yellow"/>
              </w:rPr>
              <w:t xml:space="preserve"> (s</w:t>
            </w:r>
            <w:r w:rsidRPr="00390DA0">
              <w:rPr>
                <w:rFonts w:eastAsia="Times New Roman"/>
                <w:spacing w:val="-2"/>
                <w:sz w:val="22"/>
                <w:szCs w:val="22"/>
                <w:highlight w:val="yellow"/>
              </w:rPr>
              <w:t>u</w:t>
            </w:r>
            <w:r w:rsidRPr="00390DA0">
              <w:rPr>
                <w:rFonts w:eastAsia="Times New Roman"/>
                <w:sz w:val="22"/>
                <w:szCs w:val="22"/>
                <w:highlight w:val="yellow"/>
              </w:rPr>
              <w:t>ch</w:t>
            </w:r>
            <w:r w:rsidRPr="00390DA0">
              <w:rPr>
                <w:rFonts w:eastAsia="Times New Roman"/>
                <w:spacing w:val="3"/>
                <w:sz w:val="22"/>
                <w:szCs w:val="22"/>
                <w:highlight w:val="yellow"/>
              </w:rPr>
              <w:t xml:space="preserve"> </w:t>
            </w:r>
            <w:r w:rsidRPr="00390DA0">
              <w:rPr>
                <w:rFonts w:eastAsia="Times New Roman"/>
                <w:spacing w:val="-2"/>
                <w:sz w:val="22"/>
                <w:szCs w:val="22"/>
                <w:highlight w:val="yellow"/>
              </w:rPr>
              <w:t>a</w:t>
            </w:r>
            <w:r w:rsidRPr="00390DA0">
              <w:rPr>
                <w:rFonts w:eastAsia="Times New Roman"/>
                <w:sz w:val="22"/>
                <w:szCs w:val="22"/>
                <w:highlight w:val="yellow"/>
              </w:rPr>
              <w:t>s</w:t>
            </w:r>
            <w:r w:rsidRPr="00390DA0">
              <w:rPr>
                <w:rFonts w:eastAsia="Times New Roman"/>
                <w:spacing w:val="3"/>
                <w:sz w:val="22"/>
                <w:szCs w:val="22"/>
                <w:highlight w:val="yellow"/>
              </w:rPr>
              <w:t xml:space="preserve"> </w:t>
            </w:r>
            <w:r w:rsidRPr="00390DA0">
              <w:rPr>
                <w:rFonts w:eastAsia="Times New Roman"/>
                <w:spacing w:val="-1"/>
                <w:sz w:val="22"/>
                <w:szCs w:val="22"/>
                <w:highlight w:val="yellow"/>
              </w:rPr>
              <w:t>D</w:t>
            </w:r>
            <w:r w:rsidRPr="00390DA0">
              <w:rPr>
                <w:rFonts w:eastAsia="Times New Roman"/>
                <w:sz w:val="22"/>
                <w:szCs w:val="22"/>
                <w:highlight w:val="yellow"/>
              </w:rPr>
              <w:t>ep</w:t>
            </w:r>
            <w:r w:rsidRPr="00390DA0">
              <w:rPr>
                <w:rFonts w:eastAsia="Times New Roman"/>
                <w:spacing w:val="-2"/>
                <w:sz w:val="22"/>
                <w:szCs w:val="22"/>
                <w:highlight w:val="yellow"/>
              </w:rPr>
              <w:t>u</w:t>
            </w:r>
            <w:r w:rsidRPr="00390DA0">
              <w:rPr>
                <w:rFonts w:eastAsia="Times New Roman"/>
                <w:spacing w:val="1"/>
                <w:sz w:val="22"/>
                <w:szCs w:val="22"/>
                <w:highlight w:val="yellow"/>
              </w:rPr>
              <w:t>t</w:t>
            </w:r>
            <w:r w:rsidRPr="00390DA0">
              <w:rPr>
                <w:rFonts w:eastAsia="Times New Roman"/>
                <w:sz w:val="22"/>
                <w:szCs w:val="22"/>
                <w:highlight w:val="yellow"/>
              </w:rPr>
              <w:t xml:space="preserve">y </w:t>
            </w:r>
            <w:r w:rsidRPr="00390DA0">
              <w:rPr>
                <w:rFonts w:eastAsia="Times New Roman"/>
                <w:spacing w:val="-1"/>
                <w:sz w:val="22"/>
                <w:szCs w:val="22"/>
                <w:highlight w:val="yellow"/>
              </w:rPr>
              <w:t>C</w:t>
            </w:r>
            <w:r w:rsidRPr="00390DA0">
              <w:rPr>
                <w:rFonts w:eastAsia="Times New Roman"/>
                <w:sz w:val="22"/>
                <w:szCs w:val="22"/>
                <w:highlight w:val="yellow"/>
              </w:rPr>
              <w:t>h</w:t>
            </w:r>
            <w:r w:rsidRPr="00390DA0">
              <w:rPr>
                <w:rFonts w:eastAsia="Times New Roman"/>
                <w:spacing w:val="1"/>
                <w:sz w:val="22"/>
                <w:szCs w:val="22"/>
                <w:highlight w:val="yellow"/>
              </w:rPr>
              <w:t>i</w:t>
            </w:r>
            <w:r w:rsidRPr="00390DA0">
              <w:rPr>
                <w:rFonts w:eastAsia="Times New Roman"/>
                <w:sz w:val="22"/>
                <w:szCs w:val="22"/>
                <w:highlight w:val="yellow"/>
              </w:rPr>
              <w:t>ef</w:t>
            </w:r>
            <w:r w:rsidRPr="00390DA0">
              <w:rPr>
                <w:rFonts w:eastAsia="Times New Roman"/>
                <w:spacing w:val="1"/>
                <w:sz w:val="22"/>
                <w:szCs w:val="22"/>
                <w:highlight w:val="yellow"/>
              </w:rPr>
              <w:t xml:space="preserve"> </w:t>
            </w:r>
            <w:r w:rsidRPr="00390DA0">
              <w:rPr>
                <w:rFonts w:eastAsia="Times New Roman"/>
                <w:sz w:val="22"/>
                <w:szCs w:val="22"/>
                <w:highlight w:val="yellow"/>
              </w:rPr>
              <w:t>of</w:t>
            </w:r>
            <w:r w:rsidRPr="00390DA0">
              <w:rPr>
                <w:rFonts w:eastAsia="Times New Roman"/>
                <w:spacing w:val="4"/>
                <w:sz w:val="22"/>
                <w:szCs w:val="22"/>
                <w:highlight w:val="yellow"/>
              </w:rPr>
              <w:t xml:space="preserve"> </w:t>
            </w:r>
            <w:r w:rsidRPr="00390DA0">
              <w:rPr>
                <w:rFonts w:eastAsia="Times New Roman"/>
                <w:sz w:val="22"/>
                <w:szCs w:val="22"/>
                <w:highlight w:val="yellow"/>
              </w:rPr>
              <w:t>P</w:t>
            </w:r>
            <w:r w:rsidRPr="00390DA0">
              <w:rPr>
                <w:rFonts w:eastAsia="Times New Roman"/>
                <w:spacing w:val="-2"/>
                <w:sz w:val="22"/>
                <w:szCs w:val="22"/>
                <w:highlight w:val="yellow"/>
              </w:rPr>
              <w:t>a</w:t>
            </w:r>
            <w:r w:rsidRPr="00390DA0">
              <w:rPr>
                <w:rFonts w:eastAsia="Times New Roman"/>
                <w:spacing w:val="1"/>
                <w:sz w:val="22"/>
                <w:szCs w:val="22"/>
                <w:highlight w:val="yellow"/>
              </w:rPr>
              <w:t>r</w:t>
            </w:r>
            <w:r w:rsidRPr="00390DA0">
              <w:rPr>
                <w:rFonts w:eastAsia="Times New Roman"/>
                <w:spacing w:val="-1"/>
                <w:sz w:val="22"/>
                <w:szCs w:val="22"/>
                <w:highlight w:val="yellow"/>
              </w:rPr>
              <w:t>t</w:t>
            </w:r>
            <w:r w:rsidRPr="00390DA0">
              <w:rPr>
                <w:rFonts w:eastAsia="Times New Roman"/>
                <w:sz w:val="22"/>
                <w:szCs w:val="22"/>
                <w:highlight w:val="yellow"/>
              </w:rPr>
              <w:t>y</w:t>
            </w:r>
            <w:r w:rsidRPr="00390DA0">
              <w:rPr>
                <w:rFonts w:eastAsia="Times New Roman"/>
                <w:spacing w:val="1"/>
                <w:sz w:val="22"/>
                <w:szCs w:val="22"/>
                <w:highlight w:val="yellow"/>
              </w:rPr>
              <w:t>)</w:t>
            </w:r>
            <w:r w:rsidRPr="00390DA0">
              <w:rPr>
                <w:rFonts w:eastAsia="Times New Roman"/>
                <w:sz w:val="22"/>
                <w:szCs w:val="22"/>
                <w:highlight w:val="yellow"/>
              </w:rPr>
              <w:t>,</w:t>
            </w:r>
            <w:r w:rsidRPr="00390DA0">
              <w:rPr>
                <w:rFonts w:eastAsia="Times New Roman"/>
                <w:spacing w:val="3"/>
                <w:sz w:val="22"/>
                <w:szCs w:val="22"/>
                <w:highlight w:val="yellow"/>
              </w:rPr>
              <w:t xml:space="preserve"> </w:t>
            </w:r>
            <w:r w:rsidRPr="00390DA0">
              <w:rPr>
                <w:rFonts w:eastAsia="Times New Roman"/>
                <w:spacing w:val="-1"/>
                <w:sz w:val="22"/>
                <w:szCs w:val="22"/>
                <w:highlight w:val="yellow"/>
              </w:rPr>
              <w:t>w</w:t>
            </w:r>
            <w:r w:rsidRPr="00390DA0">
              <w:rPr>
                <w:rFonts w:eastAsia="Times New Roman"/>
                <w:spacing w:val="-2"/>
                <w:sz w:val="22"/>
                <w:szCs w:val="22"/>
                <w:highlight w:val="yellow"/>
              </w:rPr>
              <w:t>h</w:t>
            </w:r>
            <w:r w:rsidRPr="00390DA0">
              <w:rPr>
                <w:rFonts w:eastAsia="Times New Roman"/>
                <w:sz w:val="22"/>
                <w:szCs w:val="22"/>
                <w:highlight w:val="yellow"/>
              </w:rPr>
              <w:t>o have</w:t>
            </w:r>
            <w:r w:rsidRPr="00390DA0">
              <w:rPr>
                <w:rFonts w:eastAsia="Times New Roman"/>
                <w:spacing w:val="1"/>
                <w:sz w:val="22"/>
                <w:szCs w:val="22"/>
                <w:highlight w:val="yellow"/>
              </w:rPr>
              <w:t xml:space="preserve"> si</w:t>
            </w:r>
            <w:r w:rsidRPr="00390DA0">
              <w:rPr>
                <w:rFonts w:eastAsia="Times New Roman"/>
                <w:spacing w:val="-2"/>
                <w:sz w:val="22"/>
                <w:szCs w:val="22"/>
                <w:highlight w:val="yellow"/>
              </w:rPr>
              <w:t>g</w:t>
            </w:r>
            <w:r w:rsidRPr="00390DA0">
              <w:rPr>
                <w:rFonts w:eastAsia="Times New Roman"/>
                <w:sz w:val="22"/>
                <w:szCs w:val="22"/>
                <w:highlight w:val="yellow"/>
              </w:rPr>
              <w:t>na</w:t>
            </w:r>
            <w:r w:rsidRPr="00390DA0">
              <w:rPr>
                <w:rFonts w:eastAsia="Times New Roman"/>
                <w:spacing w:val="-1"/>
                <w:sz w:val="22"/>
                <w:szCs w:val="22"/>
                <w:highlight w:val="yellow"/>
              </w:rPr>
              <w:t>t</w:t>
            </w:r>
            <w:r w:rsidRPr="00390DA0">
              <w:rPr>
                <w:rFonts w:eastAsia="Times New Roman"/>
                <w:sz w:val="22"/>
                <w:szCs w:val="22"/>
                <w:highlight w:val="yellow"/>
              </w:rPr>
              <w:t>o</w:t>
            </w:r>
            <w:r w:rsidRPr="00390DA0">
              <w:rPr>
                <w:rFonts w:eastAsia="Times New Roman"/>
                <w:spacing w:val="1"/>
                <w:sz w:val="22"/>
                <w:szCs w:val="22"/>
                <w:highlight w:val="yellow"/>
              </w:rPr>
              <w:t>r</w:t>
            </w:r>
            <w:r w:rsidRPr="00390DA0">
              <w:rPr>
                <w:rFonts w:eastAsia="Times New Roman"/>
                <w:sz w:val="22"/>
                <w:szCs w:val="22"/>
                <w:highlight w:val="yellow"/>
              </w:rPr>
              <w:t>y a</w:t>
            </w:r>
            <w:r w:rsidRPr="00390DA0">
              <w:rPr>
                <w:rFonts w:eastAsia="Times New Roman"/>
                <w:spacing w:val="-2"/>
                <w:sz w:val="22"/>
                <w:szCs w:val="22"/>
                <w:highlight w:val="yellow"/>
              </w:rPr>
              <w:t>u</w:t>
            </w:r>
            <w:r w:rsidRPr="00390DA0">
              <w:rPr>
                <w:rFonts w:eastAsia="Times New Roman"/>
                <w:spacing w:val="1"/>
                <w:sz w:val="22"/>
                <w:szCs w:val="22"/>
                <w:highlight w:val="yellow"/>
              </w:rPr>
              <w:t>t</w:t>
            </w:r>
            <w:r w:rsidRPr="00390DA0">
              <w:rPr>
                <w:rFonts w:eastAsia="Times New Roman"/>
                <w:sz w:val="22"/>
                <w:szCs w:val="22"/>
                <w:highlight w:val="yellow"/>
              </w:rPr>
              <w:t>ho</w:t>
            </w:r>
            <w:r w:rsidRPr="00390DA0">
              <w:rPr>
                <w:rFonts w:eastAsia="Times New Roman"/>
                <w:spacing w:val="-1"/>
                <w:sz w:val="22"/>
                <w:szCs w:val="22"/>
                <w:highlight w:val="yellow"/>
              </w:rPr>
              <w:t>ri</w:t>
            </w:r>
            <w:r w:rsidRPr="00390DA0">
              <w:rPr>
                <w:rFonts w:eastAsia="Times New Roman"/>
                <w:spacing w:val="1"/>
                <w:sz w:val="22"/>
                <w:szCs w:val="22"/>
                <w:highlight w:val="yellow"/>
              </w:rPr>
              <w:t>t</w:t>
            </w:r>
            <w:r w:rsidRPr="00390DA0">
              <w:rPr>
                <w:rFonts w:eastAsia="Times New Roman"/>
                <w:sz w:val="22"/>
                <w:szCs w:val="22"/>
                <w:highlight w:val="yellow"/>
              </w:rPr>
              <w:t xml:space="preserve">y </w:t>
            </w:r>
            <w:r w:rsidRPr="00390DA0">
              <w:rPr>
                <w:rFonts w:eastAsia="Times New Roman"/>
                <w:spacing w:val="1"/>
                <w:sz w:val="22"/>
                <w:szCs w:val="22"/>
                <w:highlight w:val="yellow"/>
              </w:rPr>
              <w:t>t</w:t>
            </w:r>
            <w:r w:rsidRPr="00390DA0">
              <w:rPr>
                <w:rFonts w:eastAsia="Times New Roman"/>
                <w:sz w:val="22"/>
                <w:szCs w:val="22"/>
                <w:highlight w:val="yellow"/>
              </w:rPr>
              <w:t xml:space="preserve">o </w:t>
            </w:r>
            <w:r w:rsidRPr="00390DA0">
              <w:rPr>
                <w:rFonts w:eastAsia="Times New Roman"/>
                <w:spacing w:val="1"/>
                <w:sz w:val="22"/>
                <w:szCs w:val="22"/>
                <w:highlight w:val="yellow"/>
              </w:rPr>
              <w:t>si</w:t>
            </w:r>
            <w:r w:rsidRPr="00390DA0">
              <w:rPr>
                <w:rFonts w:eastAsia="Times New Roman"/>
                <w:sz w:val="22"/>
                <w:szCs w:val="22"/>
                <w:highlight w:val="yellow"/>
              </w:rPr>
              <w:t xml:space="preserve">gn and </w:t>
            </w:r>
            <w:r w:rsidRPr="00390DA0">
              <w:rPr>
                <w:rFonts w:eastAsia="Times New Roman"/>
                <w:spacing w:val="-1"/>
                <w:sz w:val="22"/>
                <w:szCs w:val="22"/>
                <w:highlight w:val="yellow"/>
              </w:rPr>
              <w:t>m</w:t>
            </w:r>
            <w:r w:rsidRPr="00390DA0">
              <w:rPr>
                <w:rFonts w:eastAsia="Times New Roman"/>
                <w:sz w:val="22"/>
                <w:szCs w:val="22"/>
                <w:highlight w:val="yellow"/>
              </w:rPr>
              <w:t>od</w:t>
            </w:r>
            <w:r w:rsidRPr="00390DA0">
              <w:rPr>
                <w:rFonts w:eastAsia="Times New Roman"/>
                <w:spacing w:val="-1"/>
                <w:sz w:val="22"/>
                <w:szCs w:val="22"/>
                <w:highlight w:val="yellow"/>
              </w:rPr>
              <w:t>i</w:t>
            </w:r>
            <w:r w:rsidRPr="00390DA0">
              <w:rPr>
                <w:rFonts w:eastAsia="Times New Roman"/>
                <w:spacing w:val="1"/>
                <w:sz w:val="22"/>
                <w:szCs w:val="22"/>
                <w:highlight w:val="yellow"/>
              </w:rPr>
              <w:t>f</w:t>
            </w:r>
            <w:r w:rsidRPr="00390DA0">
              <w:rPr>
                <w:rFonts w:eastAsia="Times New Roman"/>
                <w:sz w:val="22"/>
                <w:szCs w:val="22"/>
                <w:highlight w:val="yellow"/>
              </w:rPr>
              <w:t xml:space="preserve">y </w:t>
            </w:r>
            <w:r w:rsidRPr="00390DA0">
              <w:rPr>
                <w:rFonts w:eastAsia="Times New Roman"/>
                <w:spacing w:val="1"/>
                <w:sz w:val="22"/>
                <w:szCs w:val="22"/>
                <w:highlight w:val="yellow"/>
              </w:rPr>
              <w:t>t</w:t>
            </w:r>
            <w:r w:rsidRPr="00390DA0">
              <w:rPr>
                <w:rFonts w:eastAsia="Times New Roman"/>
                <w:spacing w:val="-2"/>
                <w:sz w:val="22"/>
                <w:szCs w:val="22"/>
                <w:highlight w:val="yellow"/>
              </w:rPr>
              <w:t>h</w:t>
            </w:r>
            <w:r w:rsidRPr="00390DA0">
              <w:rPr>
                <w:rFonts w:eastAsia="Times New Roman"/>
                <w:spacing w:val="-1"/>
                <w:sz w:val="22"/>
                <w:szCs w:val="22"/>
                <w:highlight w:val="yellow"/>
              </w:rPr>
              <w:t>i</w:t>
            </w:r>
            <w:r w:rsidRPr="00390DA0">
              <w:rPr>
                <w:rFonts w:eastAsia="Times New Roman"/>
                <w:sz w:val="22"/>
                <w:szCs w:val="22"/>
                <w:highlight w:val="yellow"/>
              </w:rPr>
              <w:t xml:space="preserve">s </w:t>
            </w:r>
            <w:r w:rsidRPr="00390DA0">
              <w:rPr>
                <w:rFonts w:eastAsia="Times New Roman"/>
                <w:spacing w:val="1"/>
                <w:sz w:val="22"/>
                <w:szCs w:val="22"/>
                <w:highlight w:val="yellow"/>
              </w:rPr>
              <w:t>s</w:t>
            </w:r>
            <w:r w:rsidRPr="00390DA0">
              <w:rPr>
                <w:rFonts w:eastAsia="Times New Roman"/>
                <w:sz w:val="22"/>
                <w:szCs w:val="22"/>
                <w:highlight w:val="yellow"/>
              </w:rPr>
              <w:t>ubco</w:t>
            </w:r>
            <w:r w:rsidRPr="00390DA0">
              <w:rPr>
                <w:rFonts w:eastAsia="Times New Roman"/>
                <w:spacing w:val="-2"/>
                <w:sz w:val="22"/>
                <w:szCs w:val="22"/>
                <w:highlight w:val="yellow"/>
              </w:rPr>
              <w:t>n</w:t>
            </w:r>
            <w:r w:rsidRPr="00390DA0">
              <w:rPr>
                <w:rFonts w:eastAsia="Times New Roman"/>
                <w:spacing w:val="1"/>
                <w:sz w:val="22"/>
                <w:szCs w:val="22"/>
                <w:highlight w:val="yellow"/>
              </w:rPr>
              <w:t>t</w:t>
            </w:r>
            <w:r w:rsidRPr="00390DA0">
              <w:rPr>
                <w:rFonts w:eastAsia="Times New Roman"/>
                <w:spacing w:val="-1"/>
                <w:sz w:val="22"/>
                <w:szCs w:val="22"/>
                <w:highlight w:val="yellow"/>
              </w:rPr>
              <w:t>r</w:t>
            </w:r>
            <w:r w:rsidRPr="00390DA0">
              <w:rPr>
                <w:rFonts w:eastAsia="Times New Roman"/>
                <w:sz w:val="22"/>
                <w:szCs w:val="22"/>
                <w:highlight w:val="yellow"/>
              </w:rPr>
              <w:t>ac</w:t>
            </w:r>
            <w:r w:rsidRPr="00390DA0">
              <w:rPr>
                <w:rFonts w:eastAsia="Times New Roman"/>
                <w:spacing w:val="-1"/>
                <w:sz w:val="22"/>
                <w:szCs w:val="22"/>
                <w:highlight w:val="yellow"/>
              </w:rPr>
              <w:t>t</w:t>
            </w:r>
            <w:r w:rsidRPr="00390DA0">
              <w:rPr>
                <w:rFonts w:eastAsia="Times New Roman"/>
                <w:sz w:val="22"/>
                <w:szCs w:val="22"/>
                <w:highlight w:val="yellow"/>
              </w:rPr>
              <w:t>.</w:t>
            </w:r>
            <w:r w:rsidRPr="00390DA0">
              <w:rPr>
                <w:rFonts w:eastAsia="Times New Roman"/>
                <w:spacing w:val="31"/>
                <w:sz w:val="22"/>
                <w:szCs w:val="22"/>
                <w:highlight w:val="yellow"/>
              </w:rPr>
              <w:t xml:space="preserve"> </w:t>
            </w:r>
            <w:r w:rsidRPr="00390DA0">
              <w:rPr>
                <w:rFonts w:eastAsia="Times New Roman"/>
                <w:spacing w:val="-1"/>
                <w:sz w:val="22"/>
                <w:szCs w:val="22"/>
                <w:highlight w:val="yellow"/>
              </w:rPr>
              <w:t>D</w:t>
            </w:r>
            <w:r w:rsidRPr="00390DA0">
              <w:rPr>
                <w:rFonts w:eastAsia="Times New Roman"/>
                <w:sz w:val="22"/>
                <w:szCs w:val="22"/>
                <w:highlight w:val="yellow"/>
              </w:rPr>
              <w:t>o</w:t>
            </w:r>
            <w:r w:rsidRPr="00390DA0">
              <w:rPr>
                <w:rFonts w:eastAsia="Times New Roman"/>
                <w:spacing w:val="31"/>
                <w:sz w:val="22"/>
                <w:szCs w:val="22"/>
                <w:highlight w:val="yellow"/>
              </w:rPr>
              <w:t xml:space="preserve"> </w:t>
            </w:r>
            <w:r w:rsidRPr="00390DA0">
              <w:rPr>
                <w:rFonts w:eastAsia="Times New Roman"/>
                <w:sz w:val="22"/>
                <w:szCs w:val="22"/>
                <w:highlight w:val="yellow"/>
              </w:rPr>
              <w:t>n</w:t>
            </w:r>
            <w:r w:rsidRPr="00390DA0">
              <w:rPr>
                <w:rFonts w:eastAsia="Times New Roman"/>
                <w:spacing w:val="-2"/>
                <w:sz w:val="22"/>
                <w:szCs w:val="22"/>
                <w:highlight w:val="yellow"/>
              </w:rPr>
              <w:t>o</w:t>
            </w:r>
            <w:r w:rsidRPr="00390DA0">
              <w:rPr>
                <w:rFonts w:eastAsia="Times New Roman"/>
                <w:sz w:val="22"/>
                <w:szCs w:val="22"/>
                <w:highlight w:val="yellow"/>
              </w:rPr>
              <w:t>t</w:t>
            </w:r>
            <w:r w:rsidRPr="00390DA0">
              <w:rPr>
                <w:rFonts w:eastAsia="Times New Roman"/>
                <w:spacing w:val="30"/>
                <w:sz w:val="22"/>
                <w:szCs w:val="22"/>
                <w:highlight w:val="yellow"/>
              </w:rPr>
              <w:t xml:space="preserve"> </w:t>
            </w:r>
            <w:r w:rsidRPr="00390DA0">
              <w:rPr>
                <w:rFonts w:eastAsia="Times New Roman"/>
                <w:spacing w:val="1"/>
                <w:sz w:val="22"/>
                <w:szCs w:val="22"/>
                <w:highlight w:val="yellow"/>
              </w:rPr>
              <w:t>l</w:t>
            </w:r>
            <w:r w:rsidRPr="00390DA0">
              <w:rPr>
                <w:rFonts w:eastAsia="Times New Roman"/>
                <w:spacing w:val="-1"/>
                <w:sz w:val="22"/>
                <w:szCs w:val="22"/>
                <w:highlight w:val="yellow"/>
              </w:rPr>
              <w:t>i</w:t>
            </w:r>
            <w:r w:rsidRPr="00390DA0">
              <w:rPr>
                <w:rFonts w:eastAsia="Times New Roman"/>
                <w:spacing w:val="1"/>
                <w:sz w:val="22"/>
                <w:szCs w:val="22"/>
                <w:highlight w:val="yellow"/>
              </w:rPr>
              <w:t>s</w:t>
            </w:r>
            <w:r w:rsidRPr="00390DA0">
              <w:rPr>
                <w:rFonts w:eastAsia="Times New Roman"/>
                <w:sz w:val="22"/>
                <w:szCs w:val="22"/>
                <w:highlight w:val="yellow"/>
              </w:rPr>
              <w:t>t</w:t>
            </w:r>
            <w:r w:rsidRPr="00390DA0">
              <w:rPr>
                <w:rFonts w:eastAsia="Times New Roman"/>
                <w:spacing w:val="30"/>
                <w:sz w:val="22"/>
                <w:szCs w:val="22"/>
                <w:highlight w:val="yellow"/>
              </w:rPr>
              <w:t xml:space="preserve"> </w:t>
            </w:r>
            <w:r w:rsidRPr="00390DA0">
              <w:rPr>
                <w:rFonts w:eastAsia="Times New Roman"/>
                <w:sz w:val="22"/>
                <w:szCs w:val="22"/>
                <w:highlight w:val="yellow"/>
              </w:rPr>
              <w:t>a</w:t>
            </w:r>
            <w:r w:rsidRPr="00390DA0">
              <w:rPr>
                <w:rFonts w:eastAsia="Times New Roman"/>
                <w:spacing w:val="-2"/>
                <w:sz w:val="22"/>
                <w:szCs w:val="22"/>
                <w:highlight w:val="yellow"/>
              </w:rPr>
              <w:t>n</w:t>
            </w:r>
            <w:r w:rsidRPr="00390DA0">
              <w:rPr>
                <w:rFonts w:eastAsia="Times New Roman"/>
                <w:sz w:val="22"/>
                <w:szCs w:val="22"/>
                <w:highlight w:val="yellow"/>
              </w:rPr>
              <w:t>yone</w:t>
            </w:r>
            <w:r w:rsidRPr="00390DA0">
              <w:rPr>
                <w:rFonts w:eastAsia="Times New Roman"/>
                <w:spacing w:val="32"/>
                <w:sz w:val="22"/>
                <w:szCs w:val="22"/>
                <w:highlight w:val="yellow"/>
              </w:rPr>
              <w:t xml:space="preserve"> </w:t>
            </w:r>
            <w:r w:rsidRPr="00390DA0">
              <w:rPr>
                <w:rFonts w:eastAsia="Times New Roman"/>
                <w:spacing w:val="-2"/>
                <w:sz w:val="22"/>
                <w:szCs w:val="22"/>
                <w:highlight w:val="yellow"/>
              </w:rPr>
              <w:t>h</w:t>
            </w:r>
            <w:r w:rsidRPr="00390DA0">
              <w:rPr>
                <w:rFonts w:eastAsia="Times New Roman"/>
                <w:sz w:val="22"/>
                <w:szCs w:val="22"/>
                <w:highlight w:val="yellow"/>
              </w:rPr>
              <w:t>e</w:t>
            </w:r>
            <w:r w:rsidRPr="00390DA0">
              <w:rPr>
                <w:rFonts w:eastAsia="Times New Roman"/>
                <w:spacing w:val="1"/>
                <w:sz w:val="22"/>
                <w:szCs w:val="22"/>
                <w:highlight w:val="yellow"/>
              </w:rPr>
              <w:t>r</w:t>
            </w:r>
            <w:r w:rsidRPr="00390DA0">
              <w:rPr>
                <w:rFonts w:eastAsia="Times New Roman"/>
                <w:sz w:val="22"/>
                <w:szCs w:val="22"/>
                <w:highlight w:val="yellow"/>
              </w:rPr>
              <w:t>e</w:t>
            </w:r>
            <w:r w:rsidRPr="00390DA0">
              <w:rPr>
                <w:rFonts w:eastAsia="Times New Roman"/>
                <w:spacing w:val="29"/>
                <w:sz w:val="22"/>
                <w:szCs w:val="22"/>
                <w:highlight w:val="yellow"/>
              </w:rPr>
              <w:t xml:space="preserve"> </w:t>
            </w:r>
            <w:r w:rsidRPr="00390DA0">
              <w:rPr>
                <w:rFonts w:eastAsia="Times New Roman"/>
                <w:spacing w:val="-1"/>
                <w:sz w:val="22"/>
                <w:szCs w:val="22"/>
                <w:highlight w:val="yellow"/>
              </w:rPr>
              <w:t>w</w:t>
            </w:r>
            <w:r w:rsidRPr="00390DA0">
              <w:rPr>
                <w:rFonts w:eastAsia="Times New Roman"/>
                <w:sz w:val="22"/>
                <w:szCs w:val="22"/>
                <w:highlight w:val="yellow"/>
              </w:rPr>
              <w:t>ho</w:t>
            </w:r>
            <w:r w:rsidRPr="00390DA0">
              <w:rPr>
                <w:rFonts w:eastAsia="Times New Roman"/>
                <w:spacing w:val="31"/>
                <w:sz w:val="22"/>
                <w:szCs w:val="22"/>
                <w:highlight w:val="yellow"/>
              </w:rPr>
              <w:t xml:space="preserve"> </w:t>
            </w:r>
            <w:proofErr w:type="gramStart"/>
            <w:r w:rsidRPr="00390DA0">
              <w:rPr>
                <w:rFonts w:eastAsia="Times New Roman"/>
                <w:spacing w:val="-2"/>
                <w:sz w:val="22"/>
                <w:szCs w:val="22"/>
                <w:highlight w:val="yellow"/>
              </w:rPr>
              <w:t>d</w:t>
            </w:r>
            <w:r w:rsidRPr="00390DA0">
              <w:rPr>
                <w:rFonts w:eastAsia="Times New Roman"/>
                <w:sz w:val="22"/>
                <w:szCs w:val="22"/>
                <w:highlight w:val="yellow"/>
              </w:rPr>
              <w:t>o</w:t>
            </w:r>
            <w:r w:rsidRPr="00390DA0">
              <w:rPr>
                <w:rFonts w:eastAsia="Times New Roman"/>
                <w:spacing w:val="-2"/>
                <w:sz w:val="22"/>
                <w:szCs w:val="22"/>
                <w:highlight w:val="yellow"/>
              </w:rPr>
              <w:t>e</w:t>
            </w:r>
            <w:r w:rsidRPr="00390DA0">
              <w:rPr>
                <w:rFonts w:eastAsia="Times New Roman"/>
                <w:sz w:val="22"/>
                <w:szCs w:val="22"/>
                <w:highlight w:val="yellow"/>
              </w:rPr>
              <w:t>s</w:t>
            </w:r>
            <w:proofErr w:type="gramEnd"/>
          </w:p>
          <w:p w14:paraId="083D2648" w14:textId="77777777" w:rsidR="00390DA0" w:rsidRDefault="00390DA0" w:rsidP="00390DA0">
            <w:pPr>
              <w:spacing w:before="2"/>
              <w:ind w:left="811" w:right="-35"/>
              <w:jc w:val="both"/>
              <w:rPr>
                <w:sz w:val="22"/>
                <w:szCs w:val="22"/>
              </w:rPr>
            </w:pPr>
            <w:r w:rsidRPr="00390DA0">
              <w:rPr>
                <w:rFonts w:eastAsia="Times New Roman"/>
                <w:sz w:val="22"/>
                <w:szCs w:val="22"/>
                <w:highlight w:val="yellow"/>
              </w:rPr>
              <w:t>not</w:t>
            </w:r>
            <w:r w:rsidRPr="00390DA0">
              <w:rPr>
                <w:rFonts w:eastAsia="Times New Roman"/>
                <w:spacing w:val="1"/>
                <w:sz w:val="22"/>
                <w:szCs w:val="22"/>
                <w:highlight w:val="yellow"/>
              </w:rPr>
              <w:t xml:space="preserve"> </w:t>
            </w:r>
            <w:r w:rsidRPr="00390DA0">
              <w:rPr>
                <w:rFonts w:eastAsia="Times New Roman"/>
                <w:sz w:val="22"/>
                <w:szCs w:val="22"/>
                <w:highlight w:val="yellow"/>
              </w:rPr>
              <w:t>ha</w:t>
            </w:r>
            <w:r w:rsidRPr="00390DA0">
              <w:rPr>
                <w:rFonts w:eastAsia="Times New Roman"/>
                <w:spacing w:val="-2"/>
                <w:sz w:val="22"/>
                <w:szCs w:val="22"/>
                <w:highlight w:val="yellow"/>
              </w:rPr>
              <w:t>v</w:t>
            </w:r>
            <w:r w:rsidRPr="00390DA0">
              <w:rPr>
                <w:rFonts w:eastAsia="Times New Roman"/>
                <w:sz w:val="22"/>
                <w:szCs w:val="22"/>
                <w:highlight w:val="yellow"/>
              </w:rPr>
              <w:t>e d</w:t>
            </w:r>
            <w:r w:rsidRPr="00390DA0">
              <w:rPr>
                <w:rFonts w:eastAsia="Times New Roman"/>
                <w:spacing w:val="-2"/>
                <w:sz w:val="22"/>
                <w:szCs w:val="22"/>
                <w:highlight w:val="yellow"/>
              </w:rPr>
              <w:t>e</w:t>
            </w:r>
            <w:r w:rsidRPr="00390DA0">
              <w:rPr>
                <w:rFonts w:eastAsia="Times New Roman"/>
                <w:spacing w:val="1"/>
                <w:sz w:val="22"/>
                <w:szCs w:val="22"/>
                <w:highlight w:val="yellow"/>
              </w:rPr>
              <w:t>l</w:t>
            </w:r>
            <w:r w:rsidRPr="00390DA0">
              <w:rPr>
                <w:rFonts w:eastAsia="Times New Roman"/>
                <w:sz w:val="22"/>
                <w:szCs w:val="22"/>
                <w:highlight w:val="yellow"/>
              </w:rPr>
              <w:t>eg</w:t>
            </w:r>
            <w:r w:rsidRPr="00390DA0">
              <w:rPr>
                <w:rFonts w:eastAsia="Times New Roman"/>
                <w:spacing w:val="-2"/>
                <w:sz w:val="22"/>
                <w:szCs w:val="22"/>
                <w:highlight w:val="yellow"/>
              </w:rPr>
              <w:t>a</w:t>
            </w:r>
            <w:r w:rsidRPr="00390DA0">
              <w:rPr>
                <w:rFonts w:eastAsia="Times New Roman"/>
                <w:spacing w:val="1"/>
                <w:sz w:val="22"/>
                <w:szCs w:val="22"/>
                <w:highlight w:val="yellow"/>
              </w:rPr>
              <w:t>t</w:t>
            </w:r>
            <w:r w:rsidRPr="00390DA0">
              <w:rPr>
                <w:rFonts w:eastAsia="Times New Roman"/>
                <w:spacing w:val="-2"/>
                <w:sz w:val="22"/>
                <w:szCs w:val="22"/>
                <w:highlight w:val="yellow"/>
              </w:rPr>
              <w:t>e</w:t>
            </w:r>
            <w:r w:rsidRPr="00390DA0">
              <w:rPr>
                <w:rFonts w:eastAsia="Times New Roman"/>
                <w:sz w:val="22"/>
                <w:szCs w:val="22"/>
                <w:highlight w:val="yellow"/>
              </w:rPr>
              <w:t>d au</w:t>
            </w:r>
            <w:r w:rsidRPr="00390DA0">
              <w:rPr>
                <w:rFonts w:eastAsia="Times New Roman"/>
                <w:spacing w:val="-1"/>
                <w:sz w:val="22"/>
                <w:szCs w:val="22"/>
                <w:highlight w:val="yellow"/>
              </w:rPr>
              <w:t>t</w:t>
            </w:r>
            <w:r w:rsidRPr="00390DA0">
              <w:rPr>
                <w:rFonts w:eastAsia="Times New Roman"/>
                <w:sz w:val="22"/>
                <w:szCs w:val="22"/>
                <w:highlight w:val="yellow"/>
              </w:rPr>
              <w:t>ho</w:t>
            </w:r>
            <w:r w:rsidRPr="00390DA0">
              <w:rPr>
                <w:rFonts w:eastAsia="Times New Roman"/>
                <w:spacing w:val="-1"/>
                <w:sz w:val="22"/>
                <w:szCs w:val="22"/>
                <w:highlight w:val="yellow"/>
              </w:rPr>
              <w:t>r</w:t>
            </w:r>
            <w:r w:rsidRPr="00390DA0">
              <w:rPr>
                <w:rFonts w:eastAsia="Times New Roman"/>
                <w:spacing w:val="1"/>
                <w:sz w:val="22"/>
                <w:szCs w:val="22"/>
                <w:highlight w:val="yellow"/>
              </w:rPr>
              <w:t>i</w:t>
            </w:r>
            <w:r w:rsidRPr="00390DA0">
              <w:rPr>
                <w:rFonts w:eastAsia="Times New Roman"/>
                <w:spacing w:val="-1"/>
                <w:sz w:val="22"/>
                <w:szCs w:val="22"/>
                <w:highlight w:val="yellow"/>
              </w:rPr>
              <w:t>t</w:t>
            </w:r>
            <w:r w:rsidRPr="00390DA0">
              <w:rPr>
                <w:rFonts w:eastAsia="Times New Roman"/>
                <w:sz w:val="22"/>
                <w:szCs w:val="22"/>
                <w:highlight w:val="yellow"/>
              </w:rPr>
              <w:t>y, as p</w:t>
            </w:r>
            <w:r w:rsidRPr="00390DA0">
              <w:rPr>
                <w:rFonts w:eastAsia="Times New Roman"/>
                <w:spacing w:val="-2"/>
                <w:sz w:val="22"/>
                <w:szCs w:val="22"/>
                <w:highlight w:val="yellow"/>
              </w:rPr>
              <w:t>e</w:t>
            </w:r>
            <w:r w:rsidRPr="00390DA0">
              <w:rPr>
                <w:rFonts w:eastAsia="Times New Roman"/>
                <w:sz w:val="22"/>
                <w:szCs w:val="22"/>
                <w:highlight w:val="yellow"/>
              </w:rPr>
              <w:t>r</w:t>
            </w:r>
            <w:r w:rsidRPr="00390DA0">
              <w:rPr>
                <w:rFonts w:eastAsia="Times New Roman"/>
                <w:spacing w:val="1"/>
                <w:sz w:val="22"/>
                <w:szCs w:val="22"/>
                <w:highlight w:val="yellow"/>
              </w:rPr>
              <w:t xml:space="preserve"> t</w:t>
            </w:r>
            <w:r w:rsidRPr="00390DA0">
              <w:rPr>
                <w:rFonts w:eastAsia="Times New Roman"/>
                <w:spacing w:val="-2"/>
                <w:sz w:val="22"/>
                <w:szCs w:val="22"/>
                <w:highlight w:val="yellow"/>
              </w:rPr>
              <w:t>h</w:t>
            </w:r>
            <w:r w:rsidRPr="00390DA0">
              <w:rPr>
                <w:rFonts w:eastAsia="Times New Roman"/>
                <w:sz w:val="22"/>
                <w:szCs w:val="22"/>
                <w:highlight w:val="yellow"/>
              </w:rPr>
              <w:t>e P</w:t>
            </w:r>
            <w:r w:rsidRPr="00390DA0">
              <w:rPr>
                <w:rFonts w:eastAsia="Times New Roman"/>
                <w:spacing w:val="1"/>
                <w:sz w:val="22"/>
                <w:szCs w:val="22"/>
                <w:highlight w:val="yellow"/>
              </w:rPr>
              <w:t>r</w:t>
            </w:r>
            <w:r w:rsidRPr="00390DA0">
              <w:rPr>
                <w:rFonts w:eastAsia="Times New Roman"/>
                <w:spacing w:val="-2"/>
                <w:sz w:val="22"/>
                <w:szCs w:val="22"/>
                <w:highlight w:val="yellow"/>
              </w:rPr>
              <w:t>o</w:t>
            </w:r>
            <w:r w:rsidRPr="00390DA0">
              <w:rPr>
                <w:rFonts w:eastAsia="Times New Roman"/>
                <w:spacing w:val="1"/>
                <w:sz w:val="22"/>
                <w:szCs w:val="22"/>
                <w:highlight w:val="yellow"/>
              </w:rPr>
              <w:t>j</w:t>
            </w:r>
            <w:r w:rsidRPr="00390DA0">
              <w:rPr>
                <w:rFonts w:eastAsia="Times New Roman"/>
                <w:sz w:val="22"/>
                <w:szCs w:val="22"/>
                <w:highlight w:val="yellow"/>
              </w:rPr>
              <w:t>e</w:t>
            </w:r>
            <w:r w:rsidRPr="00390DA0">
              <w:rPr>
                <w:rFonts w:eastAsia="Times New Roman"/>
                <w:spacing w:val="-4"/>
                <w:sz w:val="22"/>
                <w:szCs w:val="22"/>
                <w:highlight w:val="yellow"/>
              </w:rPr>
              <w:t>c</w:t>
            </w:r>
            <w:r w:rsidRPr="00390DA0">
              <w:rPr>
                <w:rFonts w:eastAsia="Times New Roman"/>
                <w:sz w:val="22"/>
                <w:szCs w:val="22"/>
                <w:highlight w:val="yellow"/>
              </w:rPr>
              <w:t>t Sched</w:t>
            </w:r>
            <w:r w:rsidRPr="00390DA0">
              <w:rPr>
                <w:rFonts w:eastAsia="Times New Roman"/>
                <w:spacing w:val="-2"/>
                <w:sz w:val="22"/>
                <w:szCs w:val="22"/>
                <w:highlight w:val="yellow"/>
              </w:rPr>
              <w:t>u</w:t>
            </w:r>
            <w:r w:rsidRPr="00390DA0">
              <w:rPr>
                <w:rFonts w:eastAsia="Times New Roman"/>
                <w:spacing w:val="1"/>
                <w:sz w:val="22"/>
                <w:szCs w:val="22"/>
                <w:highlight w:val="yellow"/>
              </w:rPr>
              <w:t>l</w:t>
            </w:r>
            <w:r w:rsidRPr="00390DA0">
              <w:rPr>
                <w:rFonts w:eastAsia="Times New Roman"/>
                <w:sz w:val="22"/>
                <w:szCs w:val="22"/>
                <w:highlight w:val="yellow"/>
              </w:rPr>
              <w:t xml:space="preserve">e   of  </w:t>
            </w:r>
            <w:r w:rsidRPr="00390DA0">
              <w:rPr>
                <w:rFonts w:eastAsia="Times New Roman"/>
                <w:spacing w:val="3"/>
                <w:sz w:val="22"/>
                <w:szCs w:val="22"/>
                <w:highlight w:val="yellow"/>
              </w:rPr>
              <w:t xml:space="preserve"> </w:t>
            </w:r>
            <w:r w:rsidRPr="00390DA0">
              <w:rPr>
                <w:rFonts w:eastAsia="Times New Roman"/>
                <w:spacing w:val="-1"/>
                <w:sz w:val="22"/>
                <w:szCs w:val="22"/>
                <w:highlight w:val="yellow"/>
              </w:rPr>
              <w:t>A</w:t>
            </w:r>
            <w:r w:rsidRPr="00390DA0">
              <w:rPr>
                <w:rFonts w:eastAsia="Times New Roman"/>
                <w:spacing w:val="-2"/>
                <w:sz w:val="22"/>
                <w:szCs w:val="22"/>
                <w:highlight w:val="yellow"/>
              </w:rPr>
              <w:t>u</w:t>
            </w:r>
            <w:r w:rsidRPr="00390DA0">
              <w:rPr>
                <w:rFonts w:eastAsia="Times New Roman"/>
                <w:spacing w:val="1"/>
                <w:sz w:val="22"/>
                <w:szCs w:val="22"/>
                <w:highlight w:val="yellow"/>
              </w:rPr>
              <w:t>t</w:t>
            </w:r>
            <w:r w:rsidRPr="00390DA0">
              <w:rPr>
                <w:rFonts w:eastAsia="Times New Roman"/>
                <w:sz w:val="22"/>
                <w:szCs w:val="22"/>
                <w:highlight w:val="yellow"/>
              </w:rPr>
              <w:t>h</w:t>
            </w:r>
            <w:r w:rsidRPr="00390DA0">
              <w:rPr>
                <w:rFonts w:eastAsia="Times New Roman"/>
                <w:spacing w:val="-2"/>
                <w:sz w:val="22"/>
                <w:szCs w:val="22"/>
                <w:highlight w:val="yellow"/>
              </w:rPr>
              <w:t>o</w:t>
            </w:r>
            <w:r w:rsidRPr="00390DA0">
              <w:rPr>
                <w:rFonts w:eastAsia="Times New Roman"/>
                <w:spacing w:val="1"/>
                <w:sz w:val="22"/>
                <w:szCs w:val="22"/>
                <w:highlight w:val="yellow"/>
              </w:rPr>
              <w:t>r</w:t>
            </w:r>
            <w:r w:rsidRPr="00390DA0">
              <w:rPr>
                <w:rFonts w:eastAsia="Times New Roman"/>
                <w:spacing w:val="-1"/>
                <w:sz w:val="22"/>
                <w:szCs w:val="22"/>
                <w:highlight w:val="yellow"/>
              </w:rPr>
              <w:t>i</w:t>
            </w:r>
            <w:r w:rsidRPr="00390DA0">
              <w:rPr>
                <w:rFonts w:eastAsia="Times New Roman"/>
                <w:spacing w:val="1"/>
                <w:sz w:val="22"/>
                <w:szCs w:val="22"/>
                <w:highlight w:val="yellow"/>
              </w:rPr>
              <w:t>t</w:t>
            </w:r>
            <w:r w:rsidRPr="00390DA0">
              <w:rPr>
                <w:rFonts w:eastAsia="Times New Roman"/>
                <w:spacing w:val="-1"/>
                <w:sz w:val="22"/>
                <w:szCs w:val="22"/>
                <w:highlight w:val="yellow"/>
              </w:rPr>
              <w:t>i</w:t>
            </w:r>
            <w:r w:rsidRPr="00390DA0">
              <w:rPr>
                <w:rFonts w:eastAsia="Times New Roman"/>
                <w:sz w:val="22"/>
                <w:szCs w:val="22"/>
                <w:highlight w:val="yellow"/>
              </w:rPr>
              <w:t>e</w:t>
            </w:r>
            <w:r w:rsidRPr="00390DA0">
              <w:rPr>
                <w:rFonts w:eastAsia="Times New Roman"/>
                <w:spacing w:val="1"/>
                <w:sz w:val="22"/>
                <w:szCs w:val="22"/>
                <w:highlight w:val="yellow"/>
              </w:rPr>
              <w:t>s</w:t>
            </w:r>
            <w:r w:rsidRPr="00390DA0">
              <w:rPr>
                <w:rFonts w:eastAsia="Times New Roman"/>
                <w:sz w:val="22"/>
                <w:szCs w:val="22"/>
                <w:highlight w:val="yellow"/>
              </w:rPr>
              <w:t xml:space="preserve">.   </w:t>
            </w:r>
            <w:r w:rsidRPr="00390DA0">
              <w:rPr>
                <w:rFonts w:eastAsia="Times New Roman"/>
                <w:spacing w:val="-1"/>
                <w:sz w:val="22"/>
                <w:szCs w:val="22"/>
                <w:highlight w:val="yellow"/>
              </w:rPr>
              <w:t>D</w:t>
            </w:r>
            <w:r w:rsidRPr="00390DA0">
              <w:rPr>
                <w:rFonts w:eastAsia="Times New Roman"/>
                <w:sz w:val="22"/>
                <w:szCs w:val="22"/>
                <w:highlight w:val="yellow"/>
              </w:rPr>
              <w:t xml:space="preserve">o  </w:t>
            </w:r>
            <w:r w:rsidRPr="00390DA0">
              <w:rPr>
                <w:rFonts w:eastAsia="Times New Roman"/>
                <w:spacing w:val="2"/>
                <w:sz w:val="22"/>
                <w:szCs w:val="22"/>
                <w:highlight w:val="yellow"/>
              </w:rPr>
              <w:t xml:space="preserve"> </w:t>
            </w:r>
            <w:r w:rsidRPr="00390DA0">
              <w:rPr>
                <w:rFonts w:eastAsia="Times New Roman"/>
                <w:sz w:val="22"/>
                <w:szCs w:val="22"/>
                <w:highlight w:val="yellow"/>
              </w:rPr>
              <w:t>n</w:t>
            </w:r>
            <w:r w:rsidRPr="00390DA0">
              <w:rPr>
                <w:rFonts w:eastAsia="Times New Roman"/>
                <w:spacing w:val="-2"/>
                <w:sz w:val="22"/>
                <w:szCs w:val="22"/>
                <w:highlight w:val="yellow"/>
              </w:rPr>
              <w:t>o</w:t>
            </w:r>
            <w:r w:rsidRPr="00390DA0">
              <w:rPr>
                <w:rFonts w:eastAsia="Times New Roman"/>
                <w:sz w:val="22"/>
                <w:szCs w:val="22"/>
                <w:highlight w:val="yellow"/>
              </w:rPr>
              <w:t xml:space="preserve">t  </w:t>
            </w:r>
            <w:r w:rsidRPr="00390DA0">
              <w:rPr>
                <w:rFonts w:eastAsia="Times New Roman"/>
                <w:spacing w:val="1"/>
                <w:sz w:val="22"/>
                <w:szCs w:val="22"/>
                <w:highlight w:val="yellow"/>
              </w:rPr>
              <w:t xml:space="preserve"> li</w:t>
            </w:r>
            <w:r w:rsidRPr="00390DA0">
              <w:rPr>
                <w:rFonts w:eastAsia="Times New Roman"/>
                <w:spacing w:val="-2"/>
                <w:sz w:val="22"/>
                <w:szCs w:val="22"/>
                <w:highlight w:val="yellow"/>
              </w:rPr>
              <w:t>s</w:t>
            </w:r>
            <w:r w:rsidRPr="00390DA0">
              <w:rPr>
                <w:rFonts w:eastAsia="Times New Roman"/>
                <w:sz w:val="22"/>
                <w:szCs w:val="22"/>
                <w:highlight w:val="yellow"/>
              </w:rPr>
              <w:t xml:space="preserve">t  </w:t>
            </w:r>
            <w:r w:rsidRPr="00390DA0">
              <w:rPr>
                <w:rFonts w:eastAsia="Times New Roman"/>
                <w:spacing w:val="1"/>
                <w:sz w:val="22"/>
                <w:szCs w:val="22"/>
                <w:highlight w:val="yellow"/>
              </w:rPr>
              <w:t xml:space="preserve"> t</w:t>
            </w:r>
            <w:r w:rsidRPr="00390DA0">
              <w:rPr>
                <w:rFonts w:eastAsia="Times New Roman"/>
                <w:spacing w:val="-2"/>
                <w:sz w:val="22"/>
                <w:szCs w:val="22"/>
                <w:highlight w:val="yellow"/>
              </w:rPr>
              <w:t>h</w:t>
            </w:r>
            <w:r w:rsidRPr="00390DA0">
              <w:rPr>
                <w:rFonts w:eastAsia="Times New Roman"/>
                <w:sz w:val="22"/>
                <w:szCs w:val="22"/>
                <w:highlight w:val="yellow"/>
              </w:rPr>
              <w:t>e Eng</w:t>
            </w:r>
            <w:r w:rsidRPr="00390DA0">
              <w:rPr>
                <w:rFonts w:eastAsia="Times New Roman"/>
                <w:spacing w:val="1"/>
                <w:sz w:val="22"/>
                <w:szCs w:val="22"/>
                <w:highlight w:val="yellow"/>
              </w:rPr>
              <w:t>i</w:t>
            </w:r>
            <w:r w:rsidRPr="00390DA0">
              <w:rPr>
                <w:rFonts w:eastAsia="Times New Roman"/>
                <w:sz w:val="22"/>
                <w:szCs w:val="22"/>
                <w:highlight w:val="yellow"/>
              </w:rPr>
              <w:t>n</w:t>
            </w:r>
            <w:r w:rsidRPr="00390DA0">
              <w:rPr>
                <w:rFonts w:eastAsia="Times New Roman"/>
                <w:spacing w:val="-2"/>
                <w:sz w:val="22"/>
                <w:szCs w:val="22"/>
                <w:highlight w:val="yellow"/>
              </w:rPr>
              <w:t>e</w:t>
            </w:r>
            <w:r w:rsidRPr="00390DA0">
              <w:rPr>
                <w:rFonts w:eastAsia="Times New Roman"/>
                <w:sz w:val="22"/>
                <w:szCs w:val="22"/>
                <w:highlight w:val="yellow"/>
              </w:rPr>
              <w:t>e</w:t>
            </w:r>
            <w:r w:rsidRPr="00390DA0">
              <w:rPr>
                <w:rFonts w:eastAsia="Times New Roman"/>
                <w:spacing w:val="1"/>
                <w:sz w:val="22"/>
                <w:szCs w:val="22"/>
                <w:highlight w:val="yellow"/>
              </w:rPr>
              <w:t>r</w:t>
            </w:r>
            <w:r w:rsidRPr="00390DA0">
              <w:rPr>
                <w:rFonts w:eastAsia="Times New Roman"/>
                <w:sz w:val="22"/>
                <w:szCs w:val="22"/>
                <w:highlight w:val="yellow"/>
              </w:rPr>
              <w:t>s</w:t>
            </w:r>
            <w:r w:rsidRPr="00390DA0">
              <w:rPr>
                <w:rFonts w:eastAsia="Times New Roman"/>
                <w:spacing w:val="-2"/>
                <w:sz w:val="22"/>
                <w:szCs w:val="22"/>
                <w:highlight w:val="yellow"/>
              </w:rPr>
              <w:t xml:space="preserve"> </w:t>
            </w:r>
            <w:r w:rsidRPr="00390DA0">
              <w:rPr>
                <w:rFonts w:eastAsia="Times New Roman"/>
                <w:sz w:val="22"/>
                <w:szCs w:val="22"/>
                <w:highlight w:val="yellow"/>
              </w:rPr>
              <w:t>he</w:t>
            </w:r>
            <w:r w:rsidRPr="00390DA0">
              <w:rPr>
                <w:rFonts w:eastAsia="Times New Roman"/>
                <w:spacing w:val="-1"/>
                <w:sz w:val="22"/>
                <w:szCs w:val="22"/>
                <w:highlight w:val="yellow"/>
              </w:rPr>
              <w:t>r</w:t>
            </w:r>
            <w:r w:rsidRPr="00390DA0">
              <w:rPr>
                <w:rFonts w:eastAsia="Times New Roman"/>
                <w:sz w:val="22"/>
                <w:szCs w:val="22"/>
                <w:highlight w:val="yellow"/>
              </w:rPr>
              <w:t>e.]</w:t>
            </w:r>
          </w:p>
          <w:p w14:paraId="499AA8C9" w14:textId="4B33C183" w:rsidR="00A1328E" w:rsidRPr="00EE3326" w:rsidRDefault="00A1328E" w:rsidP="005F5995">
            <w:pPr>
              <w:widowControl/>
              <w:numPr>
                <w:ilvl w:val="1"/>
                <w:numId w:val="32"/>
              </w:numPr>
              <w:tabs>
                <w:tab w:val="clear" w:pos="1440"/>
                <w:tab w:val="num" w:pos="702"/>
              </w:tabs>
              <w:autoSpaceDE w:val="0"/>
              <w:autoSpaceDN w:val="0"/>
              <w:adjustRightInd w:val="0"/>
              <w:ind w:left="702"/>
              <w:jc w:val="both"/>
              <w:rPr>
                <w:rFonts w:asciiTheme="majorBidi" w:hAnsiTheme="majorBidi" w:cstheme="majorBidi"/>
                <w:sz w:val="22"/>
                <w:szCs w:val="22"/>
              </w:rPr>
            </w:pPr>
          </w:p>
        </w:tc>
        <w:tc>
          <w:tcPr>
            <w:tcW w:w="5329" w:type="dxa"/>
          </w:tcPr>
          <w:p w14:paraId="2E54E6CF" w14:textId="4296CF0C" w:rsidR="00A1328E" w:rsidRPr="003A4BC8" w:rsidRDefault="008D0045" w:rsidP="005F5995">
            <w:pPr>
              <w:pStyle w:val="Title"/>
              <w:numPr>
                <w:ilvl w:val="0"/>
                <w:numId w:val="31"/>
              </w:numPr>
              <w:ind w:left="360"/>
              <w:jc w:val="both"/>
              <w:rPr>
                <w:rFonts w:asciiTheme="majorBidi" w:hAnsiTheme="majorBidi" w:cstheme="majorBidi"/>
                <w:b w:val="0"/>
                <w:bCs/>
                <w:color w:val="000000"/>
                <w:sz w:val="22"/>
                <w:szCs w:val="22"/>
                <w:lang w:val="uk-UA"/>
              </w:rPr>
            </w:pPr>
            <w:r w:rsidRPr="003A4BC8">
              <w:rPr>
                <w:rFonts w:asciiTheme="majorBidi" w:hAnsiTheme="majorBidi" w:cstheme="majorBidi"/>
                <w:b w:val="0"/>
                <w:bCs/>
                <w:color w:val="000000"/>
                <w:sz w:val="22"/>
                <w:szCs w:val="22"/>
                <w:lang w:val="uk-UA"/>
              </w:rPr>
              <w:t xml:space="preserve">Адміністраторами </w:t>
            </w:r>
            <w:r w:rsidR="00A7408F" w:rsidRPr="003A4BC8">
              <w:rPr>
                <w:rFonts w:asciiTheme="majorBidi" w:hAnsiTheme="majorBidi" w:cstheme="majorBidi"/>
                <w:b w:val="0"/>
                <w:bCs/>
                <w:color w:val="000000"/>
                <w:sz w:val="22"/>
                <w:szCs w:val="22"/>
                <w:lang w:val="uk-UA"/>
              </w:rPr>
              <w:t>с</w:t>
            </w:r>
            <w:r w:rsidRPr="003A4BC8">
              <w:rPr>
                <w:rFonts w:asciiTheme="majorBidi" w:hAnsiTheme="majorBidi" w:cstheme="majorBidi"/>
                <w:b w:val="0"/>
                <w:bCs/>
                <w:color w:val="000000"/>
                <w:sz w:val="22"/>
                <w:szCs w:val="22"/>
                <w:lang w:val="uk-UA"/>
              </w:rPr>
              <w:t>убконтракту з боку Підрядника, призначені наступні особи:</w:t>
            </w:r>
          </w:p>
          <w:p w14:paraId="4D4A1144" w14:textId="5FEE999E" w:rsidR="008D0045" w:rsidRPr="0092459F" w:rsidRDefault="00DE1CB4" w:rsidP="005F5995">
            <w:pPr>
              <w:pStyle w:val="Title"/>
              <w:numPr>
                <w:ilvl w:val="1"/>
                <w:numId w:val="32"/>
              </w:numPr>
              <w:tabs>
                <w:tab w:val="clear" w:pos="1440"/>
              </w:tabs>
              <w:ind w:left="722"/>
              <w:jc w:val="both"/>
              <w:rPr>
                <w:rFonts w:ascii="Times New Roman" w:hAnsi="Times New Roman"/>
                <w:b w:val="0"/>
                <w:bCs/>
                <w:sz w:val="22"/>
                <w:szCs w:val="22"/>
                <w:highlight w:val="yellow"/>
                <w:lang w:val="uk-UA"/>
              </w:rPr>
            </w:pPr>
            <w:r w:rsidRPr="00DE1CB4">
              <w:rPr>
                <w:rFonts w:asciiTheme="majorBidi" w:hAnsiTheme="majorBidi" w:cstheme="majorBidi"/>
                <w:b w:val="0"/>
                <w:bCs/>
                <w:sz w:val="22"/>
                <w:szCs w:val="22"/>
                <w:highlight w:val="yellow"/>
                <w:lang w:val="uk-UA"/>
              </w:rPr>
              <w:t>[ЗАЗНАЧИТИ:   ім’я   та   посаду   будь-якого іншого персоналу (ів) проекту (наприклад, заступника керівника проекту), який має повноваження підписати та модифікувати цей договір. Не перелічуйте тут тих, хто не має делегованих повноважень, відповідно до Списку доручень проекту. Не перелічуйте тут інженерів.]</w:t>
            </w:r>
          </w:p>
        </w:tc>
      </w:tr>
      <w:tr w:rsidR="00CC3D0F" w:rsidRPr="00BE4608" w14:paraId="561AA986" w14:textId="77777777" w:rsidTr="00E30A12">
        <w:tc>
          <w:tcPr>
            <w:tcW w:w="5201" w:type="dxa"/>
            <w:shd w:val="clear" w:color="auto" w:fill="auto"/>
          </w:tcPr>
          <w:p w14:paraId="6B0EB352" w14:textId="20C2BF97" w:rsidR="00EB531F" w:rsidRPr="00415E93" w:rsidRDefault="00A1328E" w:rsidP="005F5995">
            <w:pPr>
              <w:widowControl/>
              <w:numPr>
                <w:ilvl w:val="0"/>
                <w:numId w:val="30"/>
              </w:numPr>
              <w:autoSpaceDE w:val="0"/>
              <w:autoSpaceDN w:val="0"/>
              <w:adjustRightInd w:val="0"/>
              <w:jc w:val="both"/>
              <w:rPr>
                <w:rFonts w:asciiTheme="majorBidi" w:hAnsiTheme="majorBidi" w:cstheme="majorBidi"/>
                <w:sz w:val="22"/>
                <w:szCs w:val="22"/>
              </w:rPr>
            </w:pPr>
            <w:r w:rsidRPr="00415E93">
              <w:rPr>
                <w:rFonts w:asciiTheme="majorBidi" w:hAnsiTheme="majorBidi" w:cstheme="majorBidi"/>
                <w:sz w:val="22"/>
                <w:szCs w:val="22"/>
              </w:rPr>
              <w:t>The Address of DAI is</w:t>
            </w:r>
            <w:r w:rsidR="00505FE6">
              <w:rPr>
                <w:rFonts w:asciiTheme="majorBidi" w:hAnsiTheme="majorBidi" w:cstheme="majorBidi"/>
                <w:sz w:val="22"/>
                <w:szCs w:val="22"/>
              </w:rPr>
              <w:t>:</w:t>
            </w:r>
            <w:r w:rsidRPr="00415E93">
              <w:rPr>
                <w:rFonts w:asciiTheme="majorBidi" w:hAnsiTheme="majorBidi" w:cstheme="majorBidi"/>
                <w:sz w:val="22"/>
                <w:szCs w:val="22"/>
              </w:rPr>
              <w:t xml:space="preserve"> </w:t>
            </w:r>
          </w:p>
          <w:p w14:paraId="08182081" w14:textId="77777777" w:rsidR="00CC3D0F" w:rsidRPr="00415E93" w:rsidRDefault="00CC3D0F" w:rsidP="00FD33DB">
            <w:pPr>
              <w:rPr>
                <w:rFonts w:asciiTheme="majorBidi" w:hAnsiTheme="majorBidi" w:cstheme="majorBidi"/>
                <w:b/>
                <w:sz w:val="22"/>
                <w:szCs w:val="22"/>
              </w:rPr>
            </w:pPr>
            <w:r w:rsidRPr="00415E93">
              <w:rPr>
                <w:rFonts w:asciiTheme="majorBidi" w:hAnsiTheme="majorBidi" w:cstheme="majorBidi"/>
                <w:b/>
                <w:sz w:val="22"/>
                <w:szCs w:val="22"/>
              </w:rPr>
              <w:t>DAI Global, LLC (DAI)</w:t>
            </w:r>
          </w:p>
          <w:p w14:paraId="20A3AE30" w14:textId="77777777" w:rsidR="00CC3D0F" w:rsidRPr="00415E93" w:rsidRDefault="00CC3D0F" w:rsidP="00FD33DB">
            <w:pPr>
              <w:ind w:left="700" w:firstLine="0"/>
              <w:rPr>
                <w:rFonts w:asciiTheme="majorBidi" w:hAnsiTheme="majorBidi" w:cstheme="majorBidi"/>
                <w:sz w:val="22"/>
                <w:szCs w:val="22"/>
              </w:rPr>
            </w:pPr>
            <w:r w:rsidRPr="00415E93">
              <w:rPr>
                <w:rFonts w:asciiTheme="majorBidi" w:hAnsiTheme="majorBidi" w:cstheme="majorBidi"/>
                <w:sz w:val="22"/>
                <w:szCs w:val="22"/>
              </w:rPr>
              <w:t>7600 Wisconsin Avenue, Suite 200</w:t>
            </w:r>
          </w:p>
          <w:p w14:paraId="425E1931" w14:textId="77777777" w:rsidR="00CC3D0F" w:rsidRPr="00415E93" w:rsidRDefault="00CC3D0F" w:rsidP="00FD33DB">
            <w:pPr>
              <w:ind w:left="700" w:firstLine="0"/>
              <w:rPr>
                <w:rFonts w:asciiTheme="majorBidi" w:hAnsiTheme="majorBidi" w:cstheme="majorBidi"/>
                <w:sz w:val="22"/>
                <w:szCs w:val="22"/>
              </w:rPr>
            </w:pPr>
            <w:r w:rsidRPr="00415E93">
              <w:rPr>
                <w:rFonts w:asciiTheme="majorBidi" w:hAnsiTheme="majorBidi" w:cstheme="majorBidi"/>
                <w:sz w:val="22"/>
                <w:szCs w:val="22"/>
              </w:rPr>
              <w:t>Bethesda, MD  20814, USA</w:t>
            </w:r>
          </w:p>
          <w:p w14:paraId="2EF937A8" w14:textId="77777777" w:rsidR="00CC3D0F" w:rsidRPr="00415E93" w:rsidRDefault="00CC3D0F" w:rsidP="00FD33DB">
            <w:pPr>
              <w:ind w:left="700" w:firstLine="0"/>
              <w:rPr>
                <w:rFonts w:asciiTheme="majorBidi" w:hAnsiTheme="majorBidi" w:cstheme="majorBidi"/>
                <w:sz w:val="22"/>
                <w:szCs w:val="22"/>
              </w:rPr>
            </w:pPr>
            <w:r w:rsidRPr="00415E93">
              <w:rPr>
                <w:rFonts w:asciiTheme="majorBidi" w:hAnsiTheme="majorBidi" w:cstheme="majorBidi"/>
                <w:sz w:val="22"/>
                <w:szCs w:val="22"/>
              </w:rPr>
              <w:t>Phone:   +1 301-771-7600</w:t>
            </w:r>
          </w:p>
          <w:p w14:paraId="29D8ED1E" w14:textId="77777777" w:rsidR="00CC3D0F" w:rsidRPr="00415E93" w:rsidRDefault="00CC3D0F" w:rsidP="00FD33DB">
            <w:pPr>
              <w:ind w:left="700" w:firstLine="0"/>
              <w:rPr>
                <w:rFonts w:asciiTheme="majorBidi" w:hAnsiTheme="majorBidi" w:cstheme="majorBidi"/>
                <w:sz w:val="22"/>
                <w:szCs w:val="22"/>
              </w:rPr>
            </w:pPr>
            <w:r w:rsidRPr="00415E93">
              <w:rPr>
                <w:rFonts w:asciiTheme="majorBidi" w:hAnsiTheme="majorBidi" w:cstheme="majorBidi"/>
                <w:sz w:val="22"/>
                <w:szCs w:val="22"/>
              </w:rPr>
              <w:t>Fax:       +1 301-771-7777</w:t>
            </w:r>
          </w:p>
          <w:p w14:paraId="020D5D83" w14:textId="77777777" w:rsidR="00CC3D0F" w:rsidRPr="00415E93" w:rsidRDefault="00CC3D0F" w:rsidP="00FD33DB">
            <w:pPr>
              <w:ind w:left="700" w:hanging="700"/>
              <w:rPr>
                <w:rFonts w:asciiTheme="majorBidi" w:hAnsiTheme="majorBidi" w:cstheme="majorBidi"/>
                <w:b/>
                <w:sz w:val="22"/>
                <w:szCs w:val="22"/>
              </w:rPr>
            </w:pPr>
            <w:r w:rsidRPr="00415E93">
              <w:rPr>
                <w:rFonts w:asciiTheme="majorBidi" w:hAnsiTheme="majorBidi" w:cstheme="majorBidi"/>
                <w:b/>
                <w:sz w:val="22"/>
                <w:szCs w:val="22"/>
              </w:rPr>
              <w:t>USAID Economic Resilience Activity</w:t>
            </w:r>
          </w:p>
          <w:p w14:paraId="1E1AB4CB" w14:textId="7625D6FB" w:rsidR="00CC3D0F" w:rsidRPr="00415E93" w:rsidRDefault="00CC3D0F" w:rsidP="00FD33DB">
            <w:pPr>
              <w:ind w:left="700" w:firstLine="5"/>
              <w:rPr>
                <w:rFonts w:asciiTheme="majorBidi" w:hAnsiTheme="majorBidi" w:cstheme="majorBidi"/>
                <w:sz w:val="22"/>
                <w:szCs w:val="22"/>
              </w:rPr>
            </w:pPr>
            <w:r w:rsidRPr="00415E93">
              <w:rPr>
                <w:rFonts w:asciiTheme="majorBidi" w:hAnsiTheme="majorBidi" w:cstheme="majorBidi"/>
                <w:sz w:val="22"/>
                <w:szCs w:val="22"/>
              </w:rPr>
              <w:t xml:space="preserve">9 </w:t>
            </w:r>
            <w:proofErr w:type="spellStart"/>
            <w:r w:rsidR="00A150F9" w:rsidRPr="00A150F9">
              <w:rPr>
                <w:rFonts w:asciiTheme="majorBidi" w:hAnsiTheme="majorBidi" w:cstheme="majorBidi"/>
                <w:sz w:val="22"/>
                <w:szCs w:val="22"/>
              </w:rPr>
              <w:t>Hetmana</w:t>
            </w:r>
            <w:proofErr w:type="spellEnd"/>
            <w:r w:rsidR="00A150F9" w:rsidRPr="00A150F9">
              <w:rPr>
                <w:rFonts w:asciiTheme="majorBidi" w:hAnsiTheme="majorBidi" w:cstheme="majorBidi"/>
                <w:sz w:val="22"/>
                <w:szCs w:val="22"/>
              </w:rPr>
              <w:t xml:space="preserve"> </w:t>
            </w:r>
            <w:proofErr w:type="spellStart"/>
            <w:r w:rsidR="00A150F9" w:rsidRPr="00A150F9">
              <w:rPr>
                <w:rFonts w:asciiTheme="majorBidi" w:hAnsiTheme="majorBidi" w:cstheme="majorBidi"/>
                <w:sz w:val="22"/>
                <w:szCs w:val="22"/>
              </w:rPr>
              <w:t>Pavla</w:t>
            </w:r>
            <w:proofErr w:type="spellEnd"/>
            <w:r w:rsidR="00A150F9" w:rsidRPr="00A150F9">
              <w:rPr>
                <w:rFonts w:asciiTheme="majorBidi" w:hAnsiTheme="majorBidi" w:cstheme="majorBidi"/>
                <w:sz w:val="22"/>
                <w:szCs w:val="22"/>
              </w:rPr>
              <w:t xml:space="preserve"> </w:t>
            </w:r>
            <w:proofErr w:type="spellStart"/>
            <w:r w:rsidR="00A150F9" w:rsidRPr="00A150F9">
              <w:rPr>
                <w:rFonts w:asciiTheme="majorBidi" w:hAnsiTheme="majorBidi" w:cstheme="majorBidi"/>
                <w:sz w:val="22"/>
                <w:szCs w:val="22"/>
              </w:rPr>
              <w:t>Skoropadskoho</w:t>
            </w:r>
            <w:proofErr w:type="spellEnd"/>
            <w:r w:rsidRPr="00415E93">
              <w:rPr>
                <w:rFonts w:asciiTheme="majorBidi" w:hAnsiTheme="majorBidi" w:cstheme="majorBidi"/>
                <w:sz w:val="22"/>
                <w:szCs w:val="22"/>
              </w:rPr>
              <w:t xml:space="preserve"> Street, </w:t>
            </w:r>
          </w:p>
          <w:p w14:paraId="01969C8D" w14:textId="77F95288" w:rsidR="00CC3D0F" w:rsidRPr="00415E93" w:rsidRDefault="00CC3D0F" w:rsidP="00FD33DB">
            <w:pPr>
              <w:ind w:left="700" w:firstLine="5"/>
              <w:rPr>
                <w:rFonts w:asciiTheme="majorBidi" w:hAnsiTheme="majorBidi" w:cstheme="majorBidi"/>
                <w:sz w:val="22"/>
                <w:szCs w:val="22"/>
              </w:rPr>
            </w:pPr>
            <w:r w:rsidRPr="00415E93">
              <w:rPr>
                <w:rFonts w:asciiTheme="majorBidi" w:hAnsiTheme="majorBidi" w:cstheme="majorBidi"/>
                <w:sz w:val="22"/>
                <w:szCs w:val="22"/>
              </w:rPr>
              <w:t>Kyiv, 010</w:t>
            </w:r>
            <w:r w:rsidR="0088623E" w:rsidRPr="00415E93">
              <w:rPr>
                <w:rFonts w:asciiTheme="majorBidi" w:hAnsiTheme="majorBidi" w:cstheme="majorBidi"/>
                <w:sz w:val="22"/>
                <w:szCs w:val="22"/>
              </w:rPr>
              <w:t>2</w:t>
            </w:r>
            <w:r w:rsidRPr="00415E93">
              <w:rPr>
                <w:rFonts w:asciiTheme="majorBidi" w:hAnsiTheme="majorBidi" w:cstheme="majorBidi"/>
                <w:sz w:val="22"/>
                <w:szCs w:val="22"/>
              </w:rPr>
              <w:t>4, Ukraine</w:t>
            </w:r>
          </w:p>
          <w:p w14:paraId="6D9D6829" w14:textId="77777777" w:rsidR="00CC3D0F" w:rsidRDefault="00CC3D0F" w:rsidP="006A7835">
            <w:pPr>
              <w:ind w:left="700" w:firstLine="5"/>
              <w:rPr>
                <w:rFonts w:asciiTheme="majorBidi" w:hAnsiTheme="majorBidi" w:cstheme="majorBidi"/>
                <w:sz w:val="22"/>
                <w:szCs w:val="22"/>
              </w:rPr>
            </w:pPr>
            <w:r w:rsidRPr="00415E93">
              <w:rPr>
                <w:rFonts w:asciiTheme="majorBidi" w:hAnsiTheme="majorBidi" w:cstheme="majorBidi"/>
                <w:sz w:val="22"/>
                <w:szCs w:val="22"/>
              </w:rPr>
              <w:t>Tel.: +38 (044) 596-59-60</w:t>
            </w:r>
          </w:p>
          <w:p w14:paraId="516178AC" w14:textId="65C264AF" w:rsidR="007D541A" w:rsidRPr="00415E93" w:rsidRDefault="007D541A" w:rsidP="006A7835">
            <w:pPr>
              <w:ind w:left="700" w:firstLine="5"/>
              <w:rPr>
                <w:rFonts w:asciiTheme="majorBidi" w:hAnsiTheme="majorBidi" w:cstheme="majorBidi"/>
                <w:sz w:val="22"/>
                <w:szCs w:val="22"/>
              </w:rPr>
            </w:pPr>
          </w:p>
        </w:tc>
        <w:tc>
          <w:tcPr>
            <w:tcW w:w="5329" w:type="dxa"/>
          </w:tcPr>
          <w:p w14:paraId="235F43C1" w14:textId="2FA3EC6D" w:rsidR="00CC3D0F" w:rsidRPr="00EE3326" w:rsidRDefault="00F1548A" w:rsidP="005F5995">
            <w:pPr>
              <w:pStyle w:val="Title"/>
              <w:numPr>
                <w:ilvl w:val="0"/>
                <w:numId w:val="31"/>
              </w:numPr>
              <w:ind w:left="360"/>
              <w:jc w:val="both"/>
              <w:rPr>
                <w:rFonts w:ascii="Times New Roman" w:hAnsi="Times New Roman"/>
                <w:b w:val="0"/>
                <w:bCs/>
                <w:sz w:val="22"/>
                <w:szCs w:val="22"/>
                <w:lang w:val="uk-UA"/>
              </w:rPr>
            </w:pPr>
            <w:r w:rsidRPr="00EE3326">
              <w:rPr>
                <w:rFonts w:ascii="Times New Roman" w:hAnsi="Times New Roman"/>
                <w:b w:val="0"/>
                <w:bCs/>
                <w:sz w:val="22"/>
                <w:szCs w:val="22"/>
                <w:lang w:val="uk-UA"/>
              </w:rPr>
              <w:t>Адреса компанії «DAI» є:</w:t>
            </w:r>
          </w:p>
          <w:p w14:paraId="3B45BF33" w14:textId="77777777" w:rsidR="00CC3D0F" w:rsidRPr="00EE3326" w:rsidRDefault="00CC3D0F" w:rsidP="00FD33DB">
            <w:pPr>
              <w:pStyle w:val="Title"/>
              <w:ind w:left="0" w:firstLine="0"/>
              <w:jc w:val="left"/>
              <w:rPr>
                <w:rFonts w:ascii="Times New Roman" w:hAnsi="Times New Roman"/>
                <w:sz w:val="22"/>
                <w:szCs w:val="22"/>
              </w:rPr>
            </w:pPr>
            <w:r w:rsidRPr="00EE3326">
              <w:rPr>
                <w:rFonts w:ascii="Times New Roman" w:hAnsi="Times New Roman"/>
                <w:sz w:val="22"/>
                <w:szCs w:val="22"/>
              </w:rPr>
              <w:t>DAI Global, LLC (DAI)</w:t>
            </w:r>
          </w:p>
          <w:p w14:paraId="7DC4D320" w14:textId="77777777" w:rsidR="00CC3D0F" w:rsidRPr="00EE3326" w:rsidRDefault="00CC3D0F" w:rsidP="00FD33DB">
            <w:pPr>
              <w:pStyle w:val="Title"/>
              <w:ind w:left="700" w:firstLine="0"/>
              <w:jc w:val="left"/>
              <w:rPr>
                <w:rFonts w:ascii="Times New Roman" w:hAnsi="Times New Roman"/>
                <w:b w:val="0"/>
                <w:sz w:val="22"/>
                <w:szCs w:val="22"/>
                <w:lang w:val="uk-UA"/>
              </w:rPr>
            </w:pPr>
            <w:r w:rsidRPr="00EE3326">
              <w:rPr>
                <w:rFonts w:ascii="Times New Roman" w:hAnsi="Times New Roman"/>
                <w:b w:val="0"/>
                <w:sz w:val="22"/>
                <w:szCs w:val="22"/>
                <w:lang w:val="uk-UA"/>
              </w:rPr>
              <w:t>7600, Вісконсін Авеню, офіс 200,</w:t>
            </w:r>
          </w:p>
          <w:p w14:paraId="02E47D65" w14:textId="77777777" w:rsidR="00CC3D0F" w:rsidRPr="00EE3326" w:rsidRDefault="00CC3D0F" w:rsidP="00FD33DB">
            <w:pPr>
              <w:pStyle w:val="Title"/>
              <w:ind w:left="700" w:firstLine="0"/>
              <w:jc w:val="left"/>
              <w:rPr>
                <w:rFonts w:ascii="Times New Roman" w:hAnsi="Times New Roman"/>
                <w:b w:val="0"/>
                <w:sz w:val="22"/>
                <w:szCs w:val="22"/>
                <w:lang w:val="uk-UA"/>
              </w:rPr>
            </w:pPr>
            <w:r w:rsidRPr="00EE3326">
              <w:rPr>
                <w:rFonts w:ascii="Times New Roman" w:hAnsi="Times New Roman"/>
                <w:b w:val="0"/>
                <w:sz w:val="22"/>
                <w:szCs w:val="22"/>
                <w:lang w:val="uk-UA"/>
              </w:rPr>
              <w:t>Бетесда, штат Меріленд 20814, США</w:t>
            </w:r>
          </w:p>
          <w:p w14:paraId="12AB4E75" w14:textId="77777777" w:rsidR="00CC3D0F" w:rsidRPr="00EE3326" w:rsidRDefault="00CC3D0F" w:rsidP="00FD33DB">
            <w:pPr>
              <w:pStyle w:val="Title"/>
              <w:ind w:left="700" w:firstLine="0"/>
              <w:jc w:val="left"/>
              <w:rPr>
                <w:rFonts w:ascii="Times New Roman" w:hAnsi="Times New Roman"/>
                <w:b w:val="0"/>
                <w:sz w:val="22"/>
                <w:szCs w:val="22"/>
                <w:lang w:val="uk-UA"/>
              </w:rPr>
            </w:pPr>
            <w:r w:rsidRPr="00EE3326">
              <w:rPr>
                <w:rFonts w:ascii="Times New Roman" w:hAnsi="Times New Roman"/>
                <w:b w:val="0"/>
                <w:sz w:val="22"/>
                <w:szCs w:val="22"/>
                <w:lang w:val="uk-UA"/>
              </w:rPr>
              <w:t>Тел:   +1 301-771-7600</w:t>
            </w:r>
          </w:p>
          <w:p w14:paraId="50ED8BE9" w14:textId="77777777" w:rsidR="00CC3D0F" w:rsidRPr="00EE3326" w:rsidRDefault="00CC3D0F" w:rsidP="00FD33DB">
            <w:pPr>
              <w:pStyle w:val="Title"/>
              <w:ind w:left="700" w:firstLine="0"/>
              <w:jc w:val="left"/>
              <w:rPr>
                <w:rFonts w:ascii="Times New Roman" w:hAnsi="Times New Roman"/>
                <w:b w:val="0"/>
                <w:sz w:val="22"/>
                <w:szCs w:val="22"/>
                <w:lang w:val="uk-UA"/>
              </w:rPr>
            </w:pPr>
            <w:r w:rsidRPr="00EE3326">
              <w:rPr>
                <w:rFonts w:ascii="Times New Roman" w:hAnsi="Times New Roman"/>
                <w:b w:val="0"/>
                <w:sz w:val="22"/>
                <w:szCs w:val="22"/>
                <w:lang w:val="uk-UA"/>
              </w:rPr>
              <w:t>Факс: +1 301-771-7777</w:t>
            </w:r>
          </w:p>
          <w:p w14:paraId="441D5D55" w14:textId="6505B03A" w:rsidR="00CC3D0F" w:rsidRDefault="00CC3D0F" w:rsidP="00FD33DB">
            <w:pPr>
              <w:pStyle w:val="Title"/>
              <w:ind w:left="0" w:firstLine="0"/>
              <w:jc w:val="left"/>
              <w:rPr>
                <w:rFonts w:ascii="Times New Roman" w:hAnsi="Times New Roman"/>
                <w:sz w:val="22"/>
                <w:szCs w:val="22"/>
                <w:lang w:val="uk-UA"/>
              </w:rPr>
            </w:pPr>
            <w:r w:rsidRPr="00EE3326">
              <w:rPr>
                <w:rFonts w:ascii="Times New Roman" w:hAnsi="Times New Roman"/>
                <w:sz w:val="22"/>
                <w:szCs w:val="22"/>
                <w:lang w:val="uk-UA"/>
              </w:rPr>
              <w:t xml:space="preserve">Проект </w:t>
            </w:r>
            <w:r w:rsidRPr="00EE3326">
              <w:rPr>
                <w:rFonts w:ascii="Times New Roman" w:hAnsi="Times New Roman"/>
                <w:sz w:val="22"/>
                <w:szCs w:val="22"/>
              </w:rPr>
              <w:t>USAID</w:t>
            </w:r>
            <w:r w:rsidRPr="00EE3326">
              <w:rPr>
                <w:rFonts w:ascii="Times New Roman" w:hAnsi="Times New Roman"/>
                <w:sz w:val="22"/>
                <w:szCs w:val="22"/>
                <w:lang w:val="uk-UA"/>
              </w:rPr>
              <w:t xml:space="preserve"> «Економічна підтримка України»</w:t>
            </w:r>
          </w:p>
          <w:p w14:paraId="3592711A" w14:textId="1250CA15" w:rsidR="00CC3D0F" w:rsidRPr="00EE3326" w:rsidRDefault="00CC3D0F" w:rsidP="00FD33DB">
            <w:pPr>
              <w:keepNext/>
              <w:keepLines/>
              <w:autoSpaceDE w:val="0"/>
              <w:autoSpaceDN w:val="0"/>
              <w:adjustRightInd w:val="0"/>
              <w:ind w:firstLine="1"/>
              <w:rPr>
                <w:sz w:val="22"/>
                <w:szCs w:val="22"/>
                <w:lang w:val="uk-UA"/>
              </w:rPr>
            </w:pPr>
            <w:r w:rsidRPr="00EE3326">
              <w:rPr>
                <w:sz w:val="22"/>
                <w:szCs w:val="22"/>
                <w:lang w:val="uk-UA"/>
              </w:rPr>
              <w:t xml:space="preserve">9, вул. </w:t>
            </w:r>
            <w:r w:rsidR="00843CFF">
              <w:rPr>
                <w:rStyle w:val="ui-provider"/>
                <w:rFonts w:eastAsia="Times New Roman"/>
                <w:lang w:val="uk-UA"/>
              </w:rPr>
              <w:t>Гетьмана Павла Скоропадського</w:t>
            </w:r>
            <w:r w:rsidRPr="00EE3326">
              <w:rPr>
                <w:sz w:val="22"/>
                <w:szCs w:val="22"/>
                <w:lang w:val="uk-UA"/>
              </w:rPr>
              <w:t xml:space="preserve">, </w:t>
            </w:r>
          </w:p>
          <w:p w14:paraId="4E09C983" w14:textId="5D630C81" w:rsidR="00CC3D0F" w:rsidRPr="00EE3326" w:rsidRDefault="00CC3D0F" w:rsidP="00FD33DB">
            <w:pPr>
              <w:keepNext/>
              <w:keepLines/>
              <w:autoSpaceDE w:val="0"/>
              <w:autoSpaceDN w:val="0"/>
              <w:adjustRightInd w:val="0"/>
              <w:ind w:firstLine="1"/>
              <w:rPr>
                <w:sz w:val="22"/>
                <w:szCs w:val="22"/>
                <w:lang w:val="uk-UA"/>
              </w:rPr>
            </w:pPr>
            <w:r w:rsidRPr="00EE3326">
              <w:rPr>
                <w:sz w:val="22"/>
                <w:szCs w:val="22"/>
                <w:lang w:val="uk-UA"/>
              </w:rPr>
              <w:t>м. Київ,  010</w:t>
            </w:r>
            <w:r w:rsidR="0088623E" w:rsidRPr="005D304E">
              <w:rPr>
                <w:sz w:val="22"/>
                <w:szCs w:val="22"/>
                <w:lang w:val="ru-RU"/>
              </w:rPr>
              <w:t>2</w:t>
            </w:r>
            <w:r w:rsidRPr="00EE3326">
              <w:rPr>
                <w:sz w:val="22"/>
                <w:szCs w:val="22"/>
                <w:lang w:val="uk-UA"/>
              </w:rPr>
              <w:t>4, Україна</w:t>
            </w:r>
          </w:p>
          <w:p w14:paraId="3EA1893C" w14:textId="012DE56A" w:rsidR="00CC3D0F" w:rsidRPr="00EE3326" w:rsidRDefault="00CC3D0F" w:rsidP="006A7835">
            <w:pPr>
              <w:keepNext/>
              <w:keepLines/>
              <w:autoSpaceDE w:val="0"/>
              <w:autoSpaceDN w:val="0"/>
              <w:adjustRightInd w:val="0"/>
              <w:ind w:firstLine="1"/>
              <w:rPr>
                <w:sz w:val="22"/>
                <w:szCs w:val="22"/>
                <w:lang w:val="ru-RU"/>
              </w:rPr>
            </w:pPr>
            <w:r w:rsidRPr="00EE3326">
              <w:rPr>
                <w:sz w:val="22"/>
                <w:szCs w:val="22"/>
                <w:lang w:val="uk-UA"/>
              </w:rPr>
              <w:t>Тел.:</w:t>
            </w:r>
            <w:r w:rsidRPr="00EE3326">
              <w:t xml:space="preserve"> </w:t>
            </w:r>
            <w:r w:rsidRPr="00EE3326">
              <w:rPr>
                <w:sz w:val="22"/>
                <w:szCs w:val="22"/>
                <w:lang w:val="uk-UA"/>
              </w:rPr>
              <w:t>+38 (044) 596-59-60</w:t>
            </w:r>
          </w:p>
        </w:tc>
      </w:tr>
      <w:tr w:rsidR="00A1328E" w:rsidRPr="00F47E6D" w14:paraId="08BDB295" w14:textId="77777777" w:rsidTr="00E30A12">
        <w:tc>
          <w:tcPr>
            <w:tcW w:w="5201" w:type="dxa"/>
          </w:tcPr>
          <w:p w14:paraId="20F592A0" w14:textId="2589B3FE" w:rsidR="00A1328E" w:rsidRPr="00F4747F" w:rsidRDefault="00D2577C" w:rsidP="005F5995">
            <w:pPr>
              <w:widowControl/>
              <w:numPr>
                <w:ilvl w:val="0"/>
                <w:numId w:val="30"/>
              </w:numPr>
              <w:rPr>
                <w:rFonts w:asciiTheme="majorBidi" w:hAnsiTheme="majorBidi" w:cstheme="majorBidi"/>
                <w:b/>
                <w:sz w:val="22"/>
                <w:szCs w:val="22"/>
                <w:lang w:val="it-IT"/>
              </w:rPr>
            </w:pPr>
            <w:r w:rsidRPr="00F4747F">
              <w:rPr>
                <w:rFonts w:asciiTheme="majorBidi" w:hAnsiTheme="majorBidi" w:cstheme="majorBidi"/>
                <w:sz w:val="22"/>
                <w:szCs w:val="22"/>
                <w:lang w:val="it-IT"/>
              </w:rPr>
              <w:t xml:space="preserve">E-mail: </w:t>
            </w:r>
            <w:hyperlink r:id="rId16" w:history="1">
              <w:r w:rsidR="006A7835" w:rsidRPr="00F4747F">
                <w:rPr>
                  <w:rStyle w:val="Hyperlink"/>
                  <w:rFonts w:asciiTheme="majorBidi" w:hAnsiTheme="majorBidi" w:cstheme="majorBidi"/>
                  <w:sz w:val="22"/>
                  <w:szCs w:val="22"/>
                  <w:lang w:val="it-IT"/>
                </w:rPr>
                <w:t>ProcurementERA@dai.com</w:t>
              </w:r>
            </w:hyperlink>
          </w:p>
        </w:tc>
        <w:tc>
          <w:tcPr>
            <w:tcW w:w="5329" w:type="dxa"/>
          </w:tcPr>
          <w:p w14:paraId="28862B9A" w14:textId="77777777" w:rsidR="0044254A" w:rsidRPr="00EE3326" w:rsidRDefault="00197EF6" w:rsidP="005F5995">
            <w:pPr>
              <w:pStyle w:val="Title"/>
              <w:numPr>
                <w:ilvl w:val="0"/>
                <w:numId w:val="31"/>
              </w:numPr>
              <w:ind w:left="360" w:hanging="27"/>
              <w:jc w:val="both"/>
              <w:rPr>
                <w:rFonts w:ascii="Times New Roman" w:hAnsi="Times New Roman"/>
                <w:b w:val="0"/>
                <w:bCs/>
                <w:sz w:val="22"/>
                <w:szCs w:val="22"/>
                <w:lang w:val="uk-UA"/>
              </w:rPr>
            </w:pPr>
            <w:r w:rsidRPr="00EE3326">
              <w:rPr>
                <w:rFonts w:ascii="Times New Roman" w:hAnsi="Times New Roman"/>
                <w:b w:val="0"/>
                <w:bCs/>
                <w:sz w:val="22"/>
                <w:szCs w:val="22"/>
                <w:lang w:val="uk-UA"/>
              </w:rPr>
              <w:t xml:space="preserve">Адреса електронної пошти: </w:t>
            </w:r>
          </w:p>
          <w:p w14:paraId="0806D247" w14:textId="2ECAD6E4" w:rsidR="00A1328E" w:rsidRPr="00EE3326" w:rsidRDefault="009252F9" w:rsidP="0044254A">
            <w:pPr>
              <w:pStyle w:val="Title"/>
              <w:ind w:left="360" w:firstLine="0"/>
              <w:jc w:val="both"/>
              <w:rPr>
                <w:rFonts w:ascii="Times New Roman" w:hAnsi="Times New Roman"/>
                <w:sz w:val="22"/>
                <w:szCs w:val="22"/>
                <w:lang w:val="uk-UA"/>
              </w:rPr>
            </w:pPr>
            <w:hyperlink r:id="rId17" w:history="1">
              <w:r w:rsidR="0044254A" w:rsidRPr="00EE3326">
                <w:rPr>
                  <w:rStyle w:val="Hyperlink"/>
                  <w:rFonts w:asciiTheme="majorBidi" w:hAnsiTheme="majorBidi" w:cstheme="majorBidi"/>
                  <w:b w:val="0"/>
                  <w:bCs/>
                  <w:sz w:val="22"/>
                  <w:szCs w:val="22"/>
                </w:rPr>
                <w:t>ProcurementERA</w:t>
              </w:r>
              <w:r w:rsidR="0044254A" w:rsidRPr="00EE3326">
                <w:rPr>
                  <w:rStyle w:val="Hyperlink"/>
                  <w:rFonts w:asciiTheme="majorBidi" w:hAnsiTheme="majorBidi" w:cstheme="majorBidi"/>
                  <w:b w:val="0"/>
                  <w:bCs/>
                  <w:sz w:val="22"/>
                  <w:szCs w:val="22"/>
                  <w:lang w:val="ru-RU"/>
                </w:rPr>
                <w:t>@</w:t>
              </w:r>
              <w:proofErr w:type="spellStart"/>
              <w:r w:rsidR="0044254A" w:rsidRPr="00EE3326">
                <w:rPr>
                  <w:rStyle w:val="Hyperlink"/>
                  <w:rFonts w:asciiTheme="majorBidi" w:hAnsiTheme="majorBidi" w:cstheme="majorBidi"/>
                  <w:b w:val="0"/>
                  <w:bCs/>
                  <w:sz w:val="22"/>
                  <w:szCs w:val="22"/>
                </w:rPr>
                <w:t>dai</w:t>
              </w:r>
              <w:proofErr w:type="spellEnd"/>
              <w:r w:rsidR="0044254A" w:rsidRPr="00EE3326">
                <w:rPr>
                  <w:rStyle w:val="Hyperlink"/>
                  <w:rFonts w:asciiTheme="majorBidi" w:hAnsiTheme="majorBidi" w:cstheme="majorBidi"/>
                  <w:b w:val="0"/>
                  <w:bCs/>
                  <w:sz w:val="22"/>
                  <w:szCs w:val="22"/>
                  <w:lang w:val="ru-RU"/>
                </w:rPr>
                <w:t>.</w:t>
              </w:r>
              <w:r w:rsidR="0044254A" w:rsidRPr="00EE3326">
                <w:rPr>
                  <w:rStyle w:val="Hyperlink"/>
                  <w:rFonts w:asciiTheme="majorBidi" w:hAnsiTheme="majorBidi" w:cstheme="majorBidi"/>
                  <w:b w:val="0"/>
                  <w:bCs/>
                  <w:sz w:val="22"/>
                  <w:szCs w:val="22"/>
                </w:rPr>
                <w:t>com</w:t>
              </w:r>
            </w:hyperlink>
          </w:p>
        </w:tc>
      </w:tr>
      <w:tr w:rsidR="00CF0EBD" w:rsidRPr="00BF0F0E" w14:paraId="0E0E585A" w14:textId="77777777" w:rsidTr="00E30A12">
        <w:tc>
          <w:tcPr>
            <w:tcW w:w="5201" w:type="dxa"/>
          </w:tcPr>
          <w:p w14:paraId="3B9FAED2" w14:textId="43643B50" w:rsidR="00E01F73" w:rsidRDefault="00FE169F" w:rsidP="007D541A">
            <w:pPr>
              <w:widowControl/>
              <w:numPr>
                <w:ilvl w:val="0"/>
                <w:numId w:val="30"/>
              </w:numPr>
              <w:tabs>
                <w:tab w:val="clear" w:pos="360"/>
              </w:tabs>
              <w:autoSpaceDE w:val="0"/>
              <w:autoSpaceDN w:val="0"/>
              <w:adjustRightInd w:val="0"/>
              <w:ind w:hanging="380"/>
              <w:jc w:val="both"/>
              <w:rPr>
                <w:rFonts w:asciiTheme="majorBidi" w:hAnsiTheme="majorBidi" w:cstheme="majorBidi"/>
                <w:sz w:val="22"/>
                <w:szCs w:val="22"/>
              </w:rPr>
            </w:pPr>
            <w:r w:rsidRPr="0079362B">
              <w:rPr>
                <w:rFonts w:asciiTheme="majorBidi" w:hAnsiTheme="majorBidi" w:cstheme="majorBidi"/>
                <w:sz w:val="22"/>
                <w:szCs w:val="22"/>
              </w:rPr>
              <w:t xml:space="preserve">The Activity Title is </w:t>
            </w:r>
            <w:r w:rsidR="006A0E3F" w:rsidRPr="006A0E3F">
              <w:rPr>
                <w:rFonts w:asciiTheme="majorBidi" w:hAnsiTheme="majorBidi" w:cstheme="majorBidi"/>
                <w:sz w:val="22"/>
                <w:szCs w:val="22"/>
                <w:highlight w:val="yellow"/>
              </w:rPr>
              <w:t>[INSERT: the name of the subproject, such as “Rehabilitation of XXX”]</w:t>
            </w:r>
          </w:p>
          <w:p w14:paraId="2CD9AB47" w14:textId="77777777" w:rsidR="00E9655C" w:rsidRPr="0079362B" w:rsidRDefault="00E9655C" w:rsidP="00E9655C">
            <w:pPr>
              <w:widowControl/>
              <w:autoSpaceDE w:val="0"/>
              <w:autoSpaceDN w:val="0"/>
              <w:adjustRightInd w:val="0"/>
              <w:ind w:left="360" w:firstLine="0"/>
              <w:jc w:val="both"/>
              <w:rPr>
                <w:rFonts w:asciiTheme="majorBidi" w:hAnsiTheme="majorBidi" w:cstheme="majorBidi"/>
                <w:sz w:val="22"/>
                <w:szCs w:val="22"/>
              </w:rPr>
            </w:pPr>
          </w:p>
          <w:p w14:paraId="5FE502CF" w14:textId="01B5A57E" w:rsidR="00096666" w:rsidRDefault="00096666" w:rsidP="005F5995">
            <w:pPr>
              <w:widowControl/>
              <w:numPr>
                <w:ilvl w:val="0"/>
                <w:numId w:val="30"/>
              </w:numPr>
              <w:autoSpaceDE w:val="0"/>
              <w:autoSpaceDN w:val="0"/>
              <w:adjustRightInd w:val="0"/>
              <w:jc w:val="both"/>
              <w:rPr>
                <w:rFonts w:asciiTheme="majorBidi" w:hAnsiTheme="majorBidi" w:cstheme="majorBidi"/>
                <w:sz w:val="22"/>
                <w:szCs w:val="22"/>
              </w:rPr>
            </w:pPr>
            <w:r w:rsidRPr="00096666">
              <w:rPr>
                <w:rFonts w:asciiTheme="majorBidi" w:hAnsiTheme="majorBidi" w:cstheme="majorBidi"/>
                <w:sz w:val="22"/>
                <w:szCs w:val="22"/>
              </w:rPr>
              <w:t>The Technical Representatives are the Engineers and the Engineer’s Representatives, as follows:</w:t>
            </w:r>
          </w:p>
          <w:p w14:paraId="309A73E5" w14:textId="77777777" w:rsidR="005920C4" w:rsidRPr="00096666" w:rsidRDefault="005920C4" w:rsidP="005920C4">
            <w:pPr>
              <w:widowControl/>
              <w:autoSpaceDE w:val="0"/>
              <w:autoSpaceDN w:val="0"/>
              <w:adjustRightInd w:val="0"/>
              <w:ind w:left="0" w:firstLine="0"/>
              <w:jc w:val="both"/>
              <w:rPr>
                <w:rFonts w:asciiTheme="majorBidi" w:hAnsiTheme="majorBidi" w:cstheme="majorBidi"/>
                <w:sz w:val="22"/>
                <w:szCs w:val="22"/>
              </w:rPr>
            </w:pPr>
          </w:p>
          <w:p w14:paraId="76E31D70" w14:textId="77777777" w:rsidR="002F2A01" w:rsidRPr="002F2A01" w:rsidRDefault="002F2A01" w:rsidP="002F2A01">
            <w:pPr>
              <w:ind w:left="360" w:firstLine="0"/>
              <w:jc w:val="both"/>
              <w:rPr>
                <w:rFonts w:asciiTheme="majorBidi" w:hAnsiTheme="majorBidi" w:cstheme="majorBidi"/>
                <w:sz w:val="22"/>
                <w:szCs w:val="22"/>
                <w:highlight w:val="yellow"/>
              </w:rPr>
            </w:pPr>
            <w:r w:rsidRPr="002F2A01">
              <w:rPr>
                <w:rFonts w:asciiTheme="majorBidi" w:hAnsiTheme="majorBidi" w:cstheme="majorBidi"/>
                <w:sz w:val="22"/>
                <w:szCs w:val="22"/>
                <w:highlight w:val="yellow"/>
              </w:rPr>
              <w:t>[These   individuals   do   not   have   signatory authority or authorization to approve costs or modifications to the subcontract]</w:t>
            </w:r>
          </w:p>
          <w:p w14:paraId="0365BD98" w14:textId="01ED4202" w:rsidR="004B0E98" w:rsidRPr="004B0E98" w:rsidRDefault="002F2A01" w:rsidP="002F2A01">
            <w:pPr>
              <w:ind w:left="360" w:firstLine="0"/>
              <w:jc w:val="both"/>
              <w:rPr>
                <w:rFonts w:asciiTheme="majorBidi" w:hAnsiTheme="majorBidi" w:cstheme="majorBidi"/>
                <w:sz w:val="22"/>
                <w:szCs w:val="22"/>
              </w:rPr>
            </w:pPr>
            <w:r w:rsidRPr="002F2A01">
              <w:rPr>
                <w:rFonts w:asciiTheme="majorBidi" w:hAnsiTheme="majorBidi" w:cstheme="majorBidi"/>
                <w:sz w:val="22"/>
                <w:szCs w:val="22"/>
                <w:highlight w:val="yellow"/>
              </w:rPr>
              <w:t>-</w:t>
            </w:r>
            <w:r w:rsidRPr="002F2A01">
              <w:rPr>
                <w:rFonts w:asciiTheme="majorBidi" w:hAnsiTheme="majorBidi" w:cstheme="majorBidi"/>
                <w:sz w:val="22"/>
                <w:szCs w:val="22"/>
                <w:highlight w:val="yellow"/>
              </w:rPr>
              <w:tab/>
              <w:t>[INSERT: List the names, and titles, of the Site Inspectors, who have delegated authority from the Project Engineer to represent him/her technically on site. See Work Instruction]</w:t>
            </w:r>
          </w:p>
          <w:p w14:paraId="02D9079E" w14:textId="3FE23DD5" w:rsidR="00096666" w:rsidRPr="0079362B" w:rsidRDefault="00096666" w:rsidP="0079362B">
            <w:pPr>
              <w:jc w:val="both"/>
              <w:rPr>
                <w:rFonts w:asciiTheme="majorBidi" w:hAnsiTheme="majorBidi" w:cstheme="majorBidi"/>
                <w:sz w:val="22"/>
                <w:szCs w:val="22"/>
              </w:rPr>
            </w:pPr>
          </w:p>
        </w:tc>
        <w:tc>
          <w:tcPr>
            <w:tcW w:w="5329" w:type="dxa"/>
          </w:tcPr>
          <w:p w14:paraId="3AAE4031" w14:textId="4C7843EA" w:rsidR="00243C0C" w:rsidRPr="007D541A" w:rsidRDefault="00721AEC" w:rsidP="005F5995">
            <w:pPr>
              <w:pStyle w:val="Title"/>
              <w:numPr>
                <w:ilvl w:val="0"/>
                <w:numId w:val="31"/>
              </w:numPr>
              <w:jc w:val="both"/>
              <w:rPr>
                <w:rFonts w:ascii="Times New Roman" w:hAnsi="Times New Roman"/>
                <w:b w:val="0"/>
                <w:bCs/>
                <w:sz w:val="22"/>
                <w:szCs w:val="22"/>
                <w:lang w:val="uk-UA"/>
              </w:rPr>
            </w:pPr>
            <w:r w:rsidRPr="00721AEC">
              <w:rPr>
                <w:rFonts w:ascii="Times New Roman" w:hAnsi="Times New Roman"/>
                <w:b w:val="0"/>
                <w:bCs/>
                <w:sz w:val="22"/>
                <w:szCs w:val="22"/>
                <w:lang w:val="ru-RU"/>
              </w:rPr>
              <w:t xml:space="preserve">Назва діяльності </w:t>
            </w:r>
            <w:r w:rsidR="009E6D0C" w:rsidRPr="009E6D0C">
              <w:rPr>
                <w:rFonts w:ascii="Times New Roman" w:hAnsi="Times New Roman"/>
                <w:b w:val="0"/>
                <w:bCs/>
                <w:sz w:val="22"/>
                <w:szCs w:val="22"/>
                <w:highlight w:val="yellow"/>
                <w:lang w:val="ru-RU"/>
              </w:rPr>
              <w:t>[ЗАЗНАЧИТИ:  назва  під- проекту, наприклад, «Реабілітація XXX»]</w:t>
            </w:r>
          </w:p>
          <w:p w14:paraId="3CD236D5" w14:textId="77777777" w:rsidR="007D541A" w:rsidRPr="00096666" w:rsidRDefault="007D541A" w:rsidP="007D541A">
            <w:pPr>
              <w:pStyle w:val="Title"/>
              <w:ind w:firstLine="0"/>
              <w:jc w:val="both"/>
              <w:rPr>
                <w:rFonts w:ascii="Times New Roman" w:hAnsi="Times New Roman"/>
                <w:b w:val="0"/>
                <w:bCs/>
                <w:sz w:val="22"/>
                <w:szCs w:val="22"/>
                <w:lang w:val="uk-UA"/>
              </w:rPr>
            </w:pPr>
          </w:p>
          <w:p w14:paraId="443565F3" w14:textId="77777777" w:rsidR="00B60B2C" w:rsidRDefault="00B60B2C" w:rsidP="005F5995">
            <w:pPr>
              <w:pStyle w:val="Title"/>
              <w:numPr>
                <w:ilvl w:val="0"/>
                <w:numId w:val="31"/>
              </w:numPr>
              <w:jc w:val="both"/>
              <w:rPr>
                <w:rFonts w:ascii="Times New Roman" w:hAnsi="Times New Roman"/>
                <w:b w:val="0"/>
                <w:bCs/>
                <w:sz w:val="22"/>
                <w:szCs w:val="22"/>
                <w:lang w:val="uk-UA"/>
              </w:rPr>
            </w:pPr>
            <w:r w:rsidRPr="00EE3326">
              <w:rPr>
                <w:rFonts w:ascii="Times New Roman" w:hAnsi="Times New Roman"/>
                <w:b w:val="0"/>
                <w:bCs/>
                <w:sz w:val="22"/>
                <w:szCs w:val="22"/>
                <w:lang w:val="uk-UA"/>
              </w:rPr>
              <w:t xml:space="preserve">Представниками з технічних питань є Інженери та представники Інженерів, </w:t>
            </w:r>
            <w:r w:rsidRPr="00EE3326">
              <w:rPr>
                <w:rFonts w:ascii="Times New Roman" w:hAnsi="Times New Roman"/>
                <w:b w:val="0"/>
                <w:bCs/>
                <w:sz w:val="22"/>
                <w:szCs w:val="22"/>
                <w:lang w:val="ru-RU"/>
              </w:rPr>
              <w:t xml:space="preserve">та </w:t>
            </w:r>
            <w:r w:rsidRPr="00EE3326">
              <w:rPr>
                <w:rFonts w:ascii="Times New Roman" w:hAnsi="Times New Roman"/>
                <w:b w:val="0"/>
                <w:bCs/>
                <w:sz w:val="22"/>
                <w:szCs w:val="22"/>
                <w:lang w:val="uk-UA"/>
              </w:rPr>
              <w:t>призначені наступні особи:</w:t>
            </w:r>
          </w:p>
          <w:p w14:paraId="44A0BCCD" w14:textId="77777777" w:rsidR="000C6173" w:rsidRPr="000C6173" w:rsidRDefault="000C6173" w:rsidP="000C6173">
            <w:pPr>
              <w:ind w:firstLine="0"/>
              <w:rPr>
                <w:sz w:val="22"/>
                <w:szCs w:val="22"/>
                <w:highlight w:val="yellow"/>
                <w:lang w:val="uk-UA"/>
              </w:rPr>
            </w:pPr>
            <w:r w:rsidRPr="000C6173">
              <w:rPr>
                <w:sz w:val="22"/>
                <w:szCs w:val="22"/>
                <w:highlight w:val="yellow"/>
                <w:lang w:val="uk-UA"/>
              </w:rPr>
              <w:t>[Ці особи не мають повноважень підписантів або повноважень затверджувати витрати чи модифікації субконтракту]</w:t>
            </w:r>
          </w:p>
          <w:p w14:paraId="230DD579" w14:textId="6577CF53" w:rsidR="00F40A2C" w:rsidRPr="00F40A2C" w:rsidRDefault="000C6173" w:rsidP="000C6173">
            <w:pPr>
              <w:ind w:firstLine="0"/>
              <w:rPr>
                <w:sz w:val="22"/>
                <w:szCs w:val="22"/>
                <w:lang w:val="uk-UA"/>
              </w:rPr>
            </w:pPr>
            <w:r w:rsidRPr="000C6173">
              <w:rPr>
                <w:sz w:val="22"/>
                <w:szCs w:val="22"/>
                <w:highlight w:val="yellow"/>
                <w:lang w:val="uk-UA"/>
              </w:rPr>
              <w:t>-</w:t>
            </w:r>
            <w:r w:rsidRPr="000C6173">
              <w:rPr>
                <w:sz w:val="22"/>
                <w:szCs w:val="22"/>
                <w:highlight w:val="yellow"/>
                <w:lang w:val="uk-UA"/>
              </w:rPr>
              <w:tab/>
              <w:t>[ЗАЗНАЧИТИ:  Перелічіть  імена  та  позиції інспекторів майданчику, які делегували повноваження інженера проекту представляти його/ її на місці технічно. Дивись Інструкцію з роботи]</w:t>
            </w:r>
          </w:p>
          <w:p w14:paraId="5B05F17E" w14:textId="62E7C995" w:rsidR="009F6116" w:rsidRPr="00F40A2C" w:rsidRDefault="009F6116" w:rsidP="0079362B">
            <w:pPr>
              <w:pStyle w:val="ListParagraph"/>
              <w:ind w:firstLine="0"/>
              <w:rPr>
                <w:sz w:val="22"/>
                <w:szCs w:val="22"/>
                <w:lang w:val="uk-UA"/>
              </w:rPr>
            </w:pPr>
          </w:p>
        </w:tc>
      </w:tr>
      <w:tr w:rsidR="00D77AA2" w:rsidRPr="0035249F" w14:paraId="7F16F987" w14:textId="77777777" w:rsidTr="00E30A12">
        <w:tc>
          <w:tcPr>
            <w:tcW w:w="5201" w:type="dxa"/>
          </w:tcPr>
          <w:p w14:paraId="3D8AAE4F" w14:textId="14F20748" w:rsidR="00080B79" w:rsidRDefault="00D77AA2" w:rsidP="005F5995">
            <w:pPr>
              <w:pStyle w:val="ListParagraph"/>
              <w:widowControl/>
              <w:numPr>
                <w:ilvl w:val="0"/>
                <w:numId w:val="31"/>
              </w:numPr>
              <w:autoSpaceDE w:val="0"/>
              <w:autoSpaceDN w:val="0"/>
              <w:adjustRightInd w:val="0"/>
              <w:ind w:left="293" w:hanging="293"/>
              <w:jc w:val="both"/>
              <w:rPr>
                <w:rFonts w:asciiTheme="majorBidi" w:hAnsiTheme="majorBidi" w:cstheme="majorBidi"/>
                <w:sz w:val="22"/>
                <w:szCs w:val="22"/>
              </w:rPr>
            </w:pPr>
            <w:r w:rsidRPr="0087524C">
              <w:rPr>
                <w:rFonts w:asciiTheme="majorBidi" w:hAnsiTheme="majorBidi" w:cstheme="majorBidi"/>
                <w:sz w:val="22"/>
                <w:szCs w:val="22"/>
              </w:rPr>
              <w:t>The Subcontractor’s authorized subcontract administrators, who are authorized to bind the subcontractor are as follows:</w:t>
            </w:r>
          </w:p>
          <w:p w14:paraId="3C35B85A" w14:textId="77777777" w:rsidR="003C39AA" w:rsidRPr="003C39AA" w:rsidRDefault="003C39AA" w:rsidP="003C39AA">
            <w:pPr>
              <w:pStyle w:val="ListParagraph"/>
              <w:widowControl/>
              <w:autoSpaceDE w:val="0"/>
              <w:autoSpaceDN w:val="0"/>
              <w:adjustRightInd w:val="0"/>
              <w:ind w:left="293" w:firstLine="0"/>
              <w:jc w:val="both"/>
              <w:rPr>
                <w:rFonts w:asciiTheme="majorBidi" w:hAnsiTheme="majorBidi" w:cstheme="majorBidi"/>
                <w:sz w:val="22"/>
                <w:szCs w:val="22"/>
                <w:highlight w:val="yellow"/>
              </w:rPr>
            </w:pPr>
            <w:r w:rsidRPr="003C39AA">
              <w:rPr>
                <w:rFonts w:asciiTheme="majorBidi" w:hAnsiTheme="majorBidi" w:cstheme="majorBidi"/>
                <w:sz w:val="22"/>
                <w:szCs w:val="22"/>
                <w:highlight w:val="yellow"/>
              </w:rPr>
              <w:t>[</w:t>
            </w:r>
            <w:proofErr w:type="gramStart"/>
            <w:r w:rsidRPr="003C39AA">
              <w:rPr>
                <w:rFonts w:asciiTheme="majorBidi" w:hAnsiTheme="majorBidi" w:cstheme="majorBidi"/>
                <w:sz w:val="22"/>
                <w:szCs w:val="22"/>
                <w:highlight w:val="yellow"/>
              </w:rPr>
              <w:t>INSERT,  the</w:t>
            </w:r>
            <w:proofErr w:type="gramEnd"/>
            <w:r w:rsidRPr="003C39AA">
              <w:rPr>
                <w:rFonts w:asciiTheme="majorBidi" w:hAnsiTheme="majorBidi" w:cstheme="majorBidi"/>
                <w:sz w:val="22"/>
                <w:szCs w:val="22"/>
                <w:highlight w:val="yellow"/>
              </w:rPr>
              <w:t xml:space="preserve">  subcontractor’s  names and  titles  of  those  people  they  have</w:t>
            </w:r>
          </w:p>
          <w:p w14:paraId="73EE30DB" w14:textId="77777777" w:rsidR="003C39AA" w:rsidRPr="003C39AA" w:rsidRDefault="003C39AA" w:rsidP="003C39AA">
            <w:pPr>
              <w:pStyle w:val="ListParagraph"/>
              <w:widowControl/>
              <w:autoSpaceDE w:val="0"/>
              <w:autoSpaceDN w:val="0"/>
              <w:adjustRightInd w:val="0"/>
              <w:ind w:left="293" w:firstLine="0"/>
              <w:jc w:val="both"/>
              <w:rPr>
                <w:rFonts w:asciiTheme="majorBidi" w:hAnsiTheme="majorBidi" w:cstheme="majorBidi"/>
                <w:sz w:val="22"/>
                <w:szCs w:val="22"/>
                <w:highlight w:val="yellow"/>
              </w:rPr>
            </w:pPr>
            <w:proofErr w:type="gramStart"/>
            <w:r w:rsidRPr="003C39AA">
              <w:rPr>
                <w:rFonts w:asciiTheme="majorBidi" w:hAnsiTheme="majorBidi" w:cstheme="majorBidi"/>
                <w:sz w:val="22"/>
                <w:szCs w:val="22"/>
                <w:highlight w:val="yellow"/>
              </w:rPr>
              <w:t>authorized  to</w:t>
            </w:r>
            <w:proofErr w:type="gramEnd"/>
            <w:r w:rsidRPr="003C39AA">
              <w:rPr>
                <w:rFonts w:asciiTheme="majorBidi" w:hAnsiTheme="majorBidi" w:cstheme="majorBidi"/>
                <w:sz w:val="22"/>
                <w:szCs w:val="22"/>
                <w:highlight w:val="yellow"/>
              </w:rPr>
              <w:t xml:space="preserve">  bind  their  company  to</w:t>
            </w:r>
          </w:p>
          <w:p w14:paraId="4D75549B" w14:textId="13D52B6F" w:rsidR="003C39AA" w:rsidRPr="00080B79" w:rsidRDefault="003C39AA" w:rsidP="003C39AA">
            <w:pPr>
              <w:pStyle w:val="ListParagraph"/>
              <w:widowControl/>
              <w:autoSpaceDE w:val="0"/>
              <w:autoSpaceDN w:val="0"/>
              <w:adjustRightInd w:val="0"/>
              <w:ind w:left="293" w:firstLine="0"/>
              <w:jc w:val="both"/>
              <w:rPr>
                <w:rFonts w:asciiTheme="majorBidi" w:hAnsiTheme="majorBidi" w:cstheme="majorBidi"/>
                <w:sz w:val="22"/>
                <w:szCs w:val="22"/>
              </w:rPr>
            </w:pPr>
            <w:r w:rsidRPr="003C39AA">
              <w:rPr>
                <w:rFonts w:asciiTheme="majorBidi" w:hAnsiTheme="majorBidi" w:cstheme="majorBidi"/>
                <w:sz w:val="22"/>
                <w:szCs w:val="22"/>
                <w:highlight w:val="yellow"/>
              </w:rPr>
              <w:t xml:space="preserve">execute   this   </w:t>
            </w:r>
            <w:proofErr w:type="gramStart"/>
            <w:r w:rsidRPr="003C39AA">
              <w:rPr>
                <w:rFonts w:asciiTheme="majorBidi" w:hAnsiTheme="majorBidi" w:cstheme="majorBidi"/>
                <w:sz w:val="22"/>
                <w:szCs w:val="22"/>
                <w:highlight w:val="yellow"/>
              </w:rPr>
              <w:t xml:space="preserve">subcontract,   </w:t>
            </w:r>
            <w:proofErr w:type="gramEnd"/>
            <w:r w:rsidRPr="003C39AA">
              <w:rPr>
                <w:rFonts w:asciiTheme="majorBidi" w:hAnsiTheme="majorBidi" w:cstheme="majorBidi"/>
                <w:sz w:val="22"/>
                <w:szCs w:val="22"/>
                <w:highlight w:val="yellow"/>
              </w:rPr>
              <w:t>and   any modifications thereof]</w:t>
            </w:r>
          </w:p>
          <w:p w14:paraId="741FE7F8" w14:textId="7349986A" w:rsidR="00EA28C5" w:rsidRPr="00437F29" w:rsidRDefault="00BB5F4A" w:rsidP="0079362B">
            <w:pPr>
              <w:widowControl/>
              <w:autoSpaceDE w:val="0"/>
              <w:autoSpaceDN w:val="0"/>
              <w:adjustRightInd w:val="0"/>
              <w:ind w:left="1440" w:firstLine="0"/>
              <w:rPr>
                <w:rFonts w:asciiTheme="majorBidi" w:hAnsiTheme="majorBidi" w:cstheme="majorBidi"/>
                <w:sz w:val="22"/>
                <w:szCs w:val="22"/>
              </w:rPr>
            </w:pPr>
            <w:r w:rsidRPr="0048296C">
              <w:rPr>
                <w:rFonts w:asciiTheme="majorBidi" w:hAnsiTheme="majorBidi" w:cstheme="majorBidi"/>
                <w:sz w:val="22"/>
                <w:szCs w:val="22"/>
              </w:rPr>
              <w:t xml:space="preserve"> </w:t>
            </w:r>
          </w:p>
        </w:tc>
        <w:tc>
          <w:tcPr>
            <w:tcW w:w="5329" w:type="dxa"/>
          </w:tcPr>
          <w:p w14:paraId="02FFAA62" w14:textId="1E3338D0" w:rsidR="00D77AA2" w:rsidRDefault="00D77AA2" w:rsidP="005F5995">
            <w:pPr>
              <w:pStyle w:val="Title"/>
              <w:numPr>
                <w:ilvl w:val="0"/>
                <w:numId w:val="55"/>
              </w:numPr>
              <w:ind w:hanging="27"/>
              <w:jc w:val="both"/>
              <w:rPr>
                <w:rFonts w:ascii="Times New Roman" w:hAnsi="Times New Roman"/>
                <w:b w:val="0"/>
                <w:bCs/>
                <w:sz w:val="22"/>
                <w:szCs w:val="22"/>
                <w:lang w:val="uk-UA"/>
              </w:rPr>
            </w:pPr>
            <w:r w:rsidRPr="00D77AA2">
              <w:rPr>
                <w:rFonts w:ascii="Times New Roman" w:hAnsi="Times New Roman"/>
                <w:b w:val="0"/>
                <w:bCs/>
                <w:sz w:val="22"/>
                <w:szCs w:val="22"/>
                <w:lang w:val="uk-UA"/>
              </w:rPr>
              <w:t>Адміністратори cубконтракту з боку Підрядника Зазначені, що мають право покладати на Субпідрядника договірні зобов’язання:</w:t>
            </w:r>
          </w:p>
          <w:p w14:paraId="03E23CD7" w14:textId="77777777" w:rsidR="00BB0D2B" w:rsidRDefault="00BB0D2B" w:rsidP="00BB0D2B">
            <w:pPr>
              <w:pStyle w:val="Title"/>
              <w:ind w:left="360" w:firstLine="0"/>
              <w:jc w:val="both"/>
              <w:rPr>
                <w:rFonts w:ascii="Times New Roman" w:hAnsi="Times New Roman"/>
                <w:b w:val="0"/>
                <w:bCs/>
                <w:sz w:val="22"/>
                <w:szCs w:val="22"/>
                <w:lang w:val="uk-UA"/>
              </w:rPr>
            </w:pPr>
          </w:p>
          <w:p w14:paraId="071300EB" w14:textId="09F270D1" w:rsidR="00BB5F4A" w:rsidRPr="00BF65C0" w:rsidRDefault="00BB5F4A" w:rsidP="0079362B">
            <w:pPr>
              <w:pStyle w:val="Title"/>
              <w:ind w:left="1440" w:firstLine="0"/>
              <w:jc w:val="left"/>
              <w:rPr>
                <w:rFonts w:ascii="Times New Roman" w:hAnsi="Times New Roman"/>
                <w:b w:val="0"/>
                <w:bCs/>
                <w:sz w:val="22"/>
                <w:szCs w:val="22"/>
                <w:lang w:val="uk-UA"/>
              </w:rPr>
            </w:pPr>
          </w:p>
        </w:tc>
      </w:tr>
      <w:tr w:rsidR="00D77AA2" w:rsidRPr="0035249F" w14:paraId="0C18139E" w14:textId="77777777" w:rsidTr="00E30A12">
        <w:tc>
          <w:tcPr>
            <w:tcW w:w="5201" w:type="dxa"/>
          </w:tcPr>
          <w:p w14:paraId="4CD1A9B3" w14:textId="04AAEEE8" w:rsidR="00D77AA2" w:rsidRPr="00D54C18" w:rsidRDefault="00D77AA2" w:rsidP="005F5995">
            <w:pPr>
              <w:widowControl/>
              <w:numPr>
                <w:ilvl w:val="0"/>
                <w:numId w:val="55"/>
              </w:numPr>
              <w:autoSpaceDE w:val="0"/>
              <w:autoSpaceDN w:val="0"/>
              <w:adjustRightInd w:val="0"/>
              <w:jc w:val="both"/>
              <w:rPr>
                <w:rFonts w:asciiTheme="majorBidi" w:hAnsiTheme="majorBidi" w:cstheme="majorBidi"/>
                <w:sz w:val="22"/>
                <w:szCs w:val="22"/>
              </w:rPr>
            </w:pPr>
            <w:r w:rsidRPr="00D54C18">
              <w:rPr>
                <w:rFonts w:asciiTheme="majorBidi" w:hAnsiTheme="majorBidi" w:cstheme="majorBidi"/>
                <w:sz w:val="22"/>
                <w:szCs w:val="22"/>
              </w:rPr>
              <w:lastRenderedPageBreak/>
              <w:t xml:space="preserve">The Currency is the </w:t>
            </w:r>
            <w:r w:rsidR="00386249" w:rsidRPr="00BE4608">
              <w:rPr>
                <w:sz w:val="22"/>
                <w:szCs w:val="22"/>
              </w:rPr>
              <w:t>National currency of Ukraine – hryvnias (UAH).</w:t>
            </w:r>
          </w:p>
        </w:tc>
        <w:tc>
          <w:tcPr>
            <w:tcW w:w="5329" w:type="dxa"/>
          </w:tcPr>
          <w:p w14:paraId="2268086D" w14:textId="49D80310" w:rsidR="00D77AA2" w:rsidRPr="005D44F5" w:rsidRDefault="00B721BF" w:rsidP="005F5995">
            <w:pPr>
              <w:pStyle w:val="Title"/>
              <w:numPr>
                <w:ilvl w:val="0"/>
                <w:numId w:val="58"/>
              </w:numPr>
              <w:jc w:val="both"/>
              <w:rPr>
                <w:rFonts w:ascii="Times New Roman" w:hAnsi="Times New Roman"/>
                <w:b w:val="0"/>
                <w:bCs/>
                <w:sz w:val="22"/>
                <w:szCs w:val="22"/>
                <w:lang w:val="uk-UA"/>
              </w:rPr>
            </w:pPr>
            <w:r w:rsidRPr="005D44F5">
              <w:rPr>
                <w:rFonts w:ascii="Times New Roman" w:hAnsi="Times New Roman"/>
                <w:b w:val="0"/>
                <w:bCs/>
                <w:sz w:val="22"/>
                <w:szCs w:val="22"/>
                <w:lang w:val="uk-UA"/>
              </w:rPr>
              <w:t>Валюта:</w:t>
            </w:r>
            <w:r w:rsidR="005D44F5" w:rsidRPr="005D44F5">
              <w:rPr>
                <w:rFonts w:ascii="Times New Roman" w:hAnsi="Times New Roman"/>
                <w:b w:val="0"/>
                <w:bCs/>
                <w:sz w:val="22"/>
                <w:szCs w:val="22"/>
                <w:lang w:val="uk-UA"/>
              </w:rPr>
              <w:t xml:space="preserve"> </w:t>
            </w:r>
            <w:r w:rsidR="00F13BB6" w:rsidRPr="00F13BB6">
              <w:rPr>
                <w:rFonts w:ascii="Times New Roman" w:hAnsi="Times New Roman"/>
                <w:b w:val="0"/>
                <w:bCs/>
                <w:sz w:val="22"/>
                <w:szCs w:val="22"/>
                <w:lang w:val="uk-UA"/>
              </w:rPr>
              <w:t>національн</w:t>
            </w:r>
            <w:r w:rsidR="00F13BB6">
              <w:rPr>
                <w:rFonts w:ascii="Times New Roman" w:hAnsi="Times New Roman"/>
                <w:b w:val="0"/>
                <w:bCs/>
                <w:sz w:val="22"/>
                <w:szCs w:val="22"/>
                <w:lang w:val="uk-UA"/>
              </w:rPr>
              <w:t>а</w:t>
            </w:r>
            <w:r w:rsidR="00F13BB6" w:rsidRPr="00F13BB6">
              <w:rPr>
                <w:rFonts w:ascii="Times New Roman" w:hAnsi="Times New Roman"/>
                <w:b w:val="0"/>
                <w:bCs/>
                <w:sz w:val="22"/>
                <w:szCs w:val="22"/>
                <w:lang w:val="uk-UA"/>
              </w:rPr>
              <w:t xml:space="preserve"> валют</w:t>
            </w:r>
            <w:r w:rsidR="00F13BB6">
              <w:rPr>
                <w:rFonts w:ascii="Times New Roman" w:hAnsi="Times New Roman"/>
                <w:b w:val="0"/>
                <w:bCs/>
                <w:sz w:val="22"/>
                <w:szCs w:val="22"/>
                <w:lang w:val="uk-UA"/>
              </w:rPr>
              <w:t>а</w:t>
            </w:r>
            <w:r w:rsidR="00F13BB6" w:rsidRPr="00F13BB6">
              <w:rPr>
                <w:rFonts w:ascii="Times New Roman" w:hAnsi="Times New Roman"/>
                <w:b w:val="0"/>
                <w:bCs/>
                <w:sz w:val="22"/>
                <w:szCs w:val="22"/>
                <w:lang w:val="uk-UA"/>
              </w:rPr>
              <w:t xml:space="preserve"> України – гривн</w:t>
            </w:r>
            <w:r w:rsidR="00F13BB6">
              <w:rPr>
                <w:rFonts w:ascii="Times New Roman" w:hAnsi="Times New Roman"/>
                <w:b w:val="0"/>
                <w:bCs/>
                <w:sz w:val="22"/>
                <w:szCs w:val="22"/>
                <w:lang w:val="uk-UA"/>
              </w:rPr>
              <w:t>і</w:t>
            </w:r>
            <w:r w:rsidR="00F13BB6" w:rsidRPr="00F13BB6">
              <w:rPr>
                <w:rFonts w:ascii="Times New Roman" w:hAnsi="Times New Roman"/>
                <w:b w:val="0"/>
                <w:bCs/>
                <w:sz w:val="22"/>
                <w:szCs w:val="22"/>
                <w:lang w:val="ru-RU"/>
              </w:rPr>
              <w:t xml:space="preserve"> (</w:t>
            </w:r>
            <w:r w:rsidR="00F13BB6" w:rsidRPr="00F13BB6">
              <w:rPr>
                <w:rFonts w:ascii="Times New Roman" w:hAnsi="Times New Roman"/>
                <w:b w:val="0"/>
                <w:bCs/>
                <w:sz w:val="22"/>
                <w:szCs w:val="22"/>
                <w:lang w:val="uk-UA"/>
              </w:rPr>
              <w:t>грн.</w:t>
            </w:r>
            <w:r w:rsidR="00F13BB6" w:rsidRPr="00F13BB6">
              <w:rPr>
                <w:rFonts w:ascii="Times New Roman" w:hAnsi="Times New Roman"/>
                <w:b w:val="0"/>
                <w:bCs/>
                <w:sz w:val="22"/>
                <w:szCs w:val="22"/>
                <w:lang w:val="ru-RU"/>
              </w:rPr>
              <w:t>)</w:t>
            </w:r>
            <w:r w:rsidR="00F13BB6" w:rsidRPr="00F13BB6">
              <w:rPr>
                <w:rFonts w:ascii="Times New Roman" w:hAnsi="Times New Roman"/>
                <w:b w:val="0"/>
                <w:bCs/>
                <w:sz w:val="22"/>
                <w:szCs w:val="22"/>
                <w:lang w:val="uk-UA"/>
              </w:rPr>
              <w:t>.</w:t>
            </w:r>
          </w:p>
        </w:tc>
      </w:tr>
      <w:tr w:rsidR="00D77AA2" w:rsidRPr="0035249F" w14:paraId="5C097C76" w14:textId="77777777" w:rsidTr="00E30A12">
        <w:tc>
          <w:tcPr>
            <w:tcW w:w="5201" w:type="dxa"/>
          </w:tcPr>
          <w:p w14:paraId="38663A2C" w14:textId="1B06E77D" w:rsidR="00D77AA2" w:rsidRPr="00166085" w:rsidRDefault="00D77AA2" w:rsidP="005F5995">
            <w:pPr>
              <w:widowControl/>
              <w:numPr>
                <w:ilvl w:val="0"/>
                <w:numId w:val="55"/>
              </w:numPr>
              <w:autoSpaceDE w:val="0"/>
              <w:autoSpaceDN w:val="0"/>
              <w:adjustRightInd w:val="0"/>
              <w:jc w:val="both"/>
              <w:rPr>
                <w:rFonts w:asciiTheme="majorBidi" w:hAnsiTheme="majorBidi" w:cstheme="majorBidi"/>
                <w:sz w:val="22"/>
                <w:szCs w:val="22"/>
              </w:rPr>
            </w:pPr>
            <w:r w:rsidRPr="00166085">
              <w:rPr>
                <w:rFonts w:asciiTheme="majorBidi" w:hAnsiTheme="majorBidi" w:cstheme="majorBidi"/>
                <w:sz w:val="22"/>
                <w:szCs w:val="22"/>
              </w:rPr>
              <w:t>The Subcontract Commencement Date is the signature date of the subcontract agreement.</w:t>
            </w:r>
          </w:p>
        </w:tc>
        <w:tc>
          <w:tcPr>
            <w:tcW w:w="5329" w:type="dxa"/>
          </w:tcPr>
          <w:p w14:paraId="44D28A1E" w14:textId="561DD13D" w:rsidR="00D77AA2" w:rsidRPr="00166085" w:rsidRDefault="00B721BF" w:rsidP="005F5995">
            <w:pPr>
              <w:pStyle w:val="Title"/>
              <w:numPr>
                <w:ilvl w:val="0"/>
                <w:numId w:val="58"/>
              </w:numPr>
              <w:jc w:val="both"/>
              <w:rPr>
                <w:rFonts w:ascii="Times New Roman" w:hAnsi="Times New Roman"/>
                <w:b w:val="0"/>
                <w:bCs/>
                <w:sz w:val="22"/>
                <w:szCs w:val="22"/>
                <w:lang w:val="uk-UA"/>
              </w:rPr>
            </w:pPr>
            <w:r w:rsidRPr="00166085">
              <w:rPr>
                <w:rFonts w:ascii="Times New Roman" w:hAnsi="Times New Roman"/>
                <w:b w:val="0"/>
                <w:bCs/>
                <w:sz w:val="22"/>
                <w:szCs w:val="22"/>
                <w:lang w:val="uk-UA"/>
              </w:rPr>
              <w:t>Дата початку субконтракту</w:t>
            </w:r>
            <w:r w:rsidR="000416A8" w:rsidRPr="00166085">
              <w:rPr>
                <w:rFonts w:ascii="Times New Roman" w:hAnsi="Times New Roman"/>
                <w:b w:val="0"/>
                <w:bCs/>
                <w:sz w:val="22"/>
                <w:szCs w:val="22"/>
                <w:lang w:val="ru-RU"/>
              </w:rPr>
              <w:t xml:space="preserve"> </w:t>
            </w:r>
            <w:r w:rsidRPr="00166085">
              <w:rPr>
                <w:rFonts w:ascii="Times New Roman" w:hAnsi="Times New Roman"/>
                <w:b w:val="0"/>
                <w:bCs/>
                <w:sz w:val="22"/>
                <w:szCs w:val="22"/>
                <w:lang w:val="uk-UA"/>
              </w:rPr>
              <w:t xml:space="preserve">це дата підписання </w:t>
            </w:r>
            <w:r w:rsidR="0097547B" w:rsidRPr="00166085">
              <w:rPr>
                <w:rFonts w:ascii="Times New Roman" w:hAnsi="Times New Roman"/>
                <w:b w:val="0"/>
                <w:bCs/>
                <w:sz w:val="22"/>
                <w:szCs w:val="22"/>
                <w:lang w:val="uk-UA"/>
              </w:rPr>
              <w:t>цього договору</w:t>
            </w:r>
            <w:r w:rsidRPr="00166085">
              <w:rPr>
                <w:rFonts w:ascii="Times New Roman" w:hAnsi="Times New Roman"/>
                <w:b w:val="0"/>
                <w:bCs/>
                <w:sz w:val="22"/>
                <w:szCs w:val="22"/>
                <w:lang w:val="uk-UA"/>
              </w:rPr>
              <w:t>.</w:t>
            </w:r>
          </w:p>
        </w:tc>
      </w:tr>
      <w:tr w:rsidR="00D77AA2" w:rsidRPr="0035249F" w14:paraId="1CDD0880" w14:textId="77777777" w:rsidTr="00E30A12">
        <w:tc>
          <w:tcPr>
            <w:tcW w:w="5201" w:type="dxa"/>
          </w:tcPr>
          <w:p w14:paraId="13C7B7E5" w14:textId="77777777" w:rsidR="00A07F75" w:rsidRPr="00A07F75" w:rsidRDefault="00811F44" w:rsidP="005F5995">
            <w:pPr>
              <w:widowControl/>
              <w:numPr>
                <w:ilvl w:val="0"/>
                <w:numId w:val="55"/>
              </w:numPr>
              <w:autoSpaceDE w:val="0"/>
              <w:autoSpaceDN w:val="0"/>
              <w:adjustRightInd w:val="0"/>
              <w:jc w:val="both"/>
              <w:rPr>
                <w:rFonts w:asciiTheme="majorBidi" w:hAnsiTheme="majorBidi" w:cstheme="majorBidi"/>
                <w:sz w:val="22"/>
                <w:szCs w:val="22"/>
                <w:highlight w:val="yellow"/>
              </w:rPr>
            </w:pPr>
            <w:r w:rsidRPr="00166085">
              <w:rPr>
                <w:rFonts w:asciiTheme="majorBidi" w:hAnsiTheme="majorBidi" w:cstheme="majorBidi"/>
                <w:sz w:val="22"/>
                <w:szCs w:val="22"/>
              </w:rPr>
              <w:t xml:space="preserve">The Site Possession Date is </w:t>
            </w:r>
            <w:r w:rsidR="00A07F75" w:rsidRPr="00A07F75">
              <w:rPr>
                <w:rFonts w:asciiTheme="majorBidi" w:hAnsiTheme="majorBidi" w:cstheme="majorBidi"/>
                <w:sz w:val="22"/>
                <w:szCs w:val="22"/>
                <w:highlight w:val="yellow"/>
              </w:rPr>
              <w:t>[INSERT: date, typically the Notice to Proceed Date, example “the date the</w:t>
            </w:r>
          </w:p>
          <w:p w14:paraId="0E9E12A4" w14:textId="6FE67E64" w:rsidR="00D77AA2" w:rsidRPr="00166085" w:rsidRDefault="00A07F75" w:rsidP="00A07F75">
            <w:pPr>
              <w:widowControl/>
              <w:autoSpaceDE w:val="0"/>
              <w:autoSpaceDN w:val="0"/>
              <w:adjustRightInd w:val="0"/>
              <w:ind w:left="360" w:firstLine="0"/>
              <w:jc w:val="both"/>
              <w:rPr>
                <w:rFonts w:asciiTheme="majorBidi" w:hAnsiTheme="majorBidi" w:cstheme="majorBidi"/>
                <w:sz w:val="22"/>
                <w:szCs w:val="22"/>
              </w:rPr>
            </w:pPr>
            <w:r w:rsidRPr="00A07F75">
              <w:rPr>
                <w:rFonts w:asciiTheme="majorBidi" w:hAnsiTheme="majorBidi" w:cstheme="majorBidi"/>
                <w:sz w:val="22"/>
                <w:szCs w:val="22"/>
                <w:highlight w:val="yellow"/>
              </w:rPr>
              <w:t>Notice to Proceed was issued"].</w:t>
            </w:r>
          </w:p>
        </w:tc>
        <w:tc>
          <w:tcPr>
            <w:tcW w:w="5329" w:type="dxa"/>
          </w:tcPr>
          <w:p w14:paraId="613DD9E5" w14:textId="195C1E91" w:rsidR="00D77AA2" w:rsidRPr="00166085" w:rsidRDefault="00DA3E5D" w:rsidP="005F5995">
            <w:pPr>
              <w:pStyle w:val="Title"/>
              <w:numPr>
                <w:ilvl w:val="0"/>
                <w:numId w:val="58"/>
              </w:numPr>
              <w:jc w:val="both"/>
              <w:rPr>
                <w:rFonts w:ascii="Times New Roman" w:hAnsi="Times New Roman"/>
                <w:sz w:val="22"/>
                <w:szCs w:val="22"/>
                <w:lang w:val="uk-UA"/>
              </w:rPr>
            </w:pPr>
            <w:r>
              <w:rPr>
                <w:rFonts w:ascii="Times New Roman" w:hAnsi="Times New Roman"/>
                <w:b w:val="0"/>
                <w:bCs/>
                <w:noProof/>
                <w:snapToGrid/>
                <w:sz w:val="22"/>
                <w:szCs w:val="22"/>
                <w:lang w:val="uk-UA"/>
              </w:rPr>
              <mc:AlternateContent>
                <mc:Choice Requires="wpg">
                  <w:drawing>
                    <wp:anchor distT="0" distB="0" distL="114300" distR="114300" simplePos="0" relativeHeight="251658243" behindDoc="1" locked="0" layoutInCell="1" allowOverlap="1" wp14:anchorId="3F5CC383" wp14:editId="0DA48DB1">
                      <wp:simplePos x="0" y="0"/>
                      <wp:positionH relativeFrom="page">
                        <wp:posOffset>4170680</wp:posOffset>
                      </wp:positionH>
                      <wp:positionV relativeFrom="paragraph">
                        <wp:posOffset>931545</wp:posOffset>
                      </wp:positionV>
                      <wp:extent cx="3018790" cy="643255"/>
                      <wp:effectExtent l="0" t="1270" r="1905" b="31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643255"/>
                                <a:chOff x="6568" y="-253"/>
                                <a:chExt cx="4754" cy="1013"/>
                              </a:xfrm>
                            </wpg:grpSpPr>
                            <wps:wsp>
                              <wps:cNvPr id="18" name="Freeform 18"/>
                              <wps:cNvSpPr>
                                <a:spLocks/>
                              </wps:cNvSpPr>
                              <wps:spPr bwMode="auto">
                                <a:xfrm>
                                  <a:off x="9898" y="-252"/>
                                  <a:ext cx="1423" cy="252"/>
                                </a:xfrm>
                                <a:custGeom>
                                  <a:avLst/>
                                  <a:gdLst>
                                    <a:gd name="T0" fmla="+- 0 9898 9898"/>
                                    <a:gd name="T1" fmla="*/ T0 w 1423"/>
                                    <a:gd name="T2" fmla="+- 0 0 -252"/>
                                    <a:gd name="T3" fmla="*/ 0 h 252"/>
                                    <a:gd name="T4" fmla="+- 0 11321 9898"/>
                                    <a:gd name="T5" fmla="*/ T4 w 1423"/>
                                    <a:gd name="T6" fmla="+- 0 0 -252"/>
                                    <a:gd name="T7" fmla="*/ 0 h 252"/>
                                    <a:gd name="T8" fmla="+- 0 11321 9898"/>
                                    <a:gd name="T9" fmla="*/ T8 w 1423"/>
                                    <a:gd name="T10" fmla="+- 0 -252 -252"/>
                                    <a:gd name="T11" fmla="*/ -252 h 252"/>
                                    <a:gd name="T12" fmla="+- 0 9898 9898"/>
                                    <a:gd name="T13" fmla="*/ T12 w 1423"/>
                                    <a:gd name="T14" fmla="+- 0 -252 -252"/>
                                    <a:gd name="T15" fmla="*/ -252 h 252"/>
                                    <a:gd name="T16" fmla="+- 0 9898 9898"/>
                                    <a:gd name="T17" fmla="*/ T16 w 1423"/>
                                    <a:gd name="T18" fmla="+- 0 0 -252"/>
                                    <a:gd name="T19" fmla="*/ 0 h 252"/>
                                  </a:gdLst>
                                  <a:ahLst/>
                                  <a:cxnLst>
                                    <a:cxn ang="0">
                                      <a:pos x="T1" y="T3"/>
                                    </a:cxn>
                                    <a:cxn ang="0">
                                      <a:pos x="T5" y="T7"/>
                                    </a:cxn>
                                    <a:cxn ang="0">
                                      <a:pos x="T9" y="T11"/>
                                    </a:cxn>
                                    <a:cxn ang="0">
                                      <a:pos x="T13" y="T15"/>
                                    </a:cxn>
                                    <a:cxn ang="0">
                                      <a:pos x="T17" y="T19"/>
                                    </a:cxn>
                                  </a:cxnLst>
                                  <a:rect l="0" t="0" r="r" b="b"/>
                                  <a:pathLst>
                                    <a:path w="1423" h="252">
                                      <a:moveTo>
                                        <a:pt x="0" y="252"/>
                                      </a:moveTo>
                                      <a:lnTo>
                                        <a:pt x="1423" y="252"/>
                                      </a:lnTo>
                                      <a:lnTo>
                                        <a:pt x="1423"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6569" y="0"/>
                                  <a:ext cx="4752" cy="254"/>
                                </a:xfrm>
                                <a:custGeom>
                                  <a:avLst/>
                                  <a:gdLst>
                                    <a:gd name="T0" fmla="+- 0 6569 6569"/>
                                    <a:gd name="T1" fmla="*/ T0 w 4752"/>
                                    <a:gd name="T2" fmla="*/ 255 h 254"/>
                                    <a:gd name="T3" fmla="+- 0 11321 6569"/>
                                    <a:gd name="T4" fmla="*/ T3 w 4752"/>
                                    <a:gd name="T5" fmla="*/ 255 h 254"/>
                                    <a:gd name="T6" fmla="+- 0 11321 6569"/>
                                    <a:gd name="T7" fmla="*/ T6 w 4752"/>
                                    <a:gd name="T8" fmla="*/ 0 h 254"/>
                                    <a:gd name="T9" fmla="+- 0 6569 6569"/>
                                    <a:gd name="T10" fmla="*/ T9 w 4752"/>
                                    <a:gd name="T11" fmla="*/ 0 h 254"/>
                                    <a:gd name="T12" fmla="+- 0 6569 6569"/>
                                    <a:gd name="T13" fmla="*/ T12 w 4752"/>
                                    <a:gd name="T14" fmla="*/ 255 h 254"/>
                                  </a:gdLst>
                                  <a:ahLst/>
                                  <a:cxnLst>
                                    <a:cxn ang="0">
                                      <a:pos x="T1" y="T2"/>
                                    </a:cxn>
                                    <a:cxn ang="0">
                                      <a:pos x="T4" y="T5"/>
                                    </a:cxn>
                                    <a:cxn ang="0">
                                      <a:pos x="T7" y="T8"/>
                                    </a:cxn>
                                    <a:cxn ang="0">
                                      <a:pos x="T10" y="T11"/>
                                    </a:cxn>
                                    <a:cxn ang="0">
                                      <a:pos x="T13" y="T14"/>
                                    </a:cxn>
                                  </a:cxnLst>
                                  <a:rect l="0" t="0" r="r" b="b"/>
                                  <a:pathLst>
                                    <a:path w="4752" h="254">
                                      <a:moveTo>
                                        <a:pt x="0" y="255"/>
                                      </a:moveTo>
                                      <a:lnTo>
                                        <a:pt x="4752" y="255"/>
                                      </a:lnTo>
                                      <a:lnTo>
                                        <a:pt x="4752" y="0"/>
                                      </a:lnTo>
                                      <a:lnTo>
                                        <a:pt x="0" y="0"/>
                                      </a:lnTo>
                                      <a:lnTo>
                                        <a:pt x="0" y="2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6569" y="255"/>
                                  <a:ext cx="4752" cy="252"/>
                                </a:xfrm>
                                <a:custGeom>
                                  <a:avLst/>
                                  <a:gdLst>
                                    <a:gd name="T0" fmla="+- 0 6569 6569"/>
                                    <a:gd name="T1" fmla="*/ T0 w 4752"/>
                                    <a:gd name="T2" fmla="+- 0 507 255"/>
                                    <a:gd name="T3" fmla="*/ 507 h 252"/>
                                    <a:gd name="T4" fmla="+- 0 11321 6569"/>
                                    <a:gd name="T5" fmla="*/ T4 w 4752"/>
                                    <a:gd name="T6" fmla="+- 0 507 255"/>
                                    <a:gd name="T7" fmla="*/ 507 h 252"/>
                                    <a:gd name="T8" fmla="+- 0 11321 6569"/>
                                    <a:gd name="T9" fmla="*/ T8 w 4752"/>
                                    <a:gd name="T10" fmla="+- 0 255 255"/>
                                    <a:gd name="T11" fmla="*/ 255 h 252"/>
                                    <a:gd name="T12" fmla="+- 0 6569 6569"/>
                                    <a:gd name="T13" fmla="*/ T12 w 4752"/>
                                    <a:gd name="T14" fmla="+- 0 255 255"/>
                                    <a:gd name="T15" fmla="*/ 255 h 252"/>
                                    <a:gd name="T16" fmla="+- 0 6569 6569"/>
                                    <a:gd name="T17" fmla="*/ T16 w 4752"/>
                                    <a:gd name="T18" fmla="+- 0 507 255"/>
                                    <a:gd name="T19" fmla="*/ 507 h 252"/>
                                  </a:gdLst>
                                  <a:ahLst/>
                                  <a:cxnLst>
                                    <a:cxn ang="0">
                                      <a:pos x="T1" y="T3"/>
                                    </a:cxn>
                                    <a:cxn ang="0">
                                      <a:pos x="T5" y="T7"/>
                                    </a:cxn>
                                    <a:cxn ang="0">
                                      <a:pos x="T9" y="T11"/>
                                    </a:cxn>
                                    <a:cxn ang="0">
                                      <a:pos x="T13" y="T15"/>
                                    </a:cxn>
                                    <a:cxn ang="0">
                                      <a:pos x="T17" y="T19"/>
                                    </a:cxn>
                                  </a:cxnLst>
                                  <a:rect l="0" t="0" r="r" b="b"/>
                                  <a:pathLst>
                                    <a:path w="4752" h="252">
                                      <a:moveTo>
                                        <a:pt x="0" y="252"/>
                                      </a:moveTo>
                                      <a:lnTo>
                                        <a:pt x="4752" y="252"/>
                                      </a:lnTo>
                                      <a:lnTo>
                                        <a:pt x="4752"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6569" y="507"/>
                                  <a:ext cx="2038" cy="252"/>
                                </a:xfrm>
                                <a:custGeom>
                                  <a:avLst/>
                                  <a:gdLst>
                                    <a:gd name="T0" fmla="+- 0 6569 6569"/>
                                    <a:gd name="T1" fmla="*/ T0 w 2038"/>
                                    <a:gd name="T2" fmla="+- 0 759 507"/>
                                    <a:gd name="T3" fmla="*/ 759 h 252"/>
                                    <a:gd name="T4" fmla="+- 0 8606 6569"/>
                                    <a:gd name="T5" fmla="*/ T4 w 2038"/>
                                    <a:gd name="T6" fmla="+- 0 759 507"/>
                                    <a:gd name="T7" fmla="*/ 759 h 252"/>
                                    <a:gd name="T8" fmla="+- 0 8606 6569"/>
                                    <a:gd name="T9" fmla="*/ T8 w 2038"/>
                                    <a:gd name="T10" fmla="+- 0 507 507"/>
                                    <a:gd name="T11" fmla="*/ 507 h 252"/>
                                    <a:gd name="T12" fmla="+- 0 6569 6569"/>
                                    <a:gd name="T13" fmla="*/ T12 w 2038"/>
                                    <a:gd name="T14" fmla="+- 0 507 507"/>
                                    <a:gd name="T15" fmla="*/ 507 h 252"/>
                                    <a:gd name="T16" fmla="+- 0 6569 6569"/>
                                    <a:gd name="T17" fmla="*/ T16 w 2038"/>
                                    <a:gd name="T18" fmla="+- 0 759 507"/>
                                    <a:gd name="T19" fmla="*/ 759 h 252"/>
                                  </a:gdLst>
                                  <a:ahLst/>
                                  <a:cxnLst>
                                    <a:cxn ang="0">
                                      <a:pos x="T1" y="T3"/>
                                    </a:cxn>
                                    <a:cxn ang="0">
                                      <a:pos x="T5" y="T7"/>
                                    </a:cxn>
                                    <a:cxn ang="0">
                                      <a:pos x="T9" y="T11"/>
                                    </a:cxn>
                                    <a:cxn ang="0">
                                      <a:pos x="T13" y="T15"/>
                                    </a:cxn>
                                    <a:cxn ang="0">
                                      <a:pos x="T17" y="T19"/>
                                    </a:cxn>
                                  </a:cxnLst>
                                  <a:rect l="0" t="0" r="r" b="b"/>
                                  <a:pathLst>
                                    <a:path w="2038" h="252">
                                      <a:moveTo>
                                        <a:pt x="0" y="252"/>
                                      </a:moveTo>
                                      <a:lnTo>
                                        <a:pt x="2037" y="252"/>
                                      </a:lnTo>
                                      <a:lnTo>
                                        <a:pt x="2037"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0418F" id="Group 17" o:spid="_x0000_s1026" style="position:absolute;margin-left:328.4pt;margin-top:73.35pt;width:237.7pt;height:50.65pt;z-index:-251655168;mso-position-horizontal-relative:page" coordorigin="6568,-253" coordsize="4754,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">
                      <v:shape id="Freeform 18" o:spid="_x0000_s1027" style="position:absolute;left:9898;top:-252;width:1423;height:252;visibility:visible;mso-wrap-style:square;v-text-anchor:top" coordsize="14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" path="m,252r1423,l1423,,,,,252xe" fillcolor="yellow" stroked="f">
                        <v:path arrowok="t" o:connecttype="custom" o:connectlocs="0,0;1423,0;1423,-252;0,-252;0,0" o:connectangles="0,0,0,0,0"/>
                      </v:shape>
                      <v:shape id="Freeform 19" o:spid="_x0000_s1028" style="position:absolute;left:6569;width:4752;height:254;visibility:visible;mso-wrap-style:square;v-text-anchor:top" coordsize="475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" path="m,255r4752,l4752,,,,,255xe" fillcolor="yellow" stroked="f">
                        <v:path arrowok="t" o:connecttype="custom" o:connectlocs="0,255;4752,255;4752,0;0,0;0,255" o:connectangles="0,0,0,0,0"/>
                      </v:shape>
                      <v:shape id="Freeform 20" o:spid="_x0000_s1029" style="position:absolute;left:6569;top:255;width:4752;height:252;visibility:visible;mso-wrap-style:square;v-text-anchor:top" coordsize="47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" path="m,252r4752,l4752,,,,,252xe" fillcolor="yellow" stroked="f">
                        <v:path arrowok="t" o:connecttype="custom" o:connectlocs="0,507;4752,507;4752,255;0,255;0,507" o:connectangles="0,0,0,0,0"/>
                      </v:shape>
                      <v:shape id="Freeform 21" o:spid="_x0000_s1030" style="position:absolute;left:6569;top:507;width:2038;height:252;visibility:visible;mso-wrap-style:square;v-text-anchor:top" coordsize="20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" path="m,252r2037,l2037,,,,,252xe" fillcolor="yellow" stroked="f">
                        <v:path arrowok="t" o:connecttype="custom" o:connectlocs="0,759;2037,759;2037,507;0,507;0,759" o:connectangles="0,0,0,0,0"/>
                      </v:shape>
                      <w10:wrap anchorx="page"/>
                    </v:group>
                  </w:pict>
                </mc:Fallback>
              </mc:AlternateContent>
            </w:r>
            <w:r w:rsidR="00705FB5">
              <w:rPr>
                <w:rFonts w:ascii="Times New Roman" w:hAnsi="Times New Roman"/>
                <w:b w:val="0"/>
                <w:bCs/>
                <w:noProof/>
                <w:snapToGrid/>
                <w:sz w:val="22"/>
                <w:szCs w:val="22"/>
                <w:lang w:val="uk-UA"/>
              </w:rPr>
              <mc:AlternateContent>
                <mc:Choice Requires="wpg">
                  <w:drawing>
                    <wp:anchor distT="0" distB="0" distL="114300" distR="114300" simplePos="0" relativeHeight="251658242" behindDoc="1" locked="0" layoutInCell="1" allowOverlap="1" wp14:anchorId="3F5CC383" wp14:editId="59B4ADBA">
                      <wp:simplePos x="0" y="0"/>
                      <wp:positionH relativeFrom="page">
                        <wp:posOffset>4170680</wp:posOffset>
                      </wp:positionH>
                      <wp:positionV relativeFrom="paragraph">
                        <wp:posOffset>931545</wp:posOffset>
                      </wp:positionV>
                      <wp:extent cx="3018790" cy="643255"/>
                      <wp:effectExtent l="0" t="1270" r="1905" b="31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643255"/>
                                <a:chOff x="6568" y="-253"/>
                                <a:chExt cx="4754" cy="1013"/>
                              </a:xfrm>
                            </wpg:grpSpPr>
                            <wps:wsp>
                              <wps:cNvPr id="13" name="Freeform 13"/>
                              <wps:cNvSpPr>
                                <a:spLocks/>
                              </wps:cNvSpPr>
                              <wps:spPr bwMode="auto">
                                <a:xfrm>
                                  <a:off x="9898" y="-252"/>
                                  <a:ext cx="1423" cy="252"/>
                                </a:xfrm>
                                <a:custGeom>
                                  <a:avLst/>
                                  <a:gdLst>
                                    <a:gd name="T0" fmla="+- 0 9898 9898"/>
                                    <a:gd name="T1" fmla="*/ T0 w 1423"/>
                                    <a:gd name="T2" fmla="+- 0 0 -252"/>
                                    <a:gd name="T3" fmla="*/ 0 h 252"/>
                                    <a:gd name="T4" fmla="+- 0 11321 9898"/>
                                    <a:gd name="T5" fmla="*/ T4 w 1423"/>
                                    <a:gd name="T6" fmla="+- 0 0 -252"/>
                                    <a:gd name="T7" fmla="*/ 0 h 252"/>
                                    <a:gd name="T8" fmla="+- 0 11321 9898"/>
                                    <a:gd name="T9" fmla="*/ T8 w 1423"/>
                                    <a:gd name="T10" fmla="+- 0 -252 -252"/>
                                    <a:gd name="T11" fmla="*/ -252 h 252"/>
                                    <a:gd name="T12" fmla="+- 0 9898 9898"/>
                                    <a:gd name="T13" fmla="*/ T12 w 1423"/>
                                    <a:gd name="T14" fmla="+- 0 -252 -252"/>
                                    <a:gd name="T15" fmla="*/ -252 h 252"/>
                                    <a:gd name="T16" fmla="+- 0 9898 9898"/>
                                    <a:gd name="T17" fmla="*/ T16 w 1423"/>
                                    <a:gd name="T18" fmla="+- 0 0 -252"/>
                                    <a:gd name="T19" fmla="*/ 0 h 252"/>
                                  </a:gdLst>
                                  <a:ahLst/>
                                  <a:cxnLst>
                                    <a:cxn ang="0">
                                      <a:pos x="T1" y="T3"/>
                                    </a:cxn>
                                    <a:cxn ang="0">
                                      <a:pos x="T5" y="T7"/>
                                    </a:cxn>
                                    <a:cxn ang="0">
                                      <a:pos x="T9" y="T11"/>
                                    </a:cxn>
                                    <a:cxn ang="0">
                                      <a:pos x="T13" y="T15"/>
                                    </a:cxn>
                                    <a:cxn ang="0">
                                      <a:pos x="T17" y="T19"/>
                                    </a:cxn>
                                  </a:cxnLst>
                                  <a:rect l="0" t="0" r="r" b="b"/>
                                  <a:pathLst>
                                    <a:path w="1423" h="252">
                                      <a:moveTo>
                                        <a:pt x="0" y="252"/>
                                      </a:moveTo>
                                      <a:lnTo>
                                        <a:pt x="1423" y="252"/>
                                      </a:lnTo>
                                      <a:lnTo>
                                        <a:pt x="1423"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6569" y="0"/>
                                  <a:ext cx="4752" cy="254"/>
                                </a:xfrm>
                                <a:custGeom>
                                  <a:avLst/>
                                  <a:gdLst>
                                    <a:gd name="T0" fmla="+- 0 6569 6569"/>
                                    <a:gd name="T1" fmla="*/ T0 w 4752"/>
                                    <a:gd name="T2" fmla="*/ 255 h 254"/>
                                    <a:gd name="T3" fmla="+- 0 11321 6569"/>
                                    <a:gd name="T4" fmla="*/ T3 w 4752"/>
                                    <a:gd name="T5" fmla="*/ 255 h 254"/>
                                    <a:gd name="T6" fmla="+- 0 11321 6569"/>
                                    <a:gd name="T7" fmla="*/ T6 w 4752"/>
                                    <a:gd name="T8" fmla="*/ 0 h 254"/>
                                    <a:gd name="T9" fmla="+- 0 6569 6569"/>
                                    <a:gd name="T10" fmla="*/ T9 w 4752"/>
                                    <a:gd name="T11" fmla="*/ 0 h 254"/>
                                    <a:gd name="T12" fmla="+- 0 6569 6569"/>
                                    <a:gd name="T13" fmla="*/ T12 w 4752"/>
                                    <a:gd name="T14" fmla="*/ 255 h 254"/>
                                  </a:gdLst>
                                  <a:ahLst/>
                                  <a:cxnLst>
                                    <a:cxn ang="0">
                                      <a:pos x="T1" y="T2"/>
                                    </a:cxn>
                                    <a:cxn ang="0">
                                      <a:pos x="T4" y="T5"/>
                                    </a:cxn>
                                    <a:cxn ang="0">
                                      <a:pos x="T7" y="T8"/>
                                    </a:cxn>
                                    <a:cxn ang="0">
                                      <a:pos x="T10" y="T11"/>
                                    </a:cxn>
                                    <a:cxn ang="0">
                                      <a:pos x="T13" y="T14"/>
                                    </a:cxn>
                                  </a:cxnLst>
                                  <a:rect l="0" t="0" r="r" b="b"/>
                                  <a:pathLst>
                                    <a:path w="4752" h="254">
                                      <a:moveTo>
                                        <a:pt x="0" y="255"/>
                                      </a:moveTo>
                                      <a:lnTo>
                                        <a:pt x="4752" y="255"/>
                                      </a:lnTo>
                                      <a:lnTo>
                                        <a:pt x="4752" y="0"/>
                                      </a:lnTo>
                                      <a:lnTo>
                                        <a:pt x="0" y="0"/>
                                      </a:lnTo>
                                      <a:lnTo>
                                        <a:pt x="0" y="2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6569" y="255"/>
                                  <a:ext cx="4752" cy="252"/>
                                </a:xfrm>
                                <a:custGeom>
                                  <a:avLst/>
                                  <a:gdLst>
                                    <a:gd name="T0" fmla="+- 0 6569 6569"/>
                                    <a:gd name="T1" fmla="*/ T0 w 4752"/>
                                    <a:gd name="T2" fmla="+- 0 507 255"/>
                                    <a:gd name="T3" fmla="*/ 507 h 252"/>
                                    <a:gd name="T4" fmla="+- 0 11321 6569"/>
                                    <a:gd name="T5" fmla="*/ T4 w 4752"/>
                                    <a:gd name="T6" fmla="+- 0 507 255"/>
                                    <a:gd name="T7" fmla="*/ 507 h 252"/>
                                    <a:gd name="T8" fmla="+- 0 11321 6569"/>
                                    <a:gd name="T9" fmla="*/ T8 w 4752"/>
                                    <a:gd name="T10" fmla="+- 0 255 255"/>
                                    <a:gd name="T11" fmla="*/ 255 h 252"/>
                                    <a:gd name="T12" fmla="+- 0 6569 6569"/>
                                    <a:gd name="T13" fmla="*/ T12 w 4752"/>
                                    <a:gd name="T14" fmla="+- 0 255 255"/>
                                    <a:gd name="T15" fmla="*/ 255 h 252"/>
                                    <a:gd name="T16" fmla="+- 0 6569 6569"/>
                                    <a:gd name="T17" fmla="*/ T16 w 4752"/>
                                    <a:gd name="T18" fmla="+- 0 507 255"/>
                                    <a:gd name="T19" fmla="*/ 507 h 252"/>
                                  </a:gdLst>
                                  <a:ahLst/>
                                  <a:cxnLst>
                                    <a:cxn ang="0">
                                      <a:pos x="T1" y="T3"/>
                                    </a:cxn>
                                    <a:cxn ang="0">
                                      <a:pos x="T5" y="T7"/>
                                    </a:cxn>
                                    <a:cxn ang="0">
                                      <a:pos x="T9" y="T11"/>
                                    </a:cxn>
                                    <a:cxn ang="0">
                                      <a:pos x="T13" y="T15"/>
                                    </a:cxn>
                                    <a:cxn ang="0">
                                      <a:pos x="T17" y="T19"/>
                                    </a:cxn>
                                  </a:cxnLst>
                                  <a:rect l="0" t="0" r="r" b="b"/>
                                  <a:pathLst>
                                    <a:path w="4752" h="252">
                                      <a:moveTo>
                                        <a:pt x="0" y="252"/>
                                      </a:moveTo>
                                      <a:lnTo>
                                        <a:pt x="4752" y="252"/>
                                      </a:lnTo>
                                      <a:lnTo>
                                        <a:pt x="4752"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6569" y="507"/>
                                  <a:ext cx="2038" cy="252"/>
                                </a:xfrm>
                                <a:custGeom>
                                  <a:avLst/>
                                  <a:gdLst>
                                    <a:gd name="T0" fmla="+- 0 6569 6569"/>
                                    <a:gd name="T1" fmla="*/ T0 w 2038"/>
                                    <a:gd name="T2" fmla="+- 0 759 507"/>
                                    <a:gd name="T3" fmla="*/ 759 h 252"/>
                                    <a:gd name="T4" fmla="+- 0 8606 6569"/>
                                    <a:gd name="T5" fmla="*/ T4 w 2038"/>
                                    <a:gd name="T6" fmla="+- 0 759 507"/>
                                    <a:gd name="T7" fmla="*/ 759 h 252"/>
                                    <a:gd name="T8" fmla="+- 0 8606 6569"/>
                                    <a:gd name="T9" fmla="*/ T8 w 2038"/>
                                    <a:gd name="T10" fmla="+- 0 507 507"/>
                                    <a:gd name="T11" fmla="*/ 507 h 252"/>
                                    <a:gd name="T12" fmla="+- 0 6569 6569"/>
                                    <a:gd name="T13" fmla="*/ T12 w 2038"/>
                                    <a:gd name="T14" fmla="+- 0 507 507"/>
                                    <a:gd name="T15" fmla="*/ 507 h 252"/>
                                    <a:gd name="T16" fmla="+- 0 6569 6569"/>
                                    <a:gd name="T17" fmla="*/ T16 w 2038"/>
                                    <a:gd name="T18" fmla="+- 0 759 507"/>
                                    <a:gd name="T19" fmla="*/ 759 h 252"/>
                                  </a:gdLst>
                                  <a:ahLst/>
                                  <a:cxnLst>
                                    <a:cxn ang="0">
                                      <a:pos x="T1" y="T3"/>
                                    </a:cxn>
                                    <a:cxn ang="0">
                                      <a:pos x="T5" y="T7"/>
                                    </a:cxn>
                                    <a:cxn ang="0">
                                      <a:pos x="T9" y="T11"/>
                                    </a:cxn>
                                    <a:cxn ang="0">
                                      <a:pos x="T13" y="T15"/>
                                    </a:cxn>
                                    <a:cxn ang="0">
                                      <a:pos x="T17" y="T19"/>
                                    </a:cxn>
                                  </a:cxnLst>
                                  <a:rect l="0" t="0" r="r" b="b"/>
                                  <a:pathLst>
                                    <a:path w="2038" h="252">
                                      <a:moveTo>
                                        <a:pt x="0" y="252"/>
                                      </a:moveTo>
                                      <a:lnTo>
                                        <a:pt x="2037" y="252"/>
                                      </a:lnTo>
                                      <a:lnTo>
                                        <a:pt x="2037"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3663F" id="Group 12" o:spid="_x0000_s1026" style="position:absolute;margin-left:328.4pt;margin-top:73.35pt;width:237.7pt;height:50.65pt;z-index:-251656192;mso-position-horizontal-relative:page" coordorigin="6568,-253" coordsize="4754,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">
                      <v:shape id="Freeform 13" o:spid="_x0000_s1027" style="position:absolute;left:9898;top:-252;width:1423;height:252;visibility:visible;mso-wrap-style:square;v-text-anchor:top" coordsize="14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" path="m,252r1423,l1423,,,,,252xe" fillcolor="yellow" stroked="f">
                        <v:path arrowok="t" o:connecttype="custom" o:connectlocs="0,0;1423,0;1423,-252;0,-252;0,0" o:connectangles="0,0,0,0,0"/>
                      </v:shape>
                      <v:shape id="Freeform 14" o:spid="_x0000_s1028" style="position:absolute;left:6569;width:4752;height:254;visibility:visible;mso-wrap-style:square;v-text-anchor:top" coordsize="475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" path="m,255r4752,l4752,,,,,255xe" fillcolor="yellow" stroked="f">
                        <v:path arrowok="t" o:connecttype="custom" o:connectlocs="0,255;4752,255;4752,0;0,0;0,255" o:connectangles="0,0,0,0,0"/>
                      </v:shape>
                      <v:shape id="Freeform 15" o:spid="_x0000_s1029" style="position:absolute;left:6569;top:255;width:4752;height:252;visibility:visible;mso-wrap-style:square;v-text-anchor:top" coordsize="47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" path="m,252r4752,l4752,,,,,252xe" fillcolor="yellow" stroked="f">
                        <v:path arrowok="t" o:connecttype="custom" o:connectlocs="0,507;4752,507;4752,255;0,255;0,507" o:connectangles="0,0,0,0,0"/>
                      </v:shape>
                      <v:shape id="Freeform 16" o:spid="_x0000_s1030" style="position:absolute;left:6569;top:507;width:2038;height:252;visibility:visible;mso-wrap-style:square;v-text-anchor:top" coordsize="20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" path="m,252r2037,l2037,,,,,252xe" fillcolor="yellow" stroked="f">
                        <v:path arrowok="t" o:connecttype="custom" o:connectlocs="0,759;2037,759;2037,507;0,507;0,759" o:connectangles="0,0,0,0,0"/>
                      </v:shape>
                      <w10:wrap anchorx="page"/>
                    </v:group>
                  </w:pict>
                </mc:Fallback>
              </mc:AlternateContent>
            </w:r>
            <w:r w:rsidR="00705FB5">
              <w:rPr>
                <w:rFonts w:ascii="Times New Roman" w:hAnsi="Times New Roman"/>
                <w:b w:val="0"/>
                <w:bCs/>
                <w:noProof/>
                <w:snapToGrid/>
                <w:sz w:val="22"/>
                <w:szCs w:val="22"/>
                <w:lang w:val="uk-UA"/>
              </w:rPr>
              <mc:AlternateContent>
                <mc:Choice Requires="wpg">
                  <w:drawing>
                    <wp:anchor distT="0" distB="0" distL="114300" distR="114300" simplePos="0" relativeHeight="251658241" behindDoc="1" locked="0" layoutInCell="1" allowOverlap="1" wp14:anchorId="3F5CC383" wp14:editId="7520799E">
                      <wp:simplePos x="0" y="0"/>
                      <wp:positionH relativeFrom="page">
                        <wp:posOffset>4170680</wp:posOffset>
                      </wp:positionH>
                      <wp:positionV relativeFrom="paragraph">
                        <wp:posOffset>931545</wp:posOffset>
                      </wp:positionV>
                      <wp:extent cx="3018790" cy="643255"/>
                      <wp:effectExtent l="0" t="1270" r="1905"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643255"/>
                                <a:chOff x="6568" y="-253"/>
                                <a:chExt cx="4754" cy="1013"/>
                              </a:xfrm>
                            </wpg:grpSpPr>
                            <wps:wsp>
                              <wps:cNvPr id="8" name="Freeform 8"/>
                              <wps:cNvSpPr>
                                <a:spLocks/>
                              </wps:cNvSpPr>
                              <wps:spPr bwMode="auto">
                                <a:xfrm>
                                  <a:off x="9898" y="-252"/>
                                  <a:ext cx="1423" cy="252"/>
                                </a:xfrm>
                                <a:custGeom>
                                  <a:avLst/>
                                  <a:gdLst>
                                    <a:gd name="T0" fmla="+- 0 9898 9898"/>
                                    <a:gd name="T1" fmla="*/ T0 w 1423"/>
                                    <a:gd name="T2" fmla="+- 0 0 -252"/>
                                    <a:gd name="T3" fmla="*/ 0 h 252"/>
                                    <a:gd name="T4" fmla="+- 0 11321 9898"/>
                                    <a:gd name="T5" fmla="*/ T4 w 1423"/>
                                    <a:gd name="T6" fmla="+- 0 0 -252"/>
                                    <a:gd name="T7" fmla="*/ 0 h 252"/>
                                    <a:gd name="T8" fmla="+- 0 11321 9898"/>
                                    <a:gd name="T9" fmla="*/ T8 w 1423"/>
                                    <a:gd name="T10" fmla="+- 0 -252 -252"/>
                                    <a:gd name="T11" fmla="*/ -252 h 252"/>
                                    <a:gd name="T12" fmla="+- 0 9898 9898"/>
                                    <a:gd name="T13" fmla="*/ T12 w 1423"/>
                                    <a:gd name="T14" fmla="+- 0 -252 -252"/>
                                    <a:gd name="T15" fmla="*/ -252 h 252"/>
                                    <a:gd name="T16" fmla="+- 0 9898 9898"/>
                                    <a:gd name="T17" fmla="*/ T16 w 1423"/>
                                    <a:gd name="T18" fmla="+- 0 0 -252"/>
                                    <a:gd name="T19" fmla="*/ 0 h 252"/>
                                  </a:gdLst>
                                  <a:ahLst/>
                                  <a:cxnLst>
                                    <a:cxn ang="0">
                                      <a:pos x="T1" y="T3"/>
                                    </a:cxn>
                                    <a:cxn ang="0">
                                      <a:pos x="T5" y="T7"/>
                                    </a:cxn>
                                    <a:cxn ang="0">
                                      <a:pos x="T9" y="T11"/>
                                    </a:cxn>
                                    <a:cxn ang="0">
                                      <a:pos x="T13" y="T15"/>
                                    </a:cxn>
                                    <a:cxn ang="0">
                                      <a:pos x="T17" y="T19"/>
                                    </a:cxn>
                                  </a:cxnLst>
                                  <a:rect l="0" t="0" r="r" b="b"/>
                                  <a:pathLst>
                                    <a:path w="1423" h="252">
                                      <a:moveTo>
                                        <a:pt x="0" y="252"/>
                                      </a:moveTo>
                                      <a:lnTo>
                                        <a:pt x="1423" y="252"/>
                                      </a:lnTo>
                                      <a:lnTo>
                                        <a:pt x="1423"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6569" y="0"/>
                                  <a:ext cx="4752" cy="254"/>
                                </a:xfrm>
                                <a:custGeom>
                                  <a:avLst/>
                                  <a:gdLst>
                                    <a:gd name="T0" fmla="+- 0 6569 6569"/>
                                    <a:gd name="T1" fmla="*/ T0 w 4752"/>
                                    <a:gd name="T2" fmla="*/ 255 h 254"/>
                                    <a:gd name="T3" fmla="+- 0 11321 6569"/>
                                    <a:gd name="T4" fmla="*/ T3 w 4752"/>
                                    <a:gd name="T5" fmla="*/ 255 h 254"/>
                                    <a:gd name="T6" fmla="+- 0 11321 6569"/>
                                    <a:gd name="T7" fmla="*/ T6 w 4752"/>
                                    <a:gd name="T8" fmla="*/ 0 h 254"/>
                                    <a:gd name="T9" fmla="+- 0 6569 6569"/>
                                    <a:gd name="T10" fmla="*/ T9 w 4752"/>
                                    <a:gd name="T11" fmla="*/ 0 h 254"/>
                                    <a:gd name="T12" fmla="+- 0 6569 6569"/>
                                    <a:gd name="T13" fmla="*/ T12 w 4752"/>
                                    <a:gd name="T14" fmla="*/ 255 h 254"/>
                                  </a:gdLst>
                                  <a:ahLst/>
                                  <a:cxnLst>
                                    <a:cxn ang="0">
                                      <a:pos x="T1" y="T2"/>
                                    </a:cxn>
                                    <a:cxn ang="0">
                                      <a:pos x="T4" y="T5"/>
                                    </a:cxn>
                                    <a:cxn ang="0">
                                      <a:pos x="T7" y="T8"/>
                                    </a:cxn>
                                    <a:cxn ang="0">
                                      <a:pos x="T10" y="T11"/>
                                    </a:cxn>
                                    <a:cxn ang="0">
                                      <a:pos x="T13" y="T14"/>
                                    </a:cxn>
                                  </a:cxnLst>
                                  <a:rect l="0" t="0" r="r" b="b"/>
                                  <a:pathLst>
                                    <a:path w="4752" h="254">
                                      <a:moveTo>
                                        <a:pt x="0" y="255"/>
                                      </a:moveTo>
                                      <a:lnTo>
                                        <a:pt x="4752" y="255"/>
                                      </a:lnTo>
                                      <a:lnTo>
                                        <a:pt x="4752" y="0"/>
                                      </a:lnTo>
                                      <a:lnTo>
                                        <a:pt x="0" y="0"/>
                                      </a:lnTo>
                                      <a:lnTo>
                                        <a:pt x="0" y="2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6569" y="255"/>
                                  <a:ext cx="4752" cy="252"/>
                                </a:xfrm>
                                <a:custGeom>
                                  <a:avLst/>
                                  <a:gdLst>
                                    <a:gd name="T0" fmla="+- 0 6569 6569"/>
                                    <a:gd name="T1" fmla="*/ T0 w 4752"/>
                                    <a:gd name="T2" fmla="+- 0 507 255"/>
                                    <a:gd name="T3" fmla="*/ 507 h 252"/>
                                    <a:gd name="T4" fmla="+- 0 11321 6569"/>
                                    <a:gd name="T5" fmla="*/ T4 w 4752"/>
                                    <a:gd name="T6" fmla="+- 0 507 255"/>
                                    <a:gd name="T7" fmla="*/ 507 h 252"/>
                                    <a:gd name="T8" fmla="+- 0 11321 6569"/>
                                    <a:gd name="T9" fmla="*/ T8 w 4752"/>
                                    <a:gd name="T10" fmla="+- 0 255 255"/>
                                    <a:gd name="T11" fmla="*/ 255 h 252"/>
                                    <a:gd name="T12" fmla="+- 0 6569 6569"/>
                                    <a:gd name="T13" fmla="*/ T12 w 4752"/>
                                    <a:gd name="T14" fmla="+- 0 255 255"/>
                                    <a:gd name="T15" fmla="*/ 255 h 252"/>
                                    <a:gd name="T16" fmla="+- 0 6569 6569"/>
                                    <a:gd name="T17" fmla="*/ T16 w 4752"/>
                                    <a:gd name="T18" fmla="+- 0 507 255"/>
                                    <a:gd name="T19" fmla="*/ 507 h 252"/>
                                  </a:gdLst>
                                  <a:ahLst/>
                                  <a:cxnLst>
                                    <a:cxn ang="0">
                                      <a:pos x="T1" y="T3"/>
                                    </a:cxn>
                                    <a:cxn ang="0">
                                      <a:pos x="T5" y="T7"/>
                                    </a:cxn>
                                    <a:cxn ang="0">
                                      <a:pos x="T9" y="T11"/>
                                    </a:cxn>
                                    <a:cxn ang="0">
                                      <a:pos x="T13" y="T15"/>
                                    </a:cxn>
                                    <a:cxn ang="0">
                                      <a:pos x="T17" y="T19"/>
                                    </a:cxn>
                                  </a:cxnLst>
                                  <a:rect l="0" t="0" r="r" b="b"/>
                                  <a:pathLst>
                                    <a:path w="4752" h="252">
                                      <a:moveTo>
                                        <a:pt x="0" y="252"/>
                                      </a:moveTo>
                                      <a:lnTo>
                                        <a:pt x="4752" y="252"/>
                                      </a:lnTo>
                                      <a:lnTo>
                                        <a:pt x="4752"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6569" y="507"/>
                                  <a:ext cx="2038" cy="252"/>
                                </a:xfrm>
                                <a:custGeom>
                                  <a:avLst/>
                                  <a:gdLst>
                                    <a:gd name="T0" fmla="+- 0 6569 6569"/>
                                    <a:gd name="T1" fmla="*/ T0 w 2038"/>
                                    <a:gd name="T2" fmla="+- 0 759 507"/>
                                    <a:gd name="T3" fmla="*/ 759 h 252"/>
                                    <a:gd name="T4" fmla="+- 0 8606 6569"/>
                                    <a:gd name="T5" fmla="*/ T4 w 2038"/>
                                    <a:gd name="T6" fmla="+- 0 759 507"/>
                                    <a:gd name="T7" fmla="*/ 759 h 252"/>
                                    <a:gd name="T8" fmla="+- 0 8606 6569"/>
                                    <a:gd name="T9" fmla="*/ T8 w 2038"/>
                                    <a:gd name="T10" fmla="+- 0 507 507"/>
                                    <a:gd name="T11" fmla="*/ 507 h 252"/>
                                    <a:gd name="T12" fmla="+- 0 6569 6569"/>
                                    <a:gd name="T13" fmla="*/ T12 w 2038"/>
                                    <a:gd name="T14" fmla="+- 0 507 507"/>
                                    <a:gd name="T15" fmla="*/ 507 h 252"/>
                                    <a:gd name="T16" fmla="+- 0 6569 6569"/>
                                    <a:gd name="T17" fmla="*/ T16 w 2038"/>
                                    <a:gd name="T18" fmla="+- 0 759 507"/>
                                    <a:gd name="T19" fmla="*/ 759 h 252"/>
                                  </a:gdLst>
                                  <a:ahLst/>
                                  <a:cxnLst>
                                    <a:cxn ang="0">
                                      <a:pos x="T1" y="T3"/>
                                    </a:cxn>
                                    <a:cxn ang="0">
                                      <a:pos x="T5" y="T7"/>
                                    </a:cxn>
                                    <a:cxn ang="0">
                                      <a:pos x="T9" y="T11"/>
                                    </a:cxn>
                                    <a:cxn ang="0">
                                      <a:pos x="T13" y="T15"/>
                                    </a:cxn>
                                    <a:cxn ang="0">
                                      <a:pos x="T17" y="T19"/>
                                    </a:cxn>
                                  </a:cxnLst>
                                  <a:rect l="0" t="0" r="r" b="b"/>
                                  <a:pathLst>
                                    <a:path w="2038" h="252">
                                      <a:moveTo>
                                        <a:pt x="0" y="252"/>
                                      </a:moveTo>
                                      <a:lnTo>
                                        <a:pt x="2037" y="252"/>
                                      </a:lnTo>
                                      <a:lnTo>
                                        <a:pt x="2037"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15EFE" id="Group 7" o:spid="_x0000_s1026" style="position:absolute;margin-left:328.4pt;margin-top:73.35pt;width:237.7pt;height:50.65pt;z-index:-251657216;mso-position-horizontal-relative:page" coordorigin="6568,-253" coordsize="4754,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">
                      <v:shape id="Freeform 8" o:spid="_x0000_s1027" style="position:absolute;left:9898;top:-252;width:1423;height:252;visibility:visible;mso-wrap-style:square;v-text-anchor:top" coordsize="14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" path="m,252r1423,l1423,,,,,252xe" fillcolor="yellow" stroked="f">
                        <v:path arrowok="t" o:connecttype="custom" o:connectlocs="0,0;1423,0;1423,-252;0,-252;0,0" o:connectangles="0,0,0,0,0"/>
                      </v:shape>
                      <v:shape id="Freeform 9" o:spid="_x0000_s1028" style="position:absolute;left:6569;width:4752;height:254;visibility:visible;mso-wrap-style:square;v-text-anchor:top" coordsize="475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" path="m,255r4752,l4752,,,,,255xe" fillcolor="yellow" stroked="f">
                        <v:path arrowok="t" o:connecttype="custom" o:connectlocs="0,255;4752,255;4752,0;0,0;0,255" o:connectangles="0,0,0,0,0"/>
                      </v:shape>
                      <v:shape id="Freeform 10" o:spid="_x0000_s1029" style="position:absolute;left:6569;top:255;width:4752;height:252;visibility:visible;mso-wrap-style:square;v-text-anchor:top" coordsize="47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" path="m,252r4752,l4752,,,,,252xe" fillcolor="yellow" stroked="f">
                        <v:path arrowok="t" o:connecttype="custom" o:connectlocs="0,507;4752,507;4752,255;0,255;0,507" o:connectangles="0,0,0,0,0"/>
                      </v:shape>
                      <v:shape id="Freeform 11" o:spid="_x0000_s1030" style="position:absolute;left:6569;top:507;width:2038;height:252;visibility:visible;mso-wrap-style:square;v-text-anchor:top" coordsize="20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" path="m,252r2037,l2037,,,,,252xe" fillcolor="yellow" stroked="f">
                        <v:path arrowok="t" o:connecttype="custom" o:connectlocs="0,759;2037,759;2037,507;0,507;0,759" o:connectangles="0,0,0,0,0"/>
                      </v:shape>
                      <w10:wrap anchorx="page"/>
                    </v:group>
                  </w:pict>
                </mc:Fallback>
              </mc:AlternateContent>
            </w:r>
            <w:r w:rsidR="00705FB5">
              <w:rPr>
                <w:rFonts w:ascii="Times New Roman" w:hAnsi="Times New Roman"/>
                <w:b w:val="0"/>
                <w:bCs/>
                <w:noProof/>
                <w:snapToGrid/>
                <w:sz w:val="22"/>
                <w:szCs w:val="22"/>
                <w:lang w:val="uk-UA"/>
              </w:rPr>
              <mc:AlternateContent>
                <mc:Choice Requires="wpg">
                  <w:drawing>
                    <wp:anchor distT="0" distB="0" distL="114300" distR="114300" simplePos="0" relativeHeight="251658240" behindDoc="1" locked="0" layoutInCell="1" allowOverlap="1" wp14:anchorId="3F5CC383" wp14:editId="5AC62896">
                      <wp:simplePos x="0" y="0"/>
                      <wp:positionH relativeFrom="page">
                        <wp:posOffset>4170680</wp:posOffset>
                      </wp:positionH>
                      <wp:positionV relativeFrom="paragraph">
                        <wp:posOffset>931545</wp:posOffset>
                      </wp:positionV>
                      <wp:extent cx="3018790" cy="643255"/>
                      <wp:effectExtent l="0" t="1270" r="190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643255"/>
                                <a:chOff x="6568" y="-253"/>
                                <a:chExt cx="4754" cy="1013"/>
                              </a:xfrm>
                            </wpg:grpSpPr>
                            <wps:wsp>
                              <wps:cNvPr id="3" name="Freeform 3"/>
                              <wps:cNvSpPr>
                                <a:spLocks/>
                              </wps:cNvSpPr>
                              <wps:spPr bwMode="auto">
                                <a:xfrm>
                                  <a:off x="9898" y="-252"/>
                                  <a:ext cx="1423" cy="252"/>
                                </a:xfrm>
                                <a:custGeom>
                                  <a:avLst/>
                                  <a:gdLst>
                                    <a:gd name="T0" fmla="+- 0 9898 9898"/>
                                    <a:gd name="T1" fmla="*/ T0 w 1423"/>
                                    <a:gd name="T2" fmla="+- 0 0 -252"/>
                                    <a:gd name="T3" fmla="*/ 0 h 252"/>
                                    <a:gd name="T4" fmla="+- 0 11321 9898"/>
                                    <a:gd name="T5" fmla="*/ T4 w 1423"/>
                                    <a:gd name="T6" fmla="+- 0 0 -252"/>
                                    <a:gd name="T7" fmla="*/ 0 h 252"/>
                                    <a:gd name="T8" fmla="+- 0 11321 9898"/>
                                    <a:gd name="T9" fmla="*/ T8 w 1423"/>
                                    <a:gd name="T10" fmla="+- 0 -252 -252"/>
                                    <a:gd name="T11" fmla="*/ -252 h 252"/>
                                    <a:gd name="T12" fmla="+- 0 9898 9898"/>
                                    <a:gd name="T13" fmla="*/ T12 w 1423"/>
                                    <a:gd name="T14" fmla="+- 0 -252 -252"/>
                                    <a:gd name="T15" fmla="*/ -252 h 252"/>
                                    <a:gd name="T16" fmla="+- 0 9898 9898"/>
                                    <a:gd name="T17" fmla="*/ T16 w 1423"/>
                                    <a:gd name="T18" fmla="+- 0 0 -252"/>
                                    <a:gd name="T19" fmla="*/ 0 h 252"/>
                                  </a:gdLst>
                                  <a:ahLst/>
                                  <a:cxnLst>
                                    <a:cxn ang="0">
                                      <a:pos x="T1" y="T3"/>
                                    </a:cxn>
                                    <a:cxn ang="0">
                                      <a:pos x="T5" y="T7"/>
                                    </a:cxn>
                                    <a:cxn ang="0">
                                      <a:pos x="T9" y="T11"/>
                                    </a:cxn>
                                    <a:cxn ang="0">
                                      <a:pos x="T13" y="T15"/>
                                    </a:cxn>
                                    <a:cxn ang="0">
                                      <a:pos x="T17" y="T19"/>
                                    </a:cxn>
                                  </a:cxnLst>
                                  <a:rect l="0" t="0" r="r" b="b"/>
                                  <a:pathLst>
                                    <a:path w="1423" h="252">
                                      <a:moveTo>
                                        <a:pt x="0" y="252"/>
                                      </a:moveTo>
                                      <a:lnTo>
                                        <a:pt x="1423" y="252"/>
                                      </a:lnTo>
                                      <a:lnTo>
                                        <a:pt x="1423"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6569" y="0"/>
                                  <a:ext cx="4752" cy="254"/>
                                </a:xfrm>
                                <a:custGeom>
                                  <a:avLst/>
                                  <a:gdLst>
                                    <a:gd name="T0" fmla="+- 0 6569 6569"/>
                                    <a:gd name="T1" fmla="*/ T0 w 4752"/>
                                    <a:gd name="T2" fmla="*/ 255 h 254"/>
                                    <a:gd name="T3" fmla="+- 0 11321 6569"/>
                                    <a:gd name="T4" fmla="*/ T3 w 4752"/>
                                    <a:gd name="T5" fmla="*/ 255 h 254"/>
                                    <a:gd name="T6" fmla="+- 0 11321 6569"/>
                                    <a:gd name="T7" fmla="*/ T6 w 4752"/>
                                    <a:gd name="T8" fmla="*/ 0 h 254"/>
                                    <a:gd name="T9" fmla="+- 0 6569 6569"/>
                                    <a:gd name="T10" fmla="*/ T9 w 4752"/>
                                    <a:gd name="T11" fmla="*/ 0 h 254"/>
                                    <a:gd name="T12" fmla="+- 0 6569 6569"/>
                                    <a:gd name="T13" fmla="*/ T12 w 4752"/>
                                    <a:gd name="T14" fmla="*/ 255 h 254"/>
                                  </a:gdLst>
                                  <a:ahLst/>
                                  <a:cxnLst>
                                    <a:cxn ang="0">
                                      <a:pos x="T1" y="T2"/>
                                    </a:cxn>
                                    <a:cxn ang="0">
                                      <a:pos x="T4" y="T5"/>
                                    </a:cxn>
                                    <a:cxn ang="0">
                                      <a:pos x="T7" y="T8"/>
                                    </a:cxn>
                                    <a:cxn ang="0">
                                      <a:pos x="T10" y="T11"/>
                                    </a:cxn>
                                    <a:cxn ang="0">
                                      <a:pos x="T13" y="T14"/>
                                    </a:cxn>
                                  </a:cxnLst>
                                  <a:rect l="0" t="0" r="r" b="b"/>
                                  <a:pathLst>
                                    <a:path w="4752" h="254">
                                      <a:moveTo>
                                        <a:pt x="0" y="255"/>
                                      </a:moveTo>
                                      <a:lnTo>
                                        <a:pt x="4752" y="255"/>
                                      </a:lnTo>
                                      <a:lnTo>
                                        <a:pt x="4752" y="0"/>
                                      </a:lnTo>
                                      <a:lnTo>
                                        <a:pt x="0" y="0"/>
                                      </a:lnTo>
                                      <a:lnTo>
                                        <a:pt x="0" y="2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6569" y="255"/>
                                  <a:ext cx="4752" cy="252"/>
                                </a:xfrm>
                                <a:custGeom>
                                  <a:avLst/>
                                  <a:gdLst>
                                    <a:gd name="T0" fmla="+- 0 6569 6569"/>
                                    <a:gd name="T1" fmla="*/ T0 w 4752"/>
                                    <a:gd name="T2" fmla="+- 0 507 255"/>
                                    <a:gd name="T3" fmla="*/ 507 h 252"/>
                                    <a:gd name="T4" fmla="+- 0 11321 6569"/>
                                    <a:gd name="T5" fmla="*/ T4 w 4752"/>
                                    <a:gd name="T6" fmla="+- 0 507 255"/>
                                    <a:gd name="T7" fmla="*/ 507 h 252"/>
                                    <a:gd name="T8" fmla="+- 0 11321 6569"/>
                                    <a:gd name="T9" fmla="*/ T8 w 4752"/>
                                    <a:gd name="T10" fmla="+- 0 255 255"/>
                                    <a:gd name="T11" fmla="*/ 255 h 252"/>
                                    <a:gd name="T12" fmla="+- 0 6569 6569"/>
                                    <a:gd name="T13" fmla="*/ T12 w 4752"/>
                                    <a:gd name="T14" fmla="+- 0 255 255"/>
                                    <a:gd name="T15" fmla="*/ 255 h 252"/>
                                    <a:gd name="T16" fmla="+- 0 6569 6569"/>
                                    <a:gd name="T17" fmla="*/ T16 w 4752"/>
                                    <a:gd name="T18" fmla="+- 0 507 255"/>
                                    <a:gd name="T19" fmla="*/ 507 h 252"/>
                                  </a:gdLst>
                                  <a:ahLst/>
                                  <a:cxnLst>
                                    <a:cxn ang="0">
                                      <a:pos x="T1" y="T3"/>
                                    </a:cxn>
                                    <a:cxn ang="0">
                                      <a:pos x="T5" y="T7"/>
                                    </a:cxn>
                                    <a:cxn ang="0">
                                      <a:pos x="T9" y="T11"/>
                                    </a:cxn>
                                    <a:cxn ang="0">
                                      <a:pos x="T13" y="T15"/>
                                    </a:cxn>
                                    <a:cxn ang="0">
                                      <a:pos x="T17" y="T19"/>
                                    </a:cxn>
                                  </a:cxnLst>
                                  <a:rect l="0" t="0" r="r" b="b"/>
                                  <a:pathLst>
                                    <a:path w="4752" h="252">
                                      <a:moveTo>
                                        <a:pt x="0" y="252"/>
                                      </a:moveTo>
                                      <a:lnTo>
                                        <a:pt x="4752" y="252"/>
                                      </a:lnTo>
                                      <a:lnTo>
                                        <a:pt x="4752"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6569" y="507"/>
                                  <a:ext cx="2038" cy="252"/>
                                </a:xfrm>
                                <a:custGeom>
                                  <a:avLst/>
                                  <a:gdLst>
                                    <a:gd name="T0" fmla="+- 0 6569 6569"/>
                                    <a:gd name="T1" fmla="*/ T0 w 2038"/>
                                    <a:gd name="T2" fmla="+- 0 759 507"/>
                                    <a:gd name="T3" fmla="*/ 759 h 252"/>
                                    <a:gd name="T4" fmla="+- 0 8606 6569"/>
                                    <a:gd name="T5" fmla="*/ T4 w 2038"/>
                                    <a:gd name="T6" fmla="+- 0 759 507"/>
                                    <a:gd name="T7" fmla="*/ 759 h 252"/>
                                    <a:gd name="T8" fmla="+- 0 8606 6569"/>
                                    <a:gd name="T9" fmla="*/ T8 w 2038"/>
                                    <a:gd name="T10" fmla="+- 0 507 507"/>
                                    <a:gd name="T11" fmla="*/ 507 h 252"/>
                                    <a:gd name="T12" fmla="+- 0 6569 6569"/>
                                    <a:gd name="T13" fmla="*/ T12 w 2038"/>
                                    <a:gd name="T14" fmla="+- 0 507 507"/>
                                    <a:gd name="T15" fmla="*/ 507 h 252"/>
                                    <a:gd name="T16" fmla="+- 0 6569 6569"/>
                                    <a:gd name="T17" fmla="*/ T16 w 2038"/>
                                    <a:gd name="T18" fmla="+- 0 759 507"/>
                                    <a:gd name="T19" fmla="*/ 759 h 252"/>
                                  </a:gdLst>
                                  <a:ahLst/>
                                  <a:cxnLst>
                                    <a:cxn ang="0">
                                      <a:pos x="T1" y="T3"/>
                                    </a:cxn>
                                    <a:cxn ang="0">
                                      <a:pos x="T5" y="T7"/>
                                    </a:cxn>
                                    <a:cxn ang="0">
                                      <a:pos x="T9" y="T11"/>
                                    </a:cxn>
                                    <a:cxn ang="0">
                                      <a:pos x="T13" y="T15"/>
                                    </a:cxn>
                                    <a:cxn ang="0">
                                      <a:pos x="T17" y="T19"/>
                                    </a:cxn>
                                  </a:cxnLst>
                                  <a:rect l="0" t="0" r="r" b="b"/>
                                  <a:pathLst>
                                    <a:path w="2038" h="252">
                                      <a:moveTo>
                                        <a:pt x="0" y="252"/>
                                      </a:moveTo>
                                      <a:lnTo>
                                        <a:pt x="2037" y="252"/>
                                      </a:lnTo>
                                      <a:lnTo>
                                        <a:pt x="2037"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A55A8" id="Group 2" o:spid="_x0000_s1026" style="position:absolute;margin-left:328.4pt;margin-top:73.35pt;width:237.7pt;height:50.65pt;z-index:-251658240;mso-position-horizontal-relative:page" coordorigin="6568,-253" coordsize="4754,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">
                      <v:shape id="Freeform 3" o:spid="_x0000_s1027" style="position:absolute;left:9898;top:-252;width:1423;height:252;visibility:visible;mso-wrap-style:square;v-text-anchor:top" coordsize="14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" path="m,252r1423,l1423,,,,,252xe" fillcolor="yellow" stroked="f">
                        <v:path arrowok="t" o:connecttype="custom" o:connectlocs="0,0;1423,0;1423,-252;0,-252;0,0" o:connectangles="0,0,0,0,0"/>
                      </v:shape>
                      <v:shape id="Freeform 4" o:spid="_x0000_s1028" style="position:absolute;left:6569;width:4752;height:254;visibility:visible;mso-wrap-style:square;v-text-anchor:top" coordsize="475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" path="m,255r4752,l4752,,,,,255xe" fillcolor="yellow" stroked="f">
                        <v:path arrowok="t" o:connecttype="custom" o:connectlocs="0,255;4752,255;4752,0;0,0;0,255" o:connectangles="0,0,0,0,0"/>
                      </v:shape>
                      <v:shape id="Freeform 5" o:spid="_x0000_s1029" style="position:absolute;left:6569;top:255;width:4752;height:252;visibility:visible;mso-wrap-style:square;v-text-anchor:top" coordsize="47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" path="m,252r4752,l4752,,,,,252xe" fillcolor="yellow" stroked="f">
                        <v:path arrowok="t" o:connecttype="custom" o:connectlocs="0,507;4752,507;4752,255;0,255;0,507" o:connectangles="0,0,0,0,0"/>
                      </v:shape>
                      <v:shape id="Freeform 6" o:spid="_x0000_s1030" style="position:absolute;left:6569;top:507;width:2038;height:252;visibility:visible;mso-wrap-style:square;v-text-anchor:top" coordsize="20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" path="m,252r2037,l2037,,,,,252xe" fillcolor="yellow" stroked="f">
                        <v:path arrowok="t" o:connecttype="custom" o:connectlocs="0,759;2037,759;2037,507;0,507;0,759" o:connectangles="0,0,0,0,0"/>
                      </v:shape>
                      <w10:wrap anchorx="page"/>
                    </v:group>
                  </w:pict>
                </mc:Fallback>
              </mc:AlternateContent>
            </w:r>
            <w:r w:rsidR="00141E32" w:rsidRPr="00517A12">
              <w:rPr>
                <w:rFonts w:ascii="Times New Roman" w:hAnsi="Times New Roman"/>
                <w:b w:val="0"/>
                <w:bCs/>
                <w:sz w:val="22"/>
                <w:szCs w:val="22"/>
                <w:lang w:val="uk-UA"/>
              </w:rPr>
              <w:t>Дат</w:t>
            </w:r>
            <w:r w:rsidR="00EB68AB" w:rsidRPr="00517A12">
              <w:rPr>
                <w:rFonts w:ascii="Times New Roman" w:hAnsi="Times New Roman"/>
                <w:b w:val="0"/>
                <w:bCs/>
                <w:sz w:val="22"/>
                <w:szCs w:val="22"/>
                <w:lang w:val="uk-UA"/>
              </w:rPr>
              <w:t>а</w:t>
            </w:r>
            <w:r w:rsidR="00141E32" w:rsidRPr="00517A12">
              <w:rPr>
                <w:rFonts w:ascii="Times New Roman" w:hAnsi="Times New Roman"/>
                <w:b w:val="0"/>
                <w:bCs/>
                <w:sz w:val="22"/>
                <w:szCs w:val="22"/>
                <w:lang w:val="uk-UA"/>
              </w:rPr>
              <w:t xml:space="preserve"> </w:t>
            </w:r>
            <w:r w:rsidR="009D776A">
              <w:rPr>
                <w:rFonts w:ascii="Times New Roman" w:hAnsi="Times New Roman"/>
                <w:b w:val="0"/>
                <w:bCs/>
                <w:sz w:val="22"/>
                <w:szCs w:val="22"/>
                <w:lang w:val="uk-UA"/>
              </w:rPr>
              <w:t>надання доступу до</w:t>
            </w:r>
            <w:r w:rsidR="009D776A" w:rsidRPr="00517A12">
              <w:rPr>
                <w:rFonts w:ascii="Times New Roman" w:hAnsi="Times New Roman"/>
                <w:b w:val="0"/>
                <w:bCs/>
                <w:sz w:val="22"/>
                <w:szCs w:val="22"/>
                <w:lang w:val="uk-UA"/>
              </w:rPr>
              <w:t xml:space="preserve"> </w:t>
            </w:r>
            <w:r w:rsidR="00141E32" w:rsidRPr="00517A12">
              <w:rPr>
                <w:rFonts w:ascii="Times New Roman" w:hAnsi="Times New Roman"/>
                <w:b w:val="0"/>
                <w:bCs/>
                <w:sz w:val="22"/>
                <w:szCs w:val="22"/>
                <w:lang w:val="uk-UA"/>
              </w:rPr>
              <w:t>майданчик</w:t>
            </w:r>
            <w:r w:rsidR="003E43EA">
              <w:rPr>
                <w:rFonts w:ascii="Times New Roman" w:hAnsi="Times New Roman"/>
                <w:b w:val="0"/>
                <w:bCs/>
                <w:sz w:val="22"/>
                <w:szCs w:val="22"/>
                <w:lang w:val="uk-UA"/>
              </w:rPr>
              <w:t>у</w:t>
            </w:r>
            <w:r w:rsidR="00BB64B3" w:rsidRPr="00517A12">
              <w:rPr>
                <w:rFonts w:ascii="Times New Roman" w:hAnsi="Times New Roman"/>
                <w:b w:val="0"/>
                <w:bCs/>
                <w:sz w:val="22"/>
                <w:szCs w:val="22"/>
                <w:lang w:val="uk-UA"/>
              </w:rPr>
              <w:t>:</w:t>
            </w:r>
            <w:r w:rsidR="00BB64B3" w:rsidRPr="00166085">
              <w:rPr>
                <w:rFonts w:ascii="Times New Roman" w:hAnsi="Times New Roman"/>
                <w:b w:val="0"/>
                <w:bCs/>
                <w:sz w:val="22"/>
                <w:szCs w:val="22"/>
                <w:lang w:val="uk-UA"/>
              </w:rPr>
              <w:t xml:space="preserve"> </w:t>
            </w:r>
            <w:r w:rsidR="00274E72" w:rsidRPr="00463D21">
              <w:rPr>
                <w:rFonts w:ascii="Times New Roman" w:hAnsi="Times New Roman"/>
                <w:b w:val="0"/>
                <w:bCs/>
                <w:sz w:val="22"/>
                <w:szCs w:val="22"/>
                <w:highlight w:val="yellow"/>
                <w:lang w:val="uk-UA"/>
              </w:rPr>
              <w:t>ЗАЗАНАЧИТИ</w:t>
            </w:r>
            <w:r w:rsidR="00914165" w:rsidRPr="00463D21">
              <w:rPr>
                <w:rFonts w:ascii="Times New Roman" w:hAnsi="Times New Roman"/>
                <w:b w:val="0"/>
                <w:bCs/>
                <w:sz w:val="22"/>
                <w:szCs w:val="22"/>
                <w:highlight w:val="yellow"/>
                <w:lang w:val="uk-UA"/>
              </w:rPr>
              <w:t>: дату,</w:t>
            </w:r>
            <w:r w:rsidR="00463D21" w:rsidRPr="00463D21">
              <w:rPr>
                <w:rFonts w:ascii="Times New Roman" w:hAnsi="Times New Roman"/>
                <w:b w:val="0"/>
                <w:bCs/>
                <w:sz w:val="22"/>
                <w:szCs w:val="22"/>
                <w:highlight w:val="yellow"/>
                <w:lang w:val="uk-UA"/>
              </w:rPr>
              <w:t xml:space="preserve"> як правило, «Повідомлення про початок роботи»</w:t>
            </w:r>
            <w:r w:rsidR="00914165">
              <w:rPr>
                <w:rFonts w:ascii="Times New Roman" w:hAnsi="Times New Roman"/>
                <w:b w:val="0"/>
                <w:bCs/>
                <w:sz w:val="22"/>
                <w:szCs w:val="22"/>
                <w:lang w:val="uk-UA"/>
              </w:rPr>
              <w:t xml:space="preserve"> </w:t>
            </w:r>
          </w:p>
        </w:tc>
      </w:tr>
      <w:tr w:rsidR="00A67400" w:rsidRPr="00626F51" w14:paraId="23A10416" w14:textId="77777777" w:rsidTr="00E30A12">
        <w:tc>
          <w:tcPr>
            <w:tcW w:w="5201" w:type="dxa"/>
            <w:shd w:val="clear" w:color="auto" w:fill="auto"/>
          </w:tcPr>
          <w:p w14:paraId="2BA3971B" w14:textId="77876DE3" w:rsidR="00A67400" w:rsidRPr="00166085" w:rsidRDefault="003A3F91" w:rsidP="005F5995">
            <w:pPr>
              <w:widowControl/>
              <w:numPr>
                <w:ilvl w:val="0"/>
                <w:numId w:val="55"/>
              </w:numPr>
              <w:autoSpaceDE w:val="0"/>
              <w:autoSpaceDN w:val="0"/>
              <w:adjustRightInd w:val="0"/>
              <w:jc w:val="both"/>
              <w:rPr>
                <w:rFonts w:asciiTheme="majorBidi" w:hAnsiTheme="majorBidi" w:cstheme="majorBidi"/>
                <w:sz w:val="22"/>
                <w:szCs w:val="22"/>
              </w:rPr>
            </w:pPr>
            <w:r w:rsidRPr="00166085">
              <w:rPr>
                <w:rFonts w:asciiTheme="majorBidi" w:hAnsiTheme="majorBidi" w:cstheme="majorBidi"/>
                <w:sz w:val="22"/>
                <w:szCs w:val="22"/>
              </w:rPr>
              <w:t xml:space="preserve">The Retention Period for Defects Liability is </w:t>
            </w:r>
            <w:r w:rsidR="00F438C0" w:rsidRPr="00F438C0">
              <w:rPr>
                <w:rFonts w:asciiTheme="majorBidi" w:hAnsiTheme="majorBidi" w:cstheme="majorBidi"/>
                <w:sz w:val="22"/>
                <w:szCs w:val="22"/>
                <w:highlight w:val="yellow"/>
              </w:rPr>
              <w:t>[INSERT: Number of calendar days, typically 90] XX days.</w:t>
            </w:r>
          </w:p>
        </w:tc>
        <w:tc>
          <w:tcPr>
            <w:tcW w:w="5329" w:type="dxa"/>
          </w:tcPr>
          <w:p w14:paraId="04CF570D" w14:textId="77777777" w:rsidR="000E5BA1" w:rsidRPr="000E5BA1" w:rsidRDefault="00A67400" w:rsidP="005F5995">
            <w:pPr>
              <w:pStyle w:val="Title"/>
              <w:numPr>
                <w:ilvl w:val="0"/>
                <w:numId w:val="58"/>
              </w:numPr>
              <w:jc w:val="both"/>
              <w:rPr>
                <w:rFonts w:ascii="Times New Roman" w:hAnsi="Times New Roman"/>
                <w:b w:val="0"/>
                <w:bCs/>
                <w:sz w:val="22"/>
                <w:szCs w:val="22"/>
                <w:highlight w:val="yellow"/>
                <w:lang w:val="uk-UA"/>
              </w:rPr>
            </w:pPr>
            <w:r w:rsidRPr="00166085">
              <w:rPr>
                <w:rFonts w:ascii="Times New Roman" w:hAnsi="Times New Roman"/>
                <w:b w:val="0"/>
                <w:bCs/>
                <w:sz w:val="22"/>
                <w:szCs w:val="22"/>
                <w:lang w:val="uk-UA"/>
              </w:rPr>
              <w:t xml:space="preserve">Строк збереження відповідальності за дефекти </w:t>
            </w:r>
            <w:r w:rsidR="000E5BA1" w:rsidRPr="000E5BA1">
              <w:rPr>
                <w:rFonts w:ascii="Times New Roman" w:hAnsi="Times New Roman"/>
                <w:b w:val="0"/>
                <w:bCs/>
                <w:sz w:val="22"/>
                <w:szCs w:val="22"/>
                <w:highlight w:val="yellow"/>
                <w:lang w:val="uk-UA"/>
              </w:rPr>
              <w:t>[ВСТАВИТИ:  Кількість  календарних</w:t>
            </w:r>
          </w:p>
          <w:p w14:paraId="3DE8B628" w14:textId="4F345B2A" w:rsidR="00A67400" w:rsidRPr="00166085" w:rsidRDefault="000E5BA1" w:rsidP="000E5BA1">
            <w:pPr>
              <w:pStyle w:val="Title"/>
              <w:ind w:left="360" w:firstLine="0"/>
              <w:jc w:val="both"/>
              <w:rPr>
                <w:rFonts w:ascii="Times New Roman" w:hAnsi="Times New Roman"/>
                <w:sz w:val="22"/>
                <w:szCs w:val="22"/>
                <w:lang w:val="uk-UA"/>
              </w:rPr>
            </w:pPr>
            <w:r w:rsidRPr="000E5BA1">
              <w:rPr>
                <w:rFonts w:ascii="Times New Roman" w:hAnsi="Times New Roman"/>
                <w:b w:val="0"/>
                <w:bCs/>
                <w:sz w:val="22"/>
                <w:szCs w:val="22"/>
                <w:highlight w:val="yellow"/>
                <w:lang w:val="uk-UA"/>
              </w:rPr>
              <w:t>днів, зазвичай 90] XX днів.</w:t>
            </w:r>
          </w:p>
        </w:tc>
      </w:tr>
      <w:tr w:rsidR="00A67400" w:rsidRPr="0035249F" w14:paraId="7AA13063" w14:textId="77777777" w:rsidTr="00E30A12">
        <w:tc>
          <w:tcPr>
            <w:tcW w:w="5201" w:type="dxa"/>
            <w:shd w:val="clear" w:color="auto" w:fill="auto"/>
          </w:tcPr>
          <w:p w14:paraId="3895232C" w14:textId="3794DAFD" w:rsidR="000F78BD" w:rsidRPr="00166085" w:rsidRDefault="00A67400" w:rsidP="005F5995">
            <w:pPr>
              <w:widowControl/>
              <w:numPr>
                <w:ilvl w:val="0"/>
                <w:numId w:val="55"/>
              </w:numPr>
              <w:autoSpaceDE w:val="0"/>
              <w:autoSpaceDN w:val="0"/>
              <w:adjustRightInd w:val="0"/>
              <w:jc w:val="both"/>
              <w:rPr>
                <w:rFonts w:asciiTheme="majorBidi" w:hAnsiTheme="majorBidi" w:cstheme="majorBidi"/>
                <w:sz w:val="22"/>
                <w:szCs w:val="22"/>
              </w:rPr>
            </w:pPr>
            <w:r w:rsidRPr="00166085">
              <w:rPr>
                <w:rFonts w:asciiTheme="majorBidi" w:hAnsiTheme="majorBidi" w:cstheme="majorBidi"/>
                <w:sz w:val="22"/>
                <w:szCs w:val="22"/>
              </w:rPr>
              <w:t xml:space="preserve">The Subcontract is </w:t>
            </w:r>
            <w:r w:rsidRPr="00166085">
              <w:rPr>
                <w:rFonts w:asciiTheme="majorBidi" w:hAnsiTheme="majorBidi" w:cstheme="majorBidi"/>
                <w:b/>
                <w:sz w:val="22"/>
                <w:szCs w:val="22"/>
              </w:rPr>
              <w:t>not</w:t>
            </w:r>
            <w:r w:rsidRPr="00166085">
              <w:rPr>
                <w:rFonts w:asciiTheme="majorBidi" w:hAnsiTheme="majorBidi" w:cstheme="majorBidi"/>
                <w:sz w:val="22"/>
                <w:szCs w:val="22"/>
              </w:rPr>
              <w:t xml:space="preserve"> subject to Price Adjustments for wage, material and/or equipment escalation without a written subcontract modification</w:t>
            </w:r>
            <w:r w:rsidR="00666A92">
              <w:rPr>
                <w:rFonts w:asciiTheme="majorBidi" w:hAnsiTheme="majorBidi" w:cstheme="majorBidi"/>
                <w:sz w:val="22"/>
                <w:szCs w:val="22"/>
                <w:lang w:val="uk-UA"/>
              </w:rPr>
              <w:t>,</w:t>
            </w:r>
            <w:r w:rsidR="00666A92">
              <w:t xml:space="preserve"> </w:t>
            </w:r>
            <w:r w:rsidR="00666A92" w:rsidRPr="00666A92">
              <w:rPr>
                <w:rFonts w:asciiTheme="majorBidi" w:hAnsiTheme="majorBidi" w:cstheme="majorBidi"/>
                <w:sz w:val="22"/>
                <w:szCs w:val="22"/>
                <w:lang w:val="uk-UA"/>
              </w:rPr>
              <w:t>modifying the unit prices</w:t>
            </w:r>
            <w:r w:rsidR="00666A92">
              <w:rPr>
                <w:rFonts w:asciiTheme="majorBidi" w:hAnsiTheme="majorBidi" w:cstheme="majorBidi"/>
                <w:sz w:val="22"/>
                <w:szCs w:val="22"/>
              </w:rPr>
              <w:t>.</w:t>
            </w:r>
          </w:p>
        </w:tc>
        <w:tc>
          <w:tcPr>
            <w:tcW w:w="5329" w:type="dxa"/>
          </w:tcPr>
          <w:p w14:paraId="4C733410" w14:textId="393C2CAD" w:rsidR="00A67400" w:rsidRPr="00166085" w:rsidRDefault="00A67400" w:rsidP="005F5995">
            <w:pPr>
              <w:pStyle w:val="Title"/>
              <w:numPr>
                <w:ilvl w:val="0"/>
                <w:numId w:val="58"/>
              </w:numPr>
              <w:jc w:val="both"/>
              <w:rPr>
                <w:rFonts w:ascii="Times New Roman" w:hAnsi="Times New Roman"/>
                <w:sz w:val="22"/>
                <w:szCs w:val="22"/>
                <w:lang w:val="uk-UA"/>
              </w:rPr>
            </w:pPr>
            <w:r w:rsidRPr="00166085">
              <w:rPr>
                <w:rFonts w:ascii="Times New Roman" w:hAnsi="Times New Roman"/>
                <w:b w:val="0"/>
                <w:bCs/>
                <w:sz w:val="22"/>
                <w:szCs w:val="22"/>
                <w:lang w:val="uk-UA"/>
              </w:rPr>
              <w:t xml:space="preserve">Субконтракт </w:t>
            </w:r>
            <w:r w:rsidRPr="00166085">
              <w:rPr>
                <w:rFonts w:ascii="Times New Roman" w:hAnsi="Times New Roman"/>
                <w:sz w:val="22"/>
                <w:szCs w:val="22"/>
                <w:lang w:val="uk-UA"/>
              </w:rPr>
              <w:t>не</w:t>
            </w:r>
            <w:r w:rsidRPr="00166085">
              <w:rPr>
                <w:rFonts w:ascii="Times New Roman" w:hAnsi="Times New Roman"/>
                <w:b w:val="0"/>
                <w:bCs/>
                <w:sz w:val="22"/>
                <w:szCs w:val="22"/>
                <w:lang w:val="uk-UA"/>
              </w:rPr>
              <w:t xml:space="preserve"> підлягає </w:t>
            </w:r>
            <w:r w:rsidR="003B7C12" w:rsidRPr="00166085">
              <w:rPr>
                <w:rFonts w:ascii="Times New Roman" w:hAnsi="Times New Roman"/>
                <w:b w:val="0"/>
                <w:bCs/>
                <w:sz w:val="22"/>
                <w:szCs w:val="22"/>
                <w:lang w:val="uk-UA"/>
              </w:rPr>
              <w:t>к</w:t>
            </w:r>
            <w:r w:rsidRPr="00166085">
              <w:rPr>
                <w:rFonts w:ascii="Times New Roman" w:hAnsi="Times New Roman"/>
                <w:b w:val="0"/>
                <w:bCs/>
                <w:sz w:val="22"/>
                <w:szCs w:val="22"/>
                <w:lang w:val="uk-UA"/>
              </w:rPr>
              <w:t xml:space="preserve">орегуванню цін </w:t>
            </w:r>
            <w:r w:rsidR="002A53B4">
              <w:rPr>
                <w:rFonts w:ascii="Times New Roman" w:hAnsi="Times New Roman"/>
                <w:b w:val="0"/>
                <w:bCs/>
                <w:sz w:val="22"/>
                <w:szCs w:val="22"/>
                <w:lang w:val="uk-UA"/>
              </w:rPr>
              <w:t>через зростання</w:t>
            </w:r>
            <w:r w:rsidR="002A53B4" w:rsidRPr="00166085">
              <w:rPr>
                <w:rFonts w:ascii="Times New Roman" w:hAnsi="Times New Roman"/>
                <w:b w:val="0"/>
                <w:bCs/>
                <w:sz w:val="22"/>
                <w:szCs w:val="22"/>
                <w:lang w:val="uk-UA"/>
              </w:rPr>
              <w:t xml:space="preserve"> </w:t>
            </w:r>
            <w:r w:rsidRPr="00166085">
              <w:rPr>
                <w:rFonts w:ascii="Times New Roman" w:hAnsi="Times New Roman"/>
                <w:b w:val="0"/>
                <w:bCs/>
                <w:sz w:val="22"/>
                <w:szCs w:val="22"/>
                <w:lang w:val="uk-UA"/>
              </w:rPr>
              <w:t xml:space="preserve">заробітної плати, </w:t>
            </w:r>
            <w:r w:rsidR="00E463B5">
              <w:rPr>
                <w:rFonts w:ascii="Times New Roman" w:hAnsi="Times New Roman"/>
                <w:b w:val="0"/>
                <w:bCs/>
                <w:sz w:val="22"/>
                <w:szCs w:val="22"/>
                <w:lang w:val="uk-UA"/>
              </w:rPr>
              <w:t xml:space="preserve">вартості </w:t>
            </w:r>
            <w:r w:rsidRPr="00166085">
              <w:rPr>
                <w:rFonts w:ascii="Times New Roman" w:hAnsi="Times New Roman"/>
                <w:b w:val="0"/>
                <w:bCs/>
                <w:sz w:val="22"/>
                <w:szCs w:val="22"/>
                <w:lang w:val="uk-UA"/>
              </w:rPr>
              <w:t>матеріалів та/або обладнання</w:t>
            </w:r>
            <w:r w:rsidR="0011172A">
              <w:rPr>
                <w:rFonts w:ascii="Times New Roman" w:hAnsi="Times New Roman"/>
                <w:b w:val="0"/>
                <w:bCs/>
                <w:sz w:val="22"/>
                <w:szCs w:val="22"/>
                <w:lang w:val="uk-UA"/>
              </w:rPr>
              <w:t xml:space="preserve">, </w:t>
            </w:r>
            <w:r w:rsidRPr="00166085">
              <w:rPr>
                <w:rFonts w:ascii="Times New Roman" w:hAnsi="Times New Roman"/>
                <w:b w:val="0"/>
                <w:bCs/>
                <w:sz w:val="22"/>
                <w:szCs w:val="22"/>
                <w:lang w:val="uk-UA"/>
              </w:rPr>
              <w:t xml:space="preserve">без письмової зміни </w:t>
            </w:r>
            <w:r w:rsidR="002F6C83">
              <w:rPr>
                <w:rFonts w:ascii="Times New Roman" w:hAnsi="Times New Roman"/>
                <w:b w:val="0"/>
                <w:bCs/>
                <w:sz w:val="22"/>
                <w:szCs w:val="22"/>
                <w:lang w:val="uk-UA"/>
              </w:rPr>
              <w:t xml:space="preserve">до </w:t>
            </w:r>
            <w:r w:rsidRPr="00166085">
              <w:rPr>
                <w:rFonts w:ascii="Times New Roman" w:hAnsi="Times New Roman"/>
                <w:b w:val="0"/>
                <w:bCs/>
                <w:sz w:val="22"/>
                <w:szCs w:val="22"/>
                <w:lang w:val="uk-UA"/>
              </w:rPr>
              <w:t>субконтракту</w:t>
            </w:r>
            <w:r w:rsidR="002F6C83">
              <w:rPr>
                <w:rFonts w:ascii="Times New Roman" w:hAnsi="Times New Roman"/>
                <w:b w:val="0"/>
                <w:bCs/>
                <w:sz w:val="22"/>
                <w:szCs w:val="22"/>
                <w:lang w:val="uk-UA"/>
              </w:rPr>
              <w:t>проу</w:t>
            </w:r>
            <w:r w:rsidR="000462C8">
              <w:rPr>
                <w:rFonts w:ascii="Times New Roman" w:hAnsi="Times New Roman"/>
                <w:b w:val="0"/>
                <w:bCs/>
                <w:sz w:val="22"/>
                <w:szCs w:val="22"/>
                <w:lang w:val="uk-UA"/>
              </w:rPr>
              <w:t>,</w:t>
            </w:r>
            <w:r w:rsidR="00A45D03">
              <w:rPr>
                <w:rFonts w:ascii="Times New Roman" w:hAnsi="Times New Roman"/>
                <w:b w:val="0"/>
                <w:bCs/>
                <w:sz w:val="22"/>
                <w:szCs w:val="22"/>
                <w:lang w:val="uk-UA"/>
              </w:rPr>
              <w:t xml:space="preserve"> в частині зміни </w:t>
            </w:r>
            <w:r w:rsidR="00F91A4F">
              <w:rPr>
                <w:rFonts w:ascii="Times New Roman" w:hAnsi="Times New Roman"/>
                <w:b w:val="0"/>
                <w:bCs/>
                <w:sz w:val="22"/>
                <w:szCs w:val="22"/>
                <w:lang w:val="uk-UA"/>
              </w:rPr>
              <w:t>одиничних розцінок.</w:t>
            </w:r>
            <w:r w:rsidR="000462C8">
              <w:rPr>
                <w:rFonts w:ascii="Times New Roman" w:hAnsi="Times New Roman"/>
                <w:b w:val="0"/>
                <w:bCs/>
                <w:sz w:val="22"/>
                <w:szCs w:val="22"/>
                <w:lang w:val="uk-UA"/>
              </w:rPr>
              <w:t xml:space="preserve"> </w:t>
            </w:r>
          </w:p>
        </w:tc>
      </w:tr>
      <w:tr w:rsidR="00A67400" w:rsidRPr="00ED5034" w14:paraId="78BC9750" w14:textId="77777777" w:rsidTr="00E30A12">
        <w:tc>
          <w:tcPr>
            <w:tcW w:w="5201" w:type="dxa"/>
          </w:tcPr>
          <w:p w14:paraId="0BD5AA39" w14:textId="30C153BB" w:rsidR="00A67400" w:rsidRPr="00166085" w:rsidRDefault="00A67400" w:rsidP="005F5995">
            <w:pPr>
              <w:widowControl/>
              <w:numPr>
                <w:ilvl w:val="0"/>
                <w:numId w:val="55"/>
              </w:numPr>
              <w:autoSpaceDE w:val="0"/>
              <w:autoSpaceDN w:val="0"/>
              <w:adjustRightInd w:val="0"/>
              <w:jc w:val="both"/>
              <w:rPr>
                <w:rFonts w:asciiTheme="majorBidi" w:hAnsiTheme="majorBidi" w:cstheme="majorBidi"/>
                <w:sz w:val="22"/>
                <w:szCs w:val="22"/>
              </w:rPr>
            </w:pPr>
            <w:r w:rsidRPr="00166085">
              <w:rPr>
                <w:rFonts w:asciiTheme="majorBidi" w:hAnsiTheme="majorBidi" w:cstheme="majorBidi"/>
                <w:sz w:val="22"/>
                <w:szCs w:val="22"/>
              </w:rPr>
              <w:t xml:space="preserve">The Subcontractor shall conform to all requirements under </w:t>
            </w:r>
            <w:r w:rsidR="00ED5034" w:rsidRPr="00166085">
              <w:rPr>
                <w:rFonts w:asciiTheme="majorBidi" w:hAnsiTheme="majorBidi" w:cstheme="majorBidi"/>
                <w:sz w:val="22"/>
                <w:szCs w:val="22"/>
              </w:rPr>
              <w:t xml:space="preserve">the Ukrainian Law on Labor Protection, DBN A.3.2-2-2009 “Occupational Safety and Industrial Safety in Construction”, NAPB A.01.001-2014 Fire Safety Rules and any other licensing and permitting as applicable to this activity </w:t>
            </w:r>
            <w:r w:rsidRPr="00166085">
              <w:rPr>
                <w:rFonts w:asciiTheme="majorBidi" w:hAnsiTheme="majorBidi" w:cstheme="majorBidi"/>
                <w:sz w:val="22"/>
                <w:szCs w:val="22"/>
              </w:rPr>
              <w:t>in addition to those required by Section 7 of this subcontract agreement.</w:t>
            </w:r>
          </w:p>
        </w:tc>
        <w:tc>
          <w:tcPr>
            <w:tcW w:w="5329" w:type="dxa"/>
          </w:tcPr>
          <w:p w14:paraId="1EF00355" w14:textId="6A10EEF8" w:rsidR="00A67400" w:rsidRPr="00166085" w:rsidRDefault="00A67400" w:rsidP="005F5995">
            <w:pPr>
              <w:pStyle w:val="Title"/>
              <w:numPr>
                <w:ilvl w:val="0"/>
                <w:numId w:val="58"/>
              </w:numPr>
              <w:jc w:val="both"/>
              <w:rPr>
                <w:rFonts w:ascii="Times New Roman" w:hAnsi="Times New Roman"/>
                <w:sz w:val="22"/>
                <w:szCs w:val="22"/>
                <w:lang w:val="uk-UA"/>
              </w:rPr>
            </w:pPr>
            <w:r w:rsidRPr="00166085">
              <w:rPr>
                <w:rFonts w:ascii="Times New Roman" w:hAnsi="Times New Roman"/>
                <w:b w:val="0"/>
                <w:bCs/>
                <w:sz w:val="22"/>
                <w:szCs w:val="22"/>
                <w:lang w:val="uk-UA"/>
              </w:rPr>
              <w:t xml:space="preserve">Субпідрядник повинен відповідати всім вимогам </w:t>
            </w:r>
            <w:r w:rsidR="00ED5034" w:rsidRPr="00166085">
              <w:rPr>
                <w:rFonts w:ascii="Times New Roman" w:hAnsi="Times New Roman"/>
                <w:b w:val="0"/>
                <w:bCs/>
                <w:sz w:val="22"/>
                <w:szCs w:val="22"/>
                <w:lang w:val="uk-UA"/>
              </w:rPr>
              <w:t xml:space="preserve">Закону України «Про охорону праці», ДБН А.3.2-2-2009 «Охорона праці і промислова безпека в будівництві», Правилами пожежної безпеки НАПБ А.01.001-2014 та іншими відповідними </w:t>
            </w:r>
            <w:r w:rsidR="002F6C83">
              <w:rPr>
                <w:rFonts w:ascii="Times New Roman" w:hAnsi="Times New Roman"/>
                <w:b w:val="0"/>
                <w:bCs/>
                <w:sz w:val="22"/>
                <w:szCs w:val="22"/>
                <w:lang w:val="uk-UA"/>
              </w:rPr>
              <w:t>ліцензійними вимогами</w:t>
            </w:r>
            <w:r w:rsidR="002F6C83" w:rsidRPr="00166085">
              <w:rPr>
                <w:rFonts w:ascii="Times New Roman" w:hAnsi="Times New Roman"/>
                <w:b w:val="0"/>
                <w:bCs/>
                <w:sz w:val="22"/>
                <w:szCs w:val="22"/>
                <w:lang w:val="uk-UA"/>
              </w:rPr>
              <w:t xml:space="preserve"> </w:t>
            </w:r>
            <w:r w:rsidR="00ED5034" w:rsidRPr="00166085">
              <w:rPr>
                <w:rFonts w:ascii="Times New Roman" w:hAnsi="Times New Roman"/>
                <w:b w:val="0"/>
                <w:bCs/>
                <w:sz w:val="22"/>
                <w:szCs w:val="22"/>
                <w:lang w:val="uk-UA"/>
              </w:rPr>
              <w:t>та дозволами до цієї діяльності</w:t>
            </w:r>
            <w:r w:rsidRPr="00166085">
              <w:rPr>
                <w:rFonts w:ascii="Times New Roman" w:hAnsi="Times New Roman"/>
                <w:b w:val="0"/>
                <w:bCs/>
                <w:sz w:val="22"/>
                <w:szCs w:val="22"/>
                <w:lang w:val="uk-UA"/>
              </w:rPr>
              <w:t xml:space="preserve"> на додаток до тих, що вимагаються розділом 7 цього </w:t>
            </w:r>
            <w:r w:rsidR="00464A58" w:rsidRPr="00166085">
              <w:rPr>
                <w:rFonts w:ascii="Times New Roman" w:hAnsi="Times New Roman"/>
                <w:b w:val="0"/>
                <w:bCs/>
                <w:sz w:val="22"/>
                <w:szCs w:val="22"/>
                <w:lang w:val="uk-UA"/>
              </w:rPr>
              <w:t>Д</w:t>
            </w:r>
            <w:r w:rsidRPr="00166085">
              <w:rPr>
                <w:rFonts w:ascii="Times New Roman" w:hAnsi="Times New Roman"/>
                <w:b w:val="0"/>
                <w:bCs/>
                <w:sz w:val="22"/>
                <w:szCs w:val="22"/>
                <w:lang w:val="uk-UA"/>
              </w:rPr>
              <w:t>оговору.</w:t>
            </w:r>
          </w:p>
        </w:tc>
      </w:tr>
      <w:tr w:rsidR="00A67400" w:rsidRPr="00D42D8F" w14:paraId="475504A4" w14:textId="77777777" w:rsidTr="00E30A12">
        <w:tc>
          <w:tcPr>
            <w:tcW w:w="5201" w:type="dxa"/>
            <w:shd w:val="clear" w:color="auto" w:fill="auto"/>
          </w:tcPr>
          <w:p w14:paraId="32C20E80" w14:textId="187CC4FC" w:rsidR="00A67400" w:rsidRPr="00D54C18" w:rsidRDefault="00A67400" w:rsidP="005F5995">
            <w:pPr>
              <w:widowControl/>
              <w:numPr>
                <w:ilvl w:val="0"/>
                <w:numId w:val="55"/>
              </w:numPr>
              <w:autoSpaceDE w:val="0"/>
              <w:autoSpaceDN w:val="0"/>
              <w:adjustRightInd w:val="0"/>
              <w:jc w:val="both"/>
              <w:rPr>
                <w:rFonts w:asciiTheme="majorBidi" w:hAnsiTheme="majorBidi" w:cstheme="majorBidi"/>
                <w:sz w:val="22"/>
                <w:szCs w:val="22"/>
              </w:rPr>
            </w:pPr>
            <w:r w:rsidRPr="008B2188">
              <w:rPr>
                <w:rFonts w:asciiTheme="majorBidi" w:hAnsiTheme="majorBidi" w:cstheme="majorBidi"/>
                <w:sz w:val="22"/>
                <w:szCs w:val="22"/>
              </w:rPr>
              <w:t xml:space="preserve">A Mobilization Payment of up to a maximum of </w:t>
            </w:r>
            <w:r w:rsidR="00831CE5">
              <w:rPr>
                <w:rFonts w:asciiTheme="majorBidi" w:hAnsiTheme="majorBidi" w:cstheme="majorBidi"/>
                <w:sz w:val="22"/>
                <w:szCs w:val="22"/>
              </w:rPr>
              <w:t>10</w:t>
            </w:r>
            <w:r w:rsidRPr="008B2188">
              <w:rPr>
                <w:rFonts w:asciiTheme="majorBidi" w:hAnsiTheme="majorBidi" w:cstheme="majorBidi"/>
                <w:sz w:val="22"/>
                <w:szCs w:val="22"/>
                <w:lang w:val="uk-UA"/>
              </w:rPr>
              <w:t>%</w:t>
            </w:r>
            <w:r w:rsidRPr="008B2188">
              <w:rPr>
                <w:rFonts w:asciiTheme="majorBidi" w:hAnsiTheme="majorBidi" w:cstheme="majorBidi"/>
                <w:sz w:val="22"/>
                <w:szCs w:val="22"/>
              </w:rPr>
              <w:t xml:space="preserve"> of the subcontract Price will be paid to the Subcontractor upon complete and satisfactory receipt of deliverables outlined in Section 8 </w:t>
            </w:r>
            <w:r w:rsidR="00DB012F">
              <w:rPr>
                <w:rFonts w:asciiTheme="majorBidi" w:hAnsiTheme="majorBidi" w:cstheme="majorBidi"/>
                <w:sz w:val="22"/>
                <w:szCs w:val="22"/>
              </w:rPr>
              <w:t>and Appendix G</w:t>
            </w:r>
            <w:r w:rsidR="00DB012F" w:rsidRPr="008B2188">
              <w:rPr>
                <w:rFonts w:asciiTheme="majorBidi" w:hAnsiTheme="majorBidi" w:cstheme="majorBidi"/>
                <w:sz w:val="22"/>
                <w:szCs w:val="22"/>
              </w:rPr>
              <w:t xml:space="preserve"> </w:t>
            </w:r>
            <w:r w:rsidRPr="008B2188">
              <w:rPr>
                <w:rFonts w:asciiTheme="majorBidi" w:hAnsiTheme="majorBidi" w:cstheme="majorBidi"/>
                <w:sz w:val="22"/>
                <w:szCs w:val="22"/>
              </w:rPr>
              <w:t>of this subcontract agreement.</w:t>
            </w:r>
          </w:p>
        </w:tc>
        <w:tc>
          <w:tcPr>
            <w:tcW w:w="5329" w:type="dxa"/>
          </w:tcPr>
          <w:p w14:paraId="59B31C64" w14:textId="11EE7362" w:rsidR="00A67400" w:rsidRPr="00A67400" w:rsidRDefault="00A67400" w:rsidP="005F5995">
            <w:pPr>
              <w:pStyle w:val="Title"/>
              <w:numPr>
                <w:ilvl w:val="0"/>
                <w:numId w:val="58"/>
              </w:numPr>
              <w:jc w:val="both"/>
              <w:rPr>
                <w:rFonts w:ascii="Times New Roman" w:hAnsi="Times New Roman"/>
                <w:sz w:val="22"/>
                <w:szCs w:val="22"/>
                <w:lang w:val="uk-UA"/>
              </w:rPr>
            </w:pPr>
            <w:r w:rsidRPr="00A67400">
              <w:rPr>
                <w:rFonts w:ascii="Times New Roman" w:hAnsi="Times New Roman"/>
                <w:b w:val="0"/>
                <w:bCs/>
                <w:sz w:val="22"/>
                <w:szCs w:val="22"/>
                <w:lang w:val="uk-UA"/>
              </w:rPr>
              <w:t xml:space="preserve">Мобілізаційний платіж у розмірі максимум до </w:t>
            </w:r>
            <w:r w:rsidR="00831CE5">
              <w:rPr>
                <w:rFonts w:ascii="Times New Roman" w:hAnsi="Times New Roman"/>
                <w:b w:val="0"/>
                <w:bCs/>
                <w:sz w:val="22"/>
                <w:szCs w:val="22"/>
              </w:rPr>
              <w:t>10</w:t>
            </w:r>
            <w:r w:rsidRPr="00A67400">
              <w:rPr>
                <w:rFonts w:ascii="Times New Roman" w:hAnsi="Times New Roman"/>
                <w:b w:val="0"/>
                <w:bCs/>
                <w:sz w:val="22"/>
                <w:szCs w:val="22"/>
                <w:lang w:val="uk-UA"/>
              </w:rPr>
              <w:t xml:space="preserve">% від </w:t>
            </w:r>
            <w:r w:rsidR="00293C49">
              <w:rPr>
                <w:rFonts w:ascii="Times New Roman" w:hAnsi="Times New Roman"/>
                <w:b w:val="0"/>
                <w:bCs/>
                <w:sz w:val="22"/>
                <w:szCs w:val="22"/>
                <w:lang w:val="uk-UA"/>
              </w:rPr>
              <w:t xml:space="preserve">загальної </w:t>
            </w:r>
            <w:r w:rsidRPr="00A67400">
              <w:rPr>
                <w:rFonts w:ascii="Times New Roman" w:hAnsi="Times New Roman"/>
                <w:b w:val="0"/>
                <w:bCs/>
                <w:sz w:val="22"/>
                <w:szCs w:val="22"/>
                <w:lang w:val="uk-UA"/>
              </w:rPr>
              <w:t xml:space="preserve">ціни субконтракту буде виплачений Субпідряднику після повного та задовільного отримання результатів, зазначених у Розділі 8 </w:t>
            </w:r>
            <w:r w:rsidR="00DB012F">
              <w:rPr>
                <w:rFonts w:ascii="Times New Roman" w:hAnsi="Times New Roman"/>
                <w:b w:val="0"/>
                <w:bCs/>
                <w:sz w:val="22"/>
                <w:szCs w:val="22"/>
                <w:lang w:val="uk-UA"/>
              </w:rPr>
              <w:t xml:space="preserve">та Додатку </w:t>
            </w:r>
            <w:r w:rsidR="00DB012F" w:rsidRPr="009145DF">
              <w:rPr>
                <w:rFonts w:asciiTheme="majorBidi" w:hAnsiTheme="majorBidi" w:cstheme="majorBidi"/>
                <w:b w:val="0"/>
                <w:bCs/>
                <w:sz w:val="22"/>
                <w:szCs w:val="22"/>
              </w:rPr>
              <w:t>G</w:t>
            </w:r>
            <w:r w:rsidR="00DB012F" w:rsidRPr="00A67400">
              <w:rPr>
                <w:rFonts w:ascii="Times New Roman" w:hAnsi="Times New Roman"/>
                <w:b w:val="0"/>
                <w:bCs/>
                <w:sz w:val="22"/>
                <w:szCs w:val="22"/>
                <w:lang w:val="uk-UA"/>
              </w:rPr>
              <w:t xml:space="preserve"> </w:t>
            </w:r>
            <w:r w:rsidRPr="00A67400">
              <w:rPr>
                <w:rFonts w:ascii="Times New Roman" w:hAnsi="Times New Roman"/>
                <w:b w:val="0"/>
                <w:bCs/>
                <w:sz w:val="22"/>
                <w:szCs w:val="22"/>
                <w:lang w:val="uk-UA"/>
              </w:rPr>
              <w:t>цього договору.</w:t>
            </w:r>
          </w:p>
        </w:tc>
      </w:tr>
      <w:tr w:rsidR="00A67400" w:rsidRPr="0035249F" w14:paraId="665B273B" w14:textId="77777777" w:rsidTr="00E30A12">
        <w:tc>
          <w:tcPr>
            <w:tcW w:w="5201" w:type="dxa"/>
            <w:shd w:val="clear" w:color="auto" w:fill="auto"/>
          </w:tcPr>
          <w:p w14:paraId="1519EA66" w14:textId="454A916F" w:rsidR="00A67400" w:rsidRPr="00D54C18" w:rsidRDefault="00A67400" w:rsidP="005F5995">
            <w:pPr>
              <w:widowControl/>
              <w:numPr>
                <w:ilvl w:val="0"/>
                <w:numId w:val="55"/>
              </w:numPr>
              <w:autoSpaceDE w:val="0"/>
              <w:autoSpaceDN w:val="0"/>
              <w:adjustRightInd w:val="0"/>
              <w:jc w:val="both"/>
              <w:rPr>
                <w:rFonts w:asciiTheme="majorBidi" w:hAnsiTheme="majorBidi" w:cstheme="majorBidi"/>
                <w:sz w:val="22"/>
                <w:szCs w:val="22"/>
              </w:rPr>
            </w:pPr>
            <w:r w:rsidRPr="00FB08B4">
              <w:rPr>
                <w:rFonts w:asciiTheme="majorBidi" w:hAnsiTheme="majorBidi" w:cstheme="majorBidi"/>
                <w:sz w:val="22"/>
                <w:szCs w:val="22"/>
              </w:rPr>
              <w:t>A Bank Letter of Guarantee (BLG) required, in a form of security acceptable to the DAI to the value of 10% of the Subcontract Agreement, as outlined in the terms and conditions herein.</w:t>
            </w:r>
          </w:p>
        </w:tc>
        <w:tc>
          <w:tcPr>
            <w:tcW w:w="5329" w:type="dxa"/>
          </w:tcPr>
          <w:p w14:paraId="1E4208DF" w14:textId="03CEE5D9" w:rsidR="00A67400" w:rsidRPr="00A67400" w:rsidRDefault="002F6C83" w:rsidP="005F5995">
            <w:pPr>
              <w:pStyle w:val="Title"/>
              <w:numPr>
                <w:ilvl w:val="0"/>
                <w:numId w:val="58"/>
              </w:numPr>
              <w:jc w:val="both"/>
              <w:rPr>
                <w:rFonts w:ascii="Times New Roman" w:hAnsi="Times New Roman"/>
                <w:sz w:val="22"/>
                <w:szCs w:val="22"/>
                <w:lang w:val="uk-UA"/>
              </w:rPr>
            </w:pPr>
            <w:r>
              <w:rPr>
                <w:rFonts w:ascii="Times New Roman" w:hAnsi="Times New Roman"/>
                <w:b w:val="0"/>
                <w:bCs/>
                <w:sz w:val="22"/>
                <w:szCs w:val="22"/>
                <w:lang w:val="uk-UA"/>
              </w:rPr>
              <w:t xml:space="preserve">Вимагається </w:t>
            </w:r>
            <w:r w:rsidR="003D22B9">
              <w:rPr>
                <w:rFonts w:ascii="Times New Roman" w:hAnsi="Times New Roman"/>
                <w:b w:val="0"/>
                <w:bCs/>
                <w:sz w:val="22"/>
                <w:szCs w:val="22"/>
                <w:lang w:val="uk-UA"/>
              </w:rPr>
              <w:t xml:space="preserve">надання </w:t>
            </w:r>
            <w:r w:rsidR="00A67400" w:rsidRPr="00A67400">
              <w:rPr>
                <w:rFonts w:ascii="Times New Roman" w:hAnsi="Times New Roman"/>
                <w:b w:val="0"/>
                <w:bCs/>
                <w:sz w:val="22"/>
                <w:szCs w:val="22"/>
                <w:lang w:val="uk-UA"/>
              </w:rPr>
              <w:t>Банківськ</w:t>
            </w:r>
            <w:r w:rsidR="003D22B9">
              <w:rPr>
                <w:rFonts w:ascii="Times New Roman" w:hAnsi="Times New Roman"/>
                <w:b w:val="0"/>
                <w:bCs/>
                <w:sz w:val="22"/>
                <w:szCs w:val="22"/>
                <w:lang w:val="uk-UA"/>
              </w:rPr>
              <w:t>ої гарантії</w:t>
            </w:r>
            <w:r w:rsidR="00A67400" w:rsidRPr="00A67400">
              <w:rPr>
                <w:rFonts w:ascii="Times New Roman" w:hAnsi="Times New Roman"/>
                <w:b w:val="0"/>
                <w:bCs/>
                <w:sz w:val="22"/>
                <w:szCs w:val="22"/>
                <w:lang w:val="uk-UA"/>
              </w:rPr>
              <w:t xml:space="preserve">  (БГ) у формі забезпечення, прийнятного для </w:t>
            </w:r>
            <w:r w:rsidR="00E72CEA">
              <w:rPr>
                <w:rFonts w:ascii="Times New Roman" w:hAnsi="Times New Roman"/>
                <w:b w:val="0"/>
                <w:bCs/>
                <w:sz w:val="22"/>
                <w:szCs w:val="22"/>
                <w:lang w:val="uk-UA"/>
              </w:rPr>
              <w:t>компанії «</w:t>
            </w:r>
            <w:r w:rsidR="00A67400" w:rsidRPr="00A67400">
              <w:rPr>
                <w:rFonts w:ascii="Times New Roman" w:hAnsi="Times New Roman"/>
                <w:b w:val="0"/>
                <w:bCs/>
                <w:sz w:val="22"/>
                <w:szCs w:val="22"/>
                <w:lang w:val="uk-UA"/>
              </w:rPr>
              <w:t>DAI</w:t>
            </w:r>
            <w:r w:rsidR="00E72CEA">
              <w:rPr>
                <w:rFonts w:ascii="Times New Roman" w:hAnsi="Times New Roman"/>
                <w:b w:val="0"/>
                <w:bCs/>
                <w:sz w:val="22"/>
                <w:szCs w:val="22"/>
                <w:lang w:val="uk-UA"/>
              </w:rPr>
              <w:t>»</w:t>
            </w:r>
            <w:r w:rsidR="00A67400" w:rsidRPr="00A67400">
              <w:rPr>
                <w:rFonts w:ascii="Times New Roman" w:hAnsi="Times New Roman"/>
                <w:b w:val="0"/>
                <w:bCs/>
                <w:sz w:val="22"/>
                <w:szCs w:val="22"/>
                <w:lang w:val="uk-UA"/>
              </w:rPr>
              <w:t xml:space="preserve">, на суму 10% від </w:t>
            </w:r>
            <w:r w:rsidR="00293C49">
              <w:rPr>
                <w:rFonts w:ascii="Times New Roman" w:hAnsi="Times New Roman"/>
                <w:b w:val="0"/>
                <w:bCs/>
                <w:sz w:val="22"/>
                <w:szCs w:val="22"/>
                <w:lang w:val="uk-UA"/>
              </w:rPr>
              <w:t xml:space="preserve">загальної </w:t>
            </w:r>
            <w:r w:rsidR="00E72CEA">
              <w:rPr>
                <w:rFonts w:ascii="Times New Roman" w:hAnsi="Times New Roman"/>
                <w:b w:val="0"/>
                <w:bCs/>
                <w:sz w:val="22"/>
                <w:szCs w:val="22"/>
                <w:lang w:val="uk-UA"/>
              </w:rPr>
              <w:t xml:space="preserve">ціни </w:t>
            </w:r>
            <w:r w:rsidR="00A67400" w:rsidRPr="00A67400">
              <w:rPr>
                <w:rFonts w:ascii="Times New Roman" w:hAnsi="Times New Roman"/>
                <w:b w:val="0"/>
                <w:bCs/>
                <w:sz w:val="22"/>
                <w:szCs w:val="22"/>
                <w:lang w:val="uk-UA"/>
              </w:rPr>
              <w:t xml:space="preserve">Договору, як зазначено в умовах та положеннях цього </w:t>
            </w:r>
            <w:r w:rsidR="00783ACC">
              <w:rPr>
                <w:rFonts w:ascii="Times New Roman" w:hAnsi="Times New Roman"/>
                <w:b w:val="0"/>
                <w:bCs/>
                <w:sz w:val="22"/>
                <w:szCs w:val="22"/>
                <w:lang w:val="uk-UA"/>
              </w:rPr>
              <w:t>д</w:t>
            </w:r>
            <w:r w:rsidR="00A67400" w:rsidRPr="00A67400">
              <w:rPr>
                <w:rFonts w:ascii="Times New Roman" w:hAnsi="Times New Roman"/>
                <w:b w:val="0"/>
                <w:bCs/>
                <w:sz w:val="22"/>
                <w:szCs w:val="22"/>
                <w:lang w:val="uk-UA"/>
              </w:rPr>
              <w:t>оговору.</w:t>
            </w:r>
          </w:p>
        </w:tc>
      </w:tr>
      <w:tr w:rsidR="00A67400" w:rsidRPr="009D776A" w14:paraId="6860D12A" w14:textId="77777777" w:rsidTr="00E30A12">
        <w:tc>
          <w:tcPr>
            <w:tcW w:w="5201" w:type="dxa"/>
            <w:shd w:val="clear" w:color="auto" w:fill="auto"/>
          </w:tcPr>
          <w:p w14:paraId="0A9924AB" w14:textId="61FFC816" w:rsidR="00A67400" w:rsidRPr="00166085" w:rsidRDefault="00761FD1" w:rsidP="005F5995">
            <w:pPr>
              <w:widowControl/>
              <w:numPr>
                <w:ilvl w:val="0"/>
                <w:numId w:val="55"/>
              </w:numPr>
              <w:autoSpaceDE w:val="0"/>
              <w:autoSpaceDN w:val="0"/>
              <w:adjustRightInd w:val="0"/>
              <w:jc w:val="both"/>
              <w:rPr>
                <w:rFonts w:asciiTheme="majorBidi" w:hAnsiTheme="majorBidi" w:cstheme="majorBidi"/>
                <w:sz w:val="22"/>
                <w:szCs w:val="22"/>
              </w:rPr>
            </w:pPr>
            <w:bookmarkStart w:id="11" w:name="_Hlk11941988"/>
            <w:r w:rsidRPr="00166085">
              <w:rPr>
                <w:rFonts w:asciiTheme="majorBidi" w:hAnsiTheme="majorBidi" w:cstheme="majorBidi"/>
                <w:sz w:val="22"/>
                <w:szCs w:val="22"/>
              </w:rPr>
              <w:t xml:space="preserve">Liquidated damages </w:t>
            </w:r>
            <w:r w:rsidR="00B01420" w:rsidRPr="00166085">
              <w:rPr>
                <w:rFonts w:asciiTheme="majorBidi" w:hAnsiTheme="majorBidi" w:cstheme="majorBidi"/>
                <w:sz w:val="22"/>
                <w:szCs w:val="22"/>
              </w:rPr>
              <w:t>shall be applied</w:t>
            </w:r>
            <w:r w:rsidRPr="00166085">
              <w:rPr>
                <w:rFonts w:asciiTheme="majorBidi" w:hAnsiTheme="majorBidi" w:cstheme="majorBidi"/>
                <w:sz w:val="22"/>
                <w:szCs w:val="22"/>
              </w:rPr>
              <w:t>, as defined in the terms and conditions herein in Section 11. The daily value of liquidated damages shall be</w:t>
            </w:r>
            <w:r w:rsidR="00EF6C5C" w:rsidRPr="0035249F">
              <w:rPr>
                <w:rFonts w:asciiTheme="majorBidi" w:hAnsiTheme="majorBidi" w:cstheme="majorBidi"/>
                <w:sz w:val="22"/>
                <w:szCs w:val="22"/>
              </w:rPr>
              <w:t xml:space="preserve"> </w:t>
            </w:r>
            <w:r w:rsidR="0035249F" w:rsidRPr="0035249F">
              <w:rPr>
                <w:rFonts w:asciiTheme="majorBidi" w:hAnsiTheme="majorBidi" w:cstheme="majorBidi"/>
                <w:sz w:val="22"/>
                <w:szCs w:val="22"/>
              </w:rPr>
              <w:t>0.2</w:t>
            </w:r>
            <w:r w:rsidR="007D541A" w:rsidRPr="0035249F">
              <w:rPr>
                <w:rFonts w:asciiTheme="majorBidi" w:hAnsiTheme="majorBidi" w:cstheme="majorBidi"/>
                <w:sz w:val="22"/>
                <w:szCs w:val="22"/>
              </w:rPr>
              <w:t xml:space="preserve">% or </w:t>
            </w:r>
            <w:r w:rsidR="00756DCF" w:rsidRPr="0035249F">
              <w:rPr>
                <w:rFonts w:asciiTheme="majorBidi" w:hAnsiTheme="majorBidi" w:cstheme="majorBidi"/>
                <w:sz w:val="22"/>
                <w:szCs w:val="22"/>
              </w:rPr>
              <w:t xml:space="preserve">XX </w:t>
            </w:r>
            <w:r w:rsidR="00555393" w:rsidRPr="0035249F">
              <w:rPr>
                <w:rFonts w:asciiTheme="majorBidi" w:hAnsiTheme="majorBidi" w:cstheme="majorBidi"/>
                <w:sz w:val="22"/>
                <w:szCs w:val="22"/>
              </w:rPr>
              <w:t>U</w:t>
            </w:r>
            <w:r w:rsidR="007D541A" w:rsidRPr="0035249F">
              <w:rPr>
                <w:rFonts w:asciiTheme="majorBidi" w:hAnsiTheme="majorBidi" w:cstheme="majorBidi"/>
                <w:sz w:val="22"/>
                <w:szCs w:val="22"/>
              </w:rPr>
              <w:t>AH</w:t>
            </w:r>
            <w:r w:rsidR="00555393" w:rsidRPr="0035249F">
              <w:rPr>
                <w:rFonts w:asciiTheme="majorBidi" w:hAnsiTheme="majorBidi" w:cstheme="majorBidi"/>
                <w:sz w:val="22"/>
                <w:szCs w:val="22"/>
              </w:rPr>
              <w:t>/day</w:t>
            </w:r>
            <w:r w:rsidRPr="0035249F">
              <w:rPr>
                <w:rFonts w:asciiTheme="majorBidi" w:hAnsiTheme="majorBidi" w:cstheme="majorBidi"/>
                <w:sz w:val="22"/>
                <w:szCs w:val="22"/>
              </w:rPr>
              <w:t>.</w:t>
            </w:r>
            <w:r w:rsidRPr="00166085">
              <w:rPr>
                <w:rFonts w:asciiTheme="majorBidi" w:hAnsiTheme="majorBidi" w:cstheme="majorBidi"/>
                <w:sz w:val="22"/>
                <w:szCs w:val="22"/>
              </w:rPr>
              <w:t xml:space="preserve"> The maximum value of liquidated damages is 10% </w:t>
            </w:r>
            <w:r w:rsidR="00165C9F">
              <w:rPr>
                <w:rFonts w:asciiTheme="majorBidi" w:hAnsiTheme="majorBidi" w:cstheme="majorBidi"/>
                <w:sz w:val="22"/>
                <w:szCs w:val="22"/>
              </w:rPr>
              <w:t xml:space="preserve">of </w:t>
            </w:r>
            <w:r w:rsidRPr="00166085">
              <w:rPr>
                <w:rFonts w:asciiTheme="majorBidi" w:hAnsiTheme="majorBidi" w:cstheme="majorBidi"/>
                <w:sz w:val="22"/>
                <w:szCs w:val="22"/>
              </w:rPr>
              <w:t xml:space="preserve">the total value of the subcontract. </w:t>
            </w:r>
            <w:r w:rsidR="00E71929" w:rsidRPr="00166085">
              <w:rPr>
                <w:rFonts w:asciiTheme="majorBidi" w:hAnsiTheme="majorBidi" w:cstheme="majorBidi"/>
                <w:sz w:val="22"/>
                <w:szCs w:val="22"/>
              </w:rPr>
              <w:t>Assessment for</w:t>
            </w:r>
            <w:r w:rsidRPr="00166085">
              <w:rPr>
                <w:rFonts w:asciiTheme="majorBidi" w:hAnsiTheme="majorBidi" w:cstheme="majorBidi"/>
                <w:sz w:val="22"/>
                <w:szCs w:val="22"/>
              </w:rPr>
              <w:t xml:space="preserve"> Liquidated </w:t>
            </w:r>
            <w:r w:rsidR="00E71929" w:rsidRPr="00166085">
              <w:rPr>
                <w:rFonts w:asciiTheme="majorBidi" w:hAnsiTheme="majorBidi" w:cstheme="majorBidi"/>
                <w:sz w:val="22"/>
                <w:szCs w:val="22"/>
              </w:rPr>
              <w:t>D</w:t>
            </w:r>
            <w:r w:rsidRPr="00166085">
              <w:rPr>
                <w:rFonts w:asciiTheme="majorBidi" w:hAnsiTheme="majorBidi" w:cstheme="majorBidi"/>
                <w:sz w:val="22"/>
                <w:szCs w:val="22"/>
              </w:rPr>
              <w:t xml:space="preserve">amages shall begin after </w:t>
            </w:r>
            <w:r w:rsidR="00E71929" w:rsidRPr="00166085">
              <w:rPr>
                <w:rFonts w:asciiTheme="majorBidi" w:hAnsiTheme="majorBidi" w:cstheme="majorBidi"/>
                <w:sz w:val="22"/>
                <w:szCs w:val="22"/>
              </w:rPr>
              <w:t>15</w:t>
            </w:r>
            <w:r w:rsidRPr="00166085">
              <w:rPr>
                <w:rFonts w:asciiTheme="majorBidi" w:hAnsiTheme="majorBidi" w:cstheme="majorBidi"/>
                <w:sz w:val="22"/>
                <w:szCs w:val="22"/>
              </w:rPr>
              <w:t xml:space="preserve"> days of </w:t>
            </w:r>
            <w:r w:rsidR="00A67400" w:rsidRPr="00166085">
              <w:rPr>
                <w:rFonts w:asciiTheme="majorBidi" w:hAnsiTheme="majorBidi" w:cstheme="majorBidi"/>
                <w:sz w:val="22"/>
                <w:szCs w:val="22"/>
              </w:rPr>
              <w:t>inexcusable delays.</w:t>
            </w:r>
            <w:bookmarkEnd w:id="11"/>
          </w:p>
        </w:tc>
        <w:tc>
          <w:tcPr>
            <w:tcW w:w="5329" w:type="dxa"/>
          </w:tcPr>
          <w:p w14:paraId="30207622" w14:textId="444A4AE5" w:rsidR="00A67400" w:rsidRPr="00166085" w:rsidRDefault="003D22B9" w:rsidP="005F5995">
            <w:pPr>
              <w:pStyle w:val="Title"/>
              <w:numPr>
                <w:ilvl w:val="0"/>
                <w:numId w:val="58"/>
              </w:numPr>
              <w:jc w:val="both"/>
              <w:rPr>
                <w:rFonts w:ascii="Times New Roman" w:hAnsi="Times New Roman"/>
                <w:sz w:val="22"/>
                <w:szCs w:val="22"/>
                <w:lang w:val="uk-UA"/>
              </w:rPr>
            </w:pPr>
            <w:r>
              <w:rPr>
                <w:rFonts w:ascii="Times New Roman" w:hAnsi="Times New Roman"/>
                <w:b w:val="0"/>
                <w:bCs/>
                <w:sz w:val="22"/>
                <w:szCs w:val="22"/>
                <w:lang w:val="uk-UA"/>
              </w:rPr>
              <w:t>Неустойка</w:t>
            </w:r>
            <w:r w:rsidR="008441BD" w:rsidRPr="00166085">
              <w:rPr>
                <w:rFonts w:ascii="Times New Roman" w:hAnsi="Times New Roman"/>
                <w:b w:val="0"/>
                <w:bCs/>
                <w:sz w:val="22"/>
                <w:szCs w:val="22"/>
                <w:lang w:val="uk-UA"/>
              </w:rPr>
              <w:t xml:space="preserve"> </w:t>
            </w:r>
            <w:r w:rsidR="00B01420" w:rsidRPr="00166085">
              <w:rPr>
                <w:rFonts w:ascii="Times New Roman" w:hAnsi="Times New Roman"/>
                <w:b w:val="0"/>
                <w:bCs/>
                <w:sz w:val="22"/>
                <w:szCs w:val="22"/>
                <w:lang w:val="uk-UA"/>
              </w:rPr>
              <w:t>застосовуватим</w:t>
            </w:r>
            <w:r w:rsidR="0080219A" w:rsidRPr="00166085">
              <w:rPr>
                <w:rFonts w:ascii="Times New Roman" w:hAnsi="Times New Roman"/>
                <w:b w:val="0"/>
                <w:bCs/>
                <w:sz w:val="22"/>
                <w:szCs w:val="22"/>
                <w:lang w:val="uk-UA"/>
              </w:rPr>
              <w:t>у</w:t>
            </w:r>
            <w:r w:rsidR="00B01420" w:rsidRPr="00166085">
              <w:rPr>
                <w:rFonts w:ascii="Times New Roman" w:hAnsi="Times New Roman"/>
                <w:b w:val="0"/>
                <w:bCs/>
                <w:sz w:val="22"/>
                <w:szCs w:val="22"/>
                <w:lang w:val="uk-UA"/>
              </w:rPr>
              <w:t>ться</w:t>
            </w:r>
            <w:r w:rsidR="00A67400" w:rsidRPr="00166085">
              <w:rPr>
                <w:rFonts w:ascii="Times New Roman" w:hAnsi="Times New Roman"/>
                <w:b w:val="0"/>
                <w:bCs/>
                <w:sz w:val="22"/>
                <w:szCs w:val="22"/>
                <w:lang w:val="uk-UA"/>
              </w:rPr>
              <w:t xml:space="preserve">, як визначено в умовах та положеннях цього Розділу 11. Щоденна </w:t>
            </w:r>
            <w:r>
              <w:rPr>
                <w:rFonts w:ascii="Times New Roman" w:hAnsi="Times New Roman"/>
                <w:b w:val="0"/>
                <w:bCs/>
                <w:sz w:val="22"/>
                <w:szCs w:val="22"/>
                <w:lang w:val="uk-UA"/>
              </w:rPr>
              <w:t>неустойка становить</w:t>
            </w:r>
            <w:r w:rsidR="008441BD" w:rsidRPr="00166085">
              <w:rPr>
                <w:rFonts w:ascii="Times New Roman" w:hAnsi="Times New Roman"/>
                <w:b w:val="0"/>
                <w:bCs/>
                <w:sz w:val="22"/>
                <w:szCs w:val="22"/>
                <w:lang w:val="ru-RU"/>
              </w:rPr>
              <w:t xml:space="preserve">  </w:t>
            </w:r>
            <w:proofErr w:type="spellStart"/>
            <w:r>
              <w:rPr>
                <w:rFonts w:ascii="Times New Roman" w:hAnsi="Times New Roman"/>
                <w:b w:val="0"/>
                <w:bCs/>
                <w:sz w:val="22"/>
                <w:szCs w:val="22"/>
                <w:lang w:val="uk-UA"/>
              </w:rPr>
              <w:t>становить</w:t>
            </w:r>
            <w:proofErr w:type="spellEnd"/>
            <w:r>
              <w:rPr>
                <w:rFonts w:ascii="Times New Roman" w:hAnsi="Times New Roman"/>
                <w:b w:val="0"/>
                <w:bCs/>
                <w:sz w:val="22"/>
                <w:szCs w:val="22"/>
                <w:lang w:val="uk-UA"/>
              </w:rPr>
              <w:t xml:space="preserve"> </w:t>
            </w:r>
            <w:r w:rsidR="00EF6C5C" w:rsidRPr="00166085">
              <w:rPr>
                <w:rFonts w:ascii="Times New Roman" w:hAnsi="Times New Roman"/>
                <w:b w:val="0"/>
                <w:bCs/>
                <w:sz w:val="22"/>
                <w:szCs w:val="22"/>
                <w:lang w:val="uk-UA"/>
              </w:rPr>
              <w:t xml:space="preserve"> </w:t>
            </w:r>
            <w:r w:rsidR="0035249F">
              <w:rPr>
                <w:rFonts w:ascii="Times New Roman" w:hAnsi="Times New Roman"/>
                <w:b w:val="0"/>
                <w:bCs/>
                <w:sz w:val="22"/>
                <w:szCs w:val="22"/>
              </w:rPr>
              <w:t>0,2</w:t>
            </w:r>
            <w:r w:rsidR="00EF6C5C" w:rsidRPr="00166085">
              <w:rPr>
                <w:rFonts w:asciiTheme="majorBidi" w:hAnsiTheme="majorBidi" w:cstheme="majorBidi"/>
                <w:b w:val="0"/>
                <w:bCs/>
                <w:sz w:val="22"/>
                <w:szCs w:val="22"/>
                <w:lang w:val="ru-RU"/>
              </w:rPr>
              <w:t xml:space="preserve"> </w:t>
            </w:r>
            <w:r>
              <w:rPr>
                <w:rFonts w:asciiTheme="majorBidi" w:hAnsiTheme="majorBidi" w:cstheme="majorBidi"/>
                <w:b w:val="0"/>
                <w:bCs/>
                <w:sz w:val="22"/>
                <w:szCs w:val="22"/>
                <w:lang w:val="uk-UA"/>
              </w:rPr>
              <w:t>%</w:t>
            </w:r>
            <w:r w:rsidR="00EF6C5C" w:rsidRPr="00166085">
              <w:rPr>
                <w:rFonts w:asciiTheme="majorBidi" w:hAnsiTheme="majorBidi" w:cstheme="majorBidi"/>
                <w:b w:val="0"/>
                <w:bCs/>
                <w:sz w:val="22"/>
                <w:szCs w:val="22"/>
                <w:lang w:val="uk-UA"/>
              </w:rPr>
              <w:t>день</w:t>
            </w:r>
            <w:r w:rsidR="00A67400" w:rsidRPr="00166085">
              <w:rPr>
                <w:rFonts w:ascii="Times New Roman" w:hAnsi="Times New Roman"/>
                <w:b w:val="0"/>
                <w:bCs/>
                <w:sz w:val="22"/>
                <w:szCs w:val="22"/>
                <w:lang w:val="uk-UA"/>
              </w:rPr>
              <w:t xml:space="preserve">. Максимальна вартість </w:t>
            </w:r>
            <w:r>
              <w:rPr>
                <w:rFonts w:ascii="Times New Roman" w:hAnsi="Times New Roman"/>
                <w:b w:val="0"/>
                <w:bCs/>
                <w:sz w:val="22"/>
                <w:szCs w:val="22"/>
                <w:lang w:val="uk-UA"/>
              </w:rPr>
              <w:t>неустойки</w:t>
            </w:r>
            <w:r w:rsidR="00A67400" w:rsidRPr="00166085">
              <w:rPr>
                <w:rFonts w:ascii="Times New Roman" w:hAnsi="Times New Roman"/>
                <w:b w:val="0"/>
                <w:bCs/>
                <w:sz w:val="22"/>
                <w:szCs w:val="22"/>
                <w:lang w:val="uk-UA"/>
              </w:rPr>
              <w:t xml:space="preserve"> становить 10% від загальної </w:t>
            </w:r>
            <w:r w:rsidR="00293C49" w:rsidRPr="00166085">
              <w:rPr>
                <w:rFonts w:ascii="Times New Roman" w:hAnsi="Times New Roman"/>
                <w:b w:val="0"/>
                <w:bCs/>
                <w:sz w:val="22"/>
                <w:szCs w:val="22"/>
                <w:lang w:val="uk-UA"/>
              </w:rPr>
              <w:t>ціни</w:t>
            </w:r>
            <w:r w:rsidR="00A67400" w:rsidRPr="00166085">
              <w:rPr>
                <w:rFonts w:ascii="Times New Roman" w:hAnsi="Times New Roman"/>
                <w:b w:val="0"/>
                <w:bCs/>
                <w:sz w:val="22"/>
                <w:szCs w:val="22"/>
                <w:lang w:val="uk-UA"/>
              </w:rPr>
              <w:t xml:space="preserve"> субконтракту. </w:t>
            </w:r>
            <w:r w:rsidR="008C63DD" w:rsidRPr="00166085">
              <w:rPr>
                <w:rFonts w:ascii="Times New Roman" w:hAnsi="Times New Roman"/>
                <w:b w:val="0"/>
                <w:bCs/>
                <w:sz w:val="22"/>
                <w:szCs w:val="22"/>
                <w:lang w:val="uk-UA"/>
              </w:rPr>
              <w:t>Оцінка</w:t>
            </w:r>
            <w:r w:rsidR="008C63DD" w:rsidRPr="00626F51">
              <w:rPr>
                <w:rFonts w:ascii="Times New Roman" w:hAnsi="Times New Roman"/>
                <w:b w:val="0"/>
                <w:bCs/>
                <w:sz w:val="22"/>
                <w:szCs w:val="22"/>
                <w:lang w:val="uk-UA"/>
              </w:rPr>
              <w:t xml:space="preserve">/ </w:t>
            </w:r>
            <w:r w:rsidR="008C63DD" w:rsidRPr="00166085">
              <w:rPr>
                <w:rFonts w:ascii="Times New Roman" w:hAnsi="Times New Roman"/>
                <w:b w:val="0"/>
                <w:bCs/>
                <w:sz w:val="22"/>
                <w:szCs w:val="22"/>
                <w:lang w:val="uk-UA"/>
              </w:rPr>
              <w:t xml:space="preserve">нарахування </w:t>
            </w:r>
            <w:r>
              <w:rPr>
                <w:rFonts w:ascii="Times New Roman" w:hAnsi="Times New Roman"/>
                <w:b w:val="0"/>
                <w:bCs/>
                <w:sz w:val="22"/>
                <w:szCs w:val="22"/>
                <w:lang w:val="uk-UA"/>
              </w:rPr>
              <w:t>Неустойки</w:t>
            </w:r>
            <w:r w:rsidR="00A67400" w:rsidRPr="00166085">
              <w:rPr>
                <w:rFonts w:ascii="Times New Roman" w:hAnsi="Times New Roman"/>
                <w:b w:val="0"/>
                <w:bCs/>
                <w:sz w:val="22"/>
                <w:szCs w:val="22"/>
                <w:lang w:val="uk-UA"/>
              </w:rPr>
              <w:t xml:space="preserve"> </w:t>
            </w:r>
            <w:r w:rsidR="008C63DD" w:rsidRPr="00166085">
              <w:rPr>
                <w:rFonts w:ascii="Times New Roman" w:hAnsi="Times New Roman"/>
                <w:b w:val="0"/>
                <w:bCs/>
                <w:sz w:val="22"/>
                <w:szCs w:val="22"/>
                <w:lang w:val="uk-UA"/>
              </w:rPr>
              <w:t>розпочинається після</w:t>
            </w:r>
            <w:r w:rsidR="00A67400" w:rsidRPr="00166085">
              <w:rPr>
                <w:rFonts w:ascii="Times New Roman" w:hAnsi="Times New Roman"/>
                <w:b w:val="0"/>
                <w:bCs/>
                <w:sz w:val="22"/>
                <w:szCs w:val="22"/>
                <w:lang w:val="uk-UA"/>
              </w:rPr>
              <w:t xml:space="preserve"> 15 днів невиправданих затримок.</w:t>
            </w:r>
          </w:p>
        </w:tc>
      </w:tr>
      <w:tr w:rsidR="00A67400" w:rsidRPr="0035249F" w14:paraId="6C6664E7" w14:textId="77777777" w:rsidTr="00E30A12">
        <w:tc>
          <w:tcPr>
            <w:tcW w:w="5201" w:type="dxa"/>
            <w:shd w:val="clear" w:color="auto" w:fill="auto"/>
          </w:tcPr>
          <w:p w14:paraId="5866C70E" w14:textId="1C771A56" w:rsidR="00A67400" w:rsidRPr="006C4165" w:rsidRDefault="00A67400" w:rsidP="005F5995">
            <w:pPr>
              <w:pStyle w:val="ListParagraph"/>
              <w:numPr>
                <w:ilvl w:val="0"/>
                <w:numId w:val="55"/>
              </w:numPr>
              <w:jc w:val="both"/>
              <w:rPr>
                <w:rFonts w:asciiTheme="majorBidi" w:hAnsiTheme="majorBidi" w:cstheme="majorBidi"/>
                <w:sz w:val="22"/>
                <w:szCs w:val="22"/>
              </w:rPr>
            </w:pPr>
            <w:r w:rsidRPr="00CF5272">
              <w:rPr>
                <w:rFonts w:asciiTheme="majorBidi" w:hAnsiTheme="majorBidi" w:cstheme="majorBidi"/>
                <w:sz w:val="22"/>
                <w:szCs w:val="22"/>
              </w:rPr>
              <w:t>For non-performance or improper performance of obligations under this Subcontract, the Subcontractor shall pay penalties, as well as reimburse the Contractor for losses (expenses made by the other party</w:t>
            </w:r>
            <w:r w:rsidRPr="006C4165">
              <w:rPr>
                <w:rFonts w:asciiTheme="majorBidi" w:hAnsiTheme="majorBidi" w:cstheme="majorBidi"/>
                <w:sz w:val="22"/>
                <w:szCs w:val="22"/>
              </w:rPr>
              <w:t>, loss or damage of construction object, lost income) in an amount not covered by Liquidated damages, in accordance with the procedure established by the law.</w:t>
            </w:r>
          </w:p>
        </w:tc>
        <w:tc>
          <w:tcPr>
            <w:tcW w:w="5329" w:type="dxa"/>
          </w:tcPr>
          <w:p w14:paraId="79EF4CE8" w14:textId="64FBCF4C" w:rsidR="00A67400" w:rsidRPr="006C4165" w:rsidRDefault="00A67400" w:rsidP="005F5995">
            <w:pPr>
              <w:pStyle w:val="Title"/>
              <w:numPr>
                <w:ilvl w:val="0"/>
                <w:numId w:val="58"/>
              </w:numPr>
              <w:jc w:val="both"/>
              <w:rPr>
                <w:rFonts w:ascii="Times New Roman" w:hAnsi="Times New Roman"/>
                <w:sz w:val="22"/>
                <w:szCs w:val="22"/>
                <w:lang w:val="uk-UA"/>
              </w:rPr>
            </w:pPr>
            <w:r w:rsidRPr="006C4165">
              <w:rPr>
                <w:rFonts w:ascii="Times New Roman" w:hAnsi="Times New Roman"/>
                <w:b w:val="0"/>
                <w:bCs/>
                <w:sz w:val="22"/>
                <w:szCs w:val="22"/>
                <w:lang w:val="uk-UA"/>
              </w:rPr>
              <w:t xml:space="preserve">За невиконання або неналежне виконання зобов'язань за цим Субконтрактом Субпідрядник сплачує штрафи, а також відшкодовує Підряднику збитки (витрати, понесені іншою стороною, втрати або пошкодження об'єкта будівництва, втрачений дохід) у розмірі, що не покривається </w:t>
            </w:r>
            <w:r w:rsidR="00D35CE5">
              <w:rPr>
                <w:rFonts w:ascii="Times New Roman" w:hAnsi="Times New Roman"/>
                <w:b w:val="0"/>
                <w:bCs/>
                <w:sz w:val="22"/>
                <w:szCs w:val="22"/>
                <w:lang w:val="uk-UA"/>
              </w:rPr>
              <w:t>Неустойкою</w:t>
            </w:r>
            <w:r w:rsidRPr="006C4165">
              <w:rPr>
                <w:rFonts w:ascii="Times New Roman" w:hAnsi="Times New Roman"/>
                <w:b w:val="0"/>
                <w:bCs/>
                <w:sz w:val="22"/>
                <w:szCs w:val="22"/>
                <w:lang w:val="uk-UA"/>
              </w:rPr>
              <w:t>, у порядку, встановленому законом.</w:t>
            </w:r>
          </w:p>
        </w:tc>
      </w:tr>
      <w:tr w:rsidR="00A67400" w:rsidRPr="0035249F" w14:paraId="087D4C84" w14:textId="77777777" w:rsidTr="00E30A12">
        <w:tc>
          <w:tcPr>
            <w:tcW w:w="5201" w:type="dxa"/>
            <w:shd w:val="clear" w:color="auto" w:fill="auto"/>
          </w:tcPr>
          <w:p w14:paraId="0062D4E3" w14:textId="0BA31590" w:rsidR="00A67400" w:rsidRPr="00B925FF" w:rsidRDefault="00B76FBD" w:rsidP="005F5995">
            <w:pPr>
              <w:widowControl/>
              <w:numPr>
                <w:ilvl w:val="0"/>
                <w:numId w:val="58"/>
              </w:numPr>
              <w:tabs>
                <w:tab w:val="num" w:pos="1320"/>
              </w:tabs>
              <w:autoSpaceDE w:val="0"/>
              <w:autoSpaceDN w:val="0"/>
              <w:adjustRightInd w:val="0"/>
              <w:jc w:val="both"/>
              <w:rPr>
                <w:rFonts w:asciiTheme="majorBidi" w:hAnsiTheme="majorBidi" w:cstheme="majorBidi"/>
                <w:sz w:val="22"/>
                <w:szCs w:val="22"/>
              </w:rPr>
            </w:pPr>
            <w:bookmarkStart w:id="12" w:name="_Hlk11941694"/>
            <w:r w:rsidRPr="00B925FF">
              <w:rPr>
                <w:rFonts w:asciiTheme="majorBidi" w:hAnsiTheme="majorBidi" w:cstheme="majorBidi"/>
                <w:sz w:val="22"/>
                <w:szCs w:val="22"/>
              </w:rPr>
              <w:t xml:space="preserve">The </w:t>
            </w:r>
            <w:r w:rsidR="00A67400" w:rsidRPr="00B925FF">
              <w:rPr>
                <w:rFonts w:asciiTheme="majorBidi" w:hAnsiTheme="majorBidi" w:cstheme="majorBidi"/>
                <w:sz w:val="22"/>
                <w:szCs w:val="22"/>
              </w:rPr>
              <w:t>Subcontractor shall maintain the following amounts of insurance as per Section 12 of this subcontract agreement.</w:t>
            </w:r>
          </w:p>
          <w:p w14:paraId="41482AE9" w14:textId="7F266DB3" w:rsidR="0045101A" w:rsidRPr="00B925FF" w:rsidRDefault="0045101A" w:rsidP="005F5995">
            <w:pPr>
              <w:pStyle w:val="ListParagraph"/>
              <w:numPr>
                <w:ilvl w:val="0"/>
                <w:numId w:val="33"/>
              </w:numPr>
              <w:rPr>
                <w:sz w:val="22"/>
                <w:szCs w:val="22"/>
              </w:rPr>
            </w:pPr>
            <w:r w:rsidRPr="00B925FF">
              <w:rPr>
                <w:sz w:val="22"/>
                <w:szCs w:val="22"/>
              </w:rPr>
              <w:t xml:space="preserve">Employer's liability insurance. </w:t>
            </w:r>
          </w:p>
          <w:p w14:paraId="004B77C6" w14:textId="742BF585" w:rsidR="00F4747F" w:rsidRPr="00B925FF" w:rsidRDefault="00F4747F" w:rsidP="00F4747F">
            <w:pPr>
              <w:rPr>
                <w:sz w:val="22"/>
                <w:szCs w:val="22"/>
              </w:rPr>
            </w:pPr>
          </w:p>
          <w:p w14:paraId="5576E09B" w14:textId="77777777" w:rsidR="00F4747F" w:rsidRPr="00B925FF" w:rsidRDefault="00F4747F" w:rsidP="00F4747F">
            <w:pPr>
              <w:rPr>
                <w:sz w:val="22"/>
                <w:szCs w:val="22"/>
              </w:rPr>
            </w:pPr>
          </w:p>
          <w:p w14:paraId="71750B86" w14:textId="4C938CB9" w:rsidR="000B7917" w:rsidRPr="00B925FF" w:rsidRDefault="000B7917" w:rsidP="005F5995">
            <w:pPr>
              <w:pStyle w:val="ListParagraph"/>
              <w:numPr>
                <w:ilvl w:val="0"/>
                <w:numId w:val="33"/>
              </w:numPr>
              <w:rPr>
                <w:sz w:val="22"/>
                <w:szCs w:val="22"/>
              </w:rPr>
            </w:pPr>
            <w:r w:rsidRPr="00B925FF">
              <w:rPr>
                <w:sz w:val="22"/>
                <w:szCs w:val="22"/>
              </w:rPr>
              <w:t xml:space="preserve">Public liability insurance (Agreement of voluntary insurance of construction and installation risks and liability insurance during </w:t>
            </w:r>
            <w:r w:rsidRPr="00B925FF">
              <w:rPr>
                <w:sz w:val="22"/>
                <w:szCs w:val="22"/>
              </w:rPr>
              <w:lastRenderedPageBreak/>
              <w:t>construction and installation works).</w:t>
            </w:r>
          </w:p>
          <w:p w14:paraId="538A7D0F" w14:textId="77777777" w:rsidR="00F4747F" w:rsidRPr="00B925FF" w:rsidRDefault="00F4747F" w:rsidP="00F4747F">
            <w:pPr>
              <w:pStyle w:val="ListParagraph"/>
              <w:ind w:firstLine="0"/>
              <w:rPr>
                <w:sz w:val="22"/>
                <w:szCs w:val="22"/>
              </w:rPr>
            </w:pPr>
          </w:p>
          <w:bookmarkEnd w:id="12"/>
          <w:p w14:paraId="4808707F" w14:textId="4880C9D3" w:rsidR="00A67400" w:rsidRPr="00B925FF" w:rsidRDefault="002763B2" w:rsidP="005F5995">
            <w:pPr>
              <w:pStyle w:val="ListParagraph"/>
              <w:numPr>
                <w:ilvl w:val="0"/>
                <w:numId w:val="33"/>
              </w:numPr>
              <w:rPr>
                <w:sz w:val="22"/>
                <w:szCs w:val="22"/>
              </w:rPr>
            </w:pPr>
            <w:r w:rsidRPr="00B925FF">
              <w:rPr>
                <w:sz w:val="22"/>
                <w:szCs w:val="22"/>
              </w:rPr>
              <w:t>Defense Based Act (DBA) Insurance is not required.</w:t>
            </w:r>
          </w:p>
        </w:tc>
        <w:tc>
          <w:tcPr>
            <w:tcW w:w="5329" w:type="dxa"/>
          </w:tcPr>
          <w:p w14:paraId="21F62E50" w14:textId="31C17813" w:rsidR="00A67400" w:rsidRPr="00CF5272" w:rsidRDefault="00A67400" w:rsidP="005F5995">
            <w:pPr>
              <w:pStyle w:val="Title"/>
              <w:numPr>
                <w:ilvl w:val="0"/>
                <w:numId w:val="59"/>
              </w:numPr>
              <w:tabs>
                <w:tab w:val="clear" w:pos="720"/>
                <w:tab w:val="num" w:pos="360"/>
              </w:tabs>
              <w:ind w:left="359"/>
              <w:jc w:val="both"/>
              <w:rPr>
                <w:rFonts w:ascii="Times New Roman" w:hAnsi="Times New Roman"/>
                <w:b w:val="0"/>
                <w:bCs/>
                <w:sz w:val="22"/>
                <w:szCs w:val="22"/>
                <w:lang w:val="uk-UA"/>
              </w:rPr>
            </w:pPr>
            <w:r w:rsidRPr="00CF5272">
              <w:rPr>
                <w:rFonts w:ascii="Times New Roman" w:hAnsi="Times New Roman"/>
                <w:b w:val="0"/>
                <w:bCs/>
                <w:sz w:val="22"/>
                <w:szCs w:val="22"/>
                <w:lang w:val="uk-UA"/>
              </w:rPr>
              <w:lastRenderedPageBreak/>
              <w:t xml:space="preserve">Субпідрядник </w:t>
            </w:r>
            <w:r w:rsidR="00D35CE5">
              <w:rPr>
                <w:rFonts w:ascii="Times New Roman" w:hAnsi="Times New Roman"/>
                <w:b w:val="0"/>
                <w:bCs/>
                <w:sz w:val="22"/>
                <w:szCs w:val="22"/>
                <w:lang w:val="uk-UA"/>
              </w:rPr>
              <w:t>забезпечує</w:t>
            </w:r>
            <w:r w:rsidR="00D35CE5" w:rsidRPr="00CF5272">
              <w:rPr>
                <w:rFonts w:ascii="Times New Roman" w:hAnsi="Times New Roman"/>
                <w:b w:val="0"/>
                <w:bCs/>
                <w:sz w:val="22"/>
                <w:szCs w:val="22"/>
                <w:lang w:val="uk-UA"/>
              </w:rPr>
              <w:t xml:space="preserve"> </w:t>
            </w:r>
            <w:r w:rsidR="00D35CE5">
              <w:rPr>
                <w:rFonts w:ascii="Times New Roman" w:hAnsi="Times New Roman"/>
                <w:b w:val="0"/>
                <w:bCs/>
                <w:sz w:val="22"/>
                <w:szCs w:val="22"/>
                <w:lang w:val="uk-UA"/>
              </w:rPr>
              <w:t>розмір страхових сум</w:t>
            </w:r>
            <w:r w:rsidRPr="00CF5272">
              <w:rPr>
                <w:rFonts w:ascii="Times New Roman" w:hAnsi="Times New Roman"/>
                <w:b w:val="0"/>
                <w:bCs/>
                <w:sz w:val="22"/>
                <w:szCs w:val="22"/>
                <w:lang w:val="uk-UA"/>
              </w:rPr>
              <w:t xml:space="preserve"> відповідно до Розділу 12 цього договору.</w:t>
            </w:r>
          </w:p>
          <w:p w14:paraId="7C5B6F4D" w14:textId="77777777" w:rsidR="00A67400" w:rsidRPr="00CF5272" w:rsidRDefault="00A67400" w:rsidP="00A67400">
            <w:pPr>
              <w:pStyle w:val="Title"/>
              <w:jc w:val="both"/>
              <w:rPr>
                <w:rFonts w:ascii="Times New Roman" w:hAnsi="Times New Roman"/>
                <w:b w:val="0"/>
                <w:bCs/>
                <w:sz w:val="22"/>
                <w:szCs w:val="22"/>
                <w:lang w:val="uk-UA"/>
              </w:rPr>
            </w:pPr>
          </w:p>
          <w:p w14:paraId="5AC9DEAC" w14:textId="0C3F9C67" w:rsidR="00A67400" w:rsidRPr="00CF5272" w:rsidRDefault="009B58B7" w:rsidP="005F5995">
            <w:pPr>
              <w:pStyle w:val="Title"/>
              <w:numPr>
                <w:ilvl w:val="1"/>
                <w:numId w:val="33"/>
              </w:numPr>
              <w:ind w:left="720" w:hanging="363"/>
              <w:jc w:val="both"/>
              <w:rPr>
                <w:rFonts w:ascii="Times New Roman" w:hAnsi="Times New Roman"/>
                <w:b w:val="0"/>
                <w:bCs/>
                <w:sz w:val="22"/>
                <w:szCs w:val="22"/>
                <w:lang w:val="uk-UA"/>
              </w:rPr>
            </w:pPr>
            <w:r w:rsidRPr="00CF5272">
              <w:rPr>
                <w:rFonts w:ascii="Times New Roman" w:hAnsi="Times New Roman"/>
                <w:b w:val="0"/>
                <w:bCs/>
                <w:sz w:val="22"/>
                <w:szCs w:val="22"/>
                <w:lang w:val="uk-UA"/>
              </w:rPr>
              <w:t>Страхування цивільної відповідальності</w:t>
            </w:r>
            <w:r w:rsidR="00B72C4A" w:rsidRPr="00B72C4A">
              <w:rPr>
                <w:rFonts w:ascii="Times New Roman" w:hAnsi="Times New Roman"/>
                <w:b w:val="0"/>
                <w:bCs/>
                <w:sz w:val="22"/>
                <w:szCs w:val="22"/>
                <w:lang w:val="ru-RU"/>
              </w:rPr>
              <w:t xml:space="preserve"> </w:t>
            </w:r>
            <w:r w:rsidR="00B72C4A">
              <w:rPr>
                <w:rFonts w:ascii="Times New Roman" w:hAnsi="Times New Roman"/>
                <w:b w:val="0"/>
                <w:bCs/>
                <w:sz w:val="22"/>
                <w:szCs w:val="22"/>
                <w:lang w:val="uk-UA"/>
              </w:rPr>
              <w:t>роботодавця</w:t>
            </w:r>
            <w:r w:rsidRPr="00CF5272">
              <w:rPr>
                <w:rFonts w:ascii="Times New Roman" w:hAnsi="Times New Roman"/>
                <w:b w:val="0"/>
                <w:bCs/>
                <w:sz w:val="22"/>
                <w:szCs w:val="22"/>
                <w:lang w:val="uk-UA"/>
              </w:rPr>
              <w:t xml:space="preserve"> </w:t>
            </w:r>
            <w:r w:rsidR="00A67400" w:rsidRPr="00CF5272">
              <w:rPr>
                <w:rFonts w:ascii="Times New Roman" w:hAnsi="Times New Roman"/>
                <w:b w:val="0"/>
                <w:bCs/>
                <w:sz w:val="22"/>
                <w:szCs w:val="22"/>
                <w:lang w:val="uk-UA"/>
              </w:rPr>
              <w:t xml:space="preserve"> </w:t>
            </w:r>
            <w:r w:rsidR="008654E1" w:rsidRPr="00CF5272">
              <w:rPr>
                <w:rFonts w:ascii="Times New Roman" w:hAnsi="Times New Roman"/>
                <w:b w:val="0"/>
                <w:bCs/>
                <w:sz w:val="22"/>
                <w:szCs w:val="22"/>
                <w:lang w:val="uk-UA"/>
              </w:rPr>
              <w:t>відповідно до законодавства України.</w:t>
            </w:r>
          </w:p>
          <w:p w14:paraId="0CB125DE" w14:textId="66284891" w:rsidR="00A67400" w:rsidRPr="00AA5F2B" w:rsidRDefault="007E78D1" w:rsidP="005F5995">
            <w:pPr>
              <w:pStyle w:val="Title"/>
              <w:numPr>
                <w:ilvl w:val="1"/>
                <w:numId w:val="33"/>
              </w:numPr>
              <w:ind w:left="720" w:hanging="363"/>
              <w:jc w:val="both"/>
              <w:rPr>
                <w:sz w:val="22"/>
                <w:szCs w:val="22"/>
                <w:lang w:val="uk-UA"/>
              </w:rPr>
            </w:pPr>
            <w:r w:rsidRPr="007E78D1">
              <w:rPr>
                <w:rFonts w:ascii="Times New Roman" w:hAnsi="Times New Roman"/>
                <w:b w:val="0"/>
                <w:bCs/>
                <w:sz w:val="22"/>
                <w:szCs w:val="22"/>
                <w:lang w:val="uk-UA"/>
              </w:rPr>
              <w:t xml:space="preserve">Страхування </w:t>
            </w:r>
            <w:r w:rsidR="00D35CE5">
              <w:rPr>
                <w:rFonts w:ascii="Times New Roman" w:hAnsi="Times New Roman"/>
                <w:b w:val="0"/>
                <w:bCs/>
                <w:sz w:val="22"/>
                <w:szCs w:val="22"/>
                <w:lang w:val="uk-UA"/>
              </w:rPr>
              <w:t xml:space="preserve">цивільної відповідальності </w:t>
            </w:r>
            <w:r w:rsidRPr="007E78D1">
              <w:rPr>
                <w:rFonts w:ascii="Times New Roman" w:hAnsi="Times New Roman"/>
                <w:b w:val="0"/>
                <w:bCs/>
                <w:sz w:val="22"/>
                <w:szCs w:val="22"/>
                <w:lang w:val="uk-UA"/>
              </w:rPr>
              <w:t xml:space="preserve">(Договір добровільного страхування будівельно-монтажних ризиків та страхування </w:t>
            </w:r>
            <w:r w:rsidRPr="007E78D1">
              <w:rPr>
                <w:rFonts w:ascii="Times New Roman" w:hAnsi="Times New Roman"/>
                <w:b w:val="0"/>
                <w:bCs/>
                <w:sz w:val="22"/>
                <w:szCs w:val="22"/>
                <w:lang w:val="uk-UA"/>
              </w:rPr>
              <w:lastRenderedPageBreak/>
              <w:t>відповідальності при проведенні будівельно-монтажних робіт).</w:t>
            </w:r>
          </w:p>
          <w:p w14:paraId="06D084A4" w14:textId="466D8339" w:rsidR="007E78D1" w:rsidRPr="002763B2" w:rsidRDefault="005A3AB6" w:rsidP="005F5995">
            <w:pPr>
              <w:pStyle w:val="Title"/>
              <w:numPr>
                <w:ilvl w:val="1"/>
                <w:numId w:val="33"/>
              </w:numPr>
              <w:ind w:left="720" w:hanging="363"/>
              <w:jc w:val="both"/>
              <w:rPr>
                <w:b w:val="0"/>
                <w:sz w:val="22"/>
                <w:szCs w:val="22"/>
                <w:lang w:val="ru-RU"/>
              </w:rPr>
            </w:pPr>
            <w:r w:rsidRPr="005A3AB6">
              <w:rPr>
                <w:rFonts w:ascii="Times New Roman" w:hAnsi="Times New Roman"/>
                <w:b w:val="0"/>
                <w:sz w:val="22"/>
                <w:szCs w:val="22"/>
                <w:lang w:val="uk-UA"/>
              </w:rPr>
              <w:t xml:space="preserve">Страхування </w:t>
            </w:r>
            <w:r w:rsidR="007969D2">
              <w:rPr>
                <w:rFonts w:ascii="Times New Roman" w:hAnsi="Times New Roman"/>
                <w:b w:val="0"/>
                <w:sz w:val="22"/>
                <w:szCs w:val="22"/>
                <w:lang w:val="uk-UA"/>
              </w:rPr>
              <w:t xml:space="preserve">відповідно до Закону про оборону </w:t>
            </w:r>
            <w:r w:rsidRPr="005A3AB6">
              <w:rPr>
                <w:rFonts w:ascii="Times New Roman" w:hAnsi="Times New Roman"/>
                <w:b w:val="0"/>
                <w:sz w:val="22"/>
                <w:szCs w:val="22"/>
                <w:lang w:val="uk-UA"/>
              </w:rPr>
              <w:t xml:space="preserve">бази </w:t>
            </w:r>
            <w:r w:rsidR="007969D2">
              <w:rPr>
                <w:rFonts w:ascii="Times New Roman" w:hAnsi="Times New Roman"/>
                <w:b w:val="0"/>
                <w:sz w:val="22"/>
                <w:szCs w:val="22"/>
                <w:lang w:val="uk-UA"/>
              </w:rPr>
              <w:t>не вимагається</w:t>
            </w:r>
            <w:r w:rsidR="002763B2" w:rsidRPr="002763B2">
              <w:rPr>
                <w:b w:val="0"/>
                <w:sz w:val="22"/>
                <w:szCs w:val="22"/>
                <w:lang w:val="ru-RU"/>
              </w:rPr>
              <w:t>.</w:t>
            </w:r>
          </w:p>
        </w:tc>
      </w:tr>
      <w:tr w:rsidR="00A67400" w:rsidRPr="00BF0F0E" w14:paraId="4C035413" w14:textId="77777777" w:rsidTr="00E30A12">
        <w:tc>
          <w:tcPr>
            <w:tcW w:w="5201" w:type="dxa"/>
            <w:shd w:val="clear" w:color="auto" w:fill="auto"/>
          </w:tcPr>
          <w:p w14:paraId="57AD1E9E" w14:textId="77777777" w:rsidR="00C03744" w:rsidRPr="00AC091F" w:rsidRDefault="00C03744" w:rsidP="005F5995">
            <w:pPr>
              <w:widowControl/>
              <w:numPr>
                <w:ilvl w:val="0"/>
                <w:numId w:val="58"/>
              </w:numPr>
              <w:autoSpaceDE w:val="0"/>
              <w:autoSpaceDN w:val="0"/>
              <w:adjustRightInd w:val="0"/>
              <w:rPr>
                <w:rFonts w:asciiTheme="majorBidi" w:hAnsiTheme="majorBidi" w:cstheme="majorBidi"/>
                <w:sz w:val="22"/>
                <w:szCs w:val="22"/>
                <w:highlight w:val="yellow"/>
              </w:rPr>
            </w:pPr>
            <w:r w:rsidRPr="00AC091F">
              <w:rPr>
                <w:rFonts w:asciiTheme="majorBidi" w:hAnsiTheme="majorBidi" w:cstheme="majorBidi"/>
                <w:sz w:val="22"/>
                <w:szCs w:val="22"/>
                <w:highlight w:val="yellow"/>
              </w:rPr>
              <w:lastRenderedPageBreak/>
              <w:t xml:space="preserve">The Subcontractor’s key personnel shall include the following: </w:t>
            </w:r>
          </w:p>
          <w:p w14:paraId="431237CB" w14:textId="267BE0C2" w:rsidR="00FA00DF" w:rsidRPr="00AC091F" w:rsidRDefault="00C03744" w:rsidP="00FA00DF">
            <w:pPr>
              <w:widowControl/>
              <w:autoSpaceDE w:val="0"/>
              <w:autoSpaceDN w:val="0"/>
              <w:adjustRightInd w:val="0"/>
              <w:ind w:left="360" w:firstLine="0"/>
              <w:rPr>
                <w:rFonts w:asciiTheme="majorBidi" w:hAnsiTheme="majorBidi" w:cstheme="majorBidi"/>
                <w:sz w:val="22"/>
                <w:szCs w:val="22"/>
                <w:highlight w:val="yellow"/>
              </w:rPr>
            </w:pPr>
            <w:r w:rsidRPr="00AC091F">
              <w:rPr>
                <w:rFonts w:asciiTheme="majorBidi" w:hAnsiTheme="majorBidi" w:cstheme="majorBidi"/>
                <w:sz w:val="22"/>
                <w:szCs w:val="22"/>
                <w:highlight w:val="yellow"/>
              </w:rPr>
              <w:t xml:space="preserve">INSERT: the Names and Titles of key personnel, as stipulated by the solicitation documents. </w:t>
            </w:r>
            <w:proofErr w:type="gramStart"/>
            <w:r w:rsidRPr="00AC091F">
              <w:rPr>
                <w:rFonts w:asciiTheme="majorBidi" w:hAnsiTheme="majorBidi" w:cstheme="majorBidi"/>
                <w:sz w:val="22"/>
                <w:szCs w:val="22"/>
                <w:highlight w:val="yellow"/>
              </w:rPr>
              <w:t>Typically</w:t>
            </w:r>
            <w:proofErr w:type="gramEnd"/>
            <w:r w:rsidRPr="00AC091F">
              <w:rPr>
                <w:rFonts w:asciiTheme="majorBidi" w:hAnsiTheme="majorBidi" w:cstheme="majorBidi"/>
                <w:sz w:val="22"/>
                <w:szCs w:val="22"/>
                <w:highlight w:val="yellow"/>
              </w:rPr>
              <w:t xml:space="preserve"> will include a Project Manager, Site Supervisor and any technical specialists unique to the type of subproject:</w:t>
            </w:r>
          </w:p>
          <w:p w14:paraId="5FF2A58A" w14:textId="61F4A9C8" w:rsidR="00704EF9" w:rsidRPr="00AC091F" w:rsidRDefault="00704EF9" w:rsidP="005F5995">
            <w:pPr>
              <w:pStyle w:val="ListParagraph"/>
              <w:widowControl/>
              <w:numPr>
                <w:ilvl w:val="1"/>
                <w:numId w:val="32"/>
              </w:numPr>
              <w:autoSpaceDE w:val="0"/>
              <w:autoSpaceDN w:val="0"/>
              <w:adjustRightInd w:val="0"/>
              <w:rPr>
                <w:rFonts w:asciiTheme="majorBidi" w:hAnsiTheme="majorBidi" w:cstheme="majorBidi"/>
                <w:sz w:val="22"/>
                <w:szCs w:val="22"/>
                <w:highlight w:val="yellow"/>
              </w:rPr>
            </w:pPr>
            <w:r w:rsidRPr="00AC091F">
              <w:rPr>
                <w:rFonts w:asciiTheme="majorBidi" w:hAnsiTheme="majorBidi" w:cstheme="majorBidi"/>
                <w:sz w:val="22"/>
                <w:szCs w:val="22"/>
                <w:highlight w:val="yellow"/>
              </w:rPr>
              <w:t xml:space="preserve">Head of the precinct (team leader):  </w:t>
            </w:r>
          </w:p>
          <w:p w14:paraId="7AC59956" w14:textId="075FAFF3" w:rsidR="00704EF9" w:rsidRPr="00AC091F" w:rsidRDefault="00704EF9" w:rsidP="005F5995">
            <w:pPr>
              <w:pStyle w:val="ListParagraph"/>
              <w:widowControl/>
              <w:numPr>
                <w:ilvl w:val="1"/>
                <w:numId w:val="32"/>
              </w:numPr>
              <w:autoSpaceDE w:val="0"/>
              <w:autoSpaceDN w:val="0"/>
              <w:adjustRightInd w:val="0"/>
              <w:rPr>
                <w:rFonts w:asciiTheme="majorBidi" w:hAnsiTheme="majorBidi" w:cstheme="majorBidi"/>
                <w:sz w:val="22"/>
                <w:szCs w:val="22"/>
                <w:highlight w:val="yellow"/>
              </w:rPr>
            </w:pPr>
            <w:r w:rsidRPr="00AC091F">
              <w:rPr>
                <w:rFonts w:asciiTheme="majorBidi" w:hAnsiTheme="majorBidi" w:cstheme="majorBidi"/>
                <w:sz w:val="22"/>
                <w:szCs w:val="22"/>
                <w:highlight w:val="yellow"/>
              </w:rPr>
              <w:t xml:space="preserve">Executor of works: </w:t>
            </w:r>
          </w:p>
          <w:p w14:paraId="09988244" w14:textId="422E640C" w:rsidR="00704EF9" w:rsidRPr="00AC091F" w:rsidRDefault="00704EF9" w:rsidP="005F5995">
            <w:pPr>
              <w:pStyle w:val="ListParagraph"/>
              <w:widowControl/>
              <w:numPr>
                <w:ilvl w:val="1"/>
                <w:numId w:val="32"/>
              </w:numPr>
              <w:autoSpaceDE w:val="0"/>
              <w:autoSpaceDN w:val="0"/>
              <w:adjustRightInd w:val="0"/>
              <w:rPr>
                <w:rFonts w:asciiTheme="majorBidi" w:hAnsiTheme="majorBidi" w:cstheme="majorBidi"/>
                <w:sz w:val="22"/>
                <w:szCs w:val="22"/>
                <w:highlight w:val="yellow"/>
              </w:rPr>
            </w:pPr>
            <w:r w:rsidRPr="00AC091F">
              <w:rPr>
                <w:rFonts w:asciiTheme="majorBidi" w:hAnsiTheme="majorBidi" w:cstheme="majorBidi"/>
                <w:sz w:val="22"/>
                <w:szCs w:val="22"/>
                <w:highlight w:val="yellow"/>
              </w:rPr>
              <w:t xml:space="preserve">Occupational safety engineer: </w:t>
            </w:r>
          </w:p>
          <w:p w14:paraId="3ACA0E4B" w14:textId="6D47E975" w:rsidR="00704EF9" w:rsidRPr="00AC091F" w:rsidRDefault="009E65D6" w:rsidP="005F5995">
            <w:pPr>
              <w:pStyle w:val="ListParagraph"/>
              <w:widowControl/>
              <w:numPr>
                <w:ilvl w:val="1"/>
                <w:numId w:val="32"/>
              </w:numPr>
              <w:autoSpaceDE w:val="0"/>
              <w:autoSpaceDN w:val="0"/>
              <w:adjustRightInd w:val="0"/>
              <w:rPr>
                <w:rFonts w:asciiTheme="majorBidi" w:hAnsiTheme="majorBidi" w:cstheme="majorBidi"/>
                <w:sz w:val="22"/>
                <w:szCs w:val="22"/>
                <w:highlight w:val="yellow"/>
              </w:rPr>
            </w:pPr>
            <w:r w:rsidRPr="00AC091F">
              <w:rPr>
                <w:rFonts w:asciiTheme="majorBidi" w:hAnsiTheme="majorBidi" w:cstheme="majorBidi"/>
                <w:sz w:val="22"/>
                <w:szCs w:val="22"/>
                <w:highlight w:val="yellow"/>
              </w:rPr>
              <w:t xml:space="preserve">Director: </w:t>
            </w:r>
          </w:p>
          <w:p w14:paraId="2796E3FA" w14:textId="56826A08" w:rsidR="00295BF6" w:rsidRPr="00AC091F" w:rsidRDefault="00704EF9" w:rsidP="005F5995">
            <w:pPr>
              <w:pStyle w:val="ListParagraph"/>
              <w:widowControl/>
              <w:numPr>
                <w:ilvl w:val="1"/>
                <w:numId w:val="32"/>
              </w:numPr>
              <w:autoSpaceDE w:val="0"/>
              <w:autoSpaceDN w:val="0"/>
              <w:adjustRightInd w:val="0"/>
              <w:rPr>
                <w:rFonts w:asciiTheme="majorBidi" w:hAnsiTheme="majorBidi" w:cstheme="majorBidi"/>
                <w:b/>
                <w:sz w:val="22"/>
                <w:szCs w:val="22"/>
                <w:highlight w:val="yellow"/>
                <w:lang w:val="uk-UA"/>
              </w:rPr>
            </w:pPr>
            <w:r w:rsidRPr="00AC091F">
              <w:rPr>
                <w:rFonts w:asciiTheme="majorBidi" w:hAnsiTheme="majorBidi" w:cstheme="majorBidi"/>
                <w:sz w:val="22"/>
                <w:szCs w:val="22"/>
                <w:highlight w:val="yellow"/>
              </w:rPr>
              <w:t xml:space="preserve">Construction Director: </w:t>
            </w:r>
          </w:p>
        </w:tc>
        <w:tc>
          <w:tcPr>
            <w:tcW w:w="5329" w:type="dxa"/>
          </w:tcPr>
          <w:p w14:paraId="18DED52A" w14:textId="77777777" w:rsidR="00A67400" w:rsidRPr="00AC091F" w:rsidRDefault="00A67400" w:rsidP="005F5995">
            <w:pPr>
              <w:pStyle w:val="Title"/>
              <w:numPr>
                <w:ilvl w:val="0"/>
                <w:numId w:val="60"/>
              </w:numPr>
              <w:jc w:val="both"/>
              <w:rPr>
                <w:rFonts w:ascii="Times New Roman" w:hAnsi="Times New Roman"/>
                <w:b w:val="0"/>
                <w:bCs/>
                <w:color w:val="000000"/>
                <w:sz w:val="22"/>
                <w:szCs w:val="22"/>
                <w:highlight w:val="yellow"/>
                <w:lang w:val="uk-UA"/>
              </w:rPr>
            </w:pPr>
            <w:r w:rsidRPr="00AC091F">
              <w:rPr>
                <w:rFonts w:ascii="Times New Roman" w:hAnsi="Times New Roman"/>
                <w:b w:val="0"/>
                <w:bCs/>
                <w:color w:val="000000"/>
                <w:sz w:val="22"/>
                <w:szCs w:val="22"/>
                <w:highlight w:val="yellow"/>
                <w:lang w:val="uk-UA"/>
              </w:rPr>
              <w:t>Ключовий персонал Субпідрядника повинен включати:</w:t>
            </w:r>
          </w:p>
          <w:p w14:paraId="61D937B4" w14:textId="72500B6E" w:rsidR="00B66620" w:rsidRPr="00AC091F" w:rsidRDefault="00D35CE5" w:rsidP="00F4747F">
            <w:pPr>
              <w:pStyle w:val="Title"/>
              <w:ind w:left="333" w:firstLine="0"/>
              <w:jc w:val="both"/>
              <w:rPr>
                <w:rFonts w:ascii="Times New Roman" w:hAnsi="Times New Roman"/>
                <w:b w:val="0"/>
                <w:bCs/>
                <w:color w:val="000000"/>
                <w:sz w:val="22"/>
                <w:szCs w:val="22"/>
                <w:highlight w:val="yellow"/>
                <w:lang w:val="uk-UA"/>
              </w:rPr>
            </w:pPr>
            <w:r w:rsidRPr="00AC091F">
              <w:rPr>
                <w:rFonts w:ascii="Times New Roman" w:hAnsi="Times New Roman"/>
                <w:b w:val="0"/>
                <w:bCs/>
                <w:color w:val="000000"/>
                <w:sz w:val="22"/>
                <w:szCs w:val="22"/>
                <w:highlight w:val="yellow"/>
                <w:lang w:val="uk-UA"/>
              </w:rPr>
              <w:t xml:space="preserve">ЗАПОВНИТИ: </w:t>
            </w:r>
            <w:r w:rsidR="00FA00DF" w:rsidRPr="00AC091F">
              <w:rPr>
                <w:rFonts w:ascii="Times New Roman" w:hAnsi="Times New Roman"/>
                <w:b w:val="0"/>
                <w:bCs/>
                <w:color w:val="000000"/>
                <w:sz w:val="22"/>
                <w:szCs w:val="22"/>
                <w:highlight w:val="yellow"/>
                <w:lang w:val="uk-UA"/>
              </w:rPr>
              <w:t xml:space="preserve">Імена та </w:t>
            </w:r>
            <w:r w:rsidRPr="00AC091F">
              <w:rPr>
                <w:rFonts w:ascii="Times New Roman" w:hAnsi="Times New Roman"/>
                <w:b w:val="0"/>
                <w:bCs/>
                <w:color w:val="000000"/>
                <w:sz w:val="22"/>
                <w:szCs w:val="22"/>
                <w:highlight w:val="yellow"/>
                <w:lang w:val="uk-UA"/>
              </w:rPr>
              <w:t xml:space="preserve">посади </w:t>
            </w:r>
            <w:r w:rsidR="00FA00DF" w:rsidRPr="00AC091F">
              <w:rPr>
                <w:rFonts w:ascii="Times New Roman" w:hAnsi="Times New Roman"/>
                <w:b w:val="0"/>
                <w:bCs/>
                <w:color w:val="000000"/>
                <w:sz w:val="22"/>
                <w:szCs w:val="22"/>
                <w:highlight w:val="yellow"/>
                <w:lang w:val="uk-UA"/>
              </w:rPr>
              <w:t>ключового персоналу, як це передбачено запитувальними документами.</w:t>
            </w:r>
          </w:p>
          <w:p w14:paraId="2C33DD3A" w14:textId="03D3601E" w:rsidR="00FA00DF" w:rsidRPr="00AC091F" w:rsidRDefault="00FA00DF" w:rsidP="00F4747F">
            <w:pPr>
              <w:pStyle w:val="Title"/>
              <w:ind w:left="333" w:firstLine="0"/>
              <w:jc w:val="both"/>
              <w:rPr>
                <w:rFonts w:ascii="Times New Roman" w:hAnsi="Times New Roman"/>
                <w:b w:val="0"/>
                <w:bCs/>
                <w:color w:val="000000"/>
                <w:sz w:val="22"/>
                <w:szCs w:val="22"/>
                <w:highlight w:val="yellow"/>
                <w:lang w:val="uk-UA"/>
              </w:rPr>
            </w:pPr>
            <w:r w:rsidRPr="00AC091F">
              <w:rPr>
                <w:rFonts w:ascii="Times New Roman" w:hAnsi="Times New Roman"/>
                <w:b w:val="0"/>
                <w:bCs/>
                <w:color w:val="000000"/>
                <w:sz w:val="22"/>
                <w:szCs w:val="22"/>
                <w:highlight w:val="yellow"/>
                <w:lang w:val="uk-UA"/>
              </w:rPr>
              <w:t xml:space="preserve">Зазвичай включає менеджера проекту, керівника </w:t>
            </w:r>
            <w:r w:rsidR="00D35CE5" w:rsidRPr="00AC091F">
              <w:rPr>
                <w:rFonts w:ascii="Times New Roman" w:hAnsi="Times New Roman"/>
                <w:b w:val="0"/>
                <w:bCs/>
                <w:color w:val="000000"/>
                <w:sz w:val="22"/>
                <w:szCs w:val="22"/>
                <w:highlight w:val="yellow"/>
                <w:lang w:val="uk-UA"/>
              </w:rPr>
              <w:t xml:space="preserve">дільниці </w:t>
            </w:r>
            <w:r w:rsidRPr="00AC091F">
              <w:rPr>
                <w:rFonts w:ascii="Times New Roman" w:hAnsi="Times New Roman"/>
                <w:b w:val="0"/>
                <w:bCs/>
                <w:color w:val="000000"/>
                <w:sz w:val="22"/>
                <w:szCs w:val="22"/>
                <w:highlight w:val="yellow"/>
                <w:lang w:val="uk-UA"/>
              </w:rPr>
              <w:t>та будь-яких технічних фахівців, унікальних для типу субпроекту:</w:t>
            </w:r>
          </w:p>
          <w:p w14:paraId="6B066317" w14:textId="5E02260B" w:rsidR="004B150B" w:rsidRPr="00AC091F" w:rsidRDefault="00704EF9" w:rsidP="005F5995">
            <w:pPr>
              <w:pStyle w:val="Title"/>
              <w:numPr>
                <w:ilvl w:val="0"/>
                <w:numId w:val="81"/>
              </w:numPr>
              <w:ind w:left="1184" w:hanging="425"/>
              <w:jc w:val="both"/>
              <w:rPr>
                <w:rFonts w:ascii="Times New Roman" w:hAnsi="Times New Roman"/>
                <w:b w:val="0"/>
                <w:bCs/>
                <w:color w:val="000000"/>
                <w:sz w:val="22"/>
                <w:szCs w:val="22"/>
                <w:highlight w:val="yellow"/>
                <w:lang w:val="uk-UA"/>
              </w:rPr>
            </w:pPr>
            <w:r w:rsidRPr="00AC091F">
              <w:rPr>
                <w:rFonts w:ascii="Times New Roman" w:hAnsi="Times New Roman"/>
                <w:b w:val="0"/>
                <w:bCs/>
                <w:color w:val="000000"/>
                <w:sz w:val="22"/>
                <w:szCs w:val="22"/>
                <w:highlight w:val="yellow"/>
                <w:lang w:val="uk-UA"/>
              </w:rPr>
              <w:t xml:space="preserve">Начальник дільниці (керівник команди): </w:t>
            </w:r>
          </w:p>
          <w:p w14:paraId="0618868E" w14:textId="548A9225" w:rsidR="00FA00DF" w:rsidRPr="00AC091F" w:rsidRDefault="00704EF9" w:rsidP="005F5995">
            <w:pPr>
              <w:pStyle w:val="Title"/>
              <w:numPr>
                <w:ilvl w:val="0"/>
                <w:numId w:val="81"/>
              </w:numPr>
              <w:ind w:left="1184"/>
              <w:jc w:val="both"/>
              <w:rPr>
                <w:rFonts w:ascii="Times New Roman" w:hAnsi="Times New Roman"/>
                <w:b w:val="0"/>
                <w:bCs/>
                <w:color w:val="000000"/>
                <w:sz w:val="22"/>
                <w:szCs w:val="22"/>
                <w:highlight w:val="yellow"/>
                <w:lang w:val="uk-UA"/>
              </w:rPr>
            </w:pPr>
            <w:r w:rsidRPr="00AC091F">
              <w:rPr>
                <w:rFonts w:ascii="Times New Roman" w:hAnsi="Times New Roman"/>
                <w:b w:val="0"/>
                <w:bCs/>
                <w:color w:val="000000"/>
                <w:sz w:val="22"/>
                <w:szCs w:val="22"/>
                <w:highlight w:val="yellow"/>
                <w:lang w:val="uk-UA"/>
              </w:rPr>
              <w:t>Виконавець робіт</w:t>
            </w:r>
            <w:r w:rsidR="00FA00DF" w:rsidRPr="00AC091F">
              <w:rPr>
                <w:rFonts w:ascii="Times New Roman" w:hAnsi="Times New Roman"/>
                <w:b w:val="0"/>
                <w:bCs/>
                <w:color w:val="000000"/>
                <w:sz w:val="22"/>
                <w:szCs w:val="22"/>
                <w:highlight w:val="yellow"/>
                <w:lang w:val="uk-UA"/>
              </w:rPr>
              <w:t xml:space="preserve">: </w:t>
            </w:r>
          </w:p>
          <w:p w14:paraId="687845E7" w14:textId="22F23602" w:rsidR="008C11AF" w:rsidRPr="00AC091F" w:rsidRDefault="00FA00DF" w:rsidP="005F5995">
            <w:pPr>
              <w:pStyle w:val="Title"/>
              <w:numPr>
                <w:ilvl w:val="0"/>
                <w:numId w:val="81"/>
              </w:numPr>
              <w:ind w:left="1184"/>
              <w:jc w:val="both"/>
              <w:rPr>
                <w:rFonts w:ascii="Times New Roman" w:hAnsi="Times New Roman"/>
                <w:b w:val="0"/>
                <w:bCs/>
                <w:color w:val="000000"/>
                <w:sz w:val="22"/>
                <w:szCs w:val="22"/>
                <w:highlight w:val="yellow"/>
                <w:lang w:val="ru-RU"/>
              </w:rPr>
            </w:pPr>
            <w:r w:rsidRPr="00AC091F">
              <w:rPr>
                <w:rFonts w:ascii="Times New Roman" w:hAnsi="Times New Roman"/>
                <w:b w:val="0"/>
                <w:bCs/>
                <w:color w:val="000000"/>
                <w:sz w:val="22"/>
                <w:szCs w:val="22"/>
                <w:highlight w:val="yellow"/>
                <w:lang w:val="uk-UA"/>
              </w:rPr>
              <w:t>Інженер</w:t>
            </w:r>
            <w:r w:rsidR="00704EF9" w:rsidRPr="00AC091F">
              <w:rPr>
                <w:rFonts w:ascii="Times New Roman" w:hAnsi="Times New Roman"/>
                <w:b w:val="0"/>
                <w:bCs/>
                <w:color w:val="000000"/>
                <w:sz w:val="22"/>
                <w:szCs w:val="22"/>
                <w:highlight w:val="yellow"/>
                <w:lang w:val="uk-UA"/>
              </w:rPr>
              <w:t xml:space="preserve"> з охорони праці: </w:t>
            </w:r>
          </w:p>
          <w:p w14:paraId="22EBDE10" w14:textId="7D29F67E" w:rsidR="00704EF9" w:rsidRPr="00AC091F" w:rsidRDefault="00704EF9" w:rsidP="005F5995">
            <w:pPr>
              <w:pStyle w:val="Title"/>
              <w:numPr>
                <w:ilvl w:val="0"/>
                <w:numId w:val="81"/>
              </w:numPr>
              <w:ind w:left="1184"/>
              <w:jc w:val="both"/>
              <w:rPr>
                <w:rFonts w:ascii="Times New Roman" w:hAnsi="Times New Roman"/>
                <w:b w:val="0"/>
                <w:bCs/>
                <w:color w:val="000000"/>
                <w:sz w:val="22"/>
                <w:szCs w:val="22"/>
                <w:highlight w:val="yellow"/>
                <w:lang w:val="ru-RU"/>
              </w:rPr>
            </w:pPr>
            <w:r w:rsidRPr="00AC091F">
              <w:rPr>
                <w:rFonts w:ascii="Times New Roman" w:hAnsi="Times New Roman"/>
                <w:b w:val="0"/>
                <w:bCs/>
                <w:color w:val="000000"/>
                <w:sz w:val="22"/>
                <w:szCs w:val="22"/>
                <w:highlight w:val="yellow"/>
                <w:lang w:val="uk-UA"/>
              </w:rPr>
              <w:t xml:space="preserve">Директор: </w:t>
            </w:r>
          </w:p>
          <w:p w14:paraId="3BF882EA" w14:textId="77777777" w:rsidR="00704EF9" w:rsidRPr="00AC091F" w:rsidRDefault="00704EF9" w:rsidP="005F5995">
            <w:pPr>
              <w:pStyle w:val="Title"/>
              <w:numPr>
                <w:ilvl w:val="0"/>
                <w:numId w:val="81"/>
              </w:numPr>
              <w:ind w:left="1184"/>
              <w:jc w:val="both"/>
              <w:rPr>
                <w:rFonts w:ascii="Times New Roman" w:hAnsi="Times New Roman"/>
                <w:b w:val="0"/>
                <w:bCs/>
                <w:color w:val="000000"/>
                <w:sz w:val="22"/>
                <w:szCs w:val="22"/>
                <w:highlight w:val="yellow"/>
                <w:lang w:val="ru-RU"/>
              </w:rPr>
            </w:pPr>
            <w:r w:rsidRPr="00AC091F">
              <w:rPr>
                <w:rFonts w:ascii="Times New Roman" w:hAnsi="Times New Roman"/>
                <w:b w:val="0"/>
                <w:bCs/>
                <w:color w:val="000000"/>
                <w:sz w:val="22"/>
                <w:szCs w:val="22"/>
                <w:highlight w:val="yellow"/>
                <w:lang w:val="uk-UA"/>
              </w:rPr>
              <w:t xml:space="preserve">Директор по будівництву: </w:t>
            </w:r>
          </w:p>
          <w:p w14:paraId="62B4C556" w14:textId="5547BBB2" w:rsidR="00756DCF" w:rsidRPr="00AC091F" w:rsidRDefault="00756DCF" w:rsidP="005F5995">
            <w:pPr>
              <w:pStyle w:val="Title"/>
              <w:numPr>
                <w:ilvl w:val="0"/>
                <w:numId w:val="81"/>
              </w:numPr>
              <w:ind w:left="1184"/>
              <w:jc w:val="both"/>
              <w:rPr>
                <w:rFonts w:ascii="Times New Roman" w:hAnsi="Times New Roman"/>
                <w:b w:val="0"/>
                <w:bCs/>
                <w:color w:val="000000"/>
                <w:sz w:val="22"/>
                <w:szCs w:val="22"/>
                <w:highlight w:val="yellow"/>
                <w:lang w:val="ru-RU"/>
              </w:rPr>
            </w:pPr>
          </w:p>
        </w:tc>
      </w:tr>
      <w:tr w:rsidR="00A67400" w:rsidRPr="0035249F" w14:paraId="21FD2EA9" w14:textId="77777777" w:rsidTr="00E30A12">
        <w:tc>
          <w:tcPr>
            <w:tcW w:w="5201" w:type="dxa"/>
            <w:shd w:val="clear" w:color="auto" w:fill="auto"/>
          </w:tcPr>
          <w:p w14:paraId="20BE1003" w14:textId="77777777" w:rsidR="00997DCB" w:rsidRPr="00315EA2" w:rsidRDefault="00997DCB" w:rsidP="005F5995">
            <w:pPr>
              <w:widowControl/>
              <w:numPr>
                <w:ilvl w:val="0"/>
                <w:numId w:val="60"/>
              </w:numPr>
              <w:tabs>
                <w:tab w:val="num" w:pos="1320"/>
              </w:tabs>
              <w:autoSpaceDE w:val="0"/>
              <w:autoSpaceDN w:val="0"/>
              <w:adjustRightInd w:val="0"/>
              <w:jc w:val="both"/>
              <w:rPr>
                <w:rFonts w:asciiTheme="majorBidi" w:hAnsiTheme="majorBidi" w:cstheme="majorBidi"/>
                <w:sz w:val="22"/>
                <w:szCs w:val="22"/>
              </w:rPr>
            </w:pPr>
            <w:r w:rsidRPr="00315EA2">
              <w:rPr>
                <w:rFonts w:asciiTheme="majorBidi" w:hAnsiTheme="majorBidi" w:cstheme="majorBidi"/>
                <w:sz w:val="22"/>
                <w:szCs w:val="22"/>
                <w:shd w:val="clear" w:color="auto" w:fill="FFFFFF" w:themeFill="background1"/>
              </w:rPr>
              <w:t>The Subcontractor’s key equipment shall include the following:</w:t>
            </w:r>
            <w:r>
              <w:rPr>
                <w:rFonts w:asciiTheme="majorBidi" w:hAnsiTheme="majorBidi" w:cstheme="majorBidi"/>
                <w:sz w:val="22"/>
                <w:szCs w:val="22"/>
                <w:shd w:val="clear" w:color="auto" w:fill="FFFFFF" w:themeFill="background1"/>
              </w:rPr>
              <w:t xml:space="preserve"> w</w:t>
            </w:r>
            <w:r w:rsidRPr="00FE5B3F">
              <w:rPr>
                <w:rFonts w:asciiTheme="majorBidi" w:hAnsiTheme="majorBidi" w:cstheme="majorBidi"/>
                <w:sz w:val="22"/>
                <w:szCs w:val="22"/>
                <w:shd w:val="clear" w:color="auto" w:fill="FFFFFF" w:themeFill="background1"/>
              </w:rPr>
              <w:t>ill be evaluate</w:t>
            </w:r>
            <w:r>
              <w:rPr>
                <w:rFonts w:asciiTheme="majorBidi" w:hAnsiTheme="majorBidi" w:cstheme="majorBidi"/>
                <w:sz w:val="22"/>
                <w:szCs w:val="22"/>
                <w:shd w:val="clear" w:color="auto" w:fill="FFFFFF" w:themeFill="background1"/>
              </w:rPr>
              <w:t>d</w:t>
            </w:r>
            <w:r w:rsidRPr="00FE5B3F">
              <w:rPr>
                <w:rFonts w:asciiTheme="majorBidi" w:hAnsiTheme="majorBidi" w:cstheme="majorBidi"/>
                <w:sz w:val="22"/>
                <w:szCs w:val="22"/>
                <w:shd w:val="clear" w:color="auto" w:fill="FFFFFF" w:themeFill="background1"/>
              </w:rPr>
              <w:t xml:space="preserve"> with</w:t>
            </w:r>
            <w:r>
              <w:rPr>
                <w:rFonts w:asciiTheme="majorBidi" w:hAnsiTheme="majorBidi" w:cstheme="majorBidi"/>
                <w:sz w:val="22"/>
                <w:szCs w:val="22"/>
                <w:shd w:val="clear" w:color="auto" w:fill="FFFFFF" w:themeFill="background1"/>
              </w:rPr>
              <w:t xml:space="preserve"> Subcontractor </w:t>
            </w:r>
            <w:r w:rsidRPr="00FE5B3F">
              <w:rPr>
                <w:rFonts w:asciiTheme="majorBidi" w:hAnsiTheme="majorBidi" w:cstheme="majorBidi"/>
                <w:sz w:val="22"/>
                <w:szCs w:val="22"/>
                <w:shd w:val="clear" w:color="auto" w:fill="FFFFFF" w:themeFill="background1"/>
              </w:rPr>
              <w:t>’s</w:t>
            </w:r>
            <w:r>
              <w:rPr>
                <w:rFonts w:asciiTheme="majorBidi" w:hAnsiTheme="majorBidi" w:cstheme="majorBidi"/>
                <w:sz w:val="22"/>
                <w:szCs w:val="22"/>
                <w:shd w:val="clear" w:color="auto" w:fill="FFFFFF" w:themeFill="background1"/>
              </w:rPr>
              <w:t xml:space="preserve"> </w:t>
            </w:r>
            <w:r w:rsidRPr="00C20A45">
              <w:rPr>
                <w:rFonts w:asciiTheme="majorBidi" w:hAnsiTheme="majorBidi" w:cstheme="majorBidi"/>
                <w:sz w:val="22"/>
                <w:szCs w:val="22"/>
                <w:shd w:val="clear" w:color="auto" w:fill="FFFFFF" w:themeFill="background1"/>
              </w:rPr>
              <w:t>Temporary Workplan and</w:t>
            </w:r>
            <w:r w:rsidRPr="00FE5B3F">
              <w:rPr>
                <w:rFonts w:asciiTheme="majorBidi" w:hAnsiTheme="majorBidi" w:cstheme="majorBidi"/>
                <w:sz w:val="22"/>
                <w:szCs w:val="22"/>
                <w:shd w:val="clear" w:color="auto" w:fill="FFFFFF" w:themeFill="background1"/>
              </w:rPr>
              <w:t xml:space="preserve"> method statement before N</w:t>
            </w:r>
            <w:r>
              <w:rPr>
                <w:rFonts w:asciiTheme="majorBidi" w:hAnsiTheme="majorBidi" w:cstheme="majorBidi"/>
                <w:sz w:val="22"/>
                <w:szCs w:val="22"/>
                <w:shd w:val="clear" w:color="auto" w:fill="FFFFFF" w:themeFill="background1"/>
              </w:rPr>
              <w:t xml:space="preserve">otice to </w:t>
            </w:r>
            <w:r w:rsidRPr="00FE5B3F">
              <w:rPr>
                <w:rFonts w:asciiTheme="majorBidi" w:hAnsiTheme="majorBidi" w:cstheme="majorBidi"/>
                <w:sz w:val="22"/>
                <w:szCs w:val="22"/>
                <w:shd w:val="clear" w:color="auto" w:fill="FFFFFF" w:themeFill="background1"/>
              </w:rPr>
              <w:t>P</w:t>
            </w:r>
            <w:r>
              <w:rPr>
                <w:rFonts w:asciiTheme="majorBidi" w:hAnsiTheme="majorBidi" w:cstheme="majorBidi"/>
                <w:sz w:val="22"/>
                <w:szCs w:val="22"/>
                <w:shd w:val="clear" w:color="auto" w:fill="FFFFFF" w:themeFill="background1"/>
              </w:rPr>
              <w:t>rocced</w:t>
            </w:r>
            <w:r w:rsidRPr="00FE5B3F">
              <w:rPr>
                <w:rFonts w:asciiTheme="majorBidi" w:hAnsiTheme="majorBidi" w:cstheme="majorBidi"/>
                <w:sz w:val="22"/>
                <w:szCs w:val="22"/>
                <w:shd w:val="clear" w:color="auto" w:fill="FFFFFF" w:themeFill="background1"/>
              </w:rPr>
              <w:t>.</w:t>
            </w:r>
          </w:p>
          <w:p w14:paraId="0E6ED30A" w14:textId="1ABE71D5" w:rsidR="00670973" w:rsidRPr="00997DCB" w:rsidRDefault="00670973" w:rsidP="00BB3730">
            <w:pPr>
              <w:widowControl/>
              <w:tabs>
                <w:tab w:val="num" w:pos="1320"/>
              </w:tabs>
              <w:autoSpaceDE w:val="0"/>
              <w:autoSpaceDN w:val="0"/>
              <w:adjustRightInd w:val="0"/>
              <w:ind w:left="0" w:firstLine="0"/>
              <w:rPr>
                <w:rFonts w:asciiTheme="majorBidi" w:hAnsiTheme="majorBidi" w:cstheme="majorBidi"/>
                <w:sz w:val="22"/>
                <w:szCs w:val="22"/>
                <w:lang w:val="uk-UA"/>
              </w:rPr>
            </w:pPr>
          </w:p>
        </w:tc>
        <w:tc>
          <w:tcPr>
            <w:tcW w:w="5329" w:type="dxa"/>
            <w:shd w:val="clear" w:color="auto" w:fill="auto"/>
          </w:tcPr>
          <w:p w14:paraId="4CA2F0D0" w14:textId="56DEDF26" w:rsidR="00940A55" w:rsidRPr="00997DCB" w:rsidRDefault="00CD3CCA" w:rsidP="005F5995">
            <w:pPr>
              <w:pStyle w:val="Title"/>
              <w:numPr>
                <w:ilvl w:val="0"/>
                <w:numId w:val="61"/>
              </w:numPr>
              <w:jc w:val="both"/>
              <w:rPr>
                <w:rFonts w:ascii="Times New Roman" w:hAnsi="Times New Roman"/>
                <w:color w:val="000000"/>
                <w:sz w:val="22"/>
                <w:szCs w:val="22"/>
                <w:lang w:val="uk-UA"/>
              </w:rPr>
            </w:pPr>
            <w:r w:rsidRPr="00A67400">
              <w:rPr>
                <w:rFonts w:ascii="Times New Roman" w:hAnsi="Times New Roman"/>
                <w:b w:val="0"/>
                <w:bCs/>
                <w:color w:val="000000"/>
                <w:sz w:val="22"/>
                <w:szCs w:val="22"/>
                <w:lang w:val="uk-UA"/>
              </w:rPr>
              <w:t>Основне обладнання Субпідрядника повинно включати:</w:t>
            </w:r>
            <w:r w:rsidRPr="004222A3">
              <w:rPr>
                <w:lang w:val="ru-RU"/>
              </w:rPr>
              <w:t xml:space="preserve"> </w:t>
            </w:r>
            <w:r w:rsidRPr="00AA5F2B">
              <w:rPr>
                <w:rFonts w:ascii="Times New Roman" w:hAnsi="Times New Roman"/>
                <w:b w:val="0"/>
                <w:i/>
                <w:color w:val="000000"/>
                <w:sz w:val="22"/>
                <w:szCs w:val="22"/>
                <w:lang w:val="uk-UA"/>
              </w:rPr>
              <w:t>буде оцінено за допомогою Проекту Виконання Робіт та Технологічних Карт перед отриманням</w:t>
            </w:r>
            <w:r w:rsidRPr="00AA5F2B">
              <w:rPr>
                <w:rFonts w:ascii="Times New Roman" w:hAnsi="Times New Roman"/>
                <w:b w:val="0"/>
                <w:i/>
                <w:color w:val="000000"/>
                <w:sz w:val="22"/>
                <w:szCs w:val="22"/>
                <w:lang w:val="ru-RU"/>
              </w:rPr>
              <w:t xml:space="preserve"> </w:t>
            </w:r>
            <w:r w:rsidRPr="00AA5F2B">
              <w:rPr>
                <w:rFonts w:ascii="Times New Roman" w:hAnsi="Times New Roman"/>
                <w:b w:val="0"/>
                <w:i/>
                <w:color w:val="000000"/>
                <w:sz w:val="22"/>
                <w:szCs w:val="22"/>
                <w:lang w:val="uk-UA"/>
              </w:rPr>
              <w:t>Повідомлення про початок роботи</w:t>
            </w:r>
            <w:r w:rsidRPr="00AA5F2B">
              <w:rPr>
                <w:rFonts w:ascii="Times New Roman" w:hAnsi="Times New Roman"/>
                <w:i/>
                <w:color w:val="000000"/>
                <w:sz w:val="22"/>
                <w:szCs w:val="22"/>
                <w:lang w:val="uk-UA"/>
              </w:rPr>
              <w:t xml:space="preserve"> </w:t>
            </w:r>
            <w:r w:rsidRPr="00AA5F2B">
              <w:rPr>
                <w:rFonts w:ascii="Times New Roman" w:hAnsi="Times New Roman"/>
                <w:b w:val="0"/>
                <w:i/>
                <w:color w:val="000000"/>
                <w:sz w:val="22"/>
                <w:szCs w:val="22"/>
                <w:lang w:val="uk-UA"/>
              </w:rPr>
              <w:t>NTP.</w:t>
            </w:r>
          </w:p>
        </w:tc>
      </w:tr>
      <w:tr w:rsidR="0083796A" w:rsidRPr="0035249F" w14:paraId="55FC44D9" w14:textId="77777777" w:rsidTr="00E30A12">
        <w:tc>
          <w:tcPr>
            <w:tcW w:w="5201" w:type="dxa"/>
            <w:shd w:val="clear" w:color="auto" w:fill="auto"/>
          </w:tcPr>
          <w:p w14:paraId="47ED51B5" w14:textId="77777777" w:rsidR="0083796A" w:rsidRPr="007B7F6E" w:rsidRDefault="0083796A" w:rsidP="00670973">
            <w:pPr>
              <w:widowControl/>
              <w:tabs>
                <w:tab w:val="num" w:pos="1440"/>
              </w:tabs>
              <w:autoSpaceDE w:val="0"/>
              <w:autoSpaceDN w:val="0"/>
              <w:adjustRightInd w:val="0"/>
              <w:ind w:left="-18" w:firstLine="18"/>
              <w:jc w:val="both"/>
              <w:rPr>
                <w:sz w:val="22"/>
                <w:szCs w:val="22"/>
              </w:rPr>
            </w:pPr>
            <w:r w:rsidRPr="007B7F6E">
              <w:rPr>
                <w:sz w:val="22"/>
                <w:szCs w:val="22"/>
              </w:rPr>
              <w:t>These Contract Data are further defined in the terms and conditions below, have been read and fully understood by the Subcontractor, as indicated by the signature affixed above.</w:t>
            </w:r>
          </w:p>
          <w:p w14:paraId="7664695D" w14:textId="77777777" w:rsidR="0083796A" w:rsidRPr="007B7F6E" w:rsidRDefault="0083796A" w:rsidP="00670973">
            <w:pPr>
              <w:widowControl/>
              <w:tabs>
                <w:tab w:val="num" w:pos="1440"/>
              </w:tabs>
              <w:autoSpaceDE w:val="0"/>
              <w:autoSpaceDN w:val="0"/>
              <w:adjustRightInd w:val="0"/>
              <w:ind w:left="-18" w:firstLine="18"/>
              <w:jc w:val="both"/>
              <w:rPr>
                <w:sz w:val="22"/>
                <w:szCs w:val="22"/>
              </w:rPr>
            </w:pPr>
          </w:p>
          <w:p w14:paraId="7A032E46" w14:textId="04A86082" w:rsidR="0083796A" w:rsidRDefault="0083796A" w:rsidP="00670973">
            <w:pPr>
              <w:widowControl/>
              <w:tabs>
                <w:tab w:val="num" w:pos="1440"/>
              </w:tabs>
              <w:autoSpaceDE w:val="0"/>
              <w:autoSpaceDN w:val="0"/>
              <w:adjustRightInd w:val="0"/>
              <w:ind w:left="-18" w:firstLine="0"/>
              <w:jc w:val="both"/>
              <w:rPr>
                <w:sz w:val="22"/>
                <w:szCs w:val="22"/>
              </w:rPr>
            </w:pPr>
            <w:r w:rsidRPr="007B7F6E">
              <w:rPr>
                <w:sz w:val="22"/>
                <w:szCs w:val="22"/>
              </w:rPr>
              <w:t>This is a Subcontract issued under a United States Federal Government contract. The Subcontractor agrees to comply with all statutes and regulations, including the Federal Acquisition Regulations</w:t>
            </w:r>
            <w:r w:rsidR="00FF4B76">
              <w:rPr>
                <w:sz w:val="22"/>
                <w:szCs w:val="22"/>
                <w:lang w:val="uk-UA"/>
              </w:rPr>
              <w:t xml:space="preserve"> </w:t>
            </w:r>
            <w:r w:rsidR="00FF4B76">
              <w:rPr>
                <w:sz w:val="22"/>
                <w:szCs w:val="22"/>
              </w:rPr>
              <w:t>(FAR)</w:t>
            </w:r>
            <w:r w:rsidRPr="007B7F6E">
              <w:rPr>
                <w:sz w:val="22"/>
                <w:szCs w:val="22"/>
              </w:rPr>
              <w:t xml:space="preserve">, applicable to the Contractor's prime contract with </w:t>
            </w:r>
            <w:r>
              <w:rPr>
                <w:sz w:val="22"/>
                <w:szCs w:val="22"/>
              </w:rPr>
              <w:t>USAID</w:t>
            </w:r>
            <w:r w:rsidRPr="007B7F6E">
              <w:rPr>
                <w:sz w:val="22"/>
                <w:szCs w:val="22"/>
              </w:rPr>
              <w:t>.</w:t>
            </w:r>
          </w:p>
          <w:p w14:paraId="2076CDE7" w14:textId="77777777" w:rsidR="0083796A" w:rsidRDefault="0083796A" w:rsidP="00670973">
            <w:pPr>
              <w:widowControl/>
              <w:tabs>
                <w:tab w:val="num" w:pos="1440"/>
              </w:tabs>
              <w:autoSpaceDE w:val="0"/>
              <w:autoSpaceDN w:val="0"/>
              <w:adjustRightInd w:val="0"/>
              <w:ind w:left="-18" w:firstLine="0"/>
              <w:jc w:val="both"/>
              <w:rPr>
                <w:snapToGrid/>
                <w:sz w:val="22"/>
                <w:szCs w:val="22"/>
              </w:rPr>
            </w:pPr>
          </w:p>
          <w:p w14:paraId="18AE1A50" w14:textId="77777777" w:rsidR="00670973" w:rsidRDefault="00670973" w:rsidP="00670973">
            <w:pPr>
              <w:widowControl/>
              <w:tabs>
                <w:tab w:val="num" w:pos="1440"/>
              </w:tabs>
              <w:autoSpaceDE w:val="0"/>
              <w:autoSpaceDN w:val="0"/>
              <w:adjustRightInd w:val="0"/>
              <w:ind w:left="-18" w:firstLine="0"/>
              <w:jc w:val="both"/>
              <w:rPr>
                <w:snapToGrid/>
                <w:sz w:val="22"/>
                <w:szCs w:val="22"/>
              </w:rPr>
            </w:pPr>
          </w:p>
          <w:p w14:paraId="04A81CD8" w14:textId="7BC03B41" w:rsidR="0083796A" w:rsidRPr="007B7F6E" w:rsidRDefault="0083796A" w:rsidP="00670973">
            <w:pPr>
              <w:widowControl/>
              <w:tabs>
                <w:tab w:val="num" w:pos="1440"/>
              </w:tabs>
              <w:autoSpaceDE w:val="0"/>
              <w:autoSpaceDN w:val="0"/>
              <w:adjustRightInd w:val="0"/>
              <w:ind w:left="-18" w:firstLine="0"/>
              <w:jc w:val="both"/>
              <w:rPr>
                <w:b/>
                <w:sz w:val="22"/>
                <w:szCs w:val="22"/>
                <w:lang w:val="uk-UA"/>
              </w:rPr>
            </w:pPr>
            <w:r w:rsidRPr="007B7F6E">
              <w:rPr>
                <w:snapToGrid/>
                <w:sz w:val="22"/>
                <w:szCs w:val="22"/>
              </w:rPr>
              <w:t xml:space="preserve">Unless set forth herein, the Subcontractor agrees that: (1) the Subcontractor shall perform all acts necessary to assist and allow the Contractor to comply with all obligations under the </w:t>
            </w:r>
            <w:r>
              <w:rPr>
                <w:snapToGrid/>
                <w:sz w:val="22"/>
                <w:szCs w:val="22"/>
              </w:rPr>
              <w:t>USAID</w:t>
            </w:r>
            <w:r w:rsidRPr="00500152">
              <w:rPr>
                <w:snapToGrid/>
                <w:sz w:val="22"/>
                <w:szCs w:val="22"/>
              </w:rPr>
              <w:t xml:space="preserve"> Economic Resilience Activity (ERA)</w:t>
            </w:r>
            <w:r w:rsidRPr="007B7F6E">
              <w:rPr>
                <w:snapToGrid/>
                <w:sz w:val="22"/>
                <w:szCs w:val="22"/>
              </w:rPr>
              <w:t xml:space="preserve">, including the clauses and provisions incorporated herein by reference; (2) the Subcontractor will refrain from any act that would cause the Subcontractor or the Contractor to be in violation of the </w:t>
            </w:r>
            <w:r>
              <w:rPr>
                <w:snapToGrid/>
                <w:sz w:val="22"/>
                <w:szCs w:val="22"/>
              </w:rPr>
              <w:t>ERA</w:t>
            </w:r>
            <w:r w:rsidRPr="007B7F6E">
              <w:rPr>
                <w:snapToGrid/>
                <w:sz w:val="22"/>
                <w:szCs w:val="22"/>
              </w:rPr>
              <w:t xml:space="preserve">, any of the clauses incorporated herein by reference, or any other applicable law or regulation; (3) any provisions or obligations required by the </w:t>
            </w:r>
            <w:r>
              <w:rPr>
                <w:snapToGrid/>
                <w:sz w:val="22"/>
                <w:szCs w:val="22"/>
              </w:rPr>
              <w:t>ERA</w:t>
            </w:r>
            <w:r w:rsidRPr="007B7F6E">
              <w:rPr>
                <w:snapToGrid/>
                <w:sz w:val="22"/>
                <w:szCs w:val="22"/>
              </w:rPr>
              <w:t xml:space="preserve"> are deemed to be included herein; (4) the Subcontractor shall perform its obligations under the Subcontract in compliance with the clauses incorporated herein by reference, as well as any other provisions of applicable law or regulation.</w:t>
            </w:r>
          </w:p>
        </w:tc>
        <w:tc>
          <w:tcPr>
            <w:tcW w:w="5329" w:type="dxa"/>
          </w:tcPr>
          <w:p w14:paraId="26BC1B10" w14:textId="2DDEB010" w:rsidR="0083796A" w:rsidRPr="0083796A" w:rsidRDefault="0083796A" w:rsidP="00670973">
            <w:pPr>
              <w:pStyle w:val="Title"/>
              <w:ind w:left="0" w:firstLine="0"/>
              <w:jc w:val="both"/>
              <w:rPr>
                <w:rFonts w:ascii="Times New Roman" w:hAnsi="Times New Roman"/>
                <w:b w:val="0"/>
                <w:bCs/>
                <w:color w:val="000000"/>
                <w:sz w:val="22"/>
                <w:szCs w:val="22"/>
                <w:lang w:val="uk-UA"/>
              </w:rPr>
            </w:pPr>
            <w:r w:rsidRPr="0083796A">
              <w:rPr>
                <w:rFonts w:ascii="Times New Roman" w:hAnsi="Times New Roman"/>
                <w:b w:val="0"/>
                <w:bCs/>
                <w:color w:val="000000"/>
                <w:sz w:val="22"/>
                <w:szCs w:val="22"/>
                <w:lang w:val="uk-UA"/>
              </w:rPr>
              <w:t xml:space="preserve">Ці </w:t>
            </w:r>
            <w:r w:rsidR="00C21580">
              <w:rPr>
                <w:rFonts w:ascii="Times New Roman" w:hAnsi="Times New Roman"/>
                <w:b w:val="0"/>
                <w:bCs/>
                <w:color w:val="000000"/>
                <w:sz w:val="22"/>
                <w:szCs w:val="22"/>
                <w:lang w:val="uk-UA"/>
              </w:rPr>
              <w:t>«</w:t>
            </w:r>
            <w:r w:rsidR="00D93802">
              <w:rPr>
                <w:rFonts w:ascii="Times New Roman" w:hAnsi="Times New Roman"/>
                <w:b w:val="0"/>
                <w:bCs/>
                <w:color w:val="000000"/>
                <w:sz w:val="22"/>
                <w:szCs w:val="22"/>
                <w:lang w:val="uk-UA"/>
              </w:rPr>
              <w:t>Відомості Контракту</w:t>
            </w:r>
            <w:r w:rsidR="00C21580">
              <w:rPr>
                <w:rFonts w:ascii="Times New Roman" w:hAnsi="Times New Roman"/>
                <w:b w:val="0"/>
                <w:bCs/>
                <w:color w:val="000000"/>
                <w:sz w:val="22"/>
                <w:szCs w:val="22"/>
                <w:lang w:val="uk-UA"/>
              </w:rPr>
              <w:t>»</w:t>
            </w:r>
            <w:r w:rsidRPr="0083796A">
              <w:rPr>
                <w:rFonts w:ascii="Times New Roman" w:hAnsi="Times New Roman"/>
                <w:b w:val="0"/>
                <w:bCs/>
                <w:color w:val="000000"/>
                <w:sz w:val="22"/>
                <w:szCs w:val="22"/>
                <w:lang w:val="uk-UA"/>
              </w:rPr>
              <w:t xml:space="preserve"> додатково визначені в умовах та положеннях нижче, були прочитані та повністю зрозумілі Субпідряднику, що підтверджується підписом вище.</w:t>
            </w:r>
          </w:p>
          <w:p w14:paraId="196702BE" w14:textId="77777777" w:rsidR="0083796A" w:rsidRPr="0083796A" w:rsidRDefault="0083796A" w:rsidP="00670973">
            <w:pPr>
              <w:pStyle w:val="Title"/>
              <w:ind w:left="0" w:firstLine="0"/>
              <w:jc w:val="both"/>
              <w:rPr>
                <w:rFonts w:ascii="Times New Roman" w:hAnsi="Times New Roman"/>
                <w:b w:val="0"/>
                <w:bCs/>
                <w:color w:val="000000"/>
                <w:sz w:val="22"/>
                <w:szCs w:val="22"/>
                <w:lang w:val="uk-UA"/>
              </w:rPr>
            </w:pPr>
          </w:p>
          <w:p w14:paraId="1FE0E2E8" w14:textId="53152E01" w:rsidR="0083796A" w:rsidRPr="0083796A" w:rsidRDefault="0083796A" w:rsidP="00670973">
            <w:pPr>
              <w:pStyle w:val="Title"/>
              <w:ind w:left="0" w:firstLine="0"/>
              <w:jc w:val="both"/>
              <w:rPr>
                <w:rFonts w:ascii="Times New Roman" w:hAnsi="Times New Roman"/>
                <w:b w:val="0"/>
                <w:bCs/>
                <w:color w:val="000000"/>
                <w:sz w:val="22"/>
                <w:szCs w:val="22"/>
                <w:lang w:val="uk-UA"/>
              </w:rPr>
            </w:pPr>
            <w:r w:rsidRPr="0083796A">
              <w:rPr>
                <w:rFonts w:ascii="Times New Roman" w:hAnsi="Times New Roman"/>
                <w:b w:val="0"/>
                <w:bCs/>
                <w:color w:val="000000"/>
                <w:sz w:val="22"/>
                <w:szCs w:val="22"/>
                <w:lang w:val="uk-UA"/>
              </w:rPr>
              <w:t xml:space="preserve">Цей Субконтракт </w:t>
            </w:r>
            <w:r w:rsidR="007969D2">
              <w:rPr>
                <w:rFonts w:ascii="Times New Roman" w:hAnsi="Times New Roman"/>
                <w:b w:val="0"/>
                <w:bCs/>
                <w:color w:val="000000"/>
                <w:sz w:val="22"/>
                <w:szCs w:val="22"/>
                <w:lang w:val="uk-UA"/>
              </w:rPr>
              <w:t>підготовлено</w:t>
            </w:r>
            <w:r w:rsidR="007969D2" w:rsidRPr="0083796A">
              <w:rPr>
                <w:rFonts w:ascii="Times New Roman" w:hAnsi="Times New Roman"/>
                <w:b w:val="0"/>
                <w:bCs/>
                <w:color w:val="000000"/>
                <w:sz w:val="22"/>
                <w:szCs w:val="22"/>
                <w:lang w:val="uk-UA"/>
              </w:rPr>
              <w:t xml:space="preserve"> </w:t>
            </w:r>
            <w:r w:rsidRPr="0083796A">
              <w:rPr>
                <w:rFonts w:ascii="Times New Roman" w:hAnsi="Times New Roman"/>
                <w:b w:val="0"/>
                <w:bCs/>
                <w:color w:val="000000"/>
                <w:sz w:val="22"/>
                <w:szCs w:val="22"/>
                <w:lang w:val="uk-UA"/>
              </w:rPr>
              <w:t>згідно контракт</w:t>
            </w:r>
            <w:r>
              <w:rPr>
                <w:rFonts w:ascii="Times New Roman" w:hAnsi="Times New Roman"/>
                <w:b w:val="0"/>
                <w:bCs/>
                <w:color w:val="000000"/>
                <w:sz w:val="22"/>
                <w:szCs w:val="22"/>
                <w:lang w:val="uk-UA"/>
              </w:rPr>
              <w:t>у</w:t>
            </w:r>
            <w:r w:rsidRPr="0083796A">
              <w:rPr>
                <w:rFonts w:ascii="Times New Roman" w:hAnsi="Times New Roman"/>
                <w:b w:val="0"/>
                <w:bCs/>
                <w:color w:val="000000"/>
                <w:sz w:val="22"/>
                <w:szCs w:val="22"/>
                <w:lang w:val="uk-UA"/>
              </w:rPr>
              <w:t xml:space="preserve"> Федерального уряду Сполучених Штатів. Субпідрядник погоджується дотримуватися всіх статутів та положень, включаючи </w:t>
            </w:r>
            <w:r w:rsidR="00E2268C" w:rsidRPr="00E2268C">
              <w:rPr>
                <w:rFonts w:ascii="Times New Roman" w:hAnsi="Times New Roman"/>
                <w:b w:val="0"/>
                <w:bCs/>
                <w:color w:val="000000"/>
                <w:sz w:val="22"/>
                <w:szCs w:val="22"/>
                <w:lang w:val="uk-UA"/>
              </w:rPr>
              <w:t>Правила закупівель для федеральних потреб (FAR)</w:t>
            </w:r>
            <w:r w:rsidRPr="0083796A">
              <w:rPr>
                <w:rFonts w:ascii="Times New Roman" w:hAnsi="Times New Roman"/>
                <w:b w:val="0"/>
                <w:bCs/>
                <w:color w:val="000000"/>
                <w:sz w:val="22"/>
                <w:szCs w:val="22"/>
                <w:lang w:val="uk-UA"/>
              </w:rPr>
              <w:t>, що застосовуються до основного контракту Підрядника з USAID.</w:t>
            </w:r>
          </w:p>
          <w:p w14:paraId="4234B994" w14:textId="77777777" w:rsidR="00670973" w:rsidRDefault="00670973" w:rsidP="00670973">
            <w:pPr>
              <w:pStyle w:val="Title"/>
              <w:ind w:left="0" w:firstLine="0"/>
              <w:jc w:val="both"/>
              <w:rPr>
                <w:rFonts w:ascii="Times New Roman" w:hAnsi="Times New Roman"/>
                <w:b w:val="0"/>
                <w:bCs/>
                <w:color w:val="000000"/>
                <w:sz w:val="22"/>
                <w:szCs w:val="22"/>
                <w:lang w:val="uk-UA"/>
              </w:rPr>
            </w:pPr>
          </w:p>
          <w:p w14:paraId="40674CDB" w14:textId="090C27CF" w:rsidR="0083796A" w:rsidRPr="0083796A" w:rsidRDefault="0083796A" w:rsidP="00670973">
            <w:pPr>
              <w:pStyle w:val="Title"/>
              <w:ind w:left="0" w:firstLine="0"/>
              <w:jc w:val="both"/>
              <w:rPr>
                <w:rFonts w:ascii="Times New Roman" w:hAnsi="Times New Roman"/>
                <w:color w:val="000000"/>
                <w:sz w:val="22"/>
                <w:szCs w:val="22"/>
                <w:lang w:val="uk-UA"/>
              </w:rPr>
            </w:pPr>
            <w:r w:rsidRPr="0083796A">
              <w:rPr>
                <w:rFonts w:ascii="Times New Roman" w:hAnsi="Times New Roman"/>
                <w:b w:val="0"/>
                <w:bCs/>
                <w:color w:val="000000"/>
                <w:sz w:val="22"/>
                <w:szCs w:val="22"/>
                <w:lang w:val="uk-UA"/>
              </w:rPr>
              <w:t>Якщо інше не зазначене в цьому документі, Субпідрядник погоджується</w:t>
            </w:r>
            <w:r w:rsidR="00476734">
              <w:rPr>
                <w:rFonts w:ascii="Times New Roman" w:hAnsi="Times New Roman"/>
                <w:b w:val="0"/>
                <w:bCs/>
                <w:color w:val="000000"/>
                <w:sz w:val="22"/>
                <w:szCs w:val="22"/>
                <w:lang w:val="uk-UA"/>
              </w:rPr>
              <w:t xml:space="preserve"> </w:t>
            </w:r>
            <w:r w:rsidRPr="0083796A">
              <w:rPr>
                <w:rFonts w:ascii="Times New Roman" w:hAnsi="Times New Roman"/>
                <w:b w:val="0"/>
                <w:bCs/>
                <w:color w:val="000000"/>
                <w:sz w:val="22"/>
                <w:szCs w:val="22"/>
                <w:lang w:val="uk-UA"/>
              </w:rPr>
              <w:t xml:space="preserve">з тим, що: (1) Субпідрядник виконує всі дії, необхідні для надання допомоги Підряднику та забезпечення його виконання всіх зобов'язань, передбачених </w:t>
            </w:r>
            <w:r w:rsidRPr="0083796A">
              <w:rPr>
                <w:rFonts w:ascii="Times New Roman" w:hAnsi="Times New Roman"/>
                <w:b w:val="0"/>
                <w:bCs/>
                <w:sz w:val="22"/>
                <w:szCs w:val="22"/>
                <w:lang w:val="uk-UA"/>
              </w:rPr>
              <w:t>Про</w:t>
            </w:r>
            <w:r w:rsidR="00476734">
              <w:rPr>
                <w:rFonts w:ascii="Times New Roman" w:hAnsi="Times New Roman"/>
                <w:b w:val="0"/>
                <w:bCs/>
                <w:sz w:val="22"/>
                <w:szCs w:val="22"/>
                <w:lang w:val="uk-UA"/>
              </w:rPr>
              <w:t>е</w:t>
            </w:r>
            <w:r w:rsidRPr="0083796A">
              <w:rPr>
                <w:rFonts w:ascii="Times New Roman" w:hAnsi="Times New Roman"/>
                <w:b w:val="0"/>
                <w:bCs/>
                <w:sz w:val="22"/>
                <w:szCs w:val="22"/>
                <w:lang w:val="uk-UA"/>
              </w:rPr>
              <w:t>ктом USAID «Економічна підтримка України»</w:t>
            </w:r>
            <w:r w:rsidR="00A37357">
              <w:rPr>
                <w:rFonts w:ascii="Times New Roman" w:hAnsi="Times New Roman"/>
                <w:b w:val="0"/>
                <w:bCs/>
                <w:sz w:val="22"/>
                <w:szCs w:val="22"/>
                <w:lang w:val="uk-UA"/>
              </w:rPr>
              <w:t xml:space="preserve"> (Проект </w:t>
            </w:r>
            <w:r w:rsidR="00A37357">
              <w:rPr>
                <w:rFonts w:ascii="Times New Roman" w:hAnsi="Times New Roman"/>
                <w:b w:val="0"/>
                <w:bCs/>
                <w:sz w:val="22"/>
                <w:szCs w:val="22"/>
              </w:rPr>
              <w:t>ERA</w:t>
            </w:r>
            <w:r w:rsidR="00A37357">
              <w:rPr>
                <w:rFonts w:ascii="Times New Roman" w:hAnsi="Times New Roman"/>
                <w:b w:val="0"/>
                <w:bCs/>
                <w:sz w:val="22"/>
                <w:szCs w:val="22"/>
                <w:lang w:val="uk-UA"/>
              </w:rPr>
              <w:t>)</w:t>
            </w:r>
            <w:r w:rsidRPr="0083796A">
              <w:rPr>
                <w:rFonts w:ascii="Times New Roman" w:hAnsi="Times New Roman"/>
                <w:b w:val="0"/>
                <w:bCs/>
                <w:color w:val="000000"/>
                <w:sz w:val="22"/>
                <w:szCs w:val="22"/>
                <w:lang w:val="uk-UA"/>
              </w:rPr>
              <w:t xml:space="preserve">, включаючи пункти та положення, </w:t>
            </w:r>
            <w:r w:rsidR="007969D2">
              <w:rPr>
                <w:rFonts w:ascii="Times New Roman" w:hAnsi="Times New Roman"/>
                <w:b w:val="0"/>
                <w:bCs/>
                <w:color w:val="000000"/>
                <w:sz w:val="22"/>
                <w:szCs w:val="22"/>
                <w:lang w:val="uk-UA"/>
              </w:rPr>
              <w:t>на які тут є посилання</w:t>
            </w:r>
            <w:r w:rsidRPr="0083796A">
              <w:rPr>
                <w:rFonts w:ascii="Times New Roman" w:hAnsi="Times New Roman"/>
                <w:b w:val="0"/>
                <w:bCs/>
                <w:color w:val="000000"/>
                <w:sz w:val="22"/>
                <w:szCs w:val="22"/>
                <w:lang w:val="uk-UA"/>
              </w:rPr>
              <w:t xml:space="preserve">; (2) Субпідрядник утримуватиметься від будь-яких дій, які можуть спричинити порушення Субпідрядником або Підрядником </w:t>
            </w:r>
            <w:r w:rsidR="00A37357">
              <w:rPr>
                <w:rFonts w:ascii="Times New Roman" w:hAnsi="Times New Roman"/>
                <w:b w:val="0"/>
                <w:bCs/>
                <w:color w:val="000000"/>
                <w:sz w:val="22"/>
                <w:szCs w:val="22"/>
                <w:lang w:val="uk-UA"/>
              </w:rPr>
              <w:t xml:space="preserve">Проекту </w:t>
            </w:r>
            <w:r w:rsidRPr="0083796A">
              <w:rPr>
                <w:rFonts w:ascii="Times New Roman" w:hAnsi="Times New Roman"/>
                <w:b w:val="0"/>
                <w:bCs/>
                <w:color w:val="000000"/>
                <w:sz w:val="22"/>
                <w:szCs w:val="22"/>
                <w:lang w:val="uk-UA"/>
              </w:rPr>
              <w:t>ERA</w:t>
            </w:r>
            <w:r w:rsidR="00A37357">
              <w:rPr>
                <w:rFonts w:ascii="Times New Roman" w:hAnsi="Times New Roman"/>
                <w:b w:val="0"/>
                <w:bCs/>
                <w:color w:val="000000"/>
                <w:sz w:val="22"/>
                <w:szCs w:val="22"/>
                <w:lang w:val="uk-UA"/>
              </w:rPr>
              <w:t>,</w:t>
            </w:r>
            <w:r w:rsidRPr="0083796A">
              <w:rPr>
                <w:rFonts w:ascii="Times New Roman" w:hAnsi="Times New Roman"/>
                <w:b w:val="0"/>
                <w:bCs/>
                <w:color w:val="000000"/>
                <w:sz w:val="22"/>
                <w:szCs w:val="22"/>
                <w:lang w:val="uk-UA"/>
              </w:rPr>
              <w:t xml:space="preserve"> будь-якого з </w:t>
            </w:r>
            <w:r w:rsidR="00D93802">
              <w:rPr>
                <w:rFonts w:ascii="Times New Roman" w:hAnsi="Times New Roman"/>
                <w:b w:val="0"/>
                <w:bCs/>
                <w:color w:val="000000"/>
                <w:sz w:val="22"/>
                <w:szCs w:val="22"/>
                <w:lang w:val="uk-UA"/>
              </w:rPr>
              <w:t>положень</w:t>
            </w:r>
            <w:r w:rsidRPr="0083796A">
              <w:rPr>
                <w:rFonts w:ascii="Times New Roman" w:hAnsi="Times New Roman"/>
                <w:b w:val="0"/>
                <w:bCs/>
                <w:color w:val="000000"/>
                <w:sz w:val="22"/>
                <w:szCs w:val="22"/>
                <w:lang w:val="uk-UA"/>
              </w:rPr>
              <w:t xml:space="preserve">, </w:t>
            </w:r>
            <w:r w:rsidR="00D93802">
              <w:rPr>
                <w:rFonts w:ascii="Times New Roman" w:hAnsi="Times New Roman"/>
                <w:b w:val="0"/>
                <w:bCs/>
                <w:color w:val="000000"/>
                <w:sz w:val="22"/>
                <w:szCs w:val="22"/>
                <w:lang w:val="uk-UA"/>
              </w:rPr>
              <w:t>на які є посилання в цьому Договорі</w:t>
            </w:r>
            <w:r w:rsidRPr="0083796A">
              <w:rPr>
                <w:rFonts w:ascii="Times New Roman" w:hAnsi="Times New Roman"/>
                <w:b w:val="0"/>
                <w:bCs/>
                <w:color w:val="000000"/>
                <w:sz w:val="22"/>
                <w:szCs w:val="22"/>
                <w:lang w:val="uk-UA"/>
              </w:rPr>
              <w:t>, або будь-якого іншого чинного законодавства чи нормативного акт</w:t>
            </w:r>
            <w:r w:rsidR="00A37357">
              <w:rPr>
                <w:rFonts w:ascii="Times New Roman" w:hAnsi="Times New Roman"/>
                <w:b w:val="0"/>
                <w:bCs/>
                <w:color w:val="000000"/>
                <w:sz w:val="22"/>
                <w:szCs w:val="22"/>
                <w:lang w:val="uk-UA"/>
              </w:rPr>
              <w:t>у</w:t>
            </w:r>
            <w:r w:rsidRPr="0083796A">
              <w:rPr>
                <w:rFonts w:ascii="Times New Roman" w:hAnsi="Times New Roman"/>
                <w:b w:val="0"/>
                <w:bCs/>
                <w:color w:val="000000"/>
                <w:sz w:val="22"/>
                <w:szCs w:val="22"/>
                <w:lang w:val="uk-UA"/>
              </w:rPr>
              <w:t xml:space="preserve">; (3) будь-які положення або зобов'язання, що вимагаються </w:t>
            </w:r>
            <w:r w:rsidR="00A37357">
              <w:rPr>
                <w:rFonts w:ascii="Times New Roman" w:hAnsi="Times New Roman"/>
                <w:b w:val="0"/>
                <w:bCs/>
                <w:color w:val="000000"/>
                <w:sz w:val="22"/>
                <w:szCs w:val="22"/>
                <w:lang w:val="uk-UA"/>
              </w:rPr>
              <w:t xml:space="preserve">Проектом </w:t>
            </w:r>
            <w:r w:rsidRPr="0083796A">
              <w:rPr>
                <w:rFonts w:ascii="Times New Roman" w:hAnsi="Times New Roman"/>
                <w:b w:val="0"/>
                <w:bCs/>
                <w:color w:val="000000"/>
                <w:sz w:val="22"/>
                <w:szCs w:val="22"/>
                <w:lang w:val="uk-UA"/>
              </w:rPr>
              <w:t xml:space="preserve">ERA, вважаються включеними сюди; (4) Субпідрядник виконує свої зобов'язання за Субконтрактом згідно з пунктами, </w:t>
            </w:r>
            <w:r w:rsidR="00D93802">
              <w:rPr>
                <w:rFonts w:ascii="Times New Roman" w:hAnsi="Times New Roman"/>
                <w:b w:val="0"/>
                <w:bCs/>
                <w:color w:val="000000"/>
                <w:sz w:val="22"/>
                <w:szCs w:val="22"/>
                <w:lang w:val="uk-UA"/>
              </w:rPr>
              <w:t>на які є посилання в цьому Договорі</w:t>
            </w:r>
            <w:r w:rsidRPr="0083796A">
              <w:rPr>
                <w:rFonts w:ascii="Times New Roman" w:hAnsi="Times New Roman"/>
                <w:b w:val="0"/>
                <w:bCs/>
                <w:color w:val="000000"/>
                <w:sz w:val="22"/>
                <w:szCs w:val="22"/>
                <w:lang w:val="uk-UA"/>
              </w:rPr>
              <w:t>, а також будь-якими іншими положеннями чинного законодавства чи нормативних актів.</w:t>
            </w:r>
          </w:p>
        </w:tc>
      </w:tr>
    </w:tbl>
    <w:p w14:paraId="0B2135BE" w14:textId="09F02B78" w:rsidR="00CC3D0F" w:rsidRPr="0083796A" w:rsidRDefault="00CC3D0F" w:rsidP="00797EEE">
      <w:pPr>
        <w:ind w:left="0" w:firstLine="0"/>
        <w:rPr>
          <w:lang w:val="uk-UA"/>
        </w:rPr>
        <w:sectPr w:rsidR="00CC3D0F" w:rsidRPr="0083796A" w:rsidSect="00E11AAE">
          <w:footerReference w:type="even" r:id="rId18"/>
          <w:footerReference w:type="default" r:id="rId19"/>
          <w:headerReference w:type="first" r:id="rId20"/>
          <w:footerReference w:type="first" r:id="rId21"/>
          <w:pgSz w:w="11907" w:h="16840" w:code="9"/>
          <w:pgMar w:top="1134" w:right="1440" w:bottom="1077" w:left="1440" w:header="720" w:footer="333" w:gutter="0"/>
          <w:cols w:space="720"/>
          <w:noEndnote/>
          <w:titlePg/>
        </w:sectPr>
      </w:pPr>
    </w:p>
    <w:tbl>
      <w:tblPr>
        <w:tblW w:w="11012" w:type="dxa"/>
        <w:tblInd w:w="-270" w:type="dxa"/>
        <w:tblLook w:val="04A0" w:firstRow="1" w:lastRow="0" w:firstColumn="1" w:lastColumn="0" w:noHBand="0" w:noVBand="1"/>
      </w:tblPr>
      <w:tblGrid>
        <w:gridCol w:w="5506"/>
        <w:gridCol w:w="5506"/>
      </w:tblGrid>
      <w:tr w:rsidR="00FD6C1A" w:rsidRPr="00C45BD4" w14:paraId="29BD4C76" w14:textId="77777777" w:rsidTr="00C1727F">
        <w:tc>
          <w:tcPr>
            <w:tcW w:w="11012" w:type="dxa"/>
            <w:gridSpan w:val="2"/>
          </w:tcPr>
          <w:p w14:paraId="4E478B71" w14:textId="308AAEF3" w:rsidR="00FD6C1A" w:rsidRPr="00460AD8" w:rsidRDefault="00FD6C1A" w:rsidP="00460AD8">
            <w:pPr>
              <w:pStyle w:val="Heading1"/>
            </w:pPr>
            <w:bookmarkStart w:id="13" w:name="_Toc186021866"/>
            <w:bookmarkStart w:id="14" w:name="_Toc146641261"/>
            <w:bookmarkStart w:id="15" w:name="_Toc155617717"/>
            <w:r w:rsidRPr="00460AD8">
              <w:lastRenderedPageBreak/>
              <w:t>GENERAL CONDITIONS</w:t>
            </w:r>
            <w:bookmarkEnd w:id="13"/>
            <w:r w:rsidRPr="00460AD8">
              <w:t>/ ЗАГАЛЬНІ УМОВИ</w:t>
            </w:r>
            <w:bookmarkEnd w:id="14"/>
            <w:bookmarkEnd w:id="15"/>
          </w:p>
        </w:tc>
      </w:tr>
      <w:tr w:rsidR="00FD6C1A" w:rsidRPr="00124129" w14:paraId="2CBA1DD6" w14:textId="77777777" w:rsidTr="00C1727F">
        <w:tc>
          <w:tcPr>
            <w:tcW w:w="11012" w:type="dxa"/>
            <w:gridSpan w:val="2"/>
          </w:tcPr>
          <w:p w14:paraId="33B4735A" w14:textId="7B8CC478" w:rsidR="00FD6C1A" w:rsidRPr="00460AD8" w:rsidRDefault="00FD6C1A" w:rsidP="00460AD8">
            <w:pPr>
              <w:pStyle w:val="Heading2"/>
            </w:pPr>
            <w:bookmarkStart w:id="16" w:name="_Toc186021867"/>
            <w:bookmarkStart w:id="17" w:name="_Toc146641262"/>
            <w:bookmarkStart w:id="18" w:name="_Toc155617718"/>
            <w:proofErr w:type="spellStart"/>
            <w:r w:rsidRPr="00460AD8">
              <w:t>Definitions</w:t>
            </w:r>
            <w:bookmarkEnd w:id="16"/>
            <w:proofErr w:type="spellEnd"/>
            <w:r w:rsidRPr="00460AD8">
              <w:t>/ Визначення</w:t>
            </w:r>
            <w:bookmarkEnd w:id="17"/>
            <w:bookmarkEnd w:id="18"/>
          </w:p>
        </w:tc>
      </w:tr>
      <w:tr w:rsidR="00474AAF" w:rsidRPr="004B150B" w14:paraId="50D4946F" w14:textId="77777777" w:rsidTr="00C1727F">
        <w:tc>
          <w:tcPr>
            <w:tcW w:w="5506" w:type="dxa"/>
          </w:tcPr>
          <w:p w14:paraId="539E6076" w14:textId="77777777" w:rsidR="00BC7B2D" w:rsidRDefault="00474AAF" w:rsidP="005F5995">
            <w:pPr>
              <w:numPr>
                <w:ilvl w:val="0"/>
                <w:numId w:val="34"/>
              </w:numPr>
              <w:tabs>
                <w:tab w:val="num" w:pos="360"/>
              </w:tabs>
              <w:jc w:val="both"/>
              <w:rPr>
                <w:bCs/>
                <w:sz w:val="22"/>
                <w:szCs w:val="22"/>
              </w:rPr>
            </w:pPr>
            <w:r w:rsidRPr="004315EF">
              <w:rPr>
                <w:bCs/>
                <w:sz w:val="22"/>
                <w:szCs w:val="22"/>
              </w:rPr>
              <w:t xml:space="preserve">Architect and Engineer: also referred to as Design Architect or Engineer </w:t>
            </w:r>
            <w:r>
              <w:rPr>
                <w:bCs/>
                <w:sz w:val="22"/>
                <w:szCs w:val="22"/>
              </w:rPr>
              <w:t xml:space="preserve">or </w:t>
            </w:r>
            <w:r w:rsidRPr="00500152">
              <w:rPr>
                <w:bCs/>
                <w:sz w:val="22"/>
                <w:szCs w:val="22"/>
              </w:rPr>
              <w:t xml:space="preserve">Designer of Record </w:t>
            </w:r>
            <w:r w:rsidRPr="004315EF">
              <w:rPr>
                <w:bCs/>
                <w:sz w:val="22"/>
                <w:szCs w:val="22"/>
              </w:rPr>
              <w:t>means the individual or organization who furnished the design, which includes but not limited to the construction drawings and technical specifications,</w:t>
            </w:r>
          </w:p>
          <w:p w14:paraId="7460D811" w14:textId="77777777" w:rsidR="00E9692D" w:rsidRPr="004315EF" w:rsidRDefault="00E9692D" w:rsidP="00862FF0">
            <w:pPr>
              <w:ind w:firstLine="0"/>
              <w:jc w:val="both"/>
              <w:rPr>
                <w:bCs/>
                <w:sz w:val="22"/>
                <w:szCs w:val="22"/>
              </w:rPr>
            </w:pPr>
          </w:p>
          <w:p w14:paraId="06E0F2A5" w14:textId="4EF241CC" w:rsidR="00474AAF" w:rsidRDefault="00474AAF" w:rsidP="005F5995">
            <w:pPr>
              <w:numPr>
                <w:ilvl w:val="0"/>
                <w:numId w:val="34"/>
              </w:numPr>
              <w:tabs>
                <w:tab w:val="num" w:pos="360"/>
              </w:tabs>
              <w:jc w:val="both"/>
              <w:rPr>
                <w:bCs/>
                <w:sz w:val="22"/>
                <w:szCs w:val="22"/>
              </w:rPr>
            </w:pPr>
            <w:r w:rsidRPr="004315EF">
              <w:rPr>
                <w:bCs/>
                <w:sz w:val="22"/>
                <w:szCs w:val="22"/>
              </w:rPr>
              <w:t xml:space="preserve">The Contractor means </w:t>
            </w:r>
            <w:r w:rsidRPr="006C26E3">
              <w:rPr>
                <w:b/>
                <w:sz w:val="22"/>
                <w:szCs w:val="22"/>
              </w:rPr>
              <w:t>DAI Global, LLC</w:t>
            </w:r>
            <w:r w:rsidRPr="004315EF">
              <w:rPr>
                <w:bCs/>
                <w:sz w:val="22"/>
                <w:szCs w:val="22"/>
              </w:rPr>
              <w:t xml:space="preserve"> (DAI) of, a corporation organized and existing under the laws of the State of Delaware, with its headquarters office located at 7600 Wisconsin Avenue, Suite 200, Bethesda, MD 20814 (hereinafter referred to as “Contractor” or “DAI”), with local representative as stated in the Contract Data.</w:t>
            </w:r>
          </w:p>
          <w:p w14:paraId="65FEB197" w14:textId="77777777" w:rsidR="00C016E8" w:rsidRDefault="00C016E8" w:rsidP="00C016E8">
            <w:pPr>
              <w:pStyle w:val="ListParagraph"/>
              <w:rPr>
                <w:bCs/>
                <w:sz w:val="22"/>
                <w:szCs w:val="22"/>
              </w:rPr>
            </w:pPr>
          </w:p>
          <w:p w14:paraId="0FEF0DD2" w14:textId="408AC19E" w:rsidR="00C016E8" w:rsidRPr="00C016E8" w:rsidRDefault="00C016E8" w:rsidP="005F5995">
            <w:pPr>
              <w:numPr>
                <w:ilvl w:val="0"/>
                <w:numId w:val="34"/>
              </w:numPr>
              <w:tabs>
                <w:tab w:val="num" w:pos="360"/>
              </w:tabs>
              <w:jc w:val="both"/>
              <w:rPr>
                <w:bCs/>
                <w:sz w:val="22"/>
                <w:szCs w:val="22"/>
              </w:rPr>
            </w:pPr>
            <w:r w:rsidRPr="00C016E8">
              <w:rPr>
                <w:bCs/>
                <w:sz w:val="22"/>
                <w:szCs w:val="22"/>
              </w:rPr>
              <w:t>Commencement Date is the date provided in the Contract Data of the Subcontract for the intended start of the work.</w:t>
            </w:r>
          </w:p>
          <w:p w14:paraId="03BE7BEF" w14:textId="77777777" w:rsidR="00107A20" w:rsidRPr="00107A20" w:rsidRDefault="00107A20" w:rsidP="005F5995">
            <w:pPr>
              <w:pStyle w:val="ListParagraph"/>
              <w:numPr>
                <w:ilvl w:val="0"/>
                <w:numId w:val="34"/>
              </w:numPr>
              <w:rPr>
                <w:bCs/>
                <w:sz w:val="22"/>
                <w:szCs w:val="22"/>
              </w:rPr>
            </w:pPr>
            <w:r w:rsidRPr="00107A20">
              <w:rPr>
                <w:bCs/>
                <w:sz w:val="22"/>
                <w:szCs w:val="22"/>
              </w:rPr>
              <w:t xml:space="preserve">Drawings or Drawings for Construction are the graphical or pictorial portions of the subcontract agreement showing the design, </w:t>
            </w:r>
            <w:proofErr w:type="gramStart"/>
            <w:r w:rsidRPr="00107A20">
              <w:rPr>
                <w:bCs/>
                <w:sz w:val="22"/>
                <w:szCs w:val="22"/>
              </w:rPr>
              <w:t>location</w:t>
            </w:r>
            <w:proofErr w:type="gramEnd"/>
            <w:r w:rsidRPr="00107A20">
              <w:rPr>
                <w:bCs/>
                <w:sz w:val="22"/>
                <w:szCs w:val="22"/>
              </w:rPr>
              <w:t xml:space="preserve"> and dimensions of the work, generally including plans, elevations, sections, details, schedules and diagrams.</w:t>
            </w:r>
          </w:p>
          <w:p w14:paraId="2460A818" w14:textId="273EDA7E" w:rsidR="00474AAF" w:rsidRDefault="00474AAF" w:rsidP="005F5995">
            <w:pPr>
              <w:numPr>
                <w:ilvl w:val="0"/>
                <w:numId w:val="34"/>
              </w:numPr>
              <w:tabs>
                <w:tab w:val="num" w:pos="360"/>
              </w:tabs>
              <w:jc w:val="both"/>
              <w:rPr>
                <w:bCs/>
                <w:sz w:val="22"/>
                <w:szCs w:val="22"/>
              </w:rPr>
            </w:pPr>
            <w:r w:rsidRPr="004315EF">
              <w:rPr>
                <w:bCs/>
                <w:sz w:val="22"/>
                <w:szCs w:val="22"/>
              </w:rPr>
              <w:t xml:space="preserve">The “Funding Agency” means the organization, entity, or persons who have entered into a contract or agreement with DAI to achieve a development objective. DAI is responsible to manage the funding provided by </w:t>
            </w:r>
            <w:r>
              <w:rPr>
                <w:bCs/>
                <w:sz w:val="22"/>
                <w:szCs w:val="22"/>
              </w:rPr>
              <w:t>USAID</w:t>
            </w:r>
            <w:r w:rsidRPr="004315EF">
              <w:rPr>
                <w:bCs/>
                <w:sz w:val="22"/>
                <w:szCs w:val="22"/>
              </w:rPr>
              <w:t xml:space="preserve">. </w:t>
            </w:r>
            <w:r>
              <w:rPr>
                <w:bCs/>
                <w:sz w:val="22"/>
                <w:szCs w:val="22"/>
              </w:rPr>
              <w:t>USAID</w:t>
            </w:r>
            <w:r w:rsidRPr="004315EF">
              <w:rPr>
                <w:bCs/>
                <w:sz w:val="22"/>
                <w:szCs w:val="22"/>
              </w:rPr>
              <w:t xml:space="preserve"> is provided in the Contract Data.</w:t>
            </w:r>
          </w:p>
          <w:p w14:paraId="2B1D68CD" w14:textId="53D0C919" w:rsidR="00474AAF" w:rsidRDefault="007D0CBB" w:rsidP="005F5995">
            <w:pPr>
              <w:numPr>
                <w:ilvl w:val="0"/>
                <w:numId w:val="34"/>
              </w:numPr>
              <w:tabs>
                <w:tab w:val="num" w:pos="360"/>
              </w:tabs>
              <w:jc w:val="both"/>
              <w:rPr>
                <w:bCs/>
                <w:sz w:val="22"/>
                <w:szCs w:val="22"/>
              </w:rPr>
            </w:pPr>
            <w:r w:rsidRPr="007D0CBB">
              <w:rPr>
                <w:bCs/>
                <w:sz w:val="22"/>
                <w:szCs w:val="22"/>
              </w:rPr>
              <w:t xml:space="preserve">Engineer, or Engineer’s Representative, means the person or organization </w:t>
            </w:r>
            <w:r w:rsidR="00474AAF" w:rsidRPr="004315EF">
              <w:rPr>
                <w:bCs/>
                <w:sz w:val="22"/>
                <w:szCs w:val="22"/>
              </w:rPr>
              <w:t>whose services have been engaged by DAI to technically monitor and administer the Subcontract as provided therein, as will be notified in writing to the Subcontractor or stated in the Contract Data of the Subcontract.</w:t>
            </w:r>
          </w:p>
          <w:p w14:paraId="77823492" w14:textId="77777777" w:rsidR="003915BE" w:rsidRDefault="003915BE" w:rsidP="003915BE">
            <w:pPr>
              <w:pStyle w:val="ListParagraph"/>
              <w:rPr>
                <w:bCs/>
                <w:sz w:val="22"/>
                <w:szCs w:val="22"/>
              </w:rPr>
            </w:pPr>
          </w:p>
          <w:p w14:paraId="32BA3CBA" w14:textId="1C9B070F" w:rsidR="00C71821" w:rsidRPr="00565AAB" w:rsidRDefault="00565AAB" w:rsidP="005F5995">
            <w:pPr>
              <w:pStyle w:val="ListParagraph"/>
              <w:numPr>
                <w:ilvl w:val="0"/>
                <w:numId w:val="34"/>
              </w:numPr>
              <w:rPr>
                <w:bCs/>
                <w:sz w:val="22"/>
                <w:szCs w:val="22"/>
              </w:rPr>
            </w:pPr>
            <w:r w:rsidRPr="00565AAB">
              <w:rPr>
                <w:bCs/>
                <w:sz w:val="22"/>
                <w:szCs w:val="22"/>
              </w:rPr>
              <w:t>Modification means a change to the Subcontract Agreement terms</w:t>
            </w:r>
            <w:r>
              <w:rPr>
                <w:bCs/>
                <w:sz w:val="22"/>
                <w:szCs w:val="22"/>
                <w:lang w:val="uk-UA"/>
              </w:rPr>
              <w:t>.</w:t>
            </w:r>
          </w:p>
          <w:p w14:paraId="790BD1C4" w14:textId="7F57C9AC" w:rsidR="00EE264D" w:rsidRPr="00EE264D" w:rsidRDefault="00474AAF" w:rsidP="005F5995">
            <w:pPr>
              <w:pStyle w:val="ListParagraph"/>
              <w:numPr>
                <w:ilvl w:val="0"/>
                <w:numId w:val="34"/>
              </w:numPr>
              <w:rPr>
                <w:bCs/>
                <w:sz w:val="22"/>
                <w:szCs w:val="22"/>
              </w:rPr>
            </w:pPr>
            <w:r w:rsidRPr="00EE264D">
              <w:rPr>
                <w:bCs/>
                <w:sz w:val="22"/>
                <w:szCs w:val="22"/>
              </w:rPr>
              <w:t xml:space="preserve">The “Obligation Value” means the sum agreed in the subcontract as the maximum amount of funding available towards the subcontract value. </w:t>
            </w:r>
            <w:r w:rsidR="00EE264D" w:rsidRPr="00EE264D">
              <w:rPr>
                <w:bCs/>
                <w:sz w:val="22"/>
                <w:szCs w:val="22"/>
              </w:rPr>
              <w:t xml:space="preserve">The Obligation Value may be increased to the total subcontract value as funding from </w:t>
            </w:r>
            <w:r w:rsidR="00A2190F">
              <w:rPr>
                <w:bCs/>
                <w:sz w:val="22"/>
                <w:szCs w:val="22"/>
              </w:rPr>
              <w:t>USAID</w:t>
            </w:r>
            <w:r w:rsidR="00EE264D" w:rsidRPr="00830274">
              <w:rPr>
                <w:bCs/>
                <w:sz w:val="22"/>
                <w:szCs w:val="22"/>
              </w:rPr>
              <w:t xml:space="preserve"> becomes available, or the subcontra</w:t>
            </w:r>
            <w:r w:rsidR="00EE264D" w:rsidRPr="00EE264D">
              <w:rPr>
                <w:bCs/>
                <w:sz w:val="22"/>
                <w:szCs w:val="22"/>
              </w:rPr>
              <w:t xml:space="preserve">ctor continues to perform satisfactorily. </w:t>
            </w:r>
          </w:p>
          <w:p w14:paraId="5175E130" w14:textId="557B3B8C" w:rsidR="00CB3569" w:rsidRPr="004315EF" w:rsidRDefault="00CB3569" w:rsidP="00CB3569">
            <w:pPr>
              <w:ind w:firstLine="0"/>
              <w:jc w:val="both"/>
              <w:rPr>
                <w:bCs/>
                <w:sz w:val="22"/>
                <w:szCs w:val="22"/>
              </w:rPr>
            </w:pPr>
          </w:p>
          <w:p w14:paraId="17F65211" w14:textId="324CBE89" w:rsidR="00474AAF" w:rsidRDefault="00474AAF" w:rsidP="005F5995">
            <w:pPr>
              <w:numPr>
                <w:ilvl w:val="0"/>
                <w:numId w:val="34"/>
              </w:numPr>
              <w:tabs>
                <w:tab w:val="num" w:pos="360"/>
              </w:tabs>
              <w:jc w:val="both"/>
              <w:rPr>
                <w:bCs/>
                <w:sz w:val="22"/>
                <w:szCs w:val="22"/>
              </w:rPr>
            </w:pPr>
            <w:r w:rsidRPr="004315EF">
              <w:rPr>
                <w:bCs/>
                <w:sz w:val="22"/>
                <w:szCs w:val="22"/>
              </w:rPr>
              <w:t>The “Owner” means the individual or organization that will own, use and be responsible for operations and maintenance of the completed Work.</w:t>
            </w:r>
          </w:p>
          <w:p w14:paraId="543171D5" w14:textId="77777777" w:rsidR="00CB3569" w:rsidRDefault="00CB3569" w:rsidP="00CB3569">
            <w:pPr>
              <w:pStyle w:val="ListParagraph"/>
              <w:rPr>
                <w:bCs/>
                <w:sz w:val="22"/>
                <w:szCs w:val="22"/>
              </w:rPr>
            </w:pPr>
          </w:p>
          <w:p w14:paraId="5FB71856" w14:textId="77777777" w:rsidR="00474AAF" w:rsidRDefault="00474AAF" w:rsidP="005F5995">
            <w:pPr>
              <w:numPr>
                <w:ilvl w:val="0"/>
                <w:numId w:val="34"/>
              </w:numPr>
              <w:tabs>
                <w:tab w:val="num" w:pos="360"/>
              </w:tabs>
              <w:jc w:val="both"/>
              <w:rPr>
                <w:bCs/>
                <w:sz w:val="22"/>
                <w:szCs w:val="22"/>
              </w:rPr>
            </w:pPr>
            <w:r w:rsidRPr="004315EF">
              <w:rPr>
                <w:bCs/>
                <w:sz w:val="22"/>
                <w:szCs w:val="22"/>
              </w:rPr>
              <w:t xml:space="preserve">The “Period of Performance” is the period stated in the Contract Data of this Subcontract. </w:t>
            </w:r>
          </w:p>
          <w:p w14:paraId="0E2D83FF" w14:textId="77777777" w:rsidR="00474AAF" w:rsidRDefault="00474AAF" w:rsidP="005F5995">
            <w:pPr>
              <w:numPr>
                <w:ilvl w:val="0"/>
                <w:numId w:val="34"/>
              </w:numPr>
              <w:tabs>
                <w:tab w:val="num" w:pos="360"/>
              </w:tabs>
              <w:jc w:val="both"/>
              <w:rPr>
                <w:bCs/>
                <w:sz w:val="22"/>
                <w:szCs w:val="22"/>
              </w:rPr>
            </w:pPr>
            <w:r w:rsidRPr="004315EF">
              <w:rPr>
                <w:bCs/>
                <w:sz w:val="22"/>
                <w:szCs w:val="22"/>
              </w:rPr>
              <w:t>“Site” means the land and other places on, under, in or through which the Work or Temporary Work are to be constructed.</w:t>
            </w:r>
          </w:p>
          <w:p w14:paraId="032D7E92" w14:textId="3BA7172A" w:rsidR="00474AAF" w:rsidRDefault="00474AAF" w:rsidP="005F5995">
            <w:pPr>
              <w:numPr>
                <w:ilvl w:val="0"/>
                <w:numId w:val="34"/>
              </w:numPr>
              <w:tabs>
                <w:tab w:val="num" w:pos="360"/>
              </w:tabs>
              <w:jc w:val="both"/>
              <w:rPr>
                <w:bCs/>
                <w:sz w:val="22"/>
                <w:szCs w:val="22"/>
              </w:rPr>
            </w:pPr>
            <w:r w:rsidRPr="004315EF">
              <w:rPr>
                <w:bCs/>
                <w:sz w:val="22"/>
                <w:szCs w:val="22"/>
              </w:rPr>
              <w:t>“Subcontract" means the written agreement</w:t>
            </w:r>
            <w:r w:rsidR="007938F1">
              <w:rPr>
                <w:bCs/>
                <w:sz w:val="22"/>
                <w:szCs w:val="22"/>
                <w:lang w:val="uk-UA"/>
              </w:rPr>
              <w:t xml:space="preserve"> </w:t>
            </w:r>
            <w:r w:rsidR="007938F1">
              <w:rPr>
                <w:bCs/>
                <w:sz w:val="22"/>
                <w:szCs w:val="22"/>
              </w:rPr>
              <w:t xml:space="preserve">and </w:t>
            </w:r>
            <w:r w:rsidR="007938F1">
              <w:rPr>
                <w:color w:val="000000"/>
                <w:szCs w:val="22"/>
              </w:rPr>
              <w:t>any Appendices or Attachments</w:t>
            </w:r>
            <w:r w:rsidR="007938F1" w:rsidRPr="004647C5">
              <w:rPr>
                <w:color w:val="000000"/>
                <w:szCs w:val="22"/>
              </w:rPr>
              <w:t xml:space="preserve"> </w:t>
            </w:r>
            <w:r w:rsidRPr="004315EF">
              <w:rPr>
                <w:bCs/>
                <w:sz w:val="22"/>
                <w:szCs w:val="22"/>
              </w:rPr>
              <w:t>between the Contractor (DAI) and the Subcontractor, to which these Conditions are annexed, and includes any written modifications signed by both parties. Unless specifically stated in the agreement, the subcontract agreement does not include the advertisement or initiation to bid, instructions to bidders, sample formats or other information furnished by the Owner in anticipation of receive bids or proposals, the subcontractor’s bid or proposal, or portions of any addenda related to bidding requirements.</w:t>
            </w:r>
          </w:p>
          <w:p w14:paraId="2D1EBF1C" w14:textId="77777777" w:rsidR="00C22241" w:rsidRPr="004315EF" w:rsidRDefault="00C22241" w:rsidP="00C22241">
            <w:pPr>
              <w:ind w:firstLine="0"/>
              <w:jc w:val="both"/>
              <w:rPr>
                <w:bCs/>
                <w:sz w:val="22"/>
                <w:szCs w:val="22"/>
              </w:rPr>
            </w:pPr>
          </w:p>
          <w:p w14:paraId="035D4B9C" w14:textId="4A92599A" w:rsidR="00474AAF" w:rsidRPr="00147BE9" w:rsidRDefault="00474AAF" w:rsidP="005F5995">
            <w:pPr>
              <w:numPr>
                <w:ilvl w:val="0"/>
                <w:numId w:val="34"/>
              </w:numPr>
              <w:tabs>
                <w:tab w:val="num" w:pos="360"/>
              </w:tabs>
              <w:jc w:val="both"/>
              <w:rPr>
                <w:bCs/>
                <w:sz w:val="22"/>
                <w:szCs w:val="22"/>
              </w:rPr>
            </w:pPr>
            <w:r w:rsidRPr="004315EF">
              <w:rPr>
                <w:bCs/>
                <w:sz w:val="22"/>
                <w:szCs w:val="22"/>
              </w:rPr>
              <w:t>The “Subcontractor” means the person or corporate body whose bid to carry out the Work has been accepted by the Contractor who in this case is D</w:t>
            </w:r>
            <w:r w:rsidR="00DC64C8">
              <w:rPr>
                <w:bCs/>
                <w:sz w:val="22"/>
                <w:szCs w:val="22"/>
              </w:rPr>
              <w:t>AI Global LLC</w:t>
            </w:r>
            <w:r w:rsidRPr="004315EF">
              <w:rPr>
                <w:bCs/>
                <w:sz w:val="22"/>
                <w:szCs w:val="22"/>
              </w:rPr>
              <w:t xml:space="preserve"> (DAI</w:t>
            </w:r>
            <w:r w:rsidR="00C22241" w:rsidRPr="00C22241">
              <w:rPr>
                <w:bCs/>
                <w:sz w:val="22"/>
                <w:szCs w:val="22"/>
              </w:rPr>
              <w:t xml:space="preserve"> Global, LLC</w:t>
            </w:r>
            <w:r w:rsidRPr="004315EF">
              <w:rPr>
                <w:bCs/>
                <w:sz w:val="22"/>
                <w:szCs w:val="22"/>
              </w:rPr>
              <w:t>)</w:t>
            </w:r>
            <w:r w:rsidR="00147BE9">
              <w:rPr>
                <w:bCs/>
                <w:sz w:val="22"/>
                <w:szCs w:val="22"/>
                <w:lang w:val="uk-UA"/>
              </w:rPr>
              <w:t>.</w:t>
            </w:r>
          </w:p>
          <w:p w14:paraId="2E6BD4A7" w14:textId="77777777" w:rsidR="00147BE9" w:rsidRPr="004315EF" w:rsidRDefault="00147BE9" w:rsidP="00147BE9">
            <w:pPr>
              <w:jc w:val="both"/>
              <w:rPr>
                <w:bCs/>
                <w:sz w:val="22"/>
                <w:szCs w:val="22"/>
              </w:rPr>
            </w:pPr>
          </w:p>
          <w:p w14:paraId="5BDCB2F8" w14:textId="77777777" w:rsidR="00AD7ADE" w:rsidRPr="00AD7ADE" w:rsidRDefault="00474AAF" w:rsidP="005F5995">
            <w:pPr>
              <w:pStyle w:val="ListParagraph"/>
              <w:numPr>
                <w:ilvl w:val="0"/>
                <w:numId w:val="34"/>
              </w:numPr>
              <w:rPr>
                <w:bCs/>
                <w:sz w:val="22"/>
                <w:szCs w:val="22"/>
              </w:rPr>
            </w:pPr>
            <w:r w:rsidRPr="00AD7ADE">
              <w:rPr>
                <w:bCs/>
                <w:sz w:val="22"/>
                <w:szCs w:val="22"/>
              </w:rPr>
              <w:t xml:space="preserve">“Subcontract Price” means the total price agreed in the Subcontract as payable to the Subcontractor for the execution and completion of the Work and for remedying of any defects therein in accordance with the Subcontract. </w:t>
            </w:r>
            <w:r w:rsidR="00AD7ADE" w:rsidRPr="00AD7ADE">
              <w:rPr>
                <w:bCs/>
                <w:sz w:val="22"/>
                <w:szCs w:val="22"/>
              </w:rPr>
              <w:t>This is calculated by multiplying the quantities of work by the unit price for each work item.</w:t>
            </w:r>
          </w:p>
          <w:p w14:paraId="49B3D944" w14:textId="003B142D" w:rsidR="00474AAF" w:rsidRDefault="00474AAF" w:rsidP="005F5995">
            <w:pPr>
              <w:numPr>
                <w:ilvl w:val="0"/>
                <w:numId w:val="34"/>
              </w:numPr>
              <w:tabs>
                <w:tab w:val="num" w:pos="360"/>
              </w:tabs>
              <w:jc w:val="both"/>
              <w:rPr>
                <w:bCs/>
                <w:sz w:val="22"/>
                <w:szCs w:val="22"/>
              </w:rPr>
            </w:pPr>
            <w:r w:rsidRPr="004315EF">
              <w:rPr>
                <w:bCs/>
                <w:sz w:val="22"/>
                <w:szCs w:val="22"/>
              </w:rPr>
              <w:t>The “Subcontracts Administrator(s)” are the only authorized individuals designated by DAI as authorized to bind DAI and Subcontractor contractually. These individuals are the only authorized individuals who may authorize funding, change orders, subcontract modifications, or be a signatory to the subcontract agreement. A list of the Subcontract Administrators can be found in the Contract Data.</w:t>
            </w:r>
          </w:p>
          <w:p w14:paraId="7581A93C" w14:textId="0A46470E" w:rsidR="000C495B" w:rsidRDefault="000C495B" w:rsidP="000C495B">
            <w:pPr>
              <w:jc w:val="both"/>
              <w:rPr>
                <w:bCs/>
                <w:sz w:val="22"/>
                <w:szCs w:val="22"/>
              </w:rPr>
            </w:pPr>
          </w:p>
          <w:p w14:paraId="4520A74C" w14:textId="77777777" w:rsidR="000C495B" w:rsidRPr="004315EF" w:rsidRDefault="000C495B" w:rsidP="000C495B">
            <w:pPr>
              <w:jc w:val="both"/>
              <w:rPr>
                <w:bCs/>
                <w:sz w:val="22"/>
                <w:szCs w:val="22"/>
              </w:rPr>
            </w:pPr>
          </w:p>
          <w:p w14:paraId="13A2E427" w14:textId="665B7505" w:rsidR="00474AAF" w:rsidRDefault="00474AAF" w:rsidP="005F5995">
            <w:pPr>
              <w:numPr>
                <w:ilvl w:val="0"/>
                <w:numId w:val="34"/>
              </w:numPr>
              <w:tabs>
                <w:tab w:val="num" w:pos="360"/>
              </w:tabs>
              <w:jc w:val="both"/>
              <w:rPr>
                <w:bCs/>
                <w:sz w:val="22"/>
                <w:szCs w:val="22"/>
              </w:rPr>
            </w:pPr>
            <w:r w:rsidRPr="004315EF">
              <w:rPr>
                <w:bCs/>
                <w:sz w:val="22"/>
                <w:szCs w:val="22"/>
              </w:rPr>
              <w:t>“Subcontract Documents” are those documents that form the Agreement between DAI, the Contractor, and the Subcontractor. These documents consist of the Conditions of Contract, all clauses outlined in this document, Special Provisions, General Provisions, and all Appendices and documents incorporated by reference or attachment.</w:t>
            </w:r>
          </w:p>
          <w:p w14:paraId="5DA52F1C" w14:textId="77777777" w:rsidR="00FF1EDD" w:rsidRPr="004315EF" w:rsidRDefault="00FF1EDD" w:rsidP="00FF1EDD">
            <w:pPr>
              <w:ind w:firstLine="0"/>
              <w:jc w:val="both"/>
              <w:rPr>
                <w:bCs/>
                <w:sz w:val="22"/>
                <w:szCs w:val="22"/>
              </w:rPr>
            </w:pPr>
          </w:p>
          <w:p w14:paraId="6B177140" w14:textId="77777777" w:rsidR="00474AAF" w:rsidRDefault="00474AAF" w:rsidP="005F5995">
            <w:pPr>
              <w:numPr>
                <w:ilvl w:val="0"/>
                <w:numId w:val="34"/>
              </w:numPr>
              <w:tabs>
                <w:tab w:val="num" w:pos="360"/>
              </w:tabs>
              <w:jc w:val="both"/>
              <w:rPr>
                <w:bCs/>
                <w:sz w:val="22"/>
                <w:szCs w:val="22"/>
              </w:rPr>
            </w:pPr>
            <w:r w:rsidRPr="004315EF">
              <w:rPr>
                <w:bCs/>
                <w:sz w:val="22"/>
                <w:szCs w:val="22"/>
              </w:rPr>
              <w:t xml:space="preserve">“Submittals” are those documents or samples that are submitted for approval to demonstrate the way </w:t>
            </w:r>
            <w:r w:rsidRPr="004315EF">
              <w:rPr>
                <w:bCs/>
                <w:sz w:val="22"/>
                <w:szCs w:val="22"/>
              </w:rPr>
              <w:lastRenderedPageBreak/>
              <w:t>the Subcontractor proposed to conform to the information given and the design concept expressed in the Drawings and Specifications. Submittals include, but are not limited to, shop drawings, product data sheets, and material or application samples.</w:t>
            </w:r>
          </w:p>
          <w:p w14:paraId="7D609038" w14:textId="5D3520DB" w:rsidR="00474AAF" w:rsidRDefault="00362C0B" w:rsidP="005F5995">
            <w:pPr>
              <w:numPr>
                <w:ilvl w:val="0"/>
                <w:numId w:val="34"/>
              </w:numPr>
              <w:tabs>
                <w:tab w:val="num" w:pos="360"/>
              </w:tabs>
              <w:jc w:val="both"/>
              <w:rPr>
                <w:bCs/>
                <w:sz w:val="22"/>
                <w:szCs w:val="22"/>
              </w:rPr>
            </w:pPr>
            <w:r w:rsidRPr="00362C0B">
              <w:rPr>
                <w:bCs/>
                <w:sz w:val="22"/>
                <w:szCs w:val="22"/>
              </w:rPr>
              <w:t xml:space="preserve">Technical Specifications or Specifications </w:t>
            </w:r>
            <w:r w:rsidR="00474AAF" w:rsidRPr="004315EF">
              <w:rPr>
                <w:bCs/>
                <w:sz w:val="22"/>
                <w:szCs w:val="22"/>
              </w:rPr>
              <w:t>are that portion of the subcontract agreement consisting of the written requirements for materials, equipment, systems, standards, and workmanship for the work, and performance of related services.</w:t>
            </w:r>
          </w:p>
          <w:p w14:paraId="7C89AACD" w14:textId="06614689" w:rsidR="00474AAF" w:rsidRDefault="00474AAF" w:rsidP="005F5995">
            <w:pPr>
              <w:numPr>
                <w:ilvl w:val="0"/>
                <w:numId w:val="34"/>
              </w:numPr>
              <w:tabs>
                <w:tab w:val="num" w:pos="360"/>
              </w:tabs>
              <w:jc w:val="both"/>
              <w:rPr>
                <w:bCs/>
                <w:sz w:val="22"/>
                <w:szCs w:val="22"/>
              </w:rPr>
            </w:pPr>
            <w:r w:rsidRPr="004315EF">
              <w:rPr>
                <w:bCs/>
                <w:sz w:val="22"/>
                <w:szCs w:val="22"/>
              </w:rPr>
              <w:t xml:space="preserve">“Temporary Work” shall include items to be constructed which are not intended to be permanent part of the Work. </w:t>
            </w:r>
          </w:p>
          <w:p w14:paraId="2786B22F" w14:textId="77777777" w:rsidR="00B4531D" w:rsidRPr="00B4531D" w:rsidRDefault="00B4531D" w:rsidP="005F5995">
            <w:pPr>
              <w:pStyle w:val="ListParagraph"/>
              <w:numPr>
                <w:ilvl w:val="0"/>
                <w:numId w:val="34"/>
              </w:numPr>
              <w:rPr>
                <w:bCs/>
                <w:sz w:val="22"/>
                <w:szCs w:val="22"/>
              </w:rPr>
            </w:pPr>
            <w:r w:rsidRPr="00B4531D">
              <w:rPr>
                <w:bCs/>
                <w:sz w:val="22"/>
                <w:szCs w:val="22"/>
              </w:rPr>
              <w:t>Unit Price Unit Prices shall include, but not be limited to, furnishing of all labor, supervision, transportation, materials, tools, equipment, quality control, facilities, crews, housing, meals, repair parts, fuel, loading and offloading, handling, maintenance, testing, security, waste removal, taxes, import duties, insurance, overhead, profit, and other elements required to perform the work units defined in the Scope of Work and the Bill of Quantities.</w:t>
            </w:r>
          </w:p>
          <w:p w14:paraId="1924E485" w14:textId="77777777" w:rsidR="00B4531D" w:rsidRDefault="00B4531D" w:rsidP="000601CF">
            <w:pPr>
              <w:ind w:firstLine="0"/>
              <w:jc w:val="both"/>
              <w:rPr>
                <w:bCs/>
                <w:sz w:val="22"/>
                <w:szCs w:val="22"/>
              </w:rPr>
            </w:pPr>
          </w:p>
          <w:p w14:paraId="344576DF" w14:textId="77777777" w:rsidR="000601CF" w:rsidRDefault="000601CF" w:rsidP="000601CF">
            <w:pPr>
              <w:ind w:firstLine="0"/>
              <w:jc w:val="both"/>
              <w:rPr>
                <w:bCs/>
                <w:sz w:val="22"/>
                <w:szCs w:val="22"/>
              </w:rPr>
            </w:pPr>
          </w:p>
          <w:p w14:paraId="5300FAFF" w14:textId="27EA125F" w:rsidR="00474AAF" w:rsidRDefault="001D1657" w:rsidP="005F5995">
            <w:pPr>
              <w:numPr>
                <w:ilvl w:val="0"/>
                <w:numId w:val="34"/>
              </w:numPr>
              <w:tabs>
                <w:tab w:val="num" w:pos="360"/>
              </w:tabs>
              <w:jc w:val="both"/>
              <w:rPr>
                <w:bCs/>
                <w:sz w:val="22"/>
                <w:szCs w:val="22"/>
              </w:rPr>
            </w:pPr>
            <w:r w:rsidRPr="001D1657">
              <w:rPr>
                <w:bCs/>
                <w:sz w:val="22"/>
                <w:szCs w:val="22"/>
              </w:rPr>
              <w:t xml:space="preserve">Work or Scope of Work </w:t>
            </w:r>
            <w:r w:rsidR="00474AAF" w:rsidRPr="004315EF">
              <w:rPr>
                <w:bCs/>
                <w:sz w:val="22"/>
                <w:szCs w:val="22"/>
              </w:rPr>
              <w:t xml:space="preserve">means the Work defined in the “Statement of Work” to be executed and completed under the Subcontract, whether completed or partially completed, and includes all other labor, materials, </w:t>
            </w:r>
            <w:proofErr w:type="gramStart"/>
            <w:r w:rsidR="00474AAF" w:rsidRPr="004315EF">
              <w:rPr>
                <w:bCs/>
                <w:sz w:val="22"/>
                <w:szCs w:val="22"/>
              </w:rPr>
              <w:t>equipment</w:t>
            </w:r>
            <w:proofErr w:type="gramEnd"/>
            <w:r w:rsidR="00474AAF" w:rsidRPr="004315EF">
              <w:rPr>
                <w:bCs/>
                <w:sz w:val="22"/>
                <w:szCs w:val="22"/>
              </w:rPr>
              <w:t xml:space="preserve"> and services provided or to be provided by the Subcontractor to fulfill the Subcontractor’s obligations. The Work may constitute the whole or part of the Project.</w:t>
            </w:r>
          </w:p>
          <w:p w14:paraId="6B24FE65" w14:textId="05405198" w:rsidR="00896D74" w:rsidRDefault="00896D74" w:rsidP="00896D74">
            <w:pPr>
              <w:jc w:val="both"/>
              <w:rPr>
                <w:bCs/>
                <w:sz w:val="22"/>
                <w:szCs w:val="22"/>
              </w:rPr>
            </w:pPr>
          </w:p>
          <w:p w14:paraId="0F86F316" w14:textId="77777777" w:rsidR="00896D74" w:rsidRDefault="00896D74" w:rsidP="00896D74">
            <w:pPr>
              <w:jc w:val="both"/>
              <w:rPr>
                <w:bCs/>
                <w:sz w:val="22"/>
                <w:szCs w:val="22"/>
              </w:rPr>
            </w:pPr>
          </w:p>
          <w:p w14:paraId="267225DB" w14:textId="7AB62EB7" w:rsidR="0041606A" w:rsidRPr="004315EF" w:rsidRDefault="0041606A" w:rsidP="00E74638">
            <w:pPr>
              <w:jc w:val="both"/>
              <w:rPr>
                <w:bCs/>
                <w:sz w:val="22"/>
                <w:szCs w:val="22"/>
              </w:rPr>
            </w:pPr>
          </w:p>
        </w:tc>
        <w:tc>
          <w:tcPr>
            <w:tcW w:w="5506" w:type="dxa"/>
          </w:tcPr>
          <w:p w14:paraId="08922227" w14:textId="03D5FC36" w:rsidR="00474AAF" w:rsidRP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lastRenderedPageBreak/>
              <w:t xml:space="preserve">Архітектор та </w:t>
            </w:r>
            <w:r w:rsidR="00E2268C">
              <w:rPr>
                <w:bCs/>
                <w:color w:val="000000"/>
                <w:sz w:val="22"/>
                <w:szCs w:val="22"/>
                <w:lang w:val="uk-UA"/>
              </w:rPr>
              <w:t>І</w:t>
            </w:r>
            <w:r w:rsidRPr="00474AAF">
              <w:rPr>
                <w:bCs/>
                <w:color w:val="000000"/>
                <w:sz w:val="22"/>
                <w:szCs w:val="22"/>
                <w:lang w:val="uk-UA"/>
              </w:rPr>
              <w:t xml:space="preserve">нженер: </w:t>
            </w:r>
            <w:r w:rsidR="00D93802">
              <w:rPr>
                <w:bCs/>
                <w:color w:val="000000"/>
                <w:sz w:val="22"/>
                <w:szCs w:val="22"/>
                <w:lang w:val="uk-UA"/>
              </w:rPr>
              <w:t>також іменується</w:t>
            </w:r>
            <w:r w:rsidRPr="00474AAF">
              <w:rPr>
                <w:bCs/>
                <w:color w:val="000000"/>
                <w:sz w:val="22"/>
                <w:szCs w:val="22"/>
                <w:lang w:val="uk-UA"/>
              </w:rPr>
              <w:t xml:space="preserve"> </w:t>
            </w:r>
            <w:r w:rsidR="00E2268C">
              <w:rPr>
                <w:bCs/>
                <w:color w:val="000000"/>
                <w:sz w:val="22"/>
                <w:szCs w:val="22"/>
                <w:lang w:val="uk-UA"/>
              </w:rPr>
              <w:t>А</w:t>
            </w:r>
            <w:r w:rsidRPr="00474AAF">
              <w:rPr>
                <w:bCs/>
                <w:color w:val="000000"/>
                <w:sz w:val="22"/>
                <w:szCs w:val="22"/>
                <w:lang w:val="uk-UA"/>
              </w:rPr>
              <w:t xml:space="preserve">рхітекторпроекту або </w:t>
            </w:r>
            <w:r w:rsidR="00E2268C">
              <w:rPr>
                <w:bCs/>
                <w:color w:val="000000"/>
                <w:sz w:val="22"/>
                <w:szCs w:val="22"/>
                <w:lang w:val="uk-UA"/>
              </w:rPr>
              <w:t>І</w:t>
            </w:r>
            <w:r w:rsidRPr="00474AAF">
              <w:rPr>
                <w:bCs/>
                <w:color w:val="000000"/>
                <w:sz w:val="22"/>
                <w:szCs w:val="22"/>
                <w:lang w:val="uk-UA"/>
              </w:rPr>
              <w:t xml:space="preserve">нженер </w:t>
            </w:r>
            <w:r>
              <w:rPr>
                <w:bCs/>
                <w:color w:val="000000"/>
                <w:sz w:val="22"/>
                <w:szCs w:val="22"/>
                <w:lang w:val="uk-UA"/>
              </w:rPr>
              <w:t>або</w:t>
            </w:r>
            <w:r>
              <w:rPr>
                <w:bCs/>
                <w:color w:val="000000"/>
                <w:sz w:val="22"/>
                <w:szCs w:val="22"/>
              </w:rPr>
              <w:t xml:space="preserve"> </w:t>
            </w:r>
            <w:r w:rsidR="00E2268C">
              <w:rPr>
                <w:bCs/>
                <w:color w:val="000000"/>
                <w:sz w:val="22"/>
                <w:szCs w:val="22"/>
                <w:lang w:val="uk-UA"/>
              </w:rPr>
              <w:t>Р</w:t>
            </w:r>
            <w:r w:rsidRPr="00474AAF">
              <w:rPr>
                <w:bCs/>
                <w:color w:val="000000"/>
                <w:sz w:val="22"/>
                <w:szCs w:val="22"/>
                <w:lang w:val="uk-UA"/>
              </w:rPr>
              <w:t>озробник</w:t>
            </w:r>
            <w:r w:rsidR="00315EA2">
              <w:rPr>
                <w:bCs/>
                <w:color w:val="000000"/>
                <w:sz w:val="22"/>
                <w:szCs w:val="22"/>
                <w:lang w:val="uk-UA"/>
              </w:rPr>
              <w:t>ом</w:t>
            </w:r>
            <w:r w:rsidRPr="00474AAF">
              <w:rPr>
                <w:bCs/>
                <w:color w:val="000000"/>
                <w:sz w:val="22"/>
                <w:szCs w:val="22"/>
                <w:lang w:val="uk-UA"/>
              </w:rPr>
              <w:t xml:space="preserve"> документації</w:t>
            </w:r>
            <w:r w:rsidR="00315EA2">
              <w:rPr>
                <w:bCs/>
                <w:color w:val="000000"/>
                <w:sz w:val="22"/>
                <w:szCs w:val="22"/>
                <w:lang w:val="uk-UA"/>
              </w:rPr>
              <w:t>,</w:t>
            </w:r>
            <w:r w:rsidRPr="00474AAF">
              <w:rPr>
                <w:bCs/>
                <w:color w:val="000000"/>
                <w:sz w:val="22"/>
                <w:szCs w:val="22"/>
                <w:lang w:val="uk-UA"/>
              </w:rPr>
              <w:t xml:space="preserve"> означає особу або організацію, яка надала про</w:t>
            </w:r>
            <w:r>
              <w:rPr>
                <w:bCs/>
                <w:color w:val="000000"/>
                <w:sz w:val="22"/>
                <w:szCs w:val="22"/>
                <w:lang w:val="uk-UA"/>
              </w:rPr>
              <w:t>е</w:t>
            </w:r>
            <w:r w:rsidRPr="00474AAF">
              <w:rPr>
                <w:bCs/>
                <w:color w:val="000000"/>
                <w:sz w:val="22"/>
                <w:szCs w:val="22"/>
                <w:lang w:val="uk-UA"/>
              </w:rPr>
              <w:t>кт, що включає, поміж іншого, будівельні креслення та технічні характеристики,</w:t>
            </w:r>
          </w:p>
          <w:p w14:paraId="6934F261" w14:textId="43394B2E" w:rsidR="00474AAF" w:rsidRP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Підрядник означає </w:t>
            </w:r>
            <w:r w:rsidRPr="00474AAF">
              <w:rPr>
                <w:b/>
                <w:color w:val="000000"/>
                <w:sz w:val="22"/>
                <w:szCs w:val="22"/>
                <w:lang w:val="uk-UA"/>
              </w:rPr>
              <w:t>DAI Global, LLC</w:t>
            </w:r>
            <w:r w:rsidRPr="00474AAF">
              <w:rPr>
                <w:bCs/>
                <w:color w:val="000000"/>
                <w:sz w:val="22"/>
                <w:szCs w:val="22"/>
                <w:lang w:val="uk-UA"/>
              </w:rPr>
              <w:t xml:space="preserve"> (</w:t>
            </w:r>
            <w:r w:rsidR="00465B4F">
              <w:rPr>
                <w:bCs/>
                <w:color w:val="000000"/>
                <w:sz w:val="22"/>
                <w:szCs w:val="22"/>
                <w:lang w:val="uk-UA"/>
              </w:rPr>
              <w:t>компанія «</w:t>
            </w:r>
            <w:r w:rsidRPr="00474AAF">
              <w:rPr>
                <w:bCs/>
                <w:color w:val="000000"/>
                <w:sz w:val="22"/>
                <w:szCs w:val="22"/>
                <w:lang w:val="uk-UA"/>
              </w:rPr>
              <w:t>DAI</w:t>
            </w:r>
            <w:r w:rsidR="00465B4F">
              <w:rPr>
                <w:bCs/>
                <w:color w:val="000000"/>
                <w:sz w:val="22"/>
                <w:szCs w:val="22"/>
                <w:lang w:val="uk-UA"/>
              </w:rPr>
              <w:t>»</w:t>
            </w:r>
            <w:r w:rsidRPr="00474AAF">
              <w:rPr>
                <w:bCs/>
                <w:color w:val="000000"/>
                <w:sz w:val="22"/>
                <w:szCs w:val="22"/>
                <w:lang w:val="uk-UA"/>
              </w:rPr>
              <w:t xml:space="preserve">), корпорацію, засновану та діючу відповідно до законодавства штату Делавер, із головним офісом, що знаходиться за адресою: 7600 Вісконсін Авеню, офіс 200, Бетесда, MD 20814 (надалі за текстом – «Підрядник» або </w:t>
            </w:r>
            <w:r w:rsidR="00666A0D">
              <w:rPr>
                <w:bCs/>
                <w:color w:val="000000"/>
                <w:sz w:val="22"/>
                <w:szCs w:val="22"/>
                <w:lang w:val="uk-UA"/>
              </w:rPr>
              <w:t xml:space="preserve">компанія </w:t>
            </w:r>
            <w:r w:rsidRPr="00474AAF">
              <w:rPr>
                <w:bCs/>
                <w:color w:val="000000"/>
                <w:sz w:val="22"/>
                <w:szCs w:val="22"/>
                <w:lang w:val="uk-UA"/>
              </w:rPr>
              <w:t xml:space="preserve">«DAI»), з місцевим представником, зазначеним в </w:t>
            </w:r>
            <w:r w:rsidR="00D93802">
              <w:rPr>
                <w:bCs/>
                <w:color w:val="000000"/>
                <w:sz w:val="22"/>
                <w:szCs w:val="22"/>
                <w:lang w:val="uk-UA"/>
              </w:rPr>
              <w:t xml:space="preserve">Відомостях Контракту </w:t>
            </w:r>
            <w:r w:rsidRPr="00474AAF">
              <w:rPr>
                <w:bCs/>
                <w:color w:val="000000"/>
                <w:sz w:val="22"/>
                <w:szCs w:val="22"/>
                <w:lang w:val="uk-UA"/>
              </w:rPr>
              <w:t>.</w:t>
            </w:r>
          </w:p>
          <w:p w14:paraId="2F4366A1" w14:textId="0805F9F5" w:rsid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«Дата початку» – це дата, передбачена в </w:t>
            </w:r>
            <w:r w:rsidR="00E9692D">
              <w:rPr>
                <w:bCs/>
                <w:color w:val="000000"/>
                <w:sz w:val="22"/>
                <w:szCs w:val="22"/>
                <w:lang w:val="uk-UA"/>
              </w:rPr>
              <w:t>Відомомстях Контракту до цього</w:t>
            </w:r>
            <w:r w:rsidRPr="00474AAF">
              <w:rPr>
                <w:bCs/>
                <w:color w:val="000000"/>
                <w:sz w:val="22"/>
                <w:szCs w:val="22"/>
                <w:lang w:val="uk-UA"/>
              </w:rPr>
              <w:t xml:space="preserve"> Субконтракту для передбачуваного початку роботи.</w:t>
            </w:r>
          </w:p>
          <w:p w14:paraId="47C4FDD6" w14:textId="6852E21A" w:rsid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«Будівельні креслення» – це графічні чи ілюстративні частини договору, що відображають </w:t>
            </w:r>
            <w:r w:rsidR="00AB3973">
              <w:rPr>
                <w:bCs/>
                <w:color w:val="000000"/>
                <w:sz w:val="22"/>
                <w:szCs w:val="22"/>
                <w:lang w:val="uk-UA"/>
              </w:rPr>
              <w:t>проект</w:t>
            </w:r>
            <w:r w:rsidRPr="00474AAF">
              <w:rPr>
                <w:bCs/>
                <w:color w:val="000000"/>
                <w:sz w:val="22"/>
                <w:szCs w:val="22"/>
                <w:lang w:val="uk-UA"/>
              </w:rPr>
              <w:t xml:space="preserve">, місце розташування та </w:t>
            </w:r>
            <w:r w:rsidR="00E9692D">
              <w:rPr>
                <w:bCs/>
                <w:color w:val="000000"/>
                <w:sz w:val="22"/>
                <w:szCs w:val="22"/>
                <w:lang w:val="uk-UA"/>
              </w:rPr>
              <w:t xml:space="preserve">обсяги </w:t>
            </w:r>
            <w:r w:rsidR="00E9692D" w:rsidRPr="00474AAF">
              <w:rPr>
                <w:bCs/>
                <w:color w:val="000000"/>
                <w:sz w:val="22"/>
                <w:szCs w:val="22"/>
                <w:lang w:val="uk-UA"/>
              </w:rPr>
              <w:t xml:space="preserve"> </w:t>
            </w:r>
            <w:r w:rsidRPr="00474AAF">
              <w:rPr>
                <w:bCs/>
                <w:color w:val="000000"/>
                <w:sz w:val="22"/>
                <w:szCs w:val="22"/>
                <w:lang w:val="uk-UA"/>
              </w:rPr>
              <w:t>робіт, загалом включаючи плани, висоти, ділянки, деталі, графіки та схеми.</w:t>
            </w:r>
          </w:p>
          <w:p w14:paraId="3C42B0FB" w14:textId="77777777" w:rsidR="00582886" w:rsidRPr="00474AAF" w:rsidRDefault="00582886" w:rsidP="00582886">
            <w:pPr>
              <w:pStyle w:val="ListParagraph"/>
              <w:ind w:firstLine="0"/>
              <w:jc w:val="both"/>
              <w:rPr>
                <w:bCs/>
                <w:color w:val="000000"/>
                <w:sz w:val="22"/>
                <w:szCs w:val="22"/>
                <w:lang w:val="uk-UA"/>
              </w:rPr>
            </w:pPr>
          </w:p>
          <w:p w14:paraId="6B4AE24A" w14:textId="4CFDD3E5" w:rsid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«Організація, що фінансує» означає організацію, юридичну особу або осіб, які уклали контракт чи угоду з </w:t>
            </w:r>
            <w:r w:rsidR="007729F9">
              <w:rPr>
                <w:bCs/>
                <w:color w:val="000000"/>
                <w:sz w:val="22"/>
                <w:szCs w:val="22"/>
                <w:lang w:val="uk-UA"/>
              </w:rPr>
              <w:t>компанією «</w:t>
            </w:r>
            <w:r w:rsidRPr="00474AAF">
              <w:rPr>
                <w:bCs/>
                <w:color w:val="000000"/>
                <w:sz w:val="22"/>
                <w:szCs w:val="22"/>
                <w:lang w:val="uk-UA"/>
              </w:rPr>
              <w:t>DAI</w:t>
            </w:r>
            <w:r w:rsidR="007729F9">
              <w:rPr>
                <w:bCs/>
                <w:color w:val="000000"/>
                <w:sz w:val="22"/>
                <w:szCs w:val="22"/>
                <w:lang w:val="uk-UA"/>
              </w:rPr>
              <w:t>»</w:t>
            </w:r>
            <w:r w:rsidRPr="00474AAF">
              <w:rPr>
                <w:bCs/>
                <w:color w:val="000000"/>
                <w:sz w:val="22"/>
                <w:szCs w:val="22"/>
                <w:lang w:val="uk-UA"/>
              </w:rPr>
              <w:t xml:space="preserve"> для досягнення цілі розвитку. </w:t>
            </w:r>
            <w:r w:rsidR="007729F9">
              <w:rPr>
                <w:bCs/>
                <w:color w:val="000000"/>
                <w:sz w:val="22"/>
                <w:szCs w:val="22"/>
                <w:lang w:val="uk-UA"/>
              </w:rPr>
              <w:t>Компанія «</w:t>
            </w:r>
            <w:r w:rsidRPr="00474AAF">
              <w:rPr>
                <w:bCs/>
                <w:color w:val="000000"/>
                <w:sz w:val="22"/>
                <w:szCs w:val="22"/>
                <w:lang w:val="uk-UA"/>
              </w:rPr>
              <w:t>DAI</w:t>
            </w:r>
            <w:r w:rsidR="007729F9">
              <w:rPr>
                <w:bCs/>
                <w:color w:val="000000"/>
                <w:sz w:val="22"/>
                <w:szCs w:val="22"/>
                <w:lang w:val="uk-UA"/>
              </w:rPr>
              <w:t>»</w:t>
            </w:r>
            <w:r w:rsidRPr="00474AAF">
              <w:rPr>
                <w:bCs/>
                <w:color w:val="000000"/>
                <w:sz w:val="22"/>
                <w:szCs w:val="22"/>
                <w:lang w:val="uk-UA"/>
              </w:rPr>
              <w:t xml:space="preserve"> відповідає за управління фінансуванням, що надається USAID. USAID зазначено в </w:t>
            </w:r>
            <w:r w:rsidR="00E01C08">
              <w:rPr>
                <w:bCs/>
                <w:color w:val="000000"/>
                <w:sz w:val="22"/>
                <w:szCs w:val="22"/>
                <w:lang w:val="uk-UA"/>
              </w:rPr>
              <w:t>«</w:t>
            </w:r>
            <w:r w:rsidRPr="00474AAF">
              <w:rPr>
                <w:bCs/>
                <w:color w:val="000000"/>
                <w:sz w:val="22"/>
                <w:szCs w:val="22"/>
                <w:lang w:val="uk-UA"/>
              </w:rPr>
              <w:t>Даних договору</w:t>
            </w:r>
            <w:r w:rsidR="00E01C08">
              <w:rPr>
                <w:bCs/>
                <w:color w:val="000000"/>
                <w:sz w:val="22"/>
                <w:szCs w:val="22"/>
                <w:lang w:val="uk-UA"/>
              </w:rPr>
              <w:t>»</w:t>
            </w:r>
            <w:r w:rsidRPr="00474AAF">
              <w:rPr>
                <w:bCs/>
                <w:color w:val="000000"/>
                <w:sz w:val="22"/>
                <w:szCs w:val="22"/>
                <w:lang w:val="uk-UA"/>
              </w:rPr>
              <w:t>.</w:t>
            </w:r>
          </w:p>
          <w:p w14:paraId="32D83223" w14:textId="4EB8DED4" w:rsid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«Інженер» або </w:t>
            </w:r>
            <w:r w:rsidR="009D0A0B">
              <w:rPr>
                <w:bCs/>
                <w:color w:val="000000"/>
                <w:sz w:val="22"/>
                <w:szCs w:val="22"/>
                <w:lang w:val="uk-UA"/>
              </w:rPr>
              <w:t>«</w:t>
            </w:r>
            <w:r w:rsidR="00E9692D">
              <w:rPr>
                <w:bCs/>
                <w:color w:val="000000"/>
                <w:sz w:val="22"/>
                <w:szCs w:val="22"/>
                <w:lang w:val="uk-UA"/>
              </w:rPr>
              <w:t>Представник Інженера</w:t>
            </w:r>
            <w:r w:rsidR="009D0A0B">
              <w:rPr>
                <w:bCs/>
                <w:color w:val="000000"/>
                <w:sz w:val="22"/>
                <w:szCs w:val="22"/>
                <w:lang w:val="uk-UA"/>
              </w:rPr>
              <w:t>»</w:t>
            </w:r>
            <w:r w:rsidRPr="00474AAF">
              <w:rPr>
                <w:bCs/>
                <w:color w:val="000000"/>
                <w:sz w:val="22"/>
                <w:szCs w:val="22"/>
                <w:lang w:val="uk-UA"/>
              </w:rPr>
              <w:t xml:space="preserve"> означає особу</w:t>
            </w:r>
            <w:r w:rsidR="007D0CBB">
              <w:rPr>
                <w:bCs/>
                <w:color w:val="000000"/>
                <w:sz w:val="22"/>
                <w:szCs w:val="22"/>
                <w:lang w:val="uk-UA"/>
              </w:rPr>
              <w:t xml:space="preserve"> або </w:t>
            </w:r>
            <w:r w:rsidR="00FF6A57">
              <w:rPr>
                <w:bCs/>
                <w:color w:val="000000"/>
                <w:sz w:val="22"/>
                <w:szCs w:val="22"/>
                <w:lang w:val="uk-UA"/>
              </w:rPr>
              <w:t>організацію</w:t>
            </w:r>
            <w:r w:rsidRPr="00474AAF">
              <w:rPr>
                <w:bCs/>
                <w:color w:val="000000"/>
                <w:sz w:val="22"/>
                <w:szCs w:val="22"/>
                <w:lang w:val="uk-UA"/>
              </w:rPr>
              <w:t xml:space="preserve">, чиї послуги були залучені </w:t>
            </w:r>
            <w:r w:rsidR="00C71821">
              <w:rPr>
                <w:bCs/>
                <w:color w:val="000000"/>
                <w:sz w:val="22"/>
                <w:szCs w:val="22"/>
                <w:lang w:val="uk-UA"/>
              </w:rPr>
              <w:t>компанією «</w:t>
            </w:r>
            <w:r w:rsidRPr="00474AAF">
              <w:rPr>
                <w:bCs/>
                <w:color w:val="000000"/>
                <w:sz w:val="22"/>
                <w:szCs w:val="22"/>
                <w:lang w:val="uk-UA"/>
              </w:rPr>
              <w:t>DAI</w:t>
            </w:r>
            <w:r w:rsidR="00C71821">
              <w:rPr>
                <w:bCs/>
                <w:color w:val="000000"/>
                <w:sz w:val="22"/>
                <w:szCs w:val="22"/>
                <w:lang w:val="uk-UA"/>
              </w:rPr>
              <w:t>»</w:t>
            </w:r>
            <w:r w:rsidRPr="00474AAF">
              <w:rPr>
                <w:bCs/>
                <w:color w:val="000000"/>
                <w:sz w:val="22"/>
                <w:szCs w:val="22"/>
                <w:lang w:val="uk-UA"/>
              </w:rPr>
              <w:t xml:space="preserve"> для технічного </w:t>
            </w:r>
            <w:r w:rsidR="00E9692D">
              <w:rPr>
                <w:bCs/>
                <w:color w:val="000000"/>
                <w:sz w:val="22"/>
                <w:szCs w:val="22"/>
                <w:lang w:val="uk-UA"/>
              </w:rPr>
              <w:t>нагляду</w:t>
            </w:r>
            <w:r w:rsidRPr="00474AAF">
              <w:rPr>
                <w:bCs/>
                <w:color w:val="000000"/>
                <w:sz w:val="22"/>
                <w:szCs w:val="22"/>
                <w:lang w:val="uk-UA"/>
              </w:rPr>
              <w:t xml:space="preserve"> та адміністрування Субконтракту, як передбачено в ньому, про що буде повідомлено Субпідряднику в письмовій формі або зазначено </w:t>
            </w:r>
            <w:r w:rsidR="00E9692D">
              <w:rPr>
                <w:bCs/>
                <w:color w:val="000000"/>
                <w:sz w:val="22"/>
                <w:szCs w:val="22"/>
                <w:lang w:val="uk-UA"/>
              </w:rPr>
              <w:t>у Відомостях Контракту до цього</w:t>
            </w:r>
            <w:r w:rsidRPr="00474AAF">
              <w:rPr>
                <w:bCs/>
                <w:color w:val="000000"/>
                <w:sz w:val="22"/>
                <w:szCs w:val="22"/>
                <w:lang w:val="uk-UA"/>
              </w:rPr>
              <w:t>Субконтракту .</w:t>
            </w:r>
          </w:p>
          <w:p w14:paraId="66359C77" w14:textId="6FC0EF20" w:rsidR="008036F7" w:rsidRDefault="008036F7" w:rsidP="005F5995">
            <w:pPr>
              <w:pStyle w:val="ListParagraph"/>
              <w:numPr>
                <w:ilvl w:val="0"/>
                <w:numId w:val="62"/>
              </w:numPr>
              <w:jc w:val="both"/>
              <w:rPr>
                <w:bCs/>
                <w:color w:val="000000"/>
                <w:sz w:val="22"/>
                <w:szCs w:val="22"/>
                <w:lang w:val="uk-UA"/>
              </w:rPr>
            </w:pPr>
            <w:r>
              <w:rPr>
                <w:bCs/>
                <w:color w:val="000000"/>
                <w:sz w:val="22"/>
                <w:szCs w:val="22"/>
                <w:lang w:val="uk-UA"/>
              </w:rPr>
              <w:t>Модифікація означає зміна умов Договору Субпідряду.</w:t>
            </w:r>
          </w:p>
          <w:p w14:paraId="2B0828EE" w14:textId="25494DA0" w:rsidR="00474AAF" w:rsidRPr="00830274" w:rsidRDefault="00474AAF" w:rsidP="005F5995">
            <w:pPr>
              <w:pStyle w:val="ListParagraph"/>
              <w:numPr>
                <w:ilvl w:val="0"/>
                <w:numId w:val="62"/>
              </w:numPr>
              <w:jc w:val="both"/>
              <w:rPr>
                <w:bCs/>
                <w:color w:val="000000"/>
                <w:sz w:val="22"/>
                <w:szCs w:val="22"/>
                <w:lang w:val="uk-UA"/>
              </w:rPr>
            </w:pPr>
            <w:r w:rsidRPr="000C7B23">
              <w:rPr>
                <w:bCs/>
                <w:color w:val="000000"/>
                <w:sz w:val="22"/>
                <w:szCs w:val="22"/>
                <w:lang w:val="uk-UA"/>
              </w:rPr>
              <w:t>«Вартість зобов’язань» означає</w:t>
            </w:r>
            <w:r w:rsidRPr="00474AAF">
              <w:rPr>
                <w:bCs/>
                <w:color w:val="000000"/>
                <w:sz w:val="22"/>
                <w:szCs w:val="22"/>
                <w:lang w:val="uk-UA"/>
              </w:rPr>
              <w:t xml:space="preserve"> суму, узгоджену в субконтракті, як максимальний обсяг фінансування, доступний для </w:t>
            </w:r>
            <w:r w:rsidR="00E9692D">
              <w:rPr>
                <w:bCs/>
                <w:color w:val="000000"/>
                <w:sz w:val="22"/>
                <w:szCs w:val="22"/>
                <w:lang w:val="uk-UA"/>
              </w:rPr>
              <w:t>ціни</w:t>
            </w:r>
            <w:r w:rsidR="00E9692D" w:rsidRPr="00474AAF">
              <w:rPr>
                <w:bCs/>
                <w:color w:val="000000"/>
                <w:sz w:val="22"/>
                <w:szCs w:val="22"/>
                <w:lang w:val="uk-UA"/>
              </w:rPr>
              <w:t xml:space="preserve"> </w:t>
            </w:r>
            <w:r w:rsidRPr="00474AAF">
              <w:rPr>
                <w:bCs/>
                <w:color w:val="000000"/>
                <w:sz w:val="22"/>
                <w:szCs w:val="22"/>
                <w:lang w:val="uk-UA"/>
              </w:rPr>
              <w:t xml:space="preserve">субконтракту. Вартість зобов'язань може бути збільшена до загальної </w:t>
            </w:r>
            <w:r w:rsidR="00CB3569">
              <w:rPr>
                <w:bCs/>
                <w:color w:val="000000"/>
                <w:sz w:val="22"/>
                <w:szCs w:val="22"/>
                <w:lang w:val="uk-UA"/>
              </w:rPr>
              <w:t>ціни</w:t>
            </w:r>
            <w:r w:rsidRPr="00474AAF">
              <w:rPr>
                <w:bCs/>
                <w:color w:val="000000"/>
                <w:sz w:val="22"/>
                <w:szCs w:val="22"/>
                <w:lang w:val="uk-UA"/>
              </w:rPr>
              <w:t xml:space="preserve"> </w:t>
            </w:r>
            <w:r w:rsidRPr="00830274">
              <w:rPr>
                <w:bCs/>
                <w:color w:val="000000"/>
                <w:sz w:val="22"/>
                <w:szCs w:val="22"/>
                <w:lang w:val="uk-UA"/>
              </w:rPr>
              <w:t>субконтракту, коли стане доступним фінансування від</w:t>
            </w:r>
            <w:r w:rsidR="00EE264D" w:rsidRPr="00830274">
              <w:rPr>
                <w:bCs/>
                <w:color w:val="000000"/>
                <w:sz w:val="22"/>
                <w:szCs w:val="22"/>
                <w:lang w:val="uk-UA"/>
              </w:rPr>
              <w:t xml:space="preserve"> </w:t>
            </w:r>
            <w:r w:rsidR="00A2190F">
              <w:rPr>
                <w:bCs/>
                <w:color w:val="000000"/>
                <w:sz w:val="22"/>
                <w:szCs w:val="22"/>
              </w:rPr>
              <w:t>USAID</w:t>
            </w:r>
            <w:r w:rsidRPr="00830274">
              <w:rPr>
                <w:bCs/>
                <w:color w:val="000000"/>
                <w:sz w:val="22"/>
                <w:szCs w:val="22"/>
                <w:lang w:val="uk-UA"/>
              </w:rPr>
              <w:t>, або якщо субпідрядник продовжуватиме працювати задовільно.</w:t>
            </w:r>
          </w:p>
          <w:p w14:paraId="7316FF7C" w14:textId="0C4B03B2" w:rsidR="00474AAF" w:rsidRP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«Власник» означає особу або організацію, яка буде володіти, використовувати і нести відповідальність за експлуатацію та </w:t>
            </w:r>
            <w:r w:rsidRPr="00474AAF">
              <w:rPr>
                <w:bCs/>
                <w:color w:val="000000"/>
                <w:sz w:val="22"/>
                <w:szCs w:val="22"/>
                <w:lang w:val="uk-UA"/>
              </w:rPr>
              <w:lastRenderedPageBreak/>
              <w:t xml:space="preserve">обслуговування виконаної </w:t>
            </w:r>
            <w:r w:rsidR="00CB3569">
              <w:rPr>
                <w:bCs/>
                <w:color w:val="000000"/>
                <w:sz w:val="22"/>
                <w:szCs w:val="22"/>
                <w:lang w:val="uk-UA"/>
              </w:rPr>
              <w:t>Р</w:t>
            </w:r>
            <w:r w:rsidRPr="00474AAF">
              <w:rPr>
                <w:bCs/>
                <w:color w:val="000000"/>
                <w:sz w:val="22"/>
                <w:szCs w:val="22"/>
                <w:lang w:val="uk-UA"/>
              </w:rPr>
              <w:t>оботи.</w:t>
            </w:r>
          </w:p>
          <w:p w14:paraId="54542DC2" w14:textId="40C4B108" w:rsid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«Період виконання» – це період, зазначений у </w:t>
            </w:r>
            <w:r w:rsidR="00E9692D">
              <w:rPr>
                <w:bCs/>
                <w:color w:val="000000"/>
                <w:sz w:val="22"/>
                <w:szCs w:val="22"/>
                <w:lang w:val="uk-UA"/>
              </w:rPr>
              <w:t xml:space="preserve">Відомостях Контракту </w:t>
            </w:r>
            <w:r w:rsidRPr="00474AAF">
              <w:rPr>
                <w:bCs/>
                <w:color w:val="000000"/>
                <w:sz w:val="22"/>
                <w:szCs w:val="22"/>
                <w:lang w:val="uk-UA"/>
              </w:rPr>
              <w:t xml:space="preserve"> цього Субконтракту.</w:t>
            </w:r>
          </w:p>
          <w:p w14:paraId="3C6C531A" w14:textId="5B90E702" w:rsid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«Майданчик» означає землю та інші місця на, під, в межах або через які має виконуватися Робота або Тимчасова робота.</w:t>
            </w:r>
          </w:p>
          <w:p w14:paraId="22BCEE4E" w14:textId="0E424FE1" w:rsidR="00474AAF" w:rsidRP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«Субконтракт» </w:t>
            </w:r>
            <w:r w:rsidR="00783ACC">
              <w:rPr>
                <w:bCs/>
                <w:color w:val="000000"/>
                <w:sz w:val="22"/>
                <w:szCs w:val="22"/>
                <w:lang w:val="uk-UA"/>
              </w:rPr>
              <w:t>та</w:t>
            </w:r>
            <w:r w:rsidR="00783ACC" w:rsidRPr="00783ACC">
              <w:rPr>
                <w:bCs/>
                <w:color w:val="000000"/>
                <w:sz w:val="22"/>
                <w:szCs w:val="22"/>
                <w:lang w:val="ru-RU"/>
              </w:rPr>
              <w:t>/</w:t>
            </w:r>
            <w:r w:rsidR="00783ACC">
              <w:rPr>
                <w:bCs/>
                <w:color w:val="000000"/>
                <w:sz w:val="22"/>
                <w:szCs w:val="22"/>
                <w:lang w:val="uk-UA"/>
              </w:rPr>
              <w:t xml:space="preserve">або «Договір» </w:t>
            </w:r>
            <w:r w:rsidRPr="00474AAF">
              <w:rPr>
                <w:bCs/>
                <w:color w:val="000000"/>
                <w:sz w:val="22"/>
                <w:szCs w:val="22"/>
                <w:lang w:val="uk-UA"/>
              </w:rPr>
              <w:t xml:space="preserve">означає письмовий договір </w:t>
            </w:r>
            <w:r w:rsidR="007938F1" w:rsidRPr="007938F1">
              <w:rPr>
                <w:bCs/>
                <w:color w:val="000000"/>
                <w:sz w:val="22"/>
                <w:szCs w:val="22"/>
                <w:lang w:val="ru-RU"/>
              </w:rPr>
              <w:t xml:space="preserve"> </w:t>
            </w:r>
            <w:r w:rsidR="007938F1">
              <w:rPr>
                <w:bCs/>
                <w:color w:val="000000"/>
                <w:sz w:val="22"/>
                <w:szCs w:val="22"/>
                <w:lang w:val="ru-RU"/>
              </w:rPr>
              <w:t xml:space="preserve">або додатки до нього </w:t>
            </w:r>
            <w:r w:rsidRPr="00474AAF">
              <w:rPr>
                <w:bCs/>
                <w:color w:val="000000"/>
                <w:sz w:val="22"/>
                <w:szCs w:val="22"/>
                <w:lang w:val="uk-UA"/>
              </w:rPr>
              <w:t>між Підрядником (</w:t>
            </w:r>
            <w:r w:rsidR="009216C2">
              <w:rPr>
                <w:bCs/>
                <w:color w:val="000000"/>
                <w:sz w:val="22"/>
                <w:szCs w:val="22"/>
                <w:lang w:val="uk-UA"/>
              </w:rPr>
              <w:t>компанією «</w:t>
            </w:r>
            <w:r w:rsidRPr="00474AAF">
              <w:rPr>
                <w:bCs/>
                <w:color w:val="000000"/>
                <w:sz w:val="22"/>
                <w:szCs w:val="22"/>
                <w:lang w:val="uk-UA"/>
              </w:rPr>
              <w:t>DAI</w:t>
            </w:r>
            <w:r w:rsidR="009216C2">
              <w:rPr>
                <w:bCs/>
                <w:color w:val="000000"/>
                <w:sz w:val="22"/>
                <w:szCs w:val="22"/>
                <w:lang w:val="uk-UA"/>
              </w:rPr>
              <w:t>»</w:t>
            </w:r>
            <w:r w:rsidRPr="00474AAF">
              <w:rPr>
                <w:bCs/>
                <w:color w:val="000000"/>
                <w:sz w:val="22"/>
                <w:szCs w:val="22"/>
                <w:lang w:val="uk-UA"/>
              </w:rPr>
              <w:t xml:space="preserve">) та Субпідрядником, до якого додаються ці Умови, і який включає будь-які письмові зміни, підписані обома сторонами. Якщо в договорі не зазначене інше, договір не включає </w:t>
            </w:r>
            <w:r w:rsidR="009216C2">
              <w:rPr>
                <w:bCs/>
                <w:color w:val="000000"/>
                <w:sz w:val="22"/>
                <w:szCs w:val="22"/>
                <w:lang w:val="uk-UA"/>
              </w:rPr>
              <w:t>запрошення до тендеру</w:t>
            </w:r>
            <w:r w:rsidRPr="00474AAF">
              <w:rPr>
                <w:bCs/>
                <w:color w:val="000000"/>
                <w:sz w:val="22"/>
                <w:szCs w:val="22"/>
                <w:lang w:val="uk-UA"/>
              </w:rPr>
              <w:t xml:space="preserve"> або ініціювання т</w:t>
            </w:r>
            <w:r w:rsidR="009216C2">
              <w:rPr>
                <w:bCs/>
                <w:color w:val="000000"/>
                <w:sz w:val="22"/>
                <w:szCs w:val="22"/>
                <w:lang w:val="uk-UA"/>
              </w:rPr>
              <w:t>ендеру</w:t>
            </w:r>
            <w:r w:rsidRPr="00474AAF">
              <w:rPr>
                <w:bCs/>
                <w:color w:val="000000"/>
                <w:sz w:val="22"/>
                <w:szCs w:val="22"/>
                <w:lang w:val="uk-UA"/>
              </w:rPr>
              <w:t>, вказівки учасникам т</w:t>
            </w:r>
            <w:r w:rsidR="009216C2">
              <w:rPr>
                <w:bCs/>
                <w:color w:val="000000"/>
                <w:sz w:val="22"/>
                <w:szCs w:val="22"/>
                <w:lang w:val="uk-UA"/>
              </w:rPr>
              <w:t>ендеру</w:t>
            </w:r>
            <w:r w:rsidRPr="00474AAF">
              <w:rPr>
                <w:bCs/>
                <w:color w:val="000000"/>
                <w:sz w:val="22"/>
                <w:szCs w:val="22"/>
                <w:lang w:val="uk-UA"/>
              </w:rPr>
              <w:t>, зразки форматів чи іншу інформацію, надану Власником в очікуванні отримання пропозицій, пропозицій субпідрядника, або будь-яку частину будь-яких додатків, пов’язаних із вимогами до т</w:t>
            </w:r>
            <w:r w:rsidR="009216C2">
              <w:rPr>
                <w:bCs/>
                <w:color w:val="000000"/>
                <w:sz w:val="22"/>
                <w:szCs w:val="22"/>
                <w:lang w:val="uk-UA"/>
              </w:rPr>
              <w:t>ендеру</w:t>
            </w:r>
            <w:r w:rsidRPr="00474AAF">
              <w:rPr>
                <w:bCs/>
                <w:color w:val="000000"/>
                <w:sz w:val="22"/>
                <w:szCs w:val="22"/>
                <w:lang w:val="uk-UA"/>
              </w:rPr>
              <w:t>.</w:t>
            </w:r>
          </w:p>
          <w:p w14:paraId="450EE25B" w14:textId="3997A260" w:rsid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«Субпідрядник» означає особу або юридичну особу, </w:t>
            </w:r>
            <w:r w:rsidR="00147BE9">
              <w:rPr>
                <w:bCs/>
                <w:color w:val="000000"/>
                <w:sz w:val="22"/>
                <w:szCs w:val="22"/>
                <w:lang w:val="uk-UA"/>
              </w:rPr>
              <w:t xml:space="preserve">тендерна </w:t>
            </w:r>
            <w:r w:rsidRPr="00474AAF">
              <w:rPr>
                <w:bCs/>
                <w:color w:val="000000"/>
                <w:sz w:val="22"/>
                <w:szCs w:val="22"/>
                <w:lang w:val="uk-UA"/>
              </w:rPr>
              <w:t xml:space="preserve">заявка на виконання Роботи якої прийнята Підрядником, якою у даному випадку є компанія </w:t>
            </w:r>
            <w:r w:rsidR="00DC64C8">
              <w:rPr>
                <w:bCs/>
                <w:sz w:val="22"/>
                <w:szCs w:val="22"/>
              </w:rPr>
              <w:t>DAI</w:t>
            </w:r>
            <w:r w:rsidR="00DC64C8" w:rsidRPr="00DC64C8">
              <w:rPr>
                <w:bCs/>
                <w:sz w:val="22"/>
                <w:szCs w:val="22"/>
                <w:lang w:val="uk-UA"/>
              </w:rPr>
              <w:t xml:space="preserve"> </w:t>
            </w:r>
            <w:r w:rsidR="00DC64C8">
              <w:rPr>
                <w:bCs/>
                <w:sz w:val="22"/>
                <w:szCs w:val="22"/>
              </w:rPr>
              <w:t>Global</w:t>
            </w:r>
            <w:r w:rsidR="00DC64C8" w:rsidRPr="00DC64C8">
              <w:rPr>
                <w:bCs/>
                <w:sz w:val="22"/>
                <w:szCs w:val="22"/>
                <w:lang w:val="uk-UA"/>
              </w:rPr>
              <w:t xml:space="preserve"> </w:t>
            </w:r>
            <w:r w:rsidR="00DC64C8">
              <w:rPr>
                <w:bCs/>
                <w:sz w:val="22"/>
                <w:szCs w:val="22"/>
              </w:rPr>
              <w:t>LLC</w:t>
            </w:r>
            <w:r w:rsidR="00DC64C8" w:rsidRPr="00DC64C8">
              <w:rPr>
                <w:bCs/>
                <w:sz w:val="22"/>
                <w:szCs w:val="22"/>
                <w:lang w:val="uk-UA"/>
              </w:rPr>
              <w:t xml:space="preserve"> </w:t>
            </w:r>
            <w:r w:rsidRPr="00474AAF">
              <w:rPr>
                <w:bCs/>
                <w:color w:val="000000"/>
                <w:sz w:val="22"/>
                <w:szCs w:val="22"/>
                <w:lang w:val="uk-UA"/>
              </w:rPr>
              <w:t>(</w:t>
            </w:r>
            <w:r w:rsidR="00147BE9">
              <w:rPr>
                <w:bCs/>
                <w:color w:val="000000"/>
                <w:sz w:val="22"/>
                <w:szCs w:val="22"/>
                <w:lang w:val="uk-UA"/>
              </w:rPr>
              <w:t>компанія «</w:t>
            </w:r>
            <w:r w:rsidRPr="00474AAF">
              <w:rPr>
                <w:bCs/>
                <w:color w:val="000000"/>
                <w:sz w:val="22"/>
                <w:szCs w:val="22"/>
                <w:lang w:val="uk-UA"/>
              </w:rPr>
              <w:t>DAI</w:t>
            </w:r>
            <w:r w:rsidR="00C22241" w:rsidRPr="00C22241">
              <w:rPr>
                <w:lang w:val="uk-UA"/>
              </w:rPr>
              <w:t xml:space="preserve"> </w:t>
            </w:r>
            <w:r w:rsidR="00C22241" w:rsidRPr="00C22241">
              <w:rPr>
                <w:bCs/>
                <w:color w:val="000000"/>
                <w:sz w:val="22"/>
                <w:szCs w:val="22"/>
                <w:lang w:val="uk-UA"/>
              </w:rPr>
              <w:t>Global, LLC</w:t>
            </w:r>
            <w:r w:rsidR="00C22241">
              <w:rPr>
                <w:bCs/>
                <w:color w:val="000000"/>
                <w:sz w:val="22"/>
                <w:szCs w:val="22"/>
                <w:lang w:val="uk-UA"/>
              </w:rPr>
              <w:t xml:space="preserve"> </w:t>
            </w:r>
            <w:r w:rsidR="00147BE9">
              <w:rPr>
                <w:bCs/>
                <w:color w:val="000000"/>
                <w:sz w:val="22"/>
                <w:szCs w:val="22"/>
                <w:lang w:val="uk-UA"/>
              </w:rPr>
              <w:t>»</w:t>
            </w:r>
            <w:r w:rsidRPr="00474AAF">
              <w:rPr>
                <w:bCs/>
                <w:color w:val="000000"/>
                <w:sz w:val="22"/>
                <w:szCs w:val="22"/>
                <w:lang w:val="uk-UA"/>
              </w:rPr>
              <w:t>).</w:t>
            </w:r>
          </w:p>
          <w:p w14:paraId="670E837D" w14:textId="2F581BCE" w:rsid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«Ціна субконтракту» означає загальну ціну, узгоджену в Субконтракті, що підлягає сплаті Субпідряднику за виконання та завершення Роботи та усунення будь-яких дефектів у відповідності до Субконтракту.</w:t>
            </w:r>
            <w:r w:rsidR="00E022A1">
              <w:rPr>
                <w:bCs/>
                <w:color w:val="000000"/>
                <w:sz w:val="22"/>
                <w:szCs w:val="22"/>
                <w:lang w:val="uk-UA"/>
              </w:rPr>
              <w:t xml:space="preserve"> </w:t>
            </w:r>
            <w:r w:rsidR="00E022A1" w:rsidRPr="00E022A1">
              <w:rPr>
                <w:bCs/>
                <w:color w:val="000000"/>
                <w:sz w:val="22"/>
                <w:szCs w:val="22"/>
                <w:lang w:val="uk-UA"/>
              </w:rPr>
              <w:t xml:space="preserve">Це </w:t>
            </w:r>
            <w:r w:rsidR="00E022A1">
              <w:rPr>
                <w:bCs/>
                <w:color w:val="000000"/>
                <w:sz w:val="22"/>
                <w:szCs w:val="22"/>
                <w:lang w:val="uk-UA"/>
              </w:rPr>
              <w:t xml:space="preserve">рахується </w:t>
            </w:r>
            <w:r w:rsidR="00E022A1" w:rsidRPr="00E022A1">
              <w:rPr>
                <w:bCs/>
                <w:color w:val="000000"/>
                <w:sz w:val="22"/>
                <w:szCs w:val="22"/>
                <w:lang w:val="uk-UA"/>
              </w:rPr>
              <w:t xml:space="preserve">шляхом множення </w:t>
            </w:r>
            <w:r w:rsidR="00E9692D">
              <w:rPr>
                <w:bCs/>
                <w:color w:val="000000"/>
                <w:sz w:val="22"/>
                <w:szCs w:val="22"/>
                <w:lang w:val="uk-UA"/>
              </w:rPr>
              <w:t>обсягу</w:t>
            </w:r>
            <w:r w:rsidR="00E9692D" w:rsidRPr="00E022A1">
              <w:rPr>
                <w:bCs/>
                <w:color w:val="000000"/>
                <w:sz w:val="22"/>
                <w:szCs w:val="22"/>
                <w:lang w:val="uk-UA"/>
              </w:rPr>
              <w:t xml:space="preserve"> </w:t>
            </w:r>
            <w:r w:rsidR="00E022A1" w:rsidRPr="00E022A1">
              <w:rPr>
                <w:bCs/>
                <w:color w:val="000000"/>
                <w:sz w:val="22"/>
                <w:szCs w:val="22"/>
                <w:lang w:val="uk-UA"/>
              </w:rPr>
              <w:t>роботи на ціну одини</w:t>
            </w:r>
            <w:r w:rsidR="00E9692D">
              <w:rPr>
                <w:bCs/>
                <w:color w:val="000000"/>
                <w:sz w:val="22"/>
                <w:szCs w:val="22"/>
                <w:lang w:val="uk-UA"/>
              </w:rPr>
              <w:t>чної розцінки</w:t>
            </w:r>
            <w:r w:rsidR="00E022A1" w:rsidRPr="00E022A1">
              <w:rPr>
                <w:bCs/>
                <w:color w:val="000000"/>
                <w:sz w:val="22"/>
                <w:szCs w:val="22"/>
                <w:lang w:val="uk-UA"/>
              </w:rPr>
              <w:t xml:space="preserve"> для кожного </w:t>
            </w:r>
            <w:r w:rsidR="00E9692D">
              <w:rPr>
                <w:bCs/>
                <w:color w:val="000000"/>
                <w:sz w:val="22"/>
                <w:szCs w:val="22"/>
                <w:lang w:val="uk-UA"/>
              </w:rPr>
              <w:t>виду</w:t>
            </w:r>
            <w:r w:rsidR="00E9692D" w:rsidRPr="00E022A1">
              <w:rPr>
                <w:bCs/>
                <w:color w:val="000000"/>
                <w:sz w:val="22"/>
                <w:szCs w:val="22"/>
                <w:lang w:val="uk-UA"/>
              </w:rPr>
              <w:t xml:space="preserve"> </w:t>
            </w:r>
            <w:r w:rsidR="00E022A1" w:rsidRPr="00E022A1">
              <w:rPr>
                <w:bCs/>
                <w:color w:val="000000"/>
                <w:sz w:val="22"/>
                <w:szCs w:val="22"/>
                <w:lang w:val="uk-UA"/>
              </w:rPr>
              <w:t>роботи</w:t>
            </w:r>
            <w:r w:rsidR="00E022A1">
              <w:rPr>
                <w:bCs/>
                <w:color w:val="000000"/>
                <w:sz w:val="22"/>
                <w:szCs w:val="22"/>
                <w:lang w:val="uk-UA"/>
              </w:rPr>
              <w:t>.</w:t>
            </w:r>
          </w:p>
          <w:p w14:paraId="32D748B9" w14:textId="13F5E4AD" w:rsidR="00474AAF" w:rsidRP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«Адміністратор субконтракту» – це єдині уповноважені особи, призначені </w:t>
            </w:r>
            <w:r w:rsidR="000C495B">
              <w:rPr>
                <w:bCs/>
                <w:color w:val="000000"/>
                <w:sz w:val="22"/>
                <w:szCs w:val="22"/>
                <w:lang w:val="uk-UA"/>
              </w:rPr>
              <w:t>компанією «</w:t>
            </w:r>
            <w:r w:rsidRPr="00474AAF">
              <w:rPr>
                <w:bCs/>
                <w:color w:val="000000"/>
                <w:sz w:val="22"/>
                <w:szCs w:val="22"/>
                <w:lang w:val="uk-UA"/>
              </w:rPr>
              <w:t>DAI</w:t>
            </w:r>
            <w:r w:rsidR="000C495B">
              <w:rPr>
                <w:bCs/>
                <w:color w:val="000000"/>
                <w:sz w:val="22"/>
                <w:szCs w:val="22"/>
                <w:lang w:val="uk-UA"/>
              </w:rPr>
              <w:t>»</w:t>
            </w:r>
            <w:r w:rsidRPr="00474AAF">
              <w:rPr>
                <w:bCs/>
                <w:color w:val="000000"/>
                <w:sz w:val="22"/>
                <w:szCs w:val="22"/>
                <w:lang w:val="uk-UA"/>
              </w:rPr>
              <w:t xml:space="preserve"> в якості уповноважених </w:t>
            </w:r>
            <w:r w:rsidR="002100F8">
              <w:rPr>
                <w:bCs/>
                <w:color w:val="000000"/>
                <w:sz w:val="22"/>
                <w:szCs w:val="22"/>
                <w:lang w:val="uk-UA"/>
              </w:rPr>
              <w:t xml:space="preserve"> від її імені</w:t>
            </w:r>
            <w:r w:rsidR="00831F26">
              <w:rPr>
                <w:bCs/>
                <w:color w:val="000000"/>
                <w:sz w:val="22"/>
                <w:szCs w:val="22"/>
                <w:lang w:val="uk-UA"/>
              </w:rPr>
              <w:t xml:space="preserve"> </w:t>
            </w:r>
            <w:r w:rsidR="00E9692D">
              <w:rPr>
                <w:bCs/>
                <w:color w:val="000000"/>
                <w:sz w:val="22"/>
                <w:szCs w:val="22"/>
                <w:lang w:val="uk-UA"/>
              </w:rPr>
              <w:t>укладати договірні зобов</w:t>
            </w:r>
            <w:r w:rsidR="00E9692D" w:rsidRPr="00AA5F2B">
              <w:rPr>
                <w:bCs/>
                <w:color w:val="000000"/>
                <w:sz w:val="22"/>
                <w:szCs w:val="22"/>
                <w:lang w:val="ru-RU"/>
              </w:rPr>
              <w:t>’</w:t>
            </w:r>
            <w:r w:rsidR="00E9692D">
              <w:rPr>
                <w:bCs/>
                <w:color w:val="000000"/>
                <w:sz w:val="22"/>
                <w:szCs w:val="22"/>
                <w:lang w:val="uk-UA"/>
              </w:rPr>
              <w:t xml:space="preserve">язання з </w:t>
            </w:r>
            <w:r w:rsidRPr="00474AAF">
              <w:rPr>
                <w:bCs/>
                <w:color w:val="000000"/>
                <w:sz w:val="22"/>
                <w:szCs w:val="22"/>
                <w:lang w:val="uk-UA"/>
              </w:rPr>
              <w:t>Субпідрядник</w:t>
            </w:r>
            <w:r w:rsidR="00E9692D">
              <w:rPr>
                <w:bCs/>
                <w:color w:val="000000"/>
                <w:sz w:val="22"/>
                <w:szCs w:val="22"/>
                <w:lang w:val="uk-UA"/>
              </w:rPr>
              <w:t>ом</w:t>
            </w:r>
            <w:r w:rsidRPr="00474AAF">
              <w:rPr>
                <w:bCs/>
                <w:color w:val="000000"/>
                <w:sz w:val="22"/>
                <w:szCs w:val="22"/>
                <w:lang w:val="uk-UA"/>
              </w:rPr>
              <w:t xml:space="preserve">  за контрактом. Ці особи є єдиними уповноваженими особами, які можуть </w:t>
            </w:r>
            <w:r w:rsidR="002100F8">
              <w:rPr>
                <w:bCs/>
                <w:color w:val="000000"/>
                <w:sz w:val="22"/>
                <w:szCs w:val="22"/>
                <w:lang w:val="uk-UA"/>
              </w:rPr>
              <w:t>погодити</w:t>
            </w:r>
            <w:r w:rsidR="002100F8" w:rsidRPr="00474AAF">
              <w:rPr>
                <w:bCs/>
                <w:color w:val="000000"/>
                <w:sz w:val="22"/>
                <w:szCs w:val="22"/>
                <w:lang w:val="uk-UA"/>
              </w:rPr>
              <w:t xml:space="preserve"> </w:t>
            </w:r>
            <w:r w:rsidR="002100F8">
              <w:rPr>
                <w:bCs/>
                <w:color w:val="000000"/>
                <w:sz w:val="22"/>
                <w:szCs w:val="22"/>
                <w:lang w:val="uk-UA"/>
              </w:rPr>
              <w:t>фінансування</w:t>
            </w:r>
            <w:r w:rsidRPr="00474AAF">
              <w:rPr>
                <w:bCs/>
                <w:color w:val="000000"/>
                <w:sz w:val="22"/>
                <w:szCs w:val="22"/>
                <w:lang w:val="uk-UA"/>
              </w:rPr>
              <w:t xml:space="preserve">, </w:t>
            </w:r>
            <w:r w:rsidR="002100F8" w:rsidRPr="00474AAF">
              <w:rPr>
                <w:bCs/>
                <w:color w:val="000000"/>
                <w:sz w:val="22"/>
                <w:szCs w:val="22"/>
                <w:lang w:val="uk-UA"/>
              </w:rPr>
              <w:t xml:space="preserve"> </w:t>
            </w:r>
            <w:r w:rsidR="004559AC">
              <w:rPr>
                <w:bCs/>
                <w:color w:val="000000"/>
                <w:sz w:val="22"/>
                <w:szCs w:val="22"/>
                <w:lang w:val="uk-UA"/>
              </w:rPr>
              <w:t>Запит</w:t>
            </w:r>
            <w:r w:rsidR="002100F8">
              <w:rPr>
                <w:bCs/>
                <w:color w:val="000000"/>
                <w:sz w:val="22"/>
                <w:szCs w:val="22"/>
                <w:lang w:val="uk-UA"/>
              </w:rPr>
              <w:t xml:space="preserve"> на Зміну</w:t>
            </w:r>
            <w:r w:rsidRPr="00474AAF">
              <w:rPr>
                <w:bCs/>
                <w:color w:val="000000"/>
                <w:sz w:val="22"/>
                <w:szCs w:val="22"/>
                <w:lang w:val="uk-UA"/>
              </w:rPr>
              <w:t xml:space="preserve">, вносити зміни до субконтракту або бути підписантами договору. Перелік Адміністраторів субконтракту можна знайти в </w:t>
            </w:r>
            <w:r w:rsidR="00E01C08">
              <w:rPr>
                <w:bCs/>
                <w:color w:val="000000"/>
                <w:sz w:val="22"/>
                <w:szCs w:val="22"/>
                <w:lang w:val="uk-UA"/>
              </w:rPr>
              <w:t>«</w:t>
            </w:r>
            <w:r w:rsidR="002100F8">
              <w:rPr>
                <w:bCs/>
                <w:color w:val="000000"/>
                <w:sz w:val="22"/>
                <w:szCs w:val="22"/>
                <w:lang w:val="uk-UA"/>
              </w:rPr>
              <w:t>Відомостях Контракту</w:t>
            </w:r>
            <w:r w:rsidR="00E01C08">
              <w:rPr>
                <w:bCs/>
                <w:color w:val="000000"/>
                <w:sz w:val="22"/>
                <w:szCs w:val="22"/>
                <w:lang w:val="uk-UA"/>
              </w:rPr>
              <w:t>»</w:t>
            </w:r>
            <w:r w:rsidRPr="00474AAF">
              <w:rPr>
                <w:bCs/>
                <w:color w:val="000000"/>
                <w:sz w:val="22"/>
                <w:szCs w:val="22"/>
                <w:lang w:val="uk-UA"/>
              </w:rPr>
              <w:t>.</w:t>
            </w:r>
          </w:p>
          <w:p w14:paraId="080DB3C8" w14:textId="54C00A64" w:rsidR="00474AAF" w:rsidRP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«Документи субконтракту» – це документи, які складають Договір між </w:t>
            </w:r>
            <w:r w:rsidR="00FF1EDD">
              <w:rPr>
                <w:bCs/>
                <w:color w:val="000000"/>
                <w:sz w:val="22"/>
                <w:szCs w:val="22"/>
                <w:lang w:val="uk-UA"/>
              </w:rPr>
              <w:t>компанією «</w:t>
            </w:r>
            <w:r w:rsidRPr="00474AAF">
              <w:rPr>
                <w:bCs/>
                <w:color w:val="000000"/>
                <w:sz w:val="22"/>
                <w:szCs w:val="22"/>
                <w:lang w:val="uk-UA"/>
              </w:rPr>
              <w:t>DAI</w:t>
            </w:r>
            <w:r w:rsidR="00FF1EDD">
              <w:rPr>
                <w:bCs/>
                <w:color w:val="000000"/>
                <w:sz w:val="22"/>
                <w:szCs w:val="22"/>
                <w:lang w:val="uk-UA"/>
              </w:rPr>
              <w:t>»</w:t>
            </w:r>
            <w:r w:rsidRPr="00474AAF">
              <w:rPr>
                <w:bCs/>
                <w:color w:val="000000"/>
                <w:sz w:val="22"/>
                <w:szCs w:val="22"/>
                <w:lang w:val="uk-UA"/>
              </w:rPr>
              <w:t>, Підрядником та Субпідрядником. Ці документи складаються з Умов контракту, усіх пунктів, викладених у цьому документі, Спеціальних положень, Загальних положень, а також усіх Додатків та документів, включених посиланням чи додатком.</w:t>
            </w:r>
          </w:p>
          <w:p w14:paraId="10B6B994" w14:textId="068FF6F5" w:rsid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w:t>
            </w:r>
            <w:r w:rsidR="00327633" w:rsidRPr="00327633">
              <w:rPr>
                <w:bCs/>
                <w:color w:val="000000"/>
                <w:sz w:val="22"/>
                <w:szCs w:val="22"/>
                <w:lang w:val="uk-UA"/>
              </w:rPr>
              <w:t>Подання</w:t>
            </w:r>
            <w:r w:rsidRPr="00474AAF">
              <w:rPr>
                <w:bCs/>
                <w:color w:val="000000"/>
                <w:sz w:val="22"/>
                <w:szCs w:val="22"/>
                <w:lang w:val="uk-UA"/>
              </w:rPr>
              <w:t xml:space="preserve">» – це документи або зразки, які подаються на затвердження для демонстрації </w:t>
            </w:r>
            <w:r w:rsidRPr="00474AAF">
              <w:rPr>
                <w:bCs/>
                <w:color w:val="000000"/>
                <w:sz w:val="22"/>
                <w:szCs w:val="22"/>
                <w:lang w:val="uk-UA"/>
              </w:rPr>
              <w:lastRenderedPageBreak/>
              <w:t>того, як Субпідрядник запропонував відповідати наданій інформації та концепції про</w:t>
            </w:r>
            <w:r w:rsidR="00FF1EDD">
              <w:rPr>
                <w:bCs/>
                <w:color w:val="000000"/>
                <w:sz w:val="22"/>
                <w:szCs w:val="22"/>
                <w:lang w:val="uk-UA"/>
              </w:rPr>
              <w:t>е</w:t>
            </w:r>
            <w:r w:rsidRPr="00474AAF">
              <w:rPr>
                <w:bCs/>
                <w:color w:val="000000"/>
                <w:sz w:val="22"/>
                <w:szCs w:val="22"/>
                <w:lang w:val="uk-UA"/>
              </w:rPr>
              <w:t xml:space="preserve">кту, викладеній у </w:t>
            </w:r>
            <w:r w:rsidR="00FF1EDD">
              <w:rPr>
                <w:bCs/>
                <w:color w:val="000000"/>
                <w:sz w:val="22"/>
                <w:szCs w:val="22"/>
                <w:lang w:val="uk-UA"/>
              </w:rPr>
              <w:t>к</w:t>
            </w:r>
            <w:r w:rsidRPr="00474AAF">
              <w:rPr>
                <w:bCs/>
                <w:color w:val="000000"/>
                <w:sz w:val="22"/>
                <w:szCs w:val="22"/>
                <w:lang w:val="uk-UA"/>
              </w:rPr>
              <w:t xml:space="preserve">ресленнях та </w:t>
            </w:r>
            <w:r w:rsidR="00FF1EDD">
              <w:rPr>
                <w:bCs/>
                <w:color w:val="000000"/>
                <w:sz w:val="22"/>
                <w:szCs w:val="22"/>
                <w:lang w:val="uk-UA"/>
              </w:rPr>
              <w:t>с</w:t>
            </w:r>
            <w:r w:rsidRPr="00474AAF">
              <w:rPr>
                <w:bCs/>
                <w:color w:val="000000"/>
                <w:sz w:val="22"/>
                <w:szCs w:val="22"/>
                <w:lang w:val="uk-UA"/>
              </w:rPr>
              <w:t xml:space="preserve">пецифікаціях. Подання включають, поміж іншого, робочі креслення, </w:t>
            </w:r>
            <w:r w:rsidR="00786C1F">
              <w:rPr>
                <w:bCs/>
                <w:color w:val="000000"/>
                <w:sz w:val="22"/>
                <w:szCs w:val="22"/>
                <w:lang w:val="uk-UA"/>
              </w:rPr>
              <w:t>технічні харакетристики</w:t>
            </w:r>
            <w:r w:rsidRPr="00474AAF">
              <w:rPr>
                <w:bCs/>
                <w:color w:val="000000"/>
                <w:sz w:val="22"/>
                <w:szCs w:val="22"/>
                <w:lang w:val="uk-UA"/>
              </w:rPr>
              <w:t xml:space="preserve"> продукції та зразки матеріалів чи </w:t>
            </w:r>
            <w:r w:rsidR="00786C1F">
              <w:rPr>
                <w:bCs/>
                <w:color w:val="000000"/>
                <w:sz w:val="22"/>
                <w:szCs w:val="22"/>
                <w:lang w:val="uk-UA"/>
              </w:rPr>
              <w:t xml:space="preserve"> методів</w:t>
            </w:r>
            <w:r w:rsidRPr="00474AAF">
              <w:rPr>
                <w:bCs/>
                <w:color w:val="000000"/>
                <w:sz w:val="22"/>
                <w:szCs w:val="22"/>
                <w:lang w:val="uk-UA"/>
              </w:rPr>
              <w:t>.</w:t>
            </w:r>
          </w:p>
          <w:p w14:paraId="4CFA25E7" w14:textId="12E78307" w:rsidR="00474AAF"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 xml:space="preserve">«Технічні </w:t>
            </w:r>
            <w:r w:rsidR="00D376A2">
              <w:rPr>
                <w:bCs/>
                <w:color w:val="000000"/>
                <w:sz w:val="22"/>
                <w:szCs w:val="22"/>
                <w:lang w:val="uk-UA"/>
              </w:rPr>
              <w:t>специфікації або Специфікації</w:t>
            </w:r>
            <w:r w:rsidRPr="00474AAF">
              <w:rPr>
                <w:bCs/>
                <w:color w:val="000000"/>
                <w:sz w:val="22"/>
                <w:szCs w:val="22"/>
                <w:lang w:val="uk-UA"/>
              </w:rPr>
              <w:t>» – це частина договору, що складається з письмових вимог до матеріалів, обладнання, систем, стандартів та якості робіт, а також до виконання супутніх послуг.</w:t>
            </w:r>
          </w:p>
          <w:p w14:paraId="4D86861E" w14:textId="77777777" w:rsidR="007E63B8" w:rsidRDefault="00474AAF" w:rsidP="005F5995">
            <w:pPr>
              <w:pStyle w:val="ListParagraph"/>
              <w:numPr>
                <w:ilvl w:val="0"/>
                <w:numId w:val="62"/>
              </w:numPr>
              <w:jc w:val="both"/>
              <w:rPr>
                <w:bCs/>
                <w:color w:val="000000"/>
                <w:sz w:val="22"/>
                <w:szCs w:val="22"/>
                <w:lang w:val="uk-UA"/>
              </w:rPr>
            </w:pPr>
            <w:r w:rsidRPr="00474AAF">
              <w:rPr>
                <w:bCs/>
                <w:color w:val="000000"/>
                <w:sz w:val="22"/>
                <w:szCs w:val="22"/>
                <w:lang w:val="uk-UA"/>
              </w:rPr>
              <w:t>«Тимчасова робота» включає об'єкти, що підлягають спорудженню, і не призначені бути постійною частиною Роботи.</w:t>
            </w:r>
          </w:p>
          <w:p w14:paraId="4561440E" w14:textId="51936AE5" w:rsidR="00B4531D" w:rsidRDefault="00786C1F" w:rsidP="005F5995">
            <w:pPr>
              <w:pStyle w:val="ListParagraph"/>
              <w:numPr>
                <w:ilvl w:val="0"/>
                <w:numId w:val="62"/>
              </w:numPr>
              <w:jc w:val="both"/>
              <w:rPr>
                <w:bCs/>
                <w:color w:val="000000"/>
                <w:sz w:val="22"/>
                <w:szCs w:val="22"/>
                <w:lang w:val="uk-UA"/>
              </w:rPr>
            </w:pPr>
            <w:r>
              <w:rPr>
                <w:bCs/>
                <w:color w:val="000000"/>
                <w:sz w:val="22"/>
                <w:szCs w:val="22"/>
                <w:lang w:val="uk-UA"/>
              </w:rPr>
              <w:t>Одиничні розцінки</w:t>
            </w:r>
            <w:r w:rsidR="000601CF">
              <w:rPr>
                <w:bCs/>
                <w:color w:val="000000"/>
                <w:sz w:val="22"/>
                <w:szCs w:val="22"/>
                <w:lang w:val="uk-UA"/>
              </w:rPr>
              <w:t xml:space="preserve"> </w:t>
            </w:r>
            <w:r w:rsidR="000601CF" w:rsidRPr="000601CF">
              <w:rPr>
                <w:bCs/>
                <w:color w:val="000000"/>
                <w:sz w:val="22"/>
                <w:szCs w:val="22"/>
                <w:lang w:val="uk-UA"/>
              </w:rPr>
              <w:t xml:space="preserve">включають, але не обмежуються, </w:t>
            </w:r>
            <w:r>
              <w:rPr>
                <w:bCs/>
                <w:color w:val="000000"/>
                <w:sz w:val="22"/>
                <w:szCs w:val="22"/>
                <w:lang w:val="uk-UA"/>
              </w:rPr>
              <w:t>забезпечення всіх трудових ресурсів</w:t>
            </w:r>
            <w:r w:rsidR="000601CF" w:rsidRPr="000601CF">
              <w:rPr>
                <w:bCs/>
                <w:color w:val="000000"/>
                <w:sz w:val="22"/>
                <w:szCs w:val="22"/>
                <w:lang w:val="uk-UA"/>
              </w:rPr>
              <w:t xml:space="preserve">, нагляд, транспортування, матеріали, інструменти, обладнання, контроль якості, обладнання, екіпажі, житло, харчування, ремонтні деталі, паливо, завантаження та розвантаження, обробка, обслуговування, тестування, безпека, вивезення відходів, податки, імпортні мита, страхування, накладні витрати, прибуток та інші елементи, необхідні для виконання </w:t>
            </w:r>
            <w:r>
              <w:rPr>
                <w:bCs/>
                <w:color w:val="000000"/>
                <w:sz w:val="22"/>
                <w:szCs w:val="22"/>
                <w:lang w:val="uk-UA"/>
              </w:rPr>
              <w:t>робоіт</w:t>
            </w:r>
            <w:r w:rsidR="000601CF" w:rsidRPr="000601CF">
              <w:rPr>
                <w:bCs/>
                <w:color w:val="000000"/>
                <w:sz w:val="22"/>
                <w:szCs w:val="22"/>
                <w:lang w:val="uk-UA"/>
              </w:rPr>
              <w:t xml:space="preserve">, визначених у обсязі робіт та </w:t>
            </w:r>
            <w:r w:rsidR="00EC7352">
              <w:rPr>
                <w:bCs/>
                <w:color w:val="000000"/>
                <w:sz w:val="22"/>
                <w:szCs w:val="22"/>
                <w:lang w:val="uk-UA"/>
              </w:rPr>
              <w:t>с</w:t>
            </w:r>
            <w:r w:rsidR="00EC7352" w:rsidRPr="00EC7352">
              <w:rPr>
                <w:bCs/>
                <w:color w:val="000000"/>
                <w:sz w:val="22"/>
                <w:szCs w:val="22"/>
                <w:lang w:val="uk-UA"/>
              </w:rPr>
              <w:t>пецифікаці</w:t>
            </w:r>
            <w:r w:rsidR="009377DD">
              <w:rPr>
                <w:bCs/>
                <w:color w:val="000000"/>
                <w:sz w:val="22"/>
                <w:szCs w:val="22"/>
                <w:lang w:val="uk-UA"/>
              </w:rPr>
              <w:t>ї</w:t>
            </w:r>
            <w:r w:rsidR="00EC7352" w:rsidRPr="00EC7352">
              <w:rPr>
                <w:bCs/>
                <w:color w:val="000000"/>
                <w:sz w:val="22"/>
                <w:szCs w:val="22"/>
                <w:lang w:val="uk-UA"/>
              </w:rPr>
              <w:t xml:space="preserve"> обсягів робіт</w:t>
            </w:r>
            <w:r w:rsidR="000601CF" w:rsidRPr="000601CF">
              <w:rPr>
                <w:bCs/>
                <w:color w:val="000000"/>
                <w:sz w:val="22"/>
                <w:szCs w:val="22"/>
                <w:lang w:val="uk-UA"/>
              </w:rPr>
              <w:t>.</w:t>
            </w:r>
          </w:p>
          <w:p w14:paraId="5B3CEDBD" w14:textId="41FA14F9" w:rsidR="00474AAF" w:rsidRDefault="00474AAF" w:rsidP="005F5995">
            <w:pPr>
              <w:pStyle w:val="ListParagraph"/>
              <w:numPr>
                <w:ilvl w:val="0"/>
                <w:numId w:val="62"/>
              </w:numPr>
              <w:jc w:val="both"/>
              <w:rPr>
                <w:bCs/>
                <w:color w:val="000000"/>
                <w:sz w:val="22"/>
                <w:szCs w:val="22"/>
                <w:lang w:val="uk-UA"/>
              </w:rPr>
            </w:pPr>
            <w:r w:rsidRPr="007E63B8">
              <w:rPr>
                <w:bCs/>
                <w:color w:val="000000"/>
                <w:sz w:val="22"/>
                <w:szCs w:val="22"/>
                <w:lang w:val="uk-UA"/>
              </w:rPr>
              <w:t>«Робота»</w:t>
            </w:r>
            <w:r w:rsidR="001D1657">
              <w:rPr>
                <w:bCs/>
                <w:color w:val="000000"/>
                <w:sz w:val="22"/>
                <w:szCs w:val="22"/>
                <w:lang w:val="uk-UA"/>
              </w:rPr>
              <w:t xml:space="preserve"> або</w:t>
            </w:r>
            <w:r w:rsidR="001D1657" w:rsidRPr="001D1657">
              <w:rPr>
                <w:bCs/>
                <w:color w:val="000000"/>
                <w:sz w:val="22"/>
                <w:szCs w:val="22"/>
                <w:lang w:val="ru-RU"/>
              </w:rPr>
              <w:t xml:space="preserve"> </w:t>
            </w:r>
            <w:r w:rsidR="001D1657" w:rsidRPr="001D1657">
              <w:rPr>
                <w:bCs/>
                <w:color w:val="000000"/>
                <w:sz w:val="22"/>
                <w:szCs w:val="22"/>
                <w:lang w:val="uk-UA"/>
              </w:rPr>
              <w:t>«</w:t>
            </w:r>
            <w:r w:rsidR="001D1657">
              <w:rPr>
                <w:bCs/>
                <w:color w:val="000000"/>
                <w:sz w:val="22"/>
                <w:szCs w:val="22"/>
                <w:lang w:val="ru-RU"/>
              </w:rPr>
              <w:t>Обсяг Роб</w:t>
            </w:r>
            <w:r w:rsidR="001D1657">
              <w:rPr>
                <w:bCs/>
                <w:color w:val="000000"/>
                <w:sz w:val="22"/>
                <w:szCs w:val="22"/>
                <w:lang w:val="uk-UA"/>
              </w:rPr>
              <w:t>іт</w:t>
            </w:r>
            <w:r w:rsidR="001D1657" w:rsidRPr="001D1657">
              <w:rPr>
                <w:bCs/>
                <w:color w:val="000000"/>
                <w:sz w:val="22"/>
                <w:szCs w:val="22"/>
                <w:lang w:val="uk-UA"/>
              </w:rPr>
              <w:t>»</w:t>
            </w:r>
            <w:r w:rsidRPr="007E63B8">
              <w:rPr>
                <w:bCs/>
                <w:color w:val="000000"/>
                <w:sz w:val="22"/>
                <w:szCs w:val="22"/>
                <w:lang w:val="uk-UA"/>
              </w:rPr>
              <w:t xml:space="preserve"> означає Роботу, визначену в «</w:t>
            </w:r>
            <w:r w:rsidR="007E63B8">
              <w:rPr>
                <w:bCs/>
                <w:color w:val="000000"/>
                <w:sz w:val="22"/>
                <w:szCs w:val="22"/>
                <w:lang w:val="uk-UA"/>
              </w:rPr>
              <w:t>Технічному завданні</w:t>
            </w:r>
            <w:r w:rsidRPr="007E63B8">
              <w:rPr>
                <w:bCs/>
                <w:color w:val="000000"/>
                <w:sz w:val="22"/>
                <w:szCs w:val="22"/>
                <w:lang w:val="uk-UA"/>
              </w:rPr>
              <w:t xml:space="preserve">», яка повинна бути виконана та завершена згідно з Субконтрактом, незалежно від того, чи завершена вона повністю або частково, включно з усіма іншими </w:t>
            </w:r>
            <w:r w:rsidR="007E63B8" w:rsidRPr="007E63B8">
              <w:rPr>
                <w:bCs/>
                <w:color w:val="000000"/>
                <w:sz w:val="22"/>
                <w:szCs w:val="22"/>
                <w:lang w:val="uk-UA"/>
              </w:rPr>
              <w:t>трудовитрат</w:t>
            </w:r>
            <w:r w:rsidRPr="007E63B8">
              <w:rPr>
                <w:bCs/>
                <w:color w:val="000000"/>
                <w:sz w:val="22"/>
                <w:szCs w:val="22"/>
                <w:lang w:val="uk-UA"/>
              </w:rPr>
              <w:t>ами, матеріалами, обладнанням та послугами, що надаються або мають надаватися Субпідрядником для виконання зобов'язань Субпідрядника. Робота може становити весь про</w:t>
            </w:r>
            <w:r w:rsidR="007E63B8">
              <w:rPr>
                <w:bCs/>
                <w:color w:val="000000"/>
                <w:sz w:val="22"/>
                <w:szCs w:val="22"/>
                <w:lang w:val="uk-UA"/>
              </w:rPr>
              <w:t>е</w:t>
            </w:r>
            <w:r w:rsidRPr="007E63B8">
              <w:rPr>
                <w:bCs/>
                <w:color w:val="000000"/>
                <w:sz w:val="22"/>
                <w:szCs w:val="22"/>
                <w:lang w:val="uk-UA"/>
              </w:rPr>
              <w:t>кт або його частину.</w:t>
            </w:r>
          </w:p>
          <w:p w14:paraId="04231476" w14:textId="052F98FA" w:rsidR="00225568" w:rsidRPr="00F47AAD" w:rsidRDefault="00225568" w:rsidP="00E74638">
            <w:pPr>
              <w:jc w:val="both"/>
              <w:rPr>
                <w:bCs/>
                <w:color w:val="000000"/>
                <w:sz w:val="22"/>
                <w:szCs w:val="22"/>
                <w:lang w:val="ru-RU"/>
              </w:rPr>
            </w:pPr>
          </w:p>
        </w:tc>
      </w:tr>
      <w:tr w:rsidR="00474AAF" w:rsidRPr="00124129" w14:paraId="6CEC01DF" w14:textId="77777777" w:rsidTr="00C1727F">
        <w:tc>
          <w:tcPr>
            <w:tcW w:w="11012" w:type="dxa"/>
            <w:gridSpan w:val="2"/>
          </w:tcPr>
          <w:p w14:paraId="01A33319" w14:textId="68CD556D" w:rsidR="00474AAF" w:rsidRPr="00BE4608" w:rsidRDefault="00474AAF" w:rsidP="00BB1D01">
            <w:pPr>
              <w:pStyle w:val="Heading2"/>
              <w:rPr>
                <w:color w:val="000000"/>
                <w:sz w:val="22"/>
                <w:szCs w:val="22"/>
              </w:rPr>
            </w:pPr>
            <w:bookmarkStart w:id="19" w:name="_Toc146641263"/>
            <w:bookmarkStart w:id="20" w:name="_Toc155617719"/>
            <w:r w:rsidRPr="00997209">
              <w:lastRenderedPageBreak/>
              <w:t>The Subcontract</w:t>
            </w:r>
            <w:r>
              <w:t>/ Субконтракт</w:t>
            </w:r>
            <w:bookmarkEnd w:id="19"/>
            <w:bookmarkEnd w:id="20"/>
          </w:p>
        </w:tc>
      </w:tr>
      <w:tr w:rsidR="00E8681C" w:rsidRPr="0035249F" w14:paraId="797D5660" w14:textId="77777777" w:rsidTr="00C1727F">
        <w:tc>
          <w:tcPr>
            <w:tcW w:w="5506" w:type="dxa"/>
            <w:shd w:val="clear" w:color="auto" w:fill="auto"/>
          </w:tcPr>
          <w:p w14:paraId="49884724" w14:textId="55CE1C9C" w:rsidR="00E8681C" w:rsidRPr="00415A40" w:rsidRDefault="00E8681C" w:rsidP="00E8681C">
            <w:pPr>
              <w:ind w:left="-10" w:firstLine="0"/>
              <w:jc w:val="both"/>
              <w:rPr>
                <w:rFonts w:asciiTheme="majorBidi" w:hAnsiTheme="majorBidi" w:cstheme="majorBidi"/>
                <w:b/>
                <w:sz w:val="22"/>
                <w:szCs w:val="22"/>
              </w:rPr>
            </w:pPr>
            <w:r w:rsidRPr="00415A40">
              <w:rPr>
                <w:rFonts w:asciiTheme="majorBidi" w:hAnsiTheme="majorBidi" w:cstheme="majorBidi"/>
                <w:sz w:val="22"/>
                <w:szCs w:val="22"/>
              </w:rPr>
              <w:t>The Subcontract</w:t>
            </w:r>
            <w:r w:rsidR="00F47AAD">
              <w:t xml:space="preserve"> </w:t>
            </w:r>
            <w:r w:rsidR="00F47AAD" w:rsidRPr="00F47AAD">
              <w:rPr>
                <w:rFonts w:asciiTheme="majorBidi" w:hAnsiTheme="majorBidi" w:cstheme="majorBidi"/>
                <w:sz w:val="22"/>
                <w:szCs w:val="22"/>
              </w:rPr>
              <w:t>Agreement</w:t>
            </w:r>
            <w:r w:rsidRPr="00415A40">
              <w:rPr>
                <w:rFonts w:asciiTheme="majorBidi" w:hAnsiTheme="majorBidi" w:cstheme="majorBidi"/>
                <w:sz w:val="22"/>
                <w:szCs w:val="22"/>
              </w:rPr>
              <w:t xml:space="preserve"> represents the entire and integrated agreement between the parties hereto and supersedes prior negotiations, </w:t>
            </w:r>
            <w:proofErr w:type="gramStart"/>
            <w:r w:rsidRPr="00415A40">
              <w:rPr>
                <w:rFonts w:asciiTheme="majorBidi" w:hAnsiTheme="majorBidi" w:cstheme="majorBidi"/>
                <w:sz w:val="22"/>
                <w:szCs w:val="22"/>
              </w:rPr>
              <w:t>representations</w:t>
            </w:r>
            <w:proofErr w:type="gramEnd"/>
            <w:r w:rsidRPr="00415A40">
              <w:rPr>
                <w:rFonts w:asciiTheme="majorBidi" w:hAnsiTheme="majorBidi" w:cstheme="majorBidi"/>
                <w:sz w:val="22"/>
                <w:szCs w:val="22"/>
              </w:rPr>
              <w:t xml:space="preserve"> or agreements, either written or oral. The Subcontract </w:t>
            </w:r>
            <w:r w:rsidR="00A45430" w:rsidRPr="00A45430">
              <w:rPr>
                <w:rFonts w:asciiTheme="majorBidi" w:hAnsiTheme="majorBidi" w:cstheme="majorBidi"/>
                <w:sz w:val="22"/>
                <w:szCs w:val="22"/>
              </w:rPr>
              <w:t xml:space="preserve">Agreement </w:t>
            </w:r>
            <w:r w:rsidRPr="00415A40">
              <w:rPr>
                <w:rFonts w:asciiTheme="majorBidi" w:hAnsiTheme="majorBidi" w:cstheme="majorBidi"/>
                <w:sz w:val="22"/>
                <w:szCs w:val="22"/>
              </w:rPr>
              <w:t xml:space="preserve">may be amended or modified only by a modification. The Subcontract shall not be construed to create a contractual relationship of any kind (1) between the Subcontractor and the </w:t>
            </w:r>
            <w:r w:rsidRPr="004A66CB">
              <w:rPr>
                <w:rFonts w:asciiTheme="majorBidi" w:hAnsiTheme="majorBidi" w:cstheme="majorBidi"/>
                <w:sz w:val="22"/>
                <w:szCs w:val="22"/>
              </w:rPr>
              <w:t>Designer of Record</w:t>
            </w:r>
            <w:r w:rsidRPr="00415A40">
              <w:rPr>
                <w:rFonts w:asciiTheme="majorBidi" w:hAnsiTheme="majorBidi" w:cstheme="majorBidi"/>
                <w:sz w:val="22"/>
                <w:szCs w:val="22"/>
              </w:rPr>
              <w:t xml:space="preserve"> hired for the design of the Work, (2) between the Owner and the Subcontractor or any of his or her subcontractors, (3) between the Owner and the </w:t>
            </w:r>
            <w:r w:rsidRPr="004A66CB">
              <w:rPr>
                <w:rFonts w:asciiTheme="majorBidi" w:hAnsiTheme="majorBidi" w:cstheme="majorBidi"/>
                <w:sz w:val="22"/>
                <w:szCs w:val="22"/>
              </w:rPr>
              <w:t>Designer of Record</w:t>
            </w:r>
            <w:r w:rsidRPr="00415A40">
              <w:rPr>
                <w:rFonts w:asciiTheme="majorBidi" w:hAnsiTheme="majorBidi" w:cstheme="majorBidi"/>
                <w:sz w:val="22"/>
                <w:szCs w:val="22"/>
              </w:rPr>
              <w:t xml:space="preserve">, (4) between any persons and entities other than DAI and the Subcontractor, or (5) between </w:t>
            </w:r>
            <w:r>
              <w:rPr>
                <w:rFonts w:asciiTheme="majorBidi" w:hAnsiTheme="majorBidi" w:cstheme="majorBidi"/>
                <w:sz w:val="22"/>
                <w:szCs w:val="22"/>
              </w:rPr>
              <w:t>USAID</w:t>
            </w:r>
            <w:r w:rsidRPr="00415A40">
              <w:rPr>
                <w:rFonts w:asciiTheme="majorBidi" w:hAnsiTheme="majorBidi" w:cstheme="majorBidi"/>
                <w:sz w:val="22"/>
                <w:szCs w:val="22"/>
              </w:rPr>
              <w:t xml:space="preserve"> and the Subcontractor. </w:t>
            </w:r>
            <w:r w:rsidR="002E075D" w:rsidRPr="002E075D">
              <w:rPr>
                <w:rFonts w:asciiTheme="majorBidi" w:hAnsiTheme="majorBidi" w:cstheme="majorBidi"/>
                <w:sz w:val="22"/>
                <w:szCs w:val="22"/>
              </w:rPr>
              <w:t xml:space="preserve">The Design Architect or Engineer shall, however, be entitled to performance and enforcement of </w:t>
            </w:r>
            <w:r w:rsidR="002E075D" w:rsidRPr="002E075D">
              <w:rPr>
                <w:rFonts w:asciiTheme="majorBidi" w:hAnsiTheme="majorBidi" w:cstheme="majorBidi"/>
                <w:sz w:val="22"/>
                <w:szCs w:val="22"/>
              </w:rPr>
              <w:lastRenderedPageBreak/>
              <w:t>obligations under the Subcontract Agreement intended to facilitate the performance of the Design Architect or Engineer’s duties.</w:t>
            </w:r>
          </w:p>
        </w:tc>
        <w:tc>
          <w:tcPr>
            <w:tcW w:w="5506" w:type="dxa"/>
          </w:tcPr>
          <w:p w14:paraId="0C1E17A2" w14:textId="232AF800" w:rsidR="00E8681C" w:rsidRPr="00E8681C" w:rsidRDefault="00E8681C" w:rsidP="00E8681C">
            <w:pPr>
              <w:ind w:left="0" w:firstLine="0"/>
              <w:jc w:val="both"/>
              <w:rPr>
                <w:b/>
                <w:color w:val="000000"/>
                <w:sz w:val="22"/>
                <w:szCs w:val="22"/>
                <w:lang w:val="uk-UA"/>
              </w:rPr>
            </w:pPr>
            <w:r w:rsidRPr="00E8681C">
              <w:rPr>
                <w:bCs/>
                <w:color w:val="000000"/>
                <w:sz w:val="22"/>
                <w:szCs w:val="22"/>
                <w:lang w:val="uk-UA"/>
              </w:rPr>
              <w:lastRenderedPageBreak/>
              <w:t>Субконтракт представляє собою повну та всебічну угоду між сторонами та замінює попередні переговори, заяви чи домовленості, письмові чи усні. Субконтракт може бути доповнений або змінений лише шляхом модифікації. Субконтракт не повинен тлумачитися як створення будь-яких договірних відносин (1) між Субпідрядником та Розробником документації, найнятим для про</w:t>
            </w:r>
            <w:r>
              <w:rPr>
                <w:bCs/>
                <w:color w:val="000000"/>
                <w:sz w:val="22"/>
                <w:szCs w:val="22"/>
                <w:lang w:val="uk-UA"/>
              </w:rPr>
              <w:t>е</w:t>
            </w:r>
            <w:r w:rsidRPr="00E8681C">
              <w:rPr>
                <w:bCs/>
                <w:color w:val="000000"/>
                <w:sz w:val="22"/>
                <w:szCs w:val="22"/>
                <w:lang w:val="uk-UA"/>
              </w:rPr>
              <w:t xml:space="preserve">ктування Роботи, (2) між Власником та Субпідрядником або будь-яким із його субпідрядників, (3) між Власником та Розробником документації, (4) між будь-якими особами та організаціями, крім </w:t>
            </w:r>
            <w:r>
              <w:rPr>
                <w:bCs/>
                <w:color w:val="000000"/>
                <w:sz w:val="22"/>
                <w:szCs w:val="22"/>
                <w:lang w:val="uk-UA"/>
              </w:rPr>
              <w:t>компанії «</w:t>
            </w:r>
            <w:r w:rsidRPr="00E8681C">
              <w:rPr>
                <w:bCs/>
                <w:color w:val="000000"/>
                <w:sz w:val="22"/>
                <w:szCs w:val="22"/>
                <w:lang w:val="uk-UA"/>
              </w:rPr>
              <w:t>DAI</w:t>
            </w:r>
            <w:r>
              <w:rPr>
                <w:bCs/>
                <w:color w:val="000000"/>
                <w:sz w:val="22"/>
                <w:szCs w:val="22"/>
                <w:lang w:val="uk-UA"/>
              </w:rPr>
              <w:t>»</w:t>
            </w:r>
            <w:r w:rsidRPr="00E8681C">
              <w:rPr>
                <w:bCs/>
                <w:color w:val="000000"/>
                <w:sz w:val="22"/>
                <w:szCs w:val="22"/>
                <w:lang w:val="uk-UA"/>
              </w:rPr>
              <w:t xml:space="preserve">, та Субпідрядником, або (5) між USAID та Субпідрядником. Однак </w:t>
            </w:r>
            <w:r>
              <w:rPr>
                <w:bCs/>
                <w:color w:val="000000"/>
                <w:sz w:val="22"/>
                <w:szCs w:val="22"/>
                <w:lang w:val="uk-UA"/>
              </w:rPr>
              <w:t>р</w:t>
            </w:r>
            <w:r w:rsidRPr="00E8681C">
              <w:rPr>
                <w:bCs/>
                <w:color w:val="000000"/>
                <w:sz w:val="22"/>
                <w:szCs w:val="22"/>
                <w:lang w:val="uk-UA"/>
              </w:rPr>
              <w:t xml:space="preserve">озробник документації має право на виконання зобов'язань за </w:t>
            </w:r>
            <w:r w:rsidRPr="00E8681C">
              <w:rPr>
                <w:bCs/>
                <w:color w:val="000000"/>
                <w:sz w:val="22"/>
                <w:szCs w:val="22"/>
                <w:lang w:val="uk-UA"/>
              </w:rPr>
              <w:lastRenderedPageBreak/>
              <w:t xml:space="preserve">Субконтрактом, спрямованих на полегшення виконання обов'язків </w:t>
            </w:r>
            <w:r>
              <w:rPr>
                <w:bCs/>
                <w:color w:val="000000"/>
                <w:sz w:val="22"/>
                <w:szCs w:val="22"/>
                <w:lang w:val="uk-UA"/>
              </w:rPr>
              <w:t>р</w:t>
            </w:r>
            <w:r w:rsidRPr="00E8681C">
              <w:rPr>
                <w:bCs/>
                <w:color w:val="000000"/>
                <w:sz w:val="22"/>
                <w:szCs w:val="22"/>
                <w:lang w:val="uk-UA"/>
              </w:rPr>
              <w:t>озробника документації.</w:t>
            </w:r>
          </w:p>
        </w:tc>
      </w:tr>
      <w:tr w:rsidR="00E8681C" w:rsidRPr="00124129" w14:paraId="55336D65" w14:textId="77777777" w:rsidTr="00C1727F">
        <w:tc>
          <w:tcPr>
            <w:tcW w:w="11012" w:type="dxa"/>
            <w:gridSpan w:val="2"/>
          </w:tcPr>
          <w:p w14:paraId="34CA6FE5" w14:textId="7F70870F" w:rsidR="00E8681C" w:rsidRPr="00BE4608" w:rsidRDefault="00E8681C" w:rsidP="00BB1D01">
            <w:pPr>
              <w:pStyle w:val="Heading2"/>
              <w:rPr>
                <w:sz w:val="22"/>
                <w:szCs w:val="22"/>
              </w:rPr>
            </w:pPr>
            <w:bookmarkStart w:id="21" w:name="_Toc146641264"/>
            <w:bookmarkStart w:id="22" w:name="_Toc155617720"/>
            <w:proofErr w:type="spellStart"/>
            <w:r w:rsidRPr="00EB531F">
              <w:lastRenderedPageBreak/>
              <w:t>Documents</w:t>
            </w:r>
            <w:proofErr w:type="spellEnd"/>
            <w:r w:rsidRPr="00EB531F">
              <w:t xml:space="preserve"> </w:t>
            </w:r>
            <w:proofErr w:type="spellStart"/>
            <w:r w:rsidRPr="00EB531F">
              <w:t>and</w:t>
            </w:r>
            <w:proofErr w:type="spellEnd"/>
            <w:r w:rsidRPr="00EB531F">
              <w:t xml:space="preserve"> </w:t>
            </w:r>
            <w:proofErr w:type="spellStart"/>
            <w:r w:rsidRPr="00EB531F">
              <w:t>Precedence</w:t>
            </w:r>
            <w:proofErr w:type="spellEnd"/>
            <w:r w:rsidRPr="00EB531F">
              <w:t xml:space="preserve">/ </w:t>
            </w:r>
            <w:r w:rsidRPr="00B54C7C">
              <w:t>Документи та пріоритет</w:t>
            </w:r>
            <w:bookmarkEnd w:id="21"/>
            <w:bookmarkEnd w:id="22"/>
          </w:p>
        </w:tc>
      </w:tr>
      <w:tr w:rsidR="00E8681C" w:rsidRPr="000F0014" w14:paraId="1F0F64BF" w14:textId="77777777" w:rsidTr="00C1727F">
        <w:tc>
          <w:tcPr>
            <w:tcW w:w="5506" w:type="dxa"/>
          </w:tcPr>
          <w:p w14:paraId="6BCABE63" w14:textId="77777777" w:rsidR="00E8681C" w:rsidRPr="00B54C7C" w:rsidRDefault="00E8681C" w:rsidP="00E8681C">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r w:rsidRPr="00B54C7C">
              <w:rPr>
                <w:sz w:val="22"/>
                <w:szCs w:val="22"/>
              </w:rPr>
              <w:t>The documents listed below, together with any modifications issued under this Agreement, constitute the Subcontract Documents of this agreement.  For the purposes of establishing obligations and the resolution of ambiguities in the Subcontract Documents, the following order of precedence shall prevail:</w:t>
            </w:r>
          </w:p>
          <w:p w14:paraId="5BF6CCE1" w14:textId="59E81756" w:rsidR="00E8681C" w:rsidRDefault="00E8681C" w:rsidP="005F5995">
            <w:pPr>
              <w:pStyle w:val="ListParagraph"/>
              <w:numPr>
                <w:ilvl w:val="0"/>
                <w:numId w:val="35"/>
              </w:numPr>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54C7C">
              <w:rPr>
                <w:sz w:val="22"/>
                <w:szCs w:val="22"/>
              </w:rPr>
              <w:t xml:space="preserve">Subcontract Agreement and </w:t>
            </w:r>
            <w:bookmarkStart w:id="23" w:name="_Hlk76456961"/>
            <w:r w:rsidRPr="00B54C7C">
              <w:rPr>
                <w:sz w:val="22"/>
                <w:szCs w:val="22"/>
              </w:rPr>
              <w:t>Federal Acquisition Regulations</w:t>
            </w:r>
            <w:bookmarkEnd w:id="23"/>
            <w:r w:rsidRPr="00B54C7C">
              <w:rPr>
                <w:sz w:val="22"/>
                <w:szCs w:val="22"/>
              </w:rPr>
              <w:t xml:space="preserve"> as referenced in Attachments A (Special </w:t>
            </w:r>
            <w:r>
              <w:rPr>
                <w:sz w:val="22"/>
                <w:szCs w:val="22"/>
              </w:rPr>
              <w:t xml:space="preserve">Subcontract </w:t>
            </w:r>
            <w:r w:rsidRPr="00B54C7C">
              <w:rPr>
                <w:sz w:val="22"/>
                <w:szCs w:val="22"/>
              </w:rPr>
              <w:t>Provisions) and B (General Provisions)</w:t>
            </w:r>
          </w:p>
          <w:p w14:paraId="37D41A54" w14:textId="1E71F6EF" w:rsidR="00E8681C" w:rsidRDefault="00E8681C" w:rsidP="00E8681C">
            <w:pPr>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51AE5E6" w14:textId="77777777" w:rsidR="00E8681C" w:rsidRPr="00086ED6" w:rsidRDefault="00E8681C" w:rsidP="00E8681C">
            <w:pPr>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61EC9C1" w14:textId="77777777" w:rsidR="00E8681C" w:rsidRPr="00B54C7C" w:rsidRDefault="00E8681C" w:rsidP="005F5995">
            <w:pPr>
              <w:widowControl/>
              <w:numPr>
                <w:ilvl w:val="0"/>
                <w:numId w:val="35"/>
              </w:numPr>
              <w:tabs>
                <w:tab w:val="left" w:pos="-1440"/>
                <w:tab w:val="left" w:pos="-720"/>
                <w:tab w:val="left" w:pos="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s>
              <w:ind w:left="1070"/>
              <w:rPr>
                <w:sz w:val="22"/>
                <w:szCs w:val="22"/>
              </w:rPr>
            </w:pPr>
            <w:r w:rsidRPr="00B54C7C">
              <w:rPr>
                <w:sz w:val="22"/>
                <w:szCs w:val="22"/>
              </w:rPr>
              <w:t>Appendix C, Scope of Work</w:t>
            </w:r>
          </w:p>
          <w:p w14:paraId="4B59D9A7" w14:textId="77777777" w:rsidR="00304EB6" w:rsidRDefault="002C4946" w:rsidP="005F5995">
            <w:pPr>
              <w:widowControl/>
              <w:numPr>
                <w:ilvl w:val="0"/>
                <w:numId w:val="35"/>
              </w:numPr>
              <w:tabs>
                <w:tab w:val="left" w:pos="-1440"/>
                <w:tab w:val="left" w:pos="-720"/>
                <w:tab w:val="left" w:pos="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s>
              <w:ind w:left="1070"/>
              <w:rPr>
                <w:sz w:val="22"/>
                <w:szCs w:val="22"/>
              </w:rPr>
            </w:pPr>
            <w:r w:rsidRPr="002C4946">
              <w:rPr>
                <w:sz w:val="22"/>
                <w:szCs w:val="22"/>
              </w:rPr>
              <w:t>Attachment H.9., Technical Specifications</w:t>
            </w:r>
          </w:p>
          <w:p w14:paraId="1C082225" w14:textId="77777777" w:rsidR="00015A2C" w:rsidRDefault="00E8681C" w:rsidP="005F5995">
            <w:pPr>
              <w:widowControl/>
              <w:numPr>
                <w:ilvl w:val="0"/>
                <w:numId w:val="35"/>
              </w:numPr>
              <w:tabs>
                <w:tab w:val="left" w:pos="-1440"/>
                <w:tab w:val="left" w:pos="-720"/>
                <w:tab w:val="left" w:pos="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s>
              <w:ind w:left="1070"/>
              <w:rPr>
                <w:sz w:val="22"/>
                <w:szCs w:val="22"/>
              </w:rPr>
            </w:pPr>
            <w:r w:rsidRPr="00B54C7C">
              <w:rPr>
                <w:sz w:val="22"/>
                <w:szCs w:val="22"/>
              </w:rPr>
              <w:t xml:space="preserve">Appendix E, </w:t>
            </w:r>
            <w:r w:rsidR="00015A2C" w:rsidRPr="00015A2C">
              <w:rPr>
                <w:sz w:val="22"/>
                <w:szCs w:val="22"/>
              </w:rPr>
              <w:t xml:space="preserve">Drawings for Construction </w:t>
            </w:r>
          </w:p>
          <w:p w14:paraId="65740BBB" w14:textId="25B2BE71" w:rsidR="00E8681C" w:rsidRPr="00B54C7C" w:rsidRDefault="00015A2C" w:rsidP="005F5995">
            <w:pPr>
              <w:widowControl/>
              <w:numPr>
                <w:ilvl w:val="0"/>
                <w:numId w:val="35"/>
              </w:numPr>
              <w:tabs>
                <w:tab w:val="left" w:pos="-1440"/>
                <w:tab w:val="left" w:pos="-720"/>
                <w:tab w:val="left" w:pos="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s>
              <w:ind w:left="1070"/>
              <w:rPr>
                <w:sz w:val="22"/>
                <w:szCs w:val="22"/>
              </w:rPr>
            </w:pPr>
            <w:r w:rsidRPr="00015A2C">
              <w:rPr>
                <w:sz w:val="22"/>
                <w:szCs w:val="22"/>
              </w:rPr>
              <w:t xml:space="preserve"> </w:t>
            </w:r>
            <w:r w:rsidR="00E8681C" w:rsidRPr="00B54C7C">
              <w:rPr>
                <w:sz w:val="22"/>
                <w:szCs w:val="22"/>
              </w:rPr>
              <w:t>Appendix F, Schedule of Deliverables</w:t>
            </w:r>
            <w:r w:rsidR="002A3CB3" w:rsidRPr="002A3CB3">
              <w:rPr>
                <w:sz w:val="22"/>
                <w:szCs w:val="22"/>
              </w:rPr>
              <w:t xml:space="preserve"> and Payment Schedule</w:t>
            </w:r>
          </w:p>
          <w:p w14:paraId="2FF2E345" w14:textId="4BBC4C0B" w:rsidR="00E8681C" w:rsidRPr="00FA5F21" w:rsidRDefault="00E8681C" w:rsidP="005F5995">
            <w:pPr>
              <w:widowControl/>
              <w:numPr>
                <w:ilvl w:val="0"/>
                <w:numId w:val="35"/>
              </w:numPr>
              <w:tabs>
                <w:tab w:val="left" w:pos="-1440"/>
                <w:tab w:val="left" w:pos="-720"/>
                <w:tab w:val="left" w:pos="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s>
              <w:ind w:left="1070"/>
              <w:rPr>
                <w:sz w:val="22"/>
                <w:szCs w:val="22"/>
              </w:rPr>
            </w:pPr>
            <w:r w:rsidRPr="00B54C7C">
              <w:rPr>
                <w:sz w:val="22"/>
                <w:szCs w:val="22"/>
              </w:rPr>
              <w:t xml:space="preserve">Appendix G, </w:t>
            </w:r>
            <w:r w:rsidR="009D2027" w:rsidRPr="009D2027">
              <w:rPr>
                <w:sz w:val="22"/>
                <w:szCs w:val="22"/>
              </w:rPr>
              <w:t>Priced Bill of Quantities</w:t>
            </w:r>
          </w:p>
          <w:p w14:paraId="30F8A74A" w14:textId="731190B6" w:rsidR="00E8681C" w:rsidRPr="00B54C7C" w:rsidRDefault="00E8681C" w:rsidP="004A40BD">
            <w:pPr>
              <w:widowControl/>
              <w:tabs>
                <w:tab w:val="left" w:pos="-1440"/>
                <w:tab w:val="left" w:pos="-720"/>
                <w:tab w:val="left" w:pos="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s>
              <w:ind w:left="710" w:firstLine="0"/>
              <w:rPr>
                <w:sz w:val="22"/>
                <w:szCs w:val="22"/>
              </w:rPr>
            </w:pPr>
          </w:p>
        </w:tc>
        <w:tc>
          <w:tcPr>
            <w:tcW w:w="5506" w:type="dxa"/>
          </w:tcPr>
          <w:p w14:paraId="61DB95E4" w14:textId="77777777" w:rsidR="00E8681C" w:rsidRPr="00BE4608" w:rsidRDefault="00E8681C" w:rsidP="00E8681C">
            <w:pPr>
              <w:tabs>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30" w:firstLine="0"/>
              <w:jc w:val="both"/>
              <w:rPr>
                <w:color w:val="000000"/>
                <w:sz w:val="22"/>
                <w:szCs w:val="22"/>
                <w:lang w:val="uk-UA"/>
              </w:rPr>
            </w:pPr>
            <w:r w:rsidRPr="00BE4608">
              <w:rPr>
                <w:color w:val="000000"/>
                <w:sz w:val="22"/>
                <w:szCs w:val="22"/>
                <w:lang w:val="uk-UA"/>
              </w:rPr>
              <w:t>Документи, зазначені нижче, разом з будь-якими змінами, оформленими згідно з цим Договором, являють собою Документи Субконтракту цього Договору.</w:t>
            </w:r>
            <w:r w:rsidRPr="00C34A69">
              <w:rPr>
                <w:color w:val="000000"/>
                <w:sz w:val="22"/>
                <w:szCs w:val="22"/>
                <w:lang w:val="ru-RU"/>
              </w:rPr>
              <w:t xml:space="preserve"> </w:t>
            </w:r>
            <w:r w:rsidRPr="00BE4608">
              <w:rPr>
                <w:color w:val="000000"/>
                <w:sz w:val="22"/>
                <w:szCs w:val="22"/>
                <w:lang w:val="uk-UA"/>
              </w:rPr>
              <w:t>В цілях встановлення зобов’язань та усунення неоднозначност</w:t>
            </w:r>
            <w:r>
              <w:rPr>
                <w:color w:val="000000"/>
                <w:sz w:val="22"/>
                <w:szCs w:val="22"/>
                <w:lang w:val="uk-UA"/>
              </w:rPr>
              <w:t>і</w:t>
            </w:r>
            <w:r w:rsidRPr="00BE4608">
              <w:rPr>
                <w:color w:val="000000"/>
                <w:sz w:val="22"/>
                <w:szCs w:val="22"/>
                <w:lang w:val="uk-UA"/>
              </w:rPr>
              <w:t xml:space="preserve"> у цих Документах Субконтракту, діє такий порядок пріоритетності документів:</w:t>
            </w:r>
          </w:p>
          <w:p w14:paraId="246CF2DC" w14:textId="6E58B18A" w:rsidR="00E8681C" w:rsidRPr="00C127E0" w:rsidRDefault="00E8681C" w:rsidP="005F5995">
            <w:pPr>
              <w:numPr>
                <w:ilvl w:val="0"/>
                <w:numId w:val="52"/>
              </w:numPr>
              <w:tabs>
                <w:tab w:val="clear" w:pos="810"/>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lang w:val="uk-UA"/>
              </w:rPr>
            </w:pPr>
            <w:r w:rsidRPr="00BE4608">
              <w:rPr>
                <w:color w:val="000000"/>
                <w:sz w:val="22"/>
                <w:szCs w:val="22"/>
                <w:lang w:val="uk-UA"/>
              </w:rPr>
              <w:t xml:space="preserve">Субконтракт та </w:t>
            </w:r>
            <w:bookmarkStart w:id="24" w:name="_Hlk76456979"/>
            <w:r w:rsidRPr="00BE4608">
              <w:rPr>
                <w:color w:val="000000"/>
                <w:sz w:val="22"/>
                <w:szCs w:val="22"/>
                <w:lang w:val="uk-UA"/>
              </w:rPr>
              <w:t xml:space="preserve">Правила закупівель для федеральних потреб (FAR) </w:t>
            </w:r>
            <w:bookmarkEnd w:id="24"/>
            <w:r w:rsidRPr="00BE4608">
              <w:rPr>
                <w:color w:val="000000"/>
                <w:sz w:val="22"/>
                <w:szCs w:val="22"/>
                <w:lang w:val="uk-UA"/>
              </w:rPr>
              <w:t xml:space="preserve">на які посилаються </w:t>
            </w:r>
            <w:r w:rsidRPr="00213F24">
              <w:rPr>
                <w:color w:val="000000"/>
                <w:sz w:val="22"/>
                <w:szCs w:val="22"/>
                <w:lang w:val="uk-UA"/>
              </w:rPr>
              <w:t xml:space="preserve">Додатки </w:t>
            </w:r>
            <w:r w:rsidRPr="00213F24">
              <w:rPr>
                <w:color w:val="000000"/>
                <w:sz w:val="22"/>
                <w:szCs w:val="22"/>
              </w:rPr>
              <w:t>A</w:t>
            </w:r>
            <w:r w:rsidRPr="00213F24">
              <w:rPr>
                <w:color w:val="000000"/>
                <w:sz w:val="22"/>
                <w:szCs w:val="22"/>
                <w:lang w:val="uk-UA"/>
              </w:rPr>
              <w:t xml:space="preserve"> </w:t>
            </w:r>
            <w:r w:rsidRPr="00213F24">
              <w:rPr>
                <w:color w:val="000000"/>
                <w:sz w:val="22"/>
                <w:szCs w:val="22"/>
                <w:lang w:val="ru-RU"/>
              </w:rPr>
              <w:t>(</w:t>
            </w:r>
            <w:r w:rsidRPr="00213F24">
              <w:rPr>
                <w:color w:val="000000"/>
                <w:sz w:val="22"/>
                <w:szCs w:val="22"/>
                <w:lang w:val="uk-UA"/>
              </w:rPr>
              <w:t>Особливі обов’язкові положення, які автоматично включаються у договір</w:t>
            </w:r>
            <w:r w:rsidRPr="00213F24">
              <w:rPr>
                <w:color w:val="000000"/>
                <w:sz w:val="22"/>
                <w:szCs w:val="22"/>
                <w:lang w:val="ru-RU"/>
              </w:rPr>
              <w:t xml:space="preserve">) </w:t>
            </w:r>
            <w:r w:rsidRPr="00213F24">
              <w:rPr>
                <w:color w:val="000000"/>
                <w:sz w:val="22"/>
                <w:szCs w:val="22"/>
                <w:lang w:val="uk-UA"/>
              </w:rPr>
              <w:t xml:space="preserve">і </w:t>
            </w:r>
            <w:r w:rsidRPr="00213F24">
              <w:rPr>
                <w:color w:val="000000"/>
                <w:sz w:val="22"/>
                <w:szCs w:val="22"/>
              </w:rPr>
              <w:t>B</w:t>
            </w:r>
            <w:r w:rsidRPr="00213F24">
              <w:rPr>
                <w:color w:val="000000"/>
                <w:sz w:val="22"/>
                <w:szCs w:val="22"/>
                <w:lang w:val="ru-RU"/>
              </w:rPr>
              <w:t xml:space="preserve"> (</w:t>
            </w:r>
            <w:r w:rsidRPr="00213F24">
              <w:rPr>
                <w:color w:val="000000"/>
                <w:sz w:val="22"/>
                <w:szCs w:val="22"/>
                <w:lang w:val="uk-UA"/>
              </w:rPr>
              <w:t xml:space="preserve">Загальні обов’язкові положення, які </w:t>
            </w:r>
            <w:r w:rsidRPr="00C127E0">
              <w:rPr>
                <w:color w:val="000000"/>
                <w:sz w:val="22"/>
                <w:szCs w:val="22"/>
                <w:lang w:val="uk-UA"/>
              </w:rPr>
              <w:t>автоматично включаються у договір</w:t>
            </w:r>
            <w:r w:rsidRPr="00C127E0">
              <w:rPr>
                <w:color w:val="000000"/>
                <w:sz w:val="22"/>
                <w:szCs w:val="22"/>
                <w:lang w:val="ru-RU"/>
              </w:rPr>
              <w:t>)</w:t>
            </w:r>
            <w:r w:rsidRPr="00C127E0">
              <w:rPr>
                <w:color w:val="000000"/>
                <w:sz w:val="22"/>
                <w:szCs w:val="22"/>
                <w:lang w:val="uk-UA"/>
              </w:rPr>
              <w:t xml:space="preserve"> </w:t>
            </w:r>
          </w:p>
          <w:p w14:paraId="305872B4" w14:textId="7DF53BDC" w:rsidR="00E8681C" w:rsidRPr="00C127E0" w:rsidRDefault="00E8681C" w:rsidP="005F5995">
            <w:pPr>
              <w:numPr>
                <w:ilvl w:val="0"/>
                <w:numId w:val="52"/>
              </w:numPr>
              <w:tabs>
                <w:tab w:val="clear" w:pos="810"/>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lang w:val="uk-UA"/>
              </w:rPr>
            </w:pPr>
            <w:r w:rsidRPr="00C127E0">
              <w:rPr>
                <w:color w:val="000000"/>
                <w:sz w:val="22"/>
                <w:szCs w:val="22"/>
                <w:lang w:val="uk-UA"/>
              </w:rPr>
              <w:t xml:space="preserve">Додаток </w:t>
            </w:r>
            <w:r w:rsidR="00292CA3">
              <w:rPr>
                <w:color w:val="000000"/>
                <w:sz w:val="22"/>
                <w:szCs w:val="22"/>
              </w:rPr>
              <w:t>H9</w:t>
            </w:r>
            <w:r w:rsidRPr="00C127E0">
              <w:rPr>
                <w:color w:val="000000"/>
                <w:sz w:val="22"/>
                <w:szCs w:val="22"/>
                <w:lang w:val="uk-UA"/>
              </w:rPr>
              <w:t xml:space="preserve">, </w:t>
            </w:r>
            <w:bookmarkStart w:id="25" w:name="_Hlk74051673"/>
            <w:r w:rsidR="00403BB0" w:rsidRPr="00403BB0">
              <w:rPr>
                <w:color w:val="000000"/>
                <w:sz w:val="22"/>
                <w:szCs w:val="22"/>
                <w:lang w:val="uk-UA"/>
              </w:rPr>
              <w:t>Об'єм робіт</w:t>
            </w:r>
            <w:bookmarkEnd w:id="25"/>
            <w:r w:rsidRPr="00C127E0">
              <w:rPr>
                <w:color w:val="000000"/>
                <w:sz w:val="22"/>
                <w:szCs w:val="22"/>
                <w:lang w:val="uk-UA"/>
              </w:rPr>
              <w:t xml:space="preserve"> </w:t>
            </w:r>
          </w:p>
          <w:p w14:paraId="5FEF8F77" w14:textId="45F3B7EF" w:rsidR="00E8681C" w:rsidRPr="00C127E0" w:rsidRDefault="00E8681C" w:rsidP="005F5995">
            <w:pPr>
              <w:numPr>
                <w:ilvl w:val="0"/>
                <w:numId w:val="52"/>
              </w:numPr>
              <w:tabs>
                <w:tab w:val="clear" w:pos="810"/>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lang w:val="uk-UA"/>
              </w:rPr>
            </w:pPr>
            <w:r w:rsidRPr="00C127E0">
              <w:rPr>
                <w:color w:val="000000"/>
                <w:sz w:val="22"/>
                <w:szCs w:val="22"/>
                <w:lang w:val="uk-UA"/>
              </w:rPr>
              <w:t xml:space="preserve">Додаток </w:t>
            </w:r>
            <w:r w:rsidRPr="00C127E0">
              <w:rPr>
                <w:color w:val="000000"/>
                <w:sz w:val="22"/>
                <w:szCs w:val="22"/>
              </w:rPr>
              <w:t>D</w:t>
            </w:r>
            <w:r w:rsidRPr="00C127E0">
              <w:rPr>
                <w:color w:val="000000"/>
                <w:sz w:val="22"/>
                <w:szCs w:val="22"/>
                <w:lang w:val="uk-UA"/>
              </w:rPr>
              <w:t xml:space="preserve">, </w:t>
            </w:r>
            <w:r w:rsidR="00685AE6" w:rsidRPr="001417EC">
              <w:rPr>
                <w:color w:val="000000"/>
                <w:sz w:val="22"/>
                <w:szCs w:val="22"/>
                <w:lang w:val="uk-UA"/>
              </w:rPr>
              <w:t>Технічний опис</w:t>
            </w:r>
          </w:p>
          <w:p w14:paraId="3443F4C0" w14:textId="0127B764" w:rsidR="00E8681C" w:rsidRPr="00C127E0" w:rsidRDefault="00E8681C" w:rsidP="005F5995">
            <w:pPr>
              <w:numPr>
                <w:ilvl w:val="0"/>
                <w:numId w:val="52"/>
              </w:num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lang w:val="uk-UA"/>
              </w:rPr>
            </w:pPr>
            <w:r w:rsidRPr="00C127E0">
              <w:rPr>
                <w:color w:val="000000"/>
                <w:sz w:val="22"/>
                <w:szCs w:val="22"/>
                <w:lang w:val="uk-UA"/>
              </w:rPr>
              <w:t xml:space="preserve">Додаток </w:t>
            </w:r>
            <w:r w:rsidRPr="00C127E0">
              <w:rPr>
                <w:color w:val="000000"/>
                <w:sz w:val="22"/>
                <w:szCs w:val="22"/>
              </w:rPr>
              <w:t>E</w:t>
            </w:r>
            <w:r w:rsidRPr="00C127E0">
              <w:rPr>
                <w:color w:val="000000"/>
                <w:sz w:val="22"/>
                <w:szCs w:val="22"/>
                <w:lang w:val="uk-UA"/>
              </w:rPr>
              <w:t>, Будівельні креслення</w:t>
            </w:r>
            <w:r w:rsidR="00751558">
              <w:rPr>
                <w:color w:val="000000"/>
                <w:sz w:val="22"/>
                <w:szCs w:val="22"/>
                <w:lang w:val="uk-UA"/>
              </w:rPr>
              <w:t xml:space="preserve"> </w:t>
            </w:r>
          </w:p>
          <w:p w14:paraId="029A415F" w14:textId="600DBA54" w:rsidR="00E8681C" w:rsidRPr="00C127E0" w:rsidRDefault="00E8681C" w:rsidP="005F5995">
            <w:pPr>
              <w:numPr>
                <w:ilvl w:val="0"/>
                <w:numId w:val="52"/>
              </w:numPr>
              <w:tabs>
                <w:tab w:val="clear" w:pos="810"/>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lang w:val="uk-UA"/>
              </w:rPr>
            </w:pPr>
            <w:r w:rsidRPr="00C127E0">
              <w:rPr>
                <w:color w:val="000000"/>
                <w:sz w:val="22"/>
                <w:szCs w:val="22"/>
                <w:lang w:val="uk-UA"/>
              </w:rPr>
              <w:t>Додаток</w:t>
            </w:r>
            <w:r w:rsidR="00F143DF" w:rsidRPr="00CC47D2">
              <w:rPr>
                <w:color w:val="000000"/>
                <w:sz w:val="22"/>
                <w:szCs w:val="22"/>
                <w:lang w:val="ru-RU"/>
              </w:rPr>
              <w:t xml:space="preserve"> </w:t>
            </w:r>
            <w:r w:rsidRPr="00C127E0">
              <w:rPr>
                <w:color w:val="000000"/>
                <w:sz w:val="22"/>
                <w:szCs w:val="22"/>
              </w:rPr>
              <w:t>F</w:t>
            </w:r>
            <w:r w:rsidRPr="00C127E0">
              <w:rPr>
                <w:color w:val="000000"/>
                <w:sz w:val="22"/>
                <w:szCs w:val="22"/>
                <w:lang w:val="uk-UA"/>
              </w:rPr>
              <w:t>, Графік надання результатів</w:t>
            </w:r>
            <w:r w:rsidR="002A3CB3">
              <w:rPr>
                <w:color w:val="000000"/>
                <w:sz w:val="22"/>
                <w:szCs w:val="22"/>
                <w:lang w:val="uk-UA"/>
              </w:rPr>
              <w:t xml:space="preserve"> та графік платежів.</w:t>
            </w:r>
          </w:p>
          <w:p w14:paraId="4013C687" w14:textId="0EBEDBDE" w:rsidR="00E8681C" w:rsidRPr="00C127E0" w:rsidRDefault="00E8681C" w:rsidP="005F5995">
            <w:pPr>
              <w:numPr>
                <w:ilvl w:val="0"/>
                <w:numId w:val="52"/>
              </w:numPr>
              <w:tabs>
                <w:tab w:val="clear" w:pos="810"/>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lang w:val="uk-UA"/>
              </w:rPr>
            </w:pPr>
            <w:r w:rsidRPr="00C127E0">
              <w:rPr>
                <w:color w:val="000000"/>
                <w:sz w:val="22"/>
                <w:szCs w:val="22"/>
                <w:lang w:val="uk-UA"/>
              </w:rPr>
              <w:t xml:space="preserve">Додаток </w:t>
            </w:r>
            <w:r w:rsidRPr="00C127E0">
              <w:rPr>
                <w:color w:val="000000"/>
                <w:sz w:val="22"/>
                <w:szCs w:val="22"/>
              </w:rPr>
              <w:t>G</w:t>
            </w:r>
            <w:r w:rsidRPr="00403BB0">
              <w:rPr>
                <w:color w:val="000000"/>
                <w:sz w:val="22"/>
                <w:szCs w:val="22"/>
                <w:lang w:val="uk-UA"/>
              </w:rPr>
              <w:t xml:space="preserve">, </w:t>
            </w:r>
            <w:r w:rsidR="00403BB0" w:rsidRPr="00403BB0">
              <w:rPr>
                <w:color w:val="000000"/>
                <w:sz w:val="22"/>
                <w:szCs w:val="22"/>
                <w:lang w:val="uk-UA"/>
              </w:rPr>
              <w:t>Кошторис</w:t>
            </w:r>
          </w:p>
          <w:p w14:paraId="0F25712F" w14:textId="43033928" w:rsidR="00E8681C" w:rsidRDefault="00E8681C" w:rsidP="004A40BD">
            <w:p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810" w:firstLine="0"/>
              <w:jc w:val="both"/>
              <w:rPr>
                <w:color w:val="000000"/>
                <w:sz w:val="22"/>
                <w:szCs w:val="22"/>
                <w:lang w:val="uk-UA"/>
              </w:rPr>
            </w:pPr>
          </w:p>
          <w:p w14:paraId="4E36956D" w14:textId="53570F30" w:rsidR="00E8681C" w:rsidRPr="00403BB0" w:rsidRDefault="00E8681C" w:rsidP="004A40BD">
            <w:p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450" w:firstLine="0"/>
              <w:jc w:val="both"/>
              <w:rPr>
                <w:sz w:val="22"/>
                <w:szCs w:val="22"/>
                <w:lang w:val="uk-UA"/>
              </w:rPr>
            </w:pPr>
          </w:p>
        </w:tc>
      </w:tr>
      <w:tr w:rsidR="00E8681C" w:rsidRPr="002E3568" w14:paraId="260BA7A0" w14:textId="77777777" w:rsidTr="00C1727F">
        <w:tc>
          <w:tcPr>
            <w:tcW w:w="11012" w:type="dxa"/>
            <w:gridSpan w:val="2"/>
          </w:tcPr>
          <w:p w14:paraId="46CC48A4" w14:textId="67716F2D" w:rsidR="00E8681C" w:rsidRPr="00563F8F" w:rsidRDefault="00E8681C" w:rsidP="00BB1D01">
            <w:pPr>
              <w:pStyle w:val="Heading2"/>
            </w:pPr>
            <w:bookmarkStart w:id="26" w:name="_Toc146641265"/>
            <w:bookmarkStart w:id="27" w:name="_Toc155617721"/>
            <w:r w:rsidRPr="00B424ED">
              <w:t>Specifications</w:t>
            </w:r>
            <w:r w:rsidRPr="00563F8F">
              <w:t xml:space="preserve"> </w:t>
            </w:r>
            <w:r w:rsidRPr="00B424ED">
              <w:t>and</w:t>
            </w:r>
            <w:r w:rsidRPr="00563F8F">
              <w:t xml:space="preserve"> </w:t>
            </w:r>
            <w:r w:rsidRPr="00B424ED">
              <w:t>Drawings</w:t>
            </w:r>
            <w:r w:rsidRPr="00563F8F">
              <w:t xml:space="preserve"> </w:t>
            </w:r>
            <w:r w:rsidRPr="00B424ED">
              <w:t>for</w:t>
            </w:r>
            <w:r w:rsidRPr="00563F8F">
              <w:t xml:space="preserve"> </w:t>
            </w:r>
            <w:r w:rsidRPr="00B424ED">
              <w:t>Construction</w:t>
            </w:r>
            <w:r w:rsidRPr="00563F8F">
              <w:t xml:space="preserve">/ </w:t>
            </w:r>
            <w:r w:rsidRPr="00B424ED">
              <w:t>Технічні характеристики та креслення щодо будівництва</w:t>
            </w:r>
            <w:bookmarkEnd w:id="26"/>
            <w:bookmarkEnd w:id="27"/>
          </w:p>
        </w:tc>
      </w:tr>
      <w:tr w:rsidR="00054183" w:rsidRPr="0035249F" w14:paraId="2A485EEC" w14:textId="77777777" w:rsidTr="00C1727F">
        <w:tc>
          <w:tcPr>
            <w:tcW w:w="5506" w:type="dxa"/>
            <w:shd w:val="clear" w:color="auto" w:fill="auto"/>
          </w:tcPr>
          <w:p w14:paraId="212A00D9" w14:textId="77777777" w:rsidR="00054183" w:rsidRPr="004265C3" w:rsidRDefault="00054183" w:rsidP="00054183">
            <w:pPr>
              <w:ind w:left="-10" w:firstLine="10"/>
              <w:jc w:val="both"/>
              <w:rPr>
                <w:i/>
                <w:sz w:val="22"/>
                <w:szCs w:val="22"/>
              </w:rPr>
            </w:pPr>
            <w:r w:rsidRPr="004265C3">
              <w:rPr>
                <w:i/>
                <w:sz w:val="22"/>
                <w:szCs w:val="22"/>
              </w:rPr>
              <w:t>(SPECIFICATIONS AND DRAWINGS FOR CONSTRUCTION (FEB 1997) ALTERNATE I</w:t>
            </w:r>
            <w:r>
              <w:rPr>
                <w:i/>
                <w:sz w:val="22"/>
                <w:szCs w:val="22"/>
                <w:lang w:val="uk-UA"/>
              </w:rPr>
              <w:t xml:space="preserve"> </w:t>
            </w:r>
            <w:r w:rsidRPr="004265C3">
              <w:rPr>
                <w:i/>
                <w:sz w:val="22"/>
                <w:szCs w:val="22"/>
              </w:rPr>
              <w:t>(APR 1984), 52.236-21)</w:t>
            </w:r>
          </w:p>
          <w:p w14:paraId="636F58FA" w14:textId="051FD0F7" w:rsidR="00054183" w:rsidRDefault="00C304BC" w:rsidP="005F5995">
            <w:pPr>
              <w:pStyle w:val="ListParagraph"/>
              <w:widowControl/>
              <w:numPr>
                <w:ilvl w:val="0"/>
                <w:numId w:val="36"/>
              </w:numPr>
              <w:jc w:val="both"/>
              <w:rPr>
                <w:sz w:val="22"/>
                <w:szCs w:val="22"/>
              </w:rPr>
            </w:pPr>
            <w:r w:rsidRPr="00C304BC">
              <w:rPr>
                <w:sz w:val="22"/>
                <w:szCs w:val="22"/>
              </w:rPr>
              <w:t xml:space="preserve">The Subcontractor shall keep on the Site a copy of the Drawings and Specifications </w:t>
            </w:r>
            <w:r w:rsidR="00054183" w:rsidRPr="004265C3">
              <w:rPr>
                <w:sz w:val="22"/>
                <w:szCs w:val="22"/>
              </w:rPr>
              <w:t xml:space="preserve">and shall </w:t>
            </w:r>
            <w:proofErr w:type="gramStart"/>
            <w:r w:rsidR="00054183" w:rsidRPr="004265C3">
              <w:rPr>
                <w:sz w:val="22"/>
                <w:szCs w:val="22"/>
              </w:rPr>
              <w:t>at all times</w:t>
            </w:r>
            <w:proofErr w:type="gramEnd"/>
            <w:r w:rsidR="00054183" w:rsidRPr="004265C3">
              <w:rPr>
                <w:sz w:val="22"/>
                <w:szCs w:val="22"/>
              </w:rPr>
              <w:t xml:space="preserve"> give the </w:t>
            </w:r>
            <w:r w:rsidR="00054183" w:rsidRPr="006B05C1">
              <w:rPr>
                <w:sz w:val="22"/>
                <w:szCs w:val="22"/>
              </w:rPr>
              <w:t>Designer of Record</w:t>
            </w:r>
            <w:r w:rsidR="00054183" w:rsidRPr="006B05C1" w:rsidDel="006B05C1">
              <w:rPr>
                <w:sz w:val="22"/>
                <w:szCs w:val="22"/>
              </w:rPr>
              <w:t xml:space="preserve"> </w:t>
            </w:r>
            <w:r w:rsidR="00054183" w:rsidRPr="004265C3">
              <w:rPr>
                <w:sz w:val="22"/>
                <w:szCs w:val="22"/>
              </w:rPr>
              <w:t xml:space="preserve">access thereto.  </w:t>
            </w:r>
            <w:proofErr w:type="spellStart"/>
            <w:proofErr w:type="gramStart"/>
            <w:r w:rsidR="00054183" w:rsidRPr="004265C3">
              <w:rPr>
                <w:sz w:val="22"/>
                <w:szCs w:val="22"/>
              </w:rPr>
              <w:t>Additionally,</w:t>
            </w:r>
            <w:r w:rsidR="00834898" w:rsidRPr="00834898">
              <w:rPr>
                <w:sz w:val="22"/>
                <w:szCs w:val="22"/>
              </w:rPr>
              <w:t>the</w:t>
            </w:r>
            <w:proofErr w:type="spellEnd"/>
            <w:proofErr w:type="gramEnd"/>
            <w:r w:rsidR="00834898" w:rsidRPr="00834898">
              <w:rPr>
                <w:sz w:val="22"/>
                <w:szCs w:val="22"/>
              </w:rPr>
              <w:t xml:space="preserve"> subcontractor will have at site photographs for at least past seven days; the seven days are to include holidays or other non-working days.</w:t>
            </w:r>
            <w:r w:rsidR="00806504">
              <w:rPr>
                <w:sz w:val="22"/>
                <w:szCs w:val="22"/>
                <w:lang w:val="uk-UA"/>
              </w:rPr>
              <w:t xml:space="preserve"> </w:t>
            </w:r>
            <w:r w:rsidR="00054183" w:rsidRPr="004265C3">
              <w:rPr>
                <w:sz w:val="22"/>
                <w:szCs w:val="22"/>
              </w:rPr>
              <w:t xml:space="preserve">Anything mentioned in the specifications and not shown on the </w:t>
            </w:r>
            <w:proofErr w:type="gramStart"/>
            <w:r w:rsidR="00054183" w:rsidRPr="004265C3">
              <w:rPr>
                <w:sz w:val="22"/>
                <w:szCs w:val="22"/>
              </w:rPr>
              <w:t>drawings,</w:t>
            </w:r>
            <w:r w:rsidR="00054183">
              <w:rPr>
                <w:sz w:val="22"/>
                <w:szCs w:val="22"/>
              </w:rPr>
              <w:t xml:space="preserve"> </w:t>
            </w:r>
            <w:r w:rsidR="00054183" w:rsidRPr="004265C3">
              <w:rPr>
                <w:sz w:val="22"/>
                <w:szCs w:val="22"/>
              </w:rPr>
              <w:t>or</w:t>
            </w:r>
            <w:proofErr w:type="gramEnd"/>
            <w:r w:rsidR="00054183" w:rsidRPr="004265C3">
              <w:rPr>
                <w:sz w:val="22"/>
                <w:szCs w:val="22"/>
              </w:rPr>
              <w:t xml:space="preserve"> shown on the drawings and not mentioned in the specifications, shall be of like effect as if shown or mentioned in both.  In case of difference between drawings and specifications, the specifications shall govern. In case of discrepancy in the figures, in the drawings, or in the specifications, the matter shall be promptly submitted to </w:t>
            </w:r>
            <w:r w:rsidR="00054183">
              <w:rPr>
                <w:sz w:val="22"/>
                <w:szCs w:val="22"/>
              </w:rPr>
              <w:t xml:space="preserve">the </w:t>
            </w:r>
            <w:bookmarkStart w:id="28" w:name="_Hlk73614608"/>
            <w:r w:rsidR="00054183" w:rsidRPr="00716677">
              <w:rPr>
                <w:sz w:val="22"/>
                <w:szCs w:val="22"/>
              </w:rPr>
              <w:t>Designer of Record</w:t>
            </w:r>
            <w:bookmarkEnd w:id="28"/>
            <w:r w:rsidR="00054183" w:rsidRPr="004265C3">
              <w:rPr>
                <w:sz w:val="22"/>
                <w:szCs w:val="22"/>
              </w:rPr>
              <w:t xml:space="preserve">, who shall promptly </w:t>
            </w:r>
            <w:proofErr w:type="gramStart"/>
            <w:r w:rsidR="00054183" w:rsidRPr="004265C3">
              <w:rPr>
                <w:sz w:val="22"/>
                <w:szCs w:val="22"/>
              </w:rPr>
              <w:t>make a determination</w:t>
            </w:r>
            <w:proofErr w:type="gramEnd"/>
            <w:r w:rsidR="00054183" w:rsidRPr="004265C3">
              <w:rPr>
                <w:sz w:val="22"/>
                <w:szCs w:val="22"/>
              </w:rPr>
              <w:t xml:space="preserve"> in writing.  Any adjustment by the Subcontractor without such a determination shall be at its own risk and expense.  The Engineer shall furnish from time to time such detailed drawings and other information as considered necessary, unless otherwise provided.</w:t>
            </w:r>
          </w:p>
          <w:p w14:paraId="0DE43CDD" w14:textId="78EA073B" w:rsidR="00F14689" w:rsidRDefault="00F14689" w:rsidP="00F14689">
            <w:pPr>
              <w:widowControl/>
              <w:jc w:val="both"/>
              <w:rPr>
                <w:sz w:val="22"/>
                <w:szCs w:val="22"/>
              </w:rPr>
            </w:pPr>
          </w:p>
          <w:p w14:paraId="45244ABC" w14:textId="1C53E225" w:rsidR="00F14689" w:rsidRDefault="00F14689" w:rsidP="00F14689">
            <w:pPr>
              <w:widowControl/>
              <w:jc w:val="both"/>
              <w:rPr>
                <w:sz w:val="22"/>
                <w:szCs w:val="22"/>
              </w:rPr>
            </w:pPr>
          </w:p>
          <w:p w14:paraId="591762BB" w14:textId="71339019" w:rsidR="00F14689" w:rsidRDefault="00F14689" w:rsidP="00F14689">
            <w:pPr>
              <w:widowControl/>
              <w:jc w:val="both"/>
              <w:rPr>
                <w:sz w:val="22"/>
                <w:szCs w:val="22"/>
              </w:rPr>
            </w:pPr>
          </w:p>
          <w:p w14:paraId="5C48FB18" w14:textId="77777777" w:rsidR="0049749A" w:rsidRDefault="0049749A" w:rsidP="00F14689">
            <w:pPr>
              <w:widowControl/>
              <w:jc w:val="both"/>
              <w:rPr>
                <w:sz w:val="22"/>
                <w:szCs w:val="22"/>
              </w:rPr>
            </w:pPr>
          </w:p>
          <w:p w14:paraId="622C0C10" w14:textId="77777777" w:rsidR="00F14689" w:rsidRPr="00F14689" w:rsidRDefault="00F14689" w:rsidP="00F14689">
            <w:pPr>
              <w:widowControl/>
              <w:jc w:val="both"/>
              <w:rPr>
                <w:sz w:val="22"/>
                <w:szCs w:val="22"/>
              </w:rPr>
            </w:pPr>
          </w:p>
          <w:p w14:paraId="41B547FC" w14:textId="77777777" w:rsidR="00054183" w:rsidRPr="004265C3" w:rsidRDefault="00054183" w:rsidP="005F5995">
            <w:pPr>
              <w:pStyle w:val="ListParagraph"/>
              <w:widowControl/>
              <w:numPr>
                <w:ilvl w:val="0"/>
                <w:numId w:val="36"/>
              </w:numPr>
              <w:jc w:val="both"/>
              <w:rPr>
                <w:sz w:val="22"/>
                <w:szCs w:val="22"/>
              </w:rPr>
            </w:pPr>
            <w:r w:rsidRPr="004265C3">
              <w:rPr>
                <w:sz w:val="22"/>
                <w:szCs w:val="22"/>
              </w:rPr>
              <w:t>Wherever in the specifications or upon the drawings the words "directed," "required," "ordered," "designated," "prescribed," or words of like import are used, it shall be understood that the "direction," "requirement," "order," "designation," or "prescription," of the Project Manager is intended and similarly the words "approved," "acceptable," "satisfactory," or words of like import shall mean "approved by," or "acceptable to," or "satisfactory to" the Engineer, unless otherwise expressly stated.</w:t>
            </w:r>
          </w:p>
          <w:p w14:paraId="0060C980" w14:textId="77777777" w:rsidR="00E51EEB" w:rsidRDefault="00E51EEB" w:rsidP="00E51EEB">
            <w:pPr>
              <w:pStyle w:val="ListParagraph"/>
              <w:widowControl/>
              <w:ind w:firstLine="0"/>
              <w:jc w:val="both"/>
              <w:rPr>
                <w:sz w:val="22"/>
                <w:szCs w:val="22"/>
              </w:rPr>
            </w:pPr>
          </w:p>
          <w:p w14:paraId="678D2221" w14:textId="77777777" w:rsidR="00E51EEB" w:rsidRDefault="00E51EEB" w:rsidP="00E51EEB">
            <w:pPr>
              <w:pStyle w:val="ListParagraph"/>
              <w:widowControl/>
              <w:ind w:firstLine="0"/>
              <w:jc w:val="both"/>
              <w:rPr>
                <w:sz w:val="22"/>
                <w:szCs w:val="22"/>
              </w:rPr>
            </w:pPr>
          </w:p>
          <w:p w14:paraId="62976E3B" w14:textId="103612C4" w:rsidR="00054183" w:rsidRDefault="00054183" w:rsidP="005F5995">
            <w:pPr>
              <w:pStyle w:val="ListParagraph"/>
              <w:widowControl/>
              <w:numPr>
                <w:ilvl w:val="0"/>
                <w:numId w:val="36"/>
              </w:numPr>
              <w:jc w:val="both"/>
              <w:rPr>
                <w:sz w:val="22"/>
                <w:szCs w:val="22"/>
              </w:rPr>
            </w:pPr>
            <w:r w:rsidRPr="004265C3">
              <w:rPr>
                <w:sz w:val="22"/>
                <w:szCs w:val="22"/>
              </w:rPr>
              <w:t>Where "as shown," "as indicated," "as detailed," or words of similar import are used, it shall be understood that the reference is made to the drawings accompanying this subcontract unless stated otherwise. The word "provided" as used herein shall be understood to mean "provide complete in place," that is "furnished and installed."</w:t>
            </w:r>
          </w:p>
          <w:p w14:paraId="057A9BC9" w14:textId="77777777" w:rsidR="00E51EEB" w:rsidRPr="004265C3" w:rsidRDefault="00E51EEB" w:rsidP="00E51EEB">
            <w:pPr>
              <w:pStyle w:val="ListParagraph"/>
              <w:widowControl/>
              <w:ind w:firstLine="0"/>
              <w:jc w:val="both"/>
              <w:rPr>
                <w:sz w:val="22"/>
                <w:szCs w:val="22"/>
              </w:rPr>
            </w:pPr>
          </w:p>
          <w:p w14:paraId="666CA58C" w14:textId="6CF7D546" w:rsidR="00054183" w:rsidRDefault="00054183" w:rsidP="005F5995">
            <w:pPr>
              <w:pStyle w:val="ListParagraph"/>
              <w:widowControl/>
              <w:numPr>
                <w:ilvl w:val="0"/>
                <w:numId w:val="36"/>
              </w:numPr>
              <w:jc w:val="both"/>
              <w:rPr>
                <w:sz w:val="22"/>
                <w:szCs w:val="22"/>
              </w:rPr>
            </w:pPr>
            <w:r w:rsidRPr="004265C3">
              <w:rPr>
                <w:sz w:val="22"/>
                <w:szCs w:val="22"/>
              </w:rPr>
              <w:t>Shop drawings means drawings, submitted to DAI by the Subcontractor, Subcontractor, or any lower tier Subcontractor pursuant to a construction subcontract, showing in detail (1) the proposed fabrication and assembly of structural elements and (2) the installation (i.e., form, fit, and attachment details) of materials of equipment.  It includes drawings, diagrams, layouts, schematics, descriptive literature, illustrations, schedules, performance and test data, and similar materials furnished by the Subcontractor to explain in detail specific portions of the Work required by the subcontract.  DAI may duplicate, use, and disclose in any manner and for any purpose shop drawings delivered under this subcontract.</w:t>
            </w:r>
          </w:p>
          <w:p w14:paraId="5E977B41" w14:textId="77777777" w:rsidR="00E51EEB" w:rsidRPr="00E51EEB" w:rsidRDefault="00E51EEB" w:rsidP="00E51EEB">
            <w:pPr>
              <w:pStyle w:val="ListParagraph"/>
              <w:rPr>
                <w:sz w:val="22"/>
                <w:szCs w:val="22"/>
              </w:rPr>
            </w:pPr>
          </w:p>
          <w:p w14:paraId="7ABDCE12" w14:textId="7CEA550B" w:rsidR="00E51EEB" w:rsidRDefault="00E51EEB" w:rsidP="00E51EEB">
            <w:pPr>
              <w:widowControl/>
              <w:jc w:val="both"/>
              <w:rPr>
                <w:sz w:val="22"/>
                <w:szCs w:val="22"/>
              </w:rPr>
            </w:pPr>
          </w:p>
          <w:p w14:paraId="71EBFB35" w14:textId="2A83503A" w:rsidR="00E51EEB" w:rsidRDefault="00E51EEB" w:rsidP="00E51EEB">
            <w:pPr>
              <w:widowControl/>
              <w:jc w:val="both"/>
              <w:rPr>
                <w:sz w:val="22"/>
                <w:szCs w:val="22"/>
              </w:rPr>
            </w:pPr>
          </w:p>
          <w:p w14:paraId="562EACC6" w14:textId="77777777" w:rsidR="00E11899" w:rsidRDefault="00E11899" w:rsidP="00E51EEB">
            <w:pPr>
              <w:widowControl/>
              <w:jc w:val="both"/>
              <w:rPr>
                <w:sz w:val="22"/>
                <w:szCs w:val="22"/>
              </w:rPr>
            </w:pPr>
          </w:p>
          <w:p w14:paraId="0AA996DE" w14:textId="77777777" w:rsidR="003E0434" w:rsidRPr="00E51EEB" w:rsidRDefault="003E0434" w:rsidP="00E51EEB">
            <w:pPr>
              <w:widowControl/>
              <w:jc w:val="both"/>
              <w:rPr>
                <w:sz w:val="22"/>
                <w:szCs w:val="22"/>
              </w:rPr>
            </w:pPr>
          </w:p>
          <w:p w14:paraId="7117DD13" w14:textId="0634F128" w:rsidR="00054183" w:rsidRDefault="00054183" w:rsidP="005F5995">
            <w:pPr>
              <w:pStyle w:val="ListParagraph"/>
              <w:widowControl/>
              <w:numPr>
                <w:ilvl w:val="0"/>
                <w:numId w:val="36"/>
              </w:numPr>
              <w:jc w:val="both"/>
              <w:rPr>
                <w:sz w:val="22"/>
                <w:szCs w:val="22"/>
              </w:rPr>
            </w:pPr>
            <w:r w:rsidRPr="004265C3">
              <w:rPr>
                <w:sz w:val="22"/>
                <w:szCs w:val="22"/>
              </w:rPr>
              <w:t xml:space="preserve">If this subcontract requires shop drawings, the Subcontractor shall coordinate all such drawings, and review them for accuracy, completeness, and compliance with subcontract requirements and shall indicate its approval thereon as evidence of such coordination and review.  Shop drawings submitted to the Engineer without evidence of the Subcontractor's approval may be returned for resubmission. The Engineer will indicate an </w:t>
            </w:r>
            <w:r w:rsidRPr="004265C3">
              <w:rPr>
                <w:sz w:val="22"/>
                <w:szCs w:val="22"/>
              </w:rPr>
              <w:lastRenderedPageBreak/>
              <w:t>approval or disapproval of the shop drawings and if not approved as submitted shall indicate DAI's reasons</w:t>
            </w:r>
            <w:r w:rsidR="006F1DB0">
              <w:rPr>
                <w:sz w:val="22"/>
                <w:szCs w:val="22"/>
                <w:lang w:val="uk-UA"/>
              </w:rPr>
              <w:t>,</w:t>
            </w:r>
            <w:r w:rsidRPr="004265C3">
              <w:rPr>
                <w:sz w:val="22"/>
                <w:szCs w:val="22"/>
              </w:rPr>
              <w:t xml:space="preserve"> therefore.  Any Work done before such approval shall be at the Subcontractor's risk.  Approval by the Engineer shall not relieve the Subcontractor from responsibility for any errors or omissions in such drawings, nor from responsibility for complying with the requirements of this subcontract, except with respect to variations described and approved in accordance with (f) below.</w:t>
            </w:r>
          </w:p>
          <w:p w14:paraId="38143E09" w14:textId="77777777" w:rsidR="00F2656F" w:rsidRPr="004265C3" w:rsidRDefault="00F2656F" w:rsidP="00F2656F">
            <w:pPr>
              <w:pStyle w:val="ListParagraph"/>
              <w:widowControl/>
              <w:ind w:firstLine="0"/>
              <w:jc w:val="both"/>
              <w:rPr>
                <w:sz w:val="22"/>
                <w:szCs w:val="22"/>
              </w:rPr>
            </w:pPr>
          </w:p>
          <w:p w14:paraId="012A2A82" w14:textId="77777777" w:rsidR="00054183" w:rsidRDefault="00054183" w:rsidP="005F5995">
            <w:pPr>
              <w:pStyle w:val="ListParagraph"/>
              <w:widowControl/>
              <w:numPr>
                <w:ilvl w:val="0"/>
                <w:numId w:val="36"/>
              </w:numPr>
              <w:jc w:val="both"/>
              <w:rPr>
                <w:sz w:val="22"/>
                <w:szCs w:val="22"/>
              </w:rPr>
            </w:pPr>
            <w:r w:rsidRPr="004265C3">
              <w:rPr>
                <w:sz w:val="22"/>
                <w:szCs w:val="22"/>
              </w:rPr>
              <w:t xml:space="preserve">If shop drawings show variations from the subcontract requirements, the Subcontractor shall describe such variations in writing, separate from the drawings, at the time of submission. </w:t>
            </w:r>
          </w:p>
          <w:p w14:paraId="047CD09B" w14:textId="619DE369" w:rsidR="00054183" w:rsidRPr="00876530" w:rsidRDefault="00054183" w:rsidP="005F5995">
            <w:pPr>
              <w:pStyle w:val="ListParagraph"/>
              <w:widowControl/>
              <w:numPr>
                <w:ilvl w:val="0"/>
                <w:numId w:val="36"/>
              </w:numPr>
              <w:jc w:val="both"/>
              <w:rPr>
                <w:sz w:val="22"/>
                <w:szCs w:val="22"/>
              </w:rPr>
            </w:pPr>
            <w:r w:rsidRPr="00876530">
              <w:rPr>
                <w:sz w:val="22"/>
                <w:szCs w:val="22"/>
              </w:rPr>
              <w:t>The Subcontractor shall submit to the Engineer for approval four copies (unless otherwise indicated) of all shop drawings as called for under the various headings of these specifications.  Three sets (unless otherwise indicated) of all shop drawings, will be retained by the Engineer and one set will be returned to the Subcontractor.  Upon completing the Work under this subcontract, the Subcontractor shall furnish a complete set of all shop drawings as finally approved.  These drawings shall show all changes and revisions made up to the time the equipment is completed and accepted.</w:t>
            </w:r>
          </w:p>
        </w:tc>
        <w:tc>
          <w:tcPr>
            <w:tcW w:w="5506" w:type="dxa"/>
          </w:tcPr>
          <w:p w14:paraId="1C6F6A18" w14:textId="77777777" w:rsidR="00054183" w:rsidRPr="00054183" w:rsidRDefault="00054183" w:rsidP="00054183">
            <w:pPr>
              <w:tabs>
                <w:tab w:val="left" w:pos="-1440"/>
                <w:tab w:val="left" w:pos="-720"/>
                <w:tab w:val="left" w:pos="0"/>
                <w:tab w:val="left" w:pos="863"/>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i/>
                <w:iCs/>
                <w:sz w:val="22"/>
                <w:szCs w:val="22"/>
                <w:lang w:val="uk-UA"/>
              </w:rPr>
            </w:pPr>
            <w:r w:rsidRPr="00054183">
              <w:rPr>
                <w:i/>
                <w:iCs/>
                <w:sz w:val="22"/>
                <w:szCs w:val="22"/>
                <w:lang w:val="uk-UA"/>
              </w:rPr>
              <w:lastRenderedPageBreak/>
              <w:t>(СПЕЦИФІКАЦІЇ ТА КРЕСЛЕННЯ ДЛЯ БУДІВНИЦТВА (ЛЮТИЙ 1997 р.) ВАРІАНТ I (КВІТЕНЬ 1984 р.), 52.236-21)</w:t>
            </w:r>
          </w:p>
          <w:p w14:paraId="7945C965" w14:textId="06820F5A" w:rsidR="00054183" w:rsidRPr="00054183" w:rsidRDefault="00054183" w:rsidP="005F5995">
            <w:pPr>
              <w:pStyle w:val="ListParagraph"/>
              <w:numPr>
                <w:ilvl w:val="3"/>
                <w:numId w:val="62"/>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054183">
              <w:rPr>
                <w:sz w:val="22"/>
                <w:szCs w:val="22"/>
                <w:lang w:val="uk-UA"/>
              </w:rPr>
              <w:t xml:space="preserve">Субпідрядник повинен зберігати на робочому місці роздруковану копію </w:t>
            </w:r>
            <w:r w:rsidR="00CA7122">
              <w:rPr>
                <w:sz w:val="22"/>
                <w:szCs w:val="22"/>
                <w:lang w:val="uk-UA"/>
              </w:rPr>
              <w:t>Кр</w:t>
            </w:r>
            <w:r w:rsidRPr="00054183">
              <w:rPr>
                <w:sz w:val="22"/>
                <w:szCs w:val="22"/>
                <w:lang w:val="uk-UA"/>
              </w:rPr>
              <w:t xml:space="preserve">еслень та </w:t>
            </w:r>
            <w:r w:rsidR="00CA7122">
              <w:rPr>
                <w:sz w:val="22"/>
                <w:szCs w:val="22"/>
                <w:lang w:val="uk-UA"/>
              </w:rPr>
              <w:t>Т</w:t>
            </w:r>
            <w:r w:rsidR="00145DDB">
              <w:rPr>
                <w:sz w:val="22"/>
                <w:szCs w:val="22"/>
                <w:lang w:val="uk-UA"/>
              </w:rPr>
              <w:t>ехнічних характеристик</w:t>
            </w:r>
            <w:r w:rsidRPr="00054183">
              <w:rPr>
                <w:sz w:val="22"/>
                <w:szCs w:val="22"/>
                <w:lang w:val="uk-UA"/>
              </w:rPr>
              <w:t xml:space="preserve"> і завжди повинен надавати </w:t>
            </w:r>
            <w:r w:rsidR="00CA7122">
              <w:rPr>
                <w:sz w:val="22"/>
                <w:szCs w:val="22"/>
                <w:lang w:val="uk-UA"/>
              </w:rPr>
              <w:t>Р</w:t>
            </w:r>
            <w:r w:rsidRPr="00054183">
              <w:rPr>
                <w:sz w:val="22"/>
                <w:szCs w:val="22"/>
                <w:lang w:val="uk-UA"/>
              </w:rPr>
              <w:t xml:space="preserve">озробнику документації доступ до них. Крім того, Субпідрядник матиме на місці електронні фотографії </w:t>
            </w:r>
            <w:r w:rsidR="00C54BD4">
              <w:rPr>
                <w:sz w:val="22"/>
                <w:szCs w:val="22"/>
                <w:lang w:val="uk-UA"/>
              </w:rPr>
              <w:t>за щонаймеше сім попередніх днів</w:t>
            </w:r>
            <w:r w:rsidRPr="00054183">
              <w:rPr>
                <w:sz w:val="22"/>
                <w:szCs w:val="22"/>
                <w:lang w:val="uk-UA"/>
              </w:rPr>
              <w:t>,</w:t>
            </w:r>
            <w:r w:rsidR="00806504" w:rsidRPr="00806504">
              <w:rPr>
                <w:sz w:val="22"/>
                <w:szCs w:val="22"/>
                <w:lang w:val="uk-UA"/>
              </w:rPr>
              <w:t>; сім днів повинні включати святкові або інші неробочі дні</w:t>
            </w:r>
            <w:r w:rsidRPr="00054183">
              <w:rPr>
                <w:sz w:val="22"/>
                <w:szCs w:val="22"/>
                <w:lang w:val="uk-UA"/>
              </w:rPr>
              <w:t xml:space="preserve">. Все, що згадується в </w:t>
            </w:r>
            <w:r w:rsidR="00145DDB">
              <w:rPr>
                <w:sz w:val="22"/>
                <w:szCs w:val="22"/>
                <w:lang w:val="uk-UA"/>
              </w:rPr>
              <w:t>технічних характеристиках</w:t>
            </w:r>
            <w:r w:rsidRPr="00054183">
              <w:rPr>
                <w:sz w:val="22"/>
                <w:szCs w:val="22"/>
                <w:lang w:val="uk-UA"/>
              </w:rPr>
              <w:t xml:space="preserve"> і не відображається на кресленнях, або відображається на кресленнях, проте не зазначається в </w:t>
            </w:r>
            <w:r w:rsidR="00145DDB">
              <w:rPr>
                <w:sz w:val="22"/>
                <w:szCs w:val="22"/>
                <w:lang w:val="uk-UA"/>
              </w:rPr>
              <w:t>технічних характеристиках</w:t>
            </w:r>
            <w:r w:rsidRPr="00054183">
              <w:rPr>
                <w:sz w:val="22"/>
                <w:szCs w:val="22"/>
                <w:lang w:val="uk-UA"/>
              </w:rPr>
              <w:t xml:space="preserve">, вважається таким, що відображене та зазначене і там, і там. У разі розбіжностей між кресленнями та технічними характеристиками, технічні характеристики мають переважну силу. У разі розбіжностей між зображеннями, кресленнями або технічними характеристиками питання негайно передається </w:t>
            </w:r>
            <w:r w:rsidR="00CA7122">
              <w:rPr>
                <w:sz w:val="22"/>
                <w:szCs w:val="22"/>
                <w:lang w:val="uk-UA"/>
              </w:rPr>
              <w:t>Р</w:t>
            </w:r>
            <w:r w:rsidRPr="00054183">
              <w:rPr>
                <w:sz w:val="22"/>
                <w:szCs w:val="22"/>
                <w:lang w:val="uk-UA"/>
              </w:rPr>
              <w:t xml:space="preserve">озробнику документації, який негайно приймає рішення у письмовій формі. Будь-яке коригування Субпідрядником без такого рішення здійснюється на його </w:t>
            </w:r>
            <w:r w:rsidRPr="00054183">
              <w:rPr>
                <w:sz w:val="22"/>
                <w:szCs w:val="22"/>
                <w:lang w:val="uk-UA"/>
              </w:rPr>
              <w:lastRenderedPageBreak/>
              <w:t>власний ризик і за його рахунок. Інженер повинен час від часу надавати такі докладні креслення та іншу інформацію, яка вважається необхідною, якщо не передбачено інше.</w:t>
            </w:r>
          </w:p>
          <w:p w14:paraId="054C2E1E" w14:textId="5698262C" w:rsidR="00054183" w:rsidRPr="00054183" w:rsidRDefault="00054183" w:rsidP="005F5995">
            <w:pPr>
              <w:pStyle w:val="ListParagraph"/>
              <w:numPr>
                <w:ilvl w:val="3"/>
                <w:numId w:val="62"/>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054183">
              <w:rPr>
                <w:sz w:val="22"/>
                <w:szCs w:val="22"/>
                <w:lang w:val="uk-UA"/>
              </w:rPr>
              <w:t xml:space="preserve">Скрізь, де в </w:t>
            </w:r>
            <w:r w:rsidR="00E51EEB">
              <w:rPr>
                <w:sz w:val="22"/>
                <w:szCs w:val="22"/>
                <w:lang w:val="uk-UA"/>
              </w:rPr>
              <w:t>технічних характеристиках</w:t>
            </w:r>
            <w:r w:rsidR="00E51EEB" w:rsidRPr="00054183">
              <w:rPr>
                <w:sz w:val="22"/>
                <w:szCs w:val="22"/>
                <w:lang w:val="uk-UA"/>
              </w:rPr>
              <w:t xml:space="preserve"> </w:t>
            </w:r>
            <w:r w:rsidRPr="00054183">
              <w:rPr>
                <w:sz w:val="22"/>
                <w:szCs w:val="22"/>
                <w:lang w:val="uk-UA"/>
              </w:rPr>
              <w:t xml:space="preserve">або на кресленнях використовуються слова «направлений», «необхідний», «замовлений», «призначений», «передбачений» або слова подібної суті, слід розуміти, що мається на увазі «розпорядження», «вимога», «наказ», «призначення» </w:t>
            </w:r>
            <w:r w:rsidR="00E51EEB">
              <w:rPr>
                <w:sz w:val="22"/>
                <w:szCs w:val="22"/>
                <w:lang w:val="uk-UA"/>
              </w:rPr>
              <w:t>м</w:t>
            </w:r>
            <w:r w:rsidRPr="00054183">
              <w:rPr>
                <w:sz w:val="22"/>
                <w:szCs w:val="22"/>
                <w:lang w:val="uk-UA"/>
              </w:rPr>
              <w:t>енеджера про</w:t>
            </w:r>
            <w:r w:rsidR="00E51EEB">
              <w:rPr>
                <w:sz w:val="22"/>
                <w:szCs w:val="22"/>
                <w:lang w:val="uk-UA"/>
              </w:rPr>
              <w:t>е</w:t>
            </w:r>
            <w:r w:rsidRPr="00054183">
              <w:rPr>
                <w:sz w:val="22"/>
                <w:szCs w:val="22"/>
                <w:lang w:val="uk-UA"/>
              </w:rPr>
              <w:t>кту, і аналогічно слова «схвалено», «прийнятно», «задовільно» або слова подібної суті означають «затверджено» або «прийнятно для», або «задовільно для» Інженера, якщо прямо не вказано інше.</w:t>
            </w:r>
          </w:p>
          <w:p w14:paraId="5691E347" w14:textId="77777777" w:rsidR="00054183" w:rsidRPr="00054183" w:rsidRDefault="00054183" w:rsidP="005F5995">
            <w:pPr>
              <w:pStyle w:val="ListParagraph"/>
              <w:numPr>
                <w:ilvl w:val="3"/>
                <w:numId w:val="62"/>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054183">
              <w:rPr>
                <w:sz w:val="22"/>
                <w:szCs w:val="22"/>
                <w:lang w:val="uk-UA"/>
              </w:rPr>
              <w:t>Якщо використовується словосполучення «як показано», «як зазначено», «як описано» або слова подібної суті, слід розуміти, що посилання робиться на креслення, що супроводжують цей субконтракт, якщо не зазначено інше. Слово «надано» в цьому документі слід розуміти як «надано повністю на місці», тобто «поставлено та встановлено».</w:t>
            </w:r>
          </w:p>
          <w:p w14:paraId="35C90558" w14:textId="699C439A" w:rsidR="00054183" w:rsidRDefault="00054183" w:rsidP="005F5995">
            <w:pPr>
              <w:pStyle w:val="ListParagraph"/>
              <w:numPr>
                <w:ilvl w:val="3"/>
                <w:numId w:val="62"/>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A127BB">
              <w:rPr>
                <w:sz w:val="22"/>
                <w:szCs w:val="22"/>
                <w:lang w:val="uk-UA"/>
              </w:rPr>
              <w:t>Робочі креслення</w:t>
            </w:r>
            <w:r w:rsidRPr="00054183">
              <w:rPr>
                <w:sz w:val="22"/>
                <w:szCs w:val="22"/>
                <w:lang w:val="uk-UA"/>
              </w:rPr>
              <w:t xml:space="preserve"> – це креслення, подані </w:t>
            </w:r>
            <w:r w:rsidR="00E51EEB">
              <w:rPr>
                <w:sz w:val="22"/>
                <w:szCs w:val="22"/>
                <w:lang w:val="uk-UA"/>
              </w:rPr>
              <w:t>компанії «</w:t>
            </w:r>
            <w:r w:rsidRPr="00054183">
              <w:rPr>
                <w:sz w:val="22"/>
                <w:szCs w:val="22"/>
                <w:lang w:val="uk-UA"/>
              </w:rPr>
              <w:t>DAI</w:t>
            </w:r>
            <w:r w:rsidR="00E51EEB">
              <w:rPr>
                <w:sz w:val="22"/>
                <w:szCs w:val="22"/>
                <w:lang w:val="uk-UA"/>
              </w:rPr>
              <w:t>»</w:t>
            </w:r>
            <w:r w:rsidRPr="00054183">
              <w:rPr>
                <w:sz w:val="22"/>
                <w:szCs w:val="22"/>
                <w:lang w:val="uk-UA"/>
              </w:rPr>
              <w:t xml:space="preserve"> Субпідрядником або будь-яким Субпідрядником нижчого рівня відповідно до будівельного субконтракту, де детально відображаються (1) пропоноване виготовлення та складання елементів конструкції та (2) установка (тобто, форма, пристосування та деталі кріплення) матеріалів обладнання. Це включає креслення, схеми, макети, описову літературу, ілюстрації, графіки, робочі характеристики та дані випробувань, а також подібні матеріали, надані Субпідрядником для детального пояснення конкретних частин Роботи, що вимагаються субконтрактом. </w:t>
            </w:r>
            <w:r w:rsidR="00E51EEB">
              <w:rPr>
                <w:sz w:val="22"/>
                <w:szCs w:val="22"/>
                <w:lang w:val="uk-UA"/>
              </w:rPr>
              <w:t>Компанія «</w:t>
            </w:r>
            <w:r w:rsidRPr="00054183">
              <w:rPr>
                <w:sz w:val="22"/>
                <w:szCs w:val="22"/>
                <w:lang w:val="uk-UA"/>
              </w:rPr>
              <w:t>DAI</w:t>
            </w:r>
            <w:r w:rsidR="00E51EEB">
              <w:rPr>
                <w:sz w:val="22"/>
                <w:szCs w:val="22"/>
                <w:lang w:val="uk-UA"/>
              </w:rPr>
              <w:t>»</w:t>
            </w:r>
            <w:r w:rsidRPr="00054183">
              <w:rPr>
                <w:sz w:val="22"/>
                <w:szCs w:val="22"/>
                <w:lang w:val="uk-UA"/>
              </w:rPr>
              <w:t xml:space="preserve"> може дублювати, використовувати та розголошувати будь-яким способом та з будь-якою метою робочі креслення, що надаються відповідно до цього субконтракту.</w:t>
            </w:r>
          </w:p>
          <w:p w14:paraId="2ADA641B" w14:textId="77777777" w:rsidR="00026B1C" w:rsidRPr="00054183" w:rsidRDefault="00026B1C" w:rsidP="00026B1C">
            <w:pPr>
              <w:pStyle w:val="ListParagraph"/>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firstLine="0"/>
              <w:jc w:val="both"/>
              <w:rPr>
                <w:sz w:val="22"/>
                <w:szCs w:val="22"/>
                <w:lang w:val="uk-UA"/>
              </w:rPr>
            </w:pPr>
          </w:p>
          <w:p w14:paraId="7BDEBFAE" w14:textId="710855CA" w:rsidR="00054183" w:rsidRPr="00054183" w:rsidRDefault="00054183" w:rsidP="005F5995">
            <w:pPr>
              <w:pStyle w:val="ListParagraph"/>
              <w:numPr>
                <w:ilvl w:val="3"/>
                <w:numId w:val="62"/>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054183">
              <w:rPr>
                <w:sz w:val="22"/>
                <w:szCs w:val="22"/>
                <w:lang w:val="uk-UA"/>
              </w:rPr>
              <w:t xml:space="preserve">Якщо для цього субконтракту потрібні робочі креслення, Субпідрядник приводить до відповідності всі такі креслення та перевіряє їх на предмет точності, повноти та відповідності вимогам субконтракту та зазначає своє схвалення на них як доказ такого приведення до відповідності та перегляду. Робочі креслення, подані Інженеру без підтвердження схвалення Субпідрядником, можуть бути повернуті для </w:t>
            </w:r>
            <w:r w:rsidRPr="00054183">
              <w:rPr>
                <w:sz w:val="22"/>
                <w:szCs w:val="22"/>
                <w:lang w:val="uk-UA"/>
              </w:rPr>
              <w:lastRenderedPageBreak/>
              <w:t xml:space="preserve">повторного подання. Інженер зазначає схвалення або несхвалення робочих креслень, в у разі несхвалення у поданому вигляді, зазначає </w:t>
            </w:r>
            <w:r w:rsidR="00C54BD4">
              <w:rPr>
                <w:sz w:val="22"/>
                <w:szCs w:val="22"/>
                <w:lang w:val="uk-UA"/>
              </w:rPr>
              <w:t>з яких прчин</w:t>
            </w:r>
            <w:r w:rsidRPr="00054183">
              <w:rPr>
                <w:sz w:val="22"/>
                <w:szCs w:val="22"/>
                <w:lang w:val="uk-UA"/>
              </w:rPr>
              <w:t>. Будь-яка Робота, виконана до такого схвалення, виконується Субпідрядником на свій власний ризик. Схвалення Інженером не звільняє Субпідрядника від відповідальності за будь-які помилки або упущення на таких кресленнях, а також від відповідальності за дотримання вимог цього субконтракту, за винятком змін, описаних та затверджених відповідно до пункту (f) нижче.</w:t>
            </w:r>
          </w:p>
          <w:p w14:paraId="79AB8BEC" w14:textId="77777777" w:rsidR="002B2627" w:rsidRDefault="00054183" w:rsidP="005F5995">
            <w:pPr>
              <w:pStyle w:val="ListParagraph"/>
              <w:numPr>
                <w:ilvl w:val="3"/>
                <w:numId w:val="62"/>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054183">
              <w:rPr>
                <w:sz w:val="22"/>
                <w:szCs w:val="22"/>
                <w:lang w:val="uk-UA"/>
              </w:rPr>
              <w:t>Якщо робочі креслення демонструють відхилення від вимог субконтракту, Субпідрядник повинен описати такі зміни письмово, окремо від креслень, під час подання.</w:t>
            </w:r>
          </w:p>
          <w:p w14:paraId="435B8D4B" w14:textId="6485BEAC" w:rsidR="00054183" w:rsidRPr="002B2627" w:rsidRDefault="00054183" w:rsidP="005F5995">
            <w:pPr>
              <w:pStyle w:val="ListParagraph"/>
              <w:numPr>
                <w:ilvl w:val="3"/>
                <w:numId w:val="62"/>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2B2627">
              <w:rPr>
                <w:sz w:val="22"/>
                <w:szCs w:val="22"/>
                <w:lang w:val="uk-UA"/>
              </w:rPr>
              <w:t xml:space="preserve">Субпідрядник подає Інженеру на схвалення чотири копії (якщо не вказано інше) всіх робочих креслень, передбачених різними розділами цих </w:t>
            </w:r>
            <w:r w:rsidR="002B2627">
              <w:rPr>
                <w:sz w:val="22"/>
                <w:szCs w:val="22"/>
                <w:lang w:val="uk-UA"/>
              </w:rPr>
              <w:t>технічних характеристик</w:t>
            </w:r>
            <w:r w:rsidRPr="002B2627">
              <w:rPr>
                <w:sz w:val="22"/>
                <w:szCs w:val="22"/>
                <w:lang w:val="uk-UA"/>
              </w:rPr>
              <w:t>. Три комплекти (якщо не вказано інше) всіх робочих креслень, Інженер зберігає, а один комплект повертає Субпідряднику. Після завершення Роботи за цим субконтрактом Субпідрядник надає повний комплект усіх робочих креслень, як остаточно схвалених. Ці креслення повинні відображати всі зміни та доопрацювання, здійснені до моменту, коли обладнання буде укомплектовано та прийнято.</w:t>
            </w:r>
          </w:p>
        </w:tc>
      </w:tr>
      <w:tr w:rsidR="00054183" w:rsidRPr="00124129" w14:paraId="6F760735" w14:textId="77777777" w:rsidTr="00C1727F">
        <w:tc>
          <w:tcPr>
            <w:tcW w:w="5506" w:type="dxa"/>
            <w:shd w:val="clear" w:color="auto" w:fill="auto"/>
          </w:tcPr>
          <w:p w14:paraId="057596D9" w14:textId="71B1C1B3" w:rsidR="0002020B" w:rsidRPr="0002020B" w:rsidRDefault="0002020B" w:rsidP="0002020B">
            <w:pPr>
              <w:widowControl/>
              <w:ind w:left="0" w:firstLine="0"/>
              <w:jc w:val="both"/>
              <w:rPr>
                <w:sz w:val="22"/>
                <w:szCs w:val="22"/>
              </w:rPr>
            </w:pPr>
            <w:r w:rsidRPr="0002020B">
              <w:rPr>
                <w:sz w:val="22"/>
                <w:szCs w:val="22"/>
              </w:rPr>
              <w:lastRenderedPageBreak/>
              <w:t xml:space="preserve">The terms "approved by", "acceptable to," or "satisfactory to" the Engineer indicate a general evaluation for compliance with the requirements of and information in the subcontract, including Appendices, and for conformance with the design concept; however, the use of these terms do not relieve the Subcontractor of any responsibility to supervise or direct the performance of the Work, nor do they assign any duty or authority to the Engineer to supervise or direct the performance of the Work. </w:t>
            </w:r>
          </w:p>
          <w:p w14:paraId="07987A65" w14:textId="77777777" w:rsidR="003E0434" w:rsidRDefault="003E0434" w:rsidP="0002020B">
            <w:pPr>
              <w:widowControl/>
              <w:ind w:left="0" w:firstLine="0"/>
              <w:jc w:val="both"/>
              <w:rPr>
                <w:sz w:val="22"/>
                <w:szCs w:val="22"/>
              </w:rPr>
            </w:pPr>
          </w:p>
          <w:p w14:paraId="3407D4E3" w14:textId="77777777" w:rsidR="0002020B" w:rsidRDefault="0002020B" w:rsidP="0002020B">
            <w:pPr>
              <w:widowControl/>
              <w:ind w:left="0" w:firstLine="0"/>
              <w:jc w:val="both"/>
              <w:rPr>
                <w:sz w:val="22"/>
                <w:szCs w:val="22"/>
              </w:rPr>
            </w:pPr>
            <w:r w:rsidRPr="0002020B">
              <w:rPr>
                <w:sz w:val="22"/>
                <w:szCs w:val="22"/>
              </w:rPr>
              <w:t>The organization of the Specifications into divisions, sections and articles, and arrangements of the Drawings shall not control the Subcontractor in dividing the Work among subcontractors nor in establishing the extent of the Work to be performed by a trade.</w:t>
            </w:r>
          </w:p>
          <w:p w14:paraId="260D279B" w14:textId="77777777" w:rsidR="005E699E" w:rsidRPr="0002020B" w:rsidRDefault="005E699E" w:rsidP="0002020B">
            <w:pPr>
              <w:widowControl/>
              <w:ind w:left="0" w:firstLine="0"/>
              <w:jc w:val="both"/>
              <w:rPr>
                <w:sz w:val="22"/>
                <w:szCs w:val="22"/>
              </w:rPr>
            </w:pPr>
          </w:p>
          <w:p w14:paraId="2B7EC5A5" w14:textId="77777777" w:rsidR="0002020B" w:rsidRPr="0002020B" w:rsidRDefault="0002020B" w:rsidP="0002020B">
            <w:pPr>
              <w:widowControl/>
              <w:ind w:left="0" w:firstLine="0"/>
              <w:jc w:val="both"/>
              <w:rPr>
                <w:sz w:val="22"/>
                <w:szCs w:val="22"/>
              </w:rPr>
            </w:pPr>
          </w:p>
          <w:p w14:paraId="39711D7A" w14:textId="1E5DEB94" w:rsidR="0002020B" w:rsidRPr="0002020B" w:rsidRDefault="0002020B" w:rsidP="0002020B">
            <w:pPr>
              <w:widowControl/>
              <w:ind w:left="0" w:firstLine="0"/>
              <w:jc w:val="both"/>
              <w:rPr>
                <w:sz w:val="22"/>
                <w:szCs w:val="22"/>
              </w:rPr>
            </w:pPr>
            <w:r w:rsidRPr="0002020B">
              <w:rPr>
                <w:sz w:val="22"/>
                <w:szCs w:val="22"/>
              </w:rPr>
              <w:t xml:space="preserve">The Designer of Record shall be deemed the authors and owners of their respective Construction Drawings and Specifications, and will retain all common law, statutory or other reserved rights, including copyrights. The Subcontractor and his or her Subcontractor shall not own or claim a copyright in the Specifications or Drawings. Submittal or distribution to meet official regulatory or </w:t>
            </w:r>
            <w:r w:rsidR="00A2190F">
              <w:rPr>
                <w:sz w:val="22"/>
                <w:szCs w:val="22"/>
              </w:rPr>
              <w:lastRenderedPageBreak/>
              <w:t>USAID</w:t>
            </w:r>
            <w:r w:rsidRPr="0002020B">
              <w:rPr>
                <w:sz w:val="22"/>
                <w:szCs w:val="22"/>
              </w:rPr>
              <w:t xml:space="preserve"> requirements, Contractor direction, or for other purposes in connection with this project is not to be construed as publication in derogation of the Designer of Record’s reserved rights. The Subcontractor may not use the Drawings or Specifications on other projects without the specific written consent of the Owner and the </w:t>
            </w:r>
            <w:r w:rsidR="005D0820" w:rsidRPr="005D0820">
              <w:rPr>
                <w:sz w:val="22"/>
                <w:szCs w:val="22"/>
              </w:rPr>
              <w:t>Design Architect or Engineer</w:t>
            </w:r>
            <w:r w:rsidRPr="0002020B">
              <w:rPr>
                <w:sz w:val="22"/>
                <w:szCs w:val="22"/>
              </w:rPr>
              <w:t>.</w:t>
            </w:r>
          </w:p>
          <w:p w14:paraId="43849AF0" w14:textId="77777777" w:rsidR="0002020B" w:rsidRPr="0002020B" w:rsidRDefault="0002020B" w:rsidP="0002020B">
            <w:pPr>
              <w:widowControl/>
              <w:ind w:left="0" w:firstLine="0"/>
              <w:jc w:val="both"/>
              <w:rPr>
                <w:sz w:val="22"/>
                <w:szCs w:val="22"/>
              </w:rPr>
            </w:pPr>
          </w:p>
          <w:p w14:paraId="72E43BCC" w14:textId="77777777" w:rsidR="00C1727F" w:rsidRDefault="00C1727F" w:rsidP="0002020B">
            <w:pPr>
              <w:widowControl/>
              <w:ind w:left="0" w:firstLine="0"/>
              <w:jc w:val="both"/>
              <w:rPr>
                <w:sz w:val="22"/>
                <w:szCs w:val="22"/>
              </w:rPr>
            </w:pPr>
          </w:p>
          <w:p w14:paraId="68680836" w14:textId="77777777" w:rsidR="00C1727F" w:rsidRDefault="0002020B" w:rsidP="0002020B">
            <w:pPr>
              <w:widowControl/>
              <w:ind w:left="0" w:firstLine="0"/>
              <w:jc w:val="both"/>
              <w:rPr>
                <w:sz w:val="22"/>
                <w:szCs w:val="22"/>
              </w:rPr>
            </w:pPr>
            <w:r w:rsidRPr="0002020B">
              <w:rPr>
                <w:sz w:val="22"/>
                <w:szCs w:val="22"/>
              </w:rPr>
              <w:t xml:space="preserve">The Subcontractor shall maintain a full set of the Drawings, Specifications, Addenda, Change Orders, and subcontract modifications, in good order, and marked currently to indicate field changes and selection made during construction. The Subcontractor shall also maintain approved Shop Drawings, Product Data, and samples on site, as required as Submittals. These shall </w:t>
            </w:r>
            <w:proofErr w:type="gramStart"/>
            <w:r w:rsidRPr="0002020B">
              <w:rPr>
                <w:sz w:val="22"/>
                <w:szCs w:val="22"/>
              </w:rPr>
              <w:t>be available at all times</w:t>
            </w:r>
            <w:proofErr w:type="gramEnd"/>
            <w:r w:rsidRPr="0002020B">
              <w:rPr>
                <w:sz w:val="22"/>
                <w:szCs w:val="22"/>
              </w:rPr>
              <w:t xml:space="preserve"> to the Contractor or USAID.</w:t>
            </w:r>
          </w:p>
          <w:p w14:paraId="507D27FD" w14:textId="77777777" w:rsidR="00C1727F" w:rsidRDefault="00C1727F" w:rsidP="0002020B">
            <w:pPr>
              <w:widowControl/>
              <w:ind w:left="0" w:firstLine="0"/>
              <w:jc w:val="both"/>
              <w:rPr>
                <w:sz w:val="22"/>
                <w:szCs w:val="22"/>
              </w:rPr>
            </w:pPr>
          </w:p>
          <w:p w14:paraId="3924B032" w14:textId="77777777" w:rsidR="00C1727F" w:rsidRDefault="00C1727F" w:rsidP="0002020B">
            <w:pPr>
              <w:widowControl/>
              <w:ind w:left="0" w:firstLine="0"/>
              <w:jc w:val="both"/>
              <w:rPr>
                <w:sz w:val="22"/>
                <w:szCs w:val="22"/>
              </w:rPr>
            </w:pPr>
          </w:p>
          <w:p w14:paraId="77577D2E" w14:textId="0F03C2DA" w:rsidR="00054183" w:rsidRPr="00876530" w:rsidRDefault="00B42E9B" w:rsidP="0002020B">
            <w:pPr>
              <w:widowControl/>
              <w:ind w:left="0" w:firstLine="0"/>
              <w:jc w:val="both"/>
              <w:rPr>
                <w:sz w:val="22"/>
                <w:szCs w:val="22"/>
              </w:rPr>
            </w:pPr>
            <w:r w:rsidRPr="004265C3">
              <w:rPr>
                <w:sz w:val="22"/>
                <w:szCs w:val="22"/>
              </w:rPr>
              <w:t xml:space="preserve">The Subcontractor shall perform no portion of the Work for which the Drawings or Specifications require submittals, until the respective submittal has been approved by the </w:t>
            </w:r>
            <w:r w:rsidR="00054183" w:rsidRPr="0046135F">
              <w:rPr>
                <w:sz w:val="22"/>
                <w:szCs w:val="22"/>
              </w:rPr>
              <w:t>Designer of Record</w:t>
            </w:r>
            <w:r w:rsidR="00054183" w:rsidRPr="004265C3">
              <w:rPr>
                <w:sz w:val="22"/>
                <w:szCs w:val="22"/>
              </w:rPr>
              <w:t xml:space="preserve">. Review and approval of these submittals by the </w:t>
            </w:r>
            <w:r w:rsidR="00054183" w:rsidRPr="0046135F">
              <w:rPr>
                <w:sz w:val="22"/>
                <w:szCs w:val="22"/>
              </w:rPr>
              <w:t>Designer of Record</w:t>
            </w:r>
            <w:r w:rsidR="00054183" w:rsidRPr="004265C3">
              <w:rPr>
                <w:sz w:val="22"/>
                <w:szCs w:val="22"/>
              </w:rPr>
              <w:t xml:space="preserve"> is not conducted for the purpose of determining the accuracy or completeness of other details such as the dimensions and quantities, or for substantiating instructions for installation or performance of equipment or systems, all of which remains the responsibility of the Subcontractor.</w:t>
            </w:r>
          </w:p>
        </w:tc>
        <w:tc>
          <w:tcPr>
            <w:tcW w:w="5506" w:type="dxa"/>
          </w:tcPr>
          <w:p w14:paraId="3F2CD03E" w14:textId="3A6A7E83" w:rsidR="00054183" w:rsidRPr="00F14FF8" w:rsidRDefault="00054183" w:rsidP="00F14FF8">
            <w:pPr>
              <w:tabs>
                <w:tab w:val="left" w:pos="-1440"/>
                <w:tab w:val="left" w:pos="-720"/>
                <w:tab w:val="left" w:pos="0"/>
                <w:tab w:val="left" w:pos="863"/>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F14FF8">
              <w:rPr>
                <w:sz w:val="22"/>
                <w:szCs w:val="22"/>
                <w:lang w:val="uk-UA"/>
              </w:rPr>
              <w:lastRenderedPageBreak/>
              <w:t>Терміни «затверджено», «прийнятно для» або «задовільно для» Інженера означають загальну оцінку на відповідність вимогам та інформації субконтракту, включно з додатками, а також відповідність концепції про</w:t>
            </w:r>
            <w:r w:rsidR="00C1727F">
              <w:rPr>
                <w:sz w:val="22"/>
                <w:szCs w:val="22"/>
                <w:lang w:val="uk-UA"/>
              </w:rPr>
              <w:t>е</w:t>
            </w:r>
            <w:r w:rsidRPr="00F14FF8">
              <w:rPr>
                <w:sz w:val="22"/>
                <w:szCs w:val="22"/>
                <w:lang w:val="uk-UA"/>
              </w:rPr>
              <w:t>кту; однак використання цих термінів не звільняє Субпідрядника від будь-якої відповідальності за нагляд або керівництво виконанням Роботи, а також не покладають на Інженера будь-який обов'язок чи повноваження контролювати або керувати виконанням Роботи.</w:t>
            </w:r>
          </w:p>
          <w:p w14:paraId="353DAF45" w14:textId="77777777" w:rsidR="00054183" w:rsidRPr="00F14FF8" w:rsidRDefault="00054183" w:rsidP="00F14FF8">
            <w:p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lang w:val="uk-UA"/>
              </w:rPr>
            </w:pPr>
          </w:p>
          <w:p w14:paraId="1A79AE41" w14:textId="7F9C2DA2" w:rsidR="00054183" w:rsidRPr="00F14FF8" w:rsidRDefault="00054183" w:rsidP="00C1727F">
            <w:pPr>
              <w:tabs>
                <w:tab w:val="left" w:pos="-1440"/>
                <w:tab w:val="left" w:pos="-720"/>
                <w:tab w:val="left" w:pos="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F14FF8">
              <w:rPr>
                <w:sz w:val="22"/>
                <w:szCs w:val="22"/>
                <w:lang w:val="uk-UA"/>
              </w:rPr>
              <w:t xml:space="preserve">Організація </w:t>
            </w:r>
            <w:r w:rsidR="00CA7122">
              <w:rPr>
                <w:sz w:val="22"/>
                <w:szCs w:val="22"/>
                <w:lang w:val="uk-UA"/>
              </w:rPr>
              <w:t>Т</w:t>
            </w:r>
            <w:r w:rsidR="00C1727F">
              <w:rPr>
                <w:sz w:val="22"/>
                <w:szCs w:val="22"/>
                <w:lang w:val="uk-UA"/>
              </w:rPr>
              <w:t>ехнічних характеристик</w:t>
            </w:r>
            <w:r w:rsidRPr="00F14FF8">
              <w:rPr>
                <w:sz w:val="22"/>
                <w:szCs w:val="22"/>
                <w:lang w:val="uk-UA"/>
              </w:rPr>
              <w:t xml:space="preserve"> у підрозділи, розділи та статті, а також організація </w:t>
            </w:r>
            <w:r w:rsidR="00CA7122">
              <w:rPr>
                <w:sz w:val="22"/>
                <w:szCs w:val="22"/>
                <w:lang w:val="uk-UA"/>
              </w:rPr>
              <w:t>К</w:t>
            </w:r>
            <w:r w:rsidRPr="00F14FF8">
              <w:rPr>
                <w:sz w:val="22"/>
                <w:szCs w:val="22"/>
                <w:lang w:val="uk-UA"/>
              </w:rPr>
              <w:t>реслень не контролюють Субпідрядника при розподілі Роботи між субпідрядниками, а також при встановленні обсягу Робот, що виконується за певною спеціальністю.</w:t>
            </w:r>
          </w:p>
          <w:p w14:paraId="491EB254" w14:textId="13BCA953" w:rsidR="00054183" w:rsidRDefault="00054183" w:rsidP="00F14FF8">
            <w:p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lang w:val="uk-UA"/>
              </w:rPr>
            </w:pPr>
          </w:p>
          <w:p w14:paraId="1672FE30" w14:textId="77777777" w:rsidR="00026B1C" w:rsidRDefault="00026B1C" w:rsidP="00C1727F">
            <w:pPr>
              <w:tabs>
                <w:tab w:val="left" w:pos="-1440"/>
                <w:tab w:val="left" w:pos="-720"/>
                <w:tab w:val="left" w:pos="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39AC1BA1" w14:textId="32739049" w:rsidR="00054183" w:rsidRPr="00F14FF8" w:rsidRDefault="00054183" w:rsidP="00C1727F">
            <w:pPr>
              <w:tabs>
                <w:tab w:val="left" w:pos="-1440"/>
                <w:tab w:val="left" w:pos="-720"/>
                <w:tab w:val="left" w:pos="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F14FF8">
              <w:rPr>
                <w:sz w:val="22"/>
                <w:szCs w:val="22"/>
                <w:lang w:val="uk-UA"/>
              </w:rPr>
              <w:t xml:space="preserve">Розробник документації вважається автором та власником відповідних Будівельних креслень та </w:t>
            </w:r>
            <w:r w:rsidR="00C1727F">
              <w:rPr>
                <w:sz w:val="22"/>
                <w:szCs w:val="22"/>
                <w:lang w:val="uk-UA"/>
              </w:rPr>
              <w:t>Технічних характеристик</w:t>
            </w:r>
            <w:r w:rsidRPr="00F14FF8">
              <w:rPr>
                <w:sz w:val="22"/>
                <w:szCs w:val="22"/>
                <w:lang w:val="uk-UA"/>
              </w:rPr>
              <w:t>, та за ним зберігаються всі загально</w:t>
            </w:r>
            <w:r w:rsidR="00C1727F">
              <w:rPr>
                <w:sz w:val="22"/>
                <w:szCs w:val="22"/>
                <w:lang w:val="uk-UA"/>
              </w:rPr>
              <w:t>-</w:t>
            </w:r>
            <w:r w:rsidRPr="00F14FF8">
              <w:rPr>
                <w:sz w:val="22"/>
                <w:szCs w:val="22"/>
                <w:lang w:val="uk-UA"/>
              </w:rPr>
              <w:t xml:space="preserve">правові, законні та інші передбачені права, включаючи авторські права. Субпідрядник та його Субпідрядник не мають та не повинні вимагати </w:t>
            </w:r>
            <w:r w:rsidRPr="00F14FF8">
              <w:rPr>
                <w:sz w:val="22"/>
                <w:szCs w:val="22"/>
                <w:lang w:val="uk-UA"/>
              </w:rPr>
              <w:lastRenderedPageBreak/>
              <w:t xml:space="preserve">авторських прав на </w:t>
            </w:r>
            <w:r w:rsidR="00C1727F">
              <w:rPr>
                <w:sz w:val="22"/>
                <w:szCs w:val="22"/>
                <w:lang w:val="uk-UA"/>
              </w:rPr>
              <w:t>технічні характеристики</w:t>
            </w:r>
            <w:r w:rsidRPr="00F14FF8">
              <w:rPr>
                <w:sz w:val="22"/>
                <w:szCs w:val="22"/>
                <w:lang w:val="uk-UA"/>
              </w:rPr>
              <w:t xml:space="preserve"> або </w:t>
            </w:r>
            <w:r w:rsidR="00C1727F">
              <w:rPr>
                <w:sz w:val="22"/>
                <w:szCs w:val="22"/>
                <w:lang w:val="uk-UA"/>
              </w:rPr>
              <w:t>к</w:t>
            </w:r>
            <w:r w:rsidRPr="00F14FF8">
              <w:rPr>
                <w:sz w:val="22"/>
                <w:szCs w:val="22"/>
                <w:lang w:val="uk-UA"/>
              </w:rPr>
              <w:t>реслення. Подання або розповсюдження відповідно до офіційних вимог регуляторних органів або Організації, що фінансує, вказівок Підрядника або для інших цілей у зв'язку з цим про</w:t>
            </w:r>
            <w:r w:rsidR="00C1727F">
              <w:rPr>
                <w:sz w:val="22"/>
                <w:szCs w:val="22"/>
                <w:lang w:val="uk-UA"/>
              </w:rPr>
              <w:t>е</w:t>
            </w:r>
            <w:r w:rsidRPr="00F14FF8">
              <w:rPr>
                <w:sz w:val="22"/>
                <w:szCs w:val="22"/>
                <w:lang w:val="uk-UA"/>
              </w:rPr>
              <w:t xml:space="preserve">ктом не слід тлумачити як публікацію у порушення захищених прав Розробника документації. Субпідрядник не може використовувати </w:t>
            </w:r>
            <w:r w:rsidR="00CA7122">
              <w:rPr>
                <w:sz w:val="22"/>
                <w:szCs w:val="22"/>
                <w:lang w:val="uk-UA"/>
              </w:rPr>
              <w:t>К</w:t>
            </w:r>
            <w:r w:rsidRPr="00F14FF8">
              <w:rPr>
                <w:sz w:val="22"/>
                <w:szCs w:val="22"/>
                <w:lang w:val="uk-UA"/>
              </w:rPr>
              <w:t xml:space="preserve">реслення або </w:t>
            </w:r>
            <w:r w:rsidR="00CA7122">
              <w:rPr>
                <w:sz w:val="22"/>
                <w:szCs w:val="22"/>
                <w:lang w:val="uk-UA"/>
              </w:rPr>
              <w:t>Т</w:t>
            </w:r>
            <w:r w:rsidR="00C1727F">
              <w:rPr>
                <w:sz w:val="22"/>
                <w:szCs w:val="22"/>
                <w:lang w:val="uk-UA"/>
              </w:rPr>
              <w:t>ехнічні характеристики</w:t>
            </w:r>
            <w:r w:rsidRPr="00F14FF8">
              <w:rPr>
                <w:sz w:val="22"/>
                <w:szCs w:val="22"/>
                <w:lang w:val="uk-UA"/>
              </w:rPr>
              <w:t xml:space="preserve"> в інших про</w:t>
            </w:r>
            <w:r w:rsidR="00C1727F">
              <w:rPr>
                <w:sz w:val="22"/>
                <w:szCs w:val="22"/>
                <w:lang w:val="uk-UA"/>
              </w:rPr>
              <w:t>е</w:t>
            </w:r>
            <w:r w:rsidRPr="00F14FF8">
              <w:rPr>
                <w:sz w:val="22"/>
                <w:szCs w:val="22"/>
                <w:lang w:val="uk-UA"/>
              </w:rPr>
              <w:t>ктах без письмової згоди Власника та Розробника документації.</w:t>
            </w:r>
          </w:p>
          <w:p w14:paraId="1AACC489" w14:textId="77777777" w:rsidR="00054183" w:rsidRPr="00F14FF8" w:rsidRDefault="00054183" w:rsidP="00F14FF8">
            <w:p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lang w:val="uk-UA"/>
              </w:rPr>
            </w:pPr>
          </w:p>
          <w:p w14:paraId="70FC7576" w14:textId="67D00949" w:rsidR="00054183" w:rsidRPr="00F14FF8" w:rsidRDefault="00054183" w:rsidP="00C1727F">
            <w:p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F14FF8">
              <w:rPr>
                <w:sz w:val="22"/>
                <w:szCs w:val="22"/>
                <w:lang w:val="uk-UA"/>
              </w:rPr>
              <w:t xml:space="preserve">Субпідрядник повинен зберігати повний набір </w:t>
            </w:r>
            <w:r w:rsidR="00CA7122">
              <w:rPr>
                <w:sz w:val="22"/>
                <w:szCs w:val="22"/>
                <w:lang w:val="uk-UA"/>
              </w:rPr>
              <w:t>К</w:t>
            </w:r>
            <w:r w:rsidRPr="00F14FF8">
              <w:rPr>
                <w:sz w:val="22"/>
                <w:szCs w:val="22"/>
                <w:lang w:val="uk-UA"/>
              </w:rPr>
              <w:t xml:space="preserve">реслень, </w:t>
            </w:r>
            <w:r w:rsidR="00CA7122">
              <w:rPr>
                <w:sz w:val="22"/>
                <w:szCs w:val="22"/>
                <w:lang w:val="uk-UA"/>
              </w:rPr>
              <w:t>Т</w:t>
            </w:r>
            <w:r w:rsidR="00C1727F">
              <w:rPr>
                <w:sz w:val="22"/>
                <w:szCs w:val="22"/>
                <w:lang w:val="uk-UA"/>
              </w:rPr>
              <w:t>ехнічних характеристик</w:t>
            </w:r>
            <w:r w:rsidRPr="00F14FF8">
              <w:rPr>
                <w:sz w:val="22"/>
                <w:szCs w:val="22"/>
                <w:lang w:val="uk-UA"/>
              </w:rPr>
              <w:t xml:space="preserve">, </w:t>
            </w:r>
            <w:r w:rsidR="00C1727F">
              <w:rPr>
                <w:sz w:val="22"/>
                <w:szCs w:val="22"/>
                <w:lang w:val="uk-UA"/>
              </w:rPr>
              <w:t>д</w:t>
            </w:r>
            <w:r w:rsidRPr="00F14FF8">
              <w:rPr>
                <w:sz w:val="22"/>
                <w:szCs w:val="22"/>
                <w:lang w:val="uk-UA"/>
              </w:rPr>
              <w:t xml:space="preserve">одатків, </w:t>
            </w:r>
            <w:r w:rsidR="00C1727F">
              <w:rPr>
                <w:sz w:val="22"/>
                <w:szCs w:val="22"/>
                <w:lang w:val="uk-UA"/>
              </w:rPr>
              <w:t>з</w:t>
            </w:r>
            <w:r w:rsidRPr="00F14FF8">
              <w:rPr>
                <w:sz w:val="22"/>
                <w:szCs w:val="22"/>
                <w:lang w:val="uk-UA"/>
              </w:rPr>
              <w:t xml:space="preserve">амовлень на зміни та модифікацій субконтракту у належному порядку та з актуальними відмітками щодо змін </w:t>
            </w:r>
            <w:r w:rsidR="00D75ACE">
              <w:rPr>
                <w:sz w:val="22"/>
                <w:szCs w:val="22"/>
                <w:lang w:val="uk-UA"/>
              </w:rPr>
              <w:t>на місці</w:t>
            </w:r>
            <w:r w:rsidRPr="00F14FF8">
              <w:rPr>
                <w:sz w:val="22"/>
                <w:szCs w:val="22"/>
                <w:lang w:val="uk-UA"/>
              </w:rPr>
              <w:t xml:space="preserve"> та вибору, зробленого під час будівництва. Субпідрядник також повинен зберігати затверджені </w:t>
            </w:r>
            <w:r w:rsidR="00CA7122" w:rsidRPr="00A127BB">
              <w:rPr>
                <w:sz w:val="22"/>
                <w:szCs w:val="22"/>
                <w:lang w:val="uk-UA"/>
              </w:rPr>
              <w:t>р</w:t>
            </w:r>
            <w:r w:rsidRPr="00A127BB">
              <w:rPr>
                <w:sz w:val="22"/>
                <w:szCs w:val="22"/>
                <w:lang w:val="uk-UA"/>
              </w:rPr>
              <w:t>обочі креслення</w:t>
            </w:r>
            <w:r w:rsidRPr="00F14FF8">
              <w:rPr>
                <w:sz w:val="22"/>
                <w:szCs w:val="22"/>
                <w:lang w:val="uk-UA"/>
              </w:rPr>
              <w:t xml:space="preserve">, </w:t>
            </w:r>
            <w:r w:rsidR="00CA7122">
              <w:rPr>
                <w:sz w:val="22"/>
                <w:szCs w:val="22"/>
                <w:lang w:val="uk-UA"/>
              </w:rPr>
              <w:t>д</w:t>
            </w:r>
            <w:r w:rsidRPr="00F14FF8">
              <w:rPr>
                <w:sz w:val="22"/>
                <w:szCs w:val="22"/>
                <w:lang w:val="uk-UA"/>
              </w:rPr>
              <w:t>ані про вироби та зразки на м</w:t>
            </w:r>
            <w:r w:rsidR="00CA7122">
              <w:rPr>
                <w:sz w:val="22"/>
                <w:szCs w:val="22"/>
                <w:lang w:val="uk-UA"/>
              </w:rPr>
              <w:t>айданчику</w:t>
            </w:r>
            <w:r w:rsidRPr="00F14FF8">
              <w:rPr>
                <w:sz w:val="22"/>
                <w:szCs w:val="22"/>
                <w:lang w:val="uk-UA"/>
              </w:rPr>
              <w:t>, як це вимагається від Подання. Вони повинні бути завжди доступні Підряднику або USAID.</w:t>
            </w:r>
          </w:p>
          <w:p w14:paraId="20332AD4" w14:textId="77777777" w:rsidR="00054183" w:rsidRPr="00F14FF8" w:rsidRDefault="00054183" w:rsidP="00F14FF8">
            <w:p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lang w:val="uk-UA"/>
              </w:rPr>
            </w:pPr>
          </w:p>
          <w:p w14:paraId="726A34BC" w14:textId="33E098AA" w:rsidR="00054183" w:rsidRPr="00F14FF8" w:rsidRDefault="00054183" w:rsidP="00C1727F">
            <w:p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F14FF8">
              <w:rPr>
                <w:sz w:val="22"/>
                <w:szCs w:val="22"/>
                <w:lang w:val="uk-UA"/>
              </w:rPr>
              <w:t xml:space="preserve">Субпідрядник не повинен виконувати жодну частину Роботи, для якої </w:t>
            </w:r>
            <w:r w:rsidR="00CA7122">
              <w:rPr>
                <w:sz w:val="22"/>
                <w:szCs w:val="22"/>
                <w:lang w:val="uk-UA"/>
              </w:rPr>
              <w:t>К</w:t>
            </w:r>
            <w:r w:rsidRPr="00F14FF8">
              <w:rPr>
                <w:sz w:val="22"/>
                <w:szCs w:val="22"/>
                <w:lang w:val="uk-UA"/>
              </w:rPr>
              <w:t xml:space="preserve">реслення або </w:t>
            </w:r>
            <w:r w:rsidR="00CA7122">
              <w:rPr>
                <w:sz w:val="22"/>
                <w:szCs w:val="22"/>
                <w:lang w:val="uk-UA"/>
              </w:rPr>
              <w:t>Т</w:t>
            </w:r>
            <w:r w:rsidR="00B42E9B">
              <w:rPr>
                <w:sz w:val="22"/>
                <w:szCs w:val="22"/>
                <w:lang w:val="uk-UA"/>
              </w:rPr>
              <w:t>ехнічні характеристики</w:t>
            </w:r>
            <w:r w:rsidRPr="00F14FF8">
              <w:rPr>
                <w:sz w:val="22"/>
                <w:szCs w:val="22"/>
                <w:lang w:val="uk-UA"/>
              </w:rPr>
              <w:t xml:space="preserve"> вимагають подання, доти, доки відповідне подання не буде затверджене Розробником документації. Перегляд і затвердження цих подань Розробником документації не проводиться з метою визначення точності або повноти інших деталей, таких як розміри та кількість, або для обґрунтування інструкцій з монтажу або робочих характеристик обладнання або систем, це залишається відповідальністю Субпідрядника.</w:t>
            </w:r>
          </w:p>
        </w:tc>
      </w:tr>
      <w:tr w:rsidR="00054183" w:rsidRPr="005A6ECF" w14:paraId="159A4894" w14:textId="77777777" w:rsidTr="00C1727F">
        <w:tc>
          <w:tcPr>
            <w:tcW w:w="11012" w:type="dxa"/>
            <w:gridSpan w:val="2"/>
          </w:tcPr>
          <w:p w14:paraId="3F3CABDE" w14:textId="1EF7F7DE" w:rsidR="00054183" w:rsidRPr="004B2641" w:rsidRDefault="00054183" w:rsidP="00BB1D01">
            <w:pPr>
              <w:pStyle w:val="Heading2"/>
            </w:pPr>
            <w:bookmarkStart w:id="29" w:name="_Toc146641266"/>
            <w:bookmarkStart w:id="30" w:name="_Toc155617722"/>
            <w:r w:rsidRPr="004B2641">
              <w:lastRenderedPageBreak/>
              <w:t xml:space="preserve">Interpretation/ </w:t>
            </w:r>
            <w:r>
              <w:t>Т</w:t>
            </w:r>
            <w:r w:rsidRPr="00127473">
              <w:t>лумачення</w:t>
            </w:r>
            <w:bookmarkEnd w:id="29"/>
            <w:bookmarkEnd w:id="30"/>
          </w:p>
        </w:tc>
      </w:tr>
      <w:tr w:rsidR="00054183" w:rsidRPr="0035249F" w14:paraId="42EF0A4D" w14:textId="77777777" w:rsidTr="00C1727F">
        <w:tc>
          <w:tcPr>
            <w:tcW w:w="5506" w:type="dxa"/>
          </w:tcPr>
          <w:p w14:paraId="155399AA" w14:textId="1C56A611" w:rsidR="00054183" w:rsidRPr="00BE4608" w:rsidRDefault="00054183" w:rsidP="00440DF6">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r w:rsidRPr="008F0CD2">
              <w:rPr>
                <w:sz w:val="22"/>
                <w:szCs w:val="22"/>
              </w:rPr>
              <w:t>In interpreting the conditions of subcontract, headings and cross-cross references between clauses have no significance. Words have their normal meaning under the language of the Subcontract unless specifically defined.</w:t>
            </w:r>
          </w:p>
        </w:tc>
        <w:tc>
          <w:tcPr>
            <w:tcW w:w="5506" w:type="dxa"/>
          </w:tcPr>
          <w:p w14:paraId="2DEEE424" w14:textId="4776AD3F" w:rsidR="00054183" w:rsidRDefault="00054183" w:rsidP="00054183">
            <w:pPr>
              <w:ind w:left="0" w:firstLine="0"/>
              <w:jc w:val="both"/>
              <w:rPr>
                <w:sz w:val="22"/>
                <w:szCs w:val="22"/>
                <w:lang w:val="uk-UA"/>
              </w:rPr>
            </w:pPr>
            <w:r w:rsidRPr="0093370E">
              <w:rPr>
                <w:sz w:val="22"/>
                <w:szCs w:val="22"/>
                <w:lang w:val="uk-UA"/>
              </w:rPr>
              <w:t xml:space="preserve">При тлумаченні умов </w:t>
            </w:r>
            <w:r w:rsidR="007F7792">
              <w:rPr>
                <w:sz w:val="22"/>
                <w:szCs w:val="22"/>
                <w:lang w:val="uk-UA"/>
              </w:rPr>
              <w:t>д</w:t>
            </w:r>
            <w:r w:rsidRPr="0093370E">
              <w:rPr>
                <w:sz w:val="22"/>
                <w:szCs w:val="22"/>
                <w:lang w:val="uk-UA"/>
              </w:rPr>
              <w:t xml:space="preserve">оговору, заголовки та перехресні посилання між пунктами не мають значення. Слова мають своє звичайне значення </w:t>
            </w:r>
            <w:r w:rsidR="00D75ACE">
              <w:rPr>
                <w:sz w:val="22"/>
                <w:szCs w:val="22"/>
                <w:lang w:val="uk-UA"/>
              </w:rPr>
              <w:t>відповідно до мови</w:t>
            </w:r>
            <w:r w:rsidRPr="0093370E">
              <w:rPr>
                <w:sz w:val="22"/>
                <w:szCs w:val="22"/>
                <w:lang w:val="uk-UA"/>
              </w:rPr>
              <w:t xml:space="preserve"> Договору, якщо </w:t>
            </w:r>
            <w:r w:rsidR="00D75ACE">
              <w:rPr>
                <w:sz w:val="22"/>
                <w:szCs w:val="22"/>
                <w:lang w:val="uk-UA"/>
              </w:rPr>
              <w:t>інше</w:t>
            </w:r>
            <w:r w:rsidR="00D75ACE" w:rsidRPr="0093370E">
              <w:rPr>
                <w:sz w:val="22"/>
                <w:szCs w:val="22"/>
                <w:lang w:val="uk-UA"/>
              </w:rPr>
              <w:t xml:space="preserve"> </w:t>
            </w:r>
            <w:r w:rsidRPr="0093370E">
              <w:rPr>
                <w:sz w:val="22"/>
                <w:szCs w:val="22"/>
                <w:lang w:val="uk-UA"/>
              </w:rPr>
              <w:t xml:space="preserve">не визначено </w:t>
            </w:r>
            <w:r w:rsidR="00D75ACE">
              <w:rPr>
                <w:sz w:val="22"/>
                <w:szCs w:val="22"/>
                <w:lang w:val="uk-UA"/>
              </w:rPr>
              <w:t>окремо</w:t>
            </w:r>
            <w:r w:rsidRPr="0093370E">
              <w:rPr>
                <w:sz w:val="22"/>
                <w:szCs w:val="22"/>
                <w:lang w:val="uk-UA"/>
              </w:rPr>
              <w:t>.</w:t>
            </w:r>
          </w:p>
          <w:p w14:paraId="433AD44B" w14:textId="286951D0" w:rsidR="00054183" w:rsidRPr="0093370E" w:rsidRDefault="00054183" w:rsidP="00054183">
            <w:pPr>
              <w:ind w:left="0" w:firstLine="0"/>
              <w:jc w:val="both"/>
              <w:rPr>
                <w:sz w:val="22"/>
                <w:szCs w:val="22"/>
                <w:lang w:val="uk-UA"/>
              </w:rPr>
            </w:pPr>
          </w:p>
        </w:tc>
      </w:tr>
      <w:tr w:rsidR="00054183" w:rsidRPr="00BE4608" w14:paraId="567D0C3F" w14:textId="77777777" w:rsidTr="00C1727F">
        <w:tc>
          <w:tcPr>
            <w:tcW w:w="11012" w:type="dxa"/>
            <w:gridSpan w:val="2"/>
          </w:tcPr>
          <w:p w14:paraId="7194047C" w14:textId="1B19D2CF" w:rsidR="00054183" w:rsidRPr="00BE4608" w:rsidRDefault="00054183" w:rsidP="00BB1D01">
            <w:pPr>
              <w:pStyle w:val="Heading2"/>
              <w:rPr>
                <w:rFonts w:ascii="Times New Roman" w:hAnsi="Times New Roman"/>
                <w:color w:val="000000"/>
                <w:sz w:val="22"/>
                <w:szCs w:val="22"/>
              </w:rPr>
            </w:pPr>
            <w:bookmarkStart w:id="31" w:name="_Toc266891445"/>
            <w:bookmarkStart w:id="32" w:name="_Toc146641267"/>
            <w:bookmarkStart w:id="33" w:name="_Toc155617723"/>
            <w:proofErr w:type="spellStart"/>
            <w:r w:rsidRPr="005C7CD8">
              <w:t>Language</w:t>
            </w:r>
            <w:proofErr w:type="spellEnd"/>
            <w:r w:rsidRPr="005C7CD8">
              <w:t xml:space="preserve"> </w:t>
            </w:r>
            <w:proofErr w:type="spellStart"/>
            <w:r w:rsidRPr="005C7CD8">
              <w:t>Requirement</w:t>
            </w:r>
            <w:bookmarkEnd w:id="31"/>
            <w:proofErr w:type="spellEnd"/>
            <w:r w:rsidRPr="005C7CD8">
              <w:t>/ Вимоги до мови</w:t>
            </w:r>
            <w:bookmarkEnd w:id="32"/>
            <w:bookmarkEnd w:id="33"/>
          </w:p>
        </w:tc>
      </w:tr>
      <w:tr w:rsidR="00054183" w:rsidRPr="0035249F" w14:paraId="2505A787" w14:textId="77777777" w:rsidTr="00C1727F">
        <w:tc>
          <w:tcPr>
            <w:tcW w:w="5506" w:type="dxa"/>
          </w:tcPr>
          <w:p w14:paraId="632135C4" w14:textId="610B2A08" w:rsidR="00054183" w:rsidRPr="00BE4608" w:rsidRDefault="00054183" w:rsidP="00054183">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r w:rsidRPr="005C7CD8">
              <w:rPr>
                <w:sz w:val="22"/>
                <w:szCs w:val="22"/>
              </w:rPr>
              <w:t>All designs, work plans, reports and other deliverables shall be provided in English</w:t>
            </w:r>
            <w:r w:rsidRPr="007174D8">
              <w:rPr>
                <w:rFonts w:eastAsia="Times New Roman" w:cs="Arial"/>
                <w:color w:val="000000"/>
                <w:sz w:val="22"/>
                <w:szCs w:val="22"/>
              </w:rPr>
              <w:t xml:space="preserve"> </w:t>
            </w:r>
            <w:r w:rsidRPr="007174D8">
              <w:rPr>
                <w:sz w:val="22"/>
                <w:szCs w:val="22"/>
              </w:rPr>
              <w:t>and Ukrainian languages</w:t>
            </w:r>
            <w:r w:rsidRPr="005C7CD8">
              <w:rPr>
                <w:sz w:val="22"/>
                <w:szCs w:val="22"/>
              </w:rPr>
              <w:t xml:space="preserve">. </w:t>
            </w:r>
            <w:r w:rsidR="00F240A7" w:rsidRPr="00F240A7">
              <w:rPr>
                <w:sz w:val="22"/>
                <w:szCs w:val="22"/>
              </w:rPr>
              <w:t>The Subcontract Agreement is available in two languages - English and Ukrainian. If there are differences in the language interpretation of the text of the Subcontract, the English version shall prevail.</w:t>
            </w:r>
          </w:p>
        </w:tc>
        <w:tc>
          <w:tcPr>
            <w:tcW w:w="5506" w:type="dxa"/>
          </w:tcPr>
          <w:p w14:paraId="0C188DD4" w14:textId="158C04A4" w:rsidR="00054183" w:rsidRPr="005624F9" w:rsidRDefault="00054183" w:rsidP="00054183">
            <w:pPr>
              <w:ind w:left="0" w:firstLine="0"/>
              <w:jc w:val="both"/>
              <w:rPr>
                <w:sz w:val="22"/>
                <w:szCs w:val="22"/>
                <w:lang w:val="uk-UA"/>
              </w:rPr>
            </w:pPr>
            <w:r w:rsidRPr="005624F9">
              <w:rPr>
                <w:sz w:val="22"/>
                <w:szCs w:val="22"/>
                <w:lang w:val="uk-UA"/>
              </w:rPr>
              <w:t xml:space="preserve">Усі проекти, робочі плани, звіти та інші результати подаються англійською </w:t>
            </w:r>
            <w:r>
              <w:rPr>
                <w:sz w:val="22"/>
                <w:szCs w:val="22"/>
                <w:lang w:val="uk-UA"/>
              </w:rPr>
              <w:t xml:space="preserve">та українською </w:t>
            </w:r>
            <w:r w:rsidRPr="005624F9">
              <w:rPr>
                <w:sz w:val="22"/>
                <w:szCs w:val="22"/>
                <w:lang w:val="uk-UA"/>
              </w:rPr>
              <w:t>мов</w:t>
            </w:r>
            <w:r>
              <w:rPr>
                <w:sz w:val="22"/>
                <w:szCs w:val="22"/>
                <w:lang w:val="uk-UA"/>
              </w:rPr>
              <w:t>ами</w:t>
            </w:r>
            <w:r w:rsidRPr="005624F9">
              <w:rPr>
                <w:sz w:val="22"/>
                <w:szCs w:val="22"/>
                <w:lang w:val="uk-UA"/>
              </w:rPr>
              <w:t>. Субпідрядник повинен мати мінімум одного англомовного представника постійно на майданчику, коли триває робота.</w:t>
            </w:r>
          </w:p>
        </w:tc>
      </w:tr>
      <w:tr w:rsidR="00054183" w:rsidRPr="00BE4608" w14:paraId="1F99DBFF" w14:textId="77777777" w:rsidTr="00C1727F">
        <w:tc>
          <w:tcPr>
            <w:tcW w:w="11012" w:type="dxa"/>
            <w:gridSpan w:val="2"/>
          </w:tcPr>
          <w:p w14:paraId="12108A64" w14:textId="4442B8A8" w:rsidR="00054183" w:rsidRPr="005C7CD8" w:rsidRDefault="00054183" w:rsidP="00BB1D01">
            <w:pPr>
              <w:pStyle w:val="Heading2"/>
              <w:rPr>
                <w:i/>
              </w:rPr>
            </w:pPr>
            <w:bookmarkStart w:id="34" w:name="_Toc146641268"/>
            <w:bookmarkStart w:id="35" w:name="_Toc155617724"/>
            <w:proofErr w:type="spellStart"/>
            <w:r w:rsidRPr="005C7CD8">
              <w:t>Communications</w:t>
            </w:r>
            <w:proofErr w:type="spellEnd"/>
            <w:r w:rsidRPr="005C7CD8">
              <w:t xml:space="preserve">/ </w:t>
            </w:r>
            <w:r>
              <w:t>Комунікація</w:t>
            </w:r>
            <w:bookmarkEnd w:id="34"/>
            <w:bookmarkEnd w:id="35"/>
          </w:p>
        </w:tc>
      </w:tr>
      <w:tr w:rsidR="0041700F" w:rsidRPr="0035249F" w14:paraId="441CB117" w14:textId="77777777" w:rsidTr="00E316E7">
        <w:tc>
          <w:tcPr>
            <w:tcW w:w="5506" w:type="dxa"/>
            <w:shd w:val="clear" w:color="auto" w:fill="auto"/>
          </w:tcPr>
          <w:p w14:paraId="180E4CEF" w14:textId="4E8EEF25" w:rsidR="0041700F" w:rsidRPr="00CE7853"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r w:rsidRPr="00CE7853">
              <w:rPr>
                <w:sz w:val="22"/>
                <w:szCs w:val="22"/>
              </w:rPr>
              <w:t xml:space="preserve">The communications between parties which are referred to in this Subcontract are fully effective only when confirmed in writing. A notice is effective only when it is received. All communications shall be in English </w:t>
            </w:r>
            <w:r w:rsidRPr="00082D0F">
              <w:rPr>
                <w:sz w:val="22"/>
                <w:szCs w:val="22"/>
              </w:rPr>
              <w:t>and Ukrainian languages</w:t>
            </w:r>
            <w:r w:rsidRPr="00CE7853">
              <w:rPr>
                <w:sz w:val="22"/>
                <w:szCs w:val="22"/>
              </w:rPr>
              <w:t xml:space="preserve">. “Written” or “in writing” means hand-written, </w:t>
            </w:r>
            <w:r w:rsidRPr="00CE7853">
              <w:rPr>
                <w:sz w:val="22"/>
                <w:szCs w:val="22"/>
              </w:rPr>
              <w:lastRenderedPageBreak/>
              <w:t xml:space="preserve">type-written, </w:t>
            </w:r>
            <w:proofErr w:type="gramStart"/>
            <w:r w:rsidRPr="00CE7853">
              <w:rPr>
                <w:sz w:val="22"/>
                <w:szCs w:val="22"/>
              </w:rPr>
              <w:t>printed</w:t>
            </w:r>
            <w:proofErr w:type="gramEnd"/>
            <w:r w:rsidRPr="00CE7853">
              <w:rPr>
                <w:sz w:val="22"/>
                <w:szCs w:val="22"/>
              </w:rPr>
              <w:t xml:space="preserve"> or electronically made, and resulting in a permanent record.</w:t>
            </w:r>
          </w:p>
          <w:p w14:paraId="12454FA7" w14:textId="0350A3F0" w:rsidR="0041700F"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p>
          <w:p w14:paraId="47ADF359" w14:textId="77777777" w:rsidR="0041700F"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p>
          <w:p w14:paraId="77AA337B" w14:textId="0ADE6E97" w:rsidR="0041700F" w:rsidRPr="00CE7853"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r w:rsidRPr="00CE7853">
              <w:rPr>
                <w:sz w:val="22"/>
                <w:szCs w:val="22"/>
              </w:rPr>
              <w:t>All communications shall be addressed to the DAI Chief of Party.  A copy may be provided to the Project Engineer or Subcontract Administrators.</w:t>
            </w:r>
          </w:p>
          <w:p w14:paraId="0A0F08DA" w14:textId="77777777" w:rsidR="0041700F"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p>
          <w:p w14:paraId="5785DA89" w14:textId="080D875F" w:rsidR="0041700F" w:rsidRPr="00CE7853"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r w:rsidRPr="00CE7853">
              <w:rPr>
                <w:sz w:val="22"/>
                <w:szCs w:val="22"/>
              </w:rPr>
              <w:t xml:space="preserve">Whenever the subcontract requires giving or issuing approvals, certificates, consents, requests for change orders, modifications, these communications shall be in writing and delivered by hand or sent by courier, or transmitted using any of the agreed systems of electronic transmission, </w:t>
            </w:r>
            <w:proofErr w:type="gramStart"/>
            <w:r w:rsidRPr="00CE7853">
              <w:rPr>
                <w:sz w:val="22"/>
                <w:szCs w:val="22"/>
              </w:rPr>
              <w:t>i.e.</w:t>
            </w:r>
            <w:proofErr w:type="gramEnd"/>
            <w:r w:rsidRPr="00CE7853">
              <w:rPr>
                <w:sz w:val="22"/>
                <w:szCs w:val="22"/>
              </w:rPr>
              <w:t xml:space="preserve"> via email. Approvals, certificates, consents, and modifications shall not be unreasonably withheld or delayed. </w:t>
            </w:r>
          </w:p>
          <w:p w14:paraId="5358A5D3" w14:textId="7D1AEF15" w:rsidR="0041700F"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p>
          <w:p w14:paraId="0D52F41D" w14:textId="426BBD33" w:rsidR="0041700F"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p>
          <w:p w14:paraId="3A461E00" w14:textId="2EF9C2FD" w:rsidR="0041700F"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p>
          <w:p w14:paraId="3EBA2759" w14:textId="77777777" w:rsidR="0041700F"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p>
          <w:p w14:paraId="35E6AE6F" w14:textId="1C1E5968" w:rsidR="0041700F" w:rsidRPr="00BE4608"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rPr>
            </w:pPr>
            <w:r w:rsidRPr="00CE7853">
              <w:rPr>
                <w:sz w:val="22"/>
                <w:szCs w:val="22"/>
              </w:rPr>
              <w:t>All written communications shall be entitled with the Project Title, as outlined in the Contract Data.</w:t>
            </w:r>
          </w:p>
        </w:tc>
        <w:tc>
          <w:tcPr>
            <w:tcW w:w="5506" w:type="dxa"/>
          </w:tcPr>
          <w:p w14:paraId="4C22F118" w14:textId="7D9B85C8" w:rsidR="0041700F" w:rsidRPr="0041700F" w:rsidRDefault="0041700F" w:rsidP="0041700F">
            <w:pPr>
              <w:ind w:left="0" w:firstLine="0"/>
              <w:jc w:val="both"/>
              <w:rPr>
                <w:rFonts w:asciiTheme="majorBidi" w:hAnsiTheme="majorBidi" w:cstheme="majorBidi"/>
                <w:sz w:val="22"/>
                <w:szCs w:val="22"/>
                <w:lang w:val="uk-UA"/>
              </w:rPr>
            </w:pPr>
            <w:r w:rsidRPr="0041700F">
              <w:rPr>
                <w:rFonts w:asciiTheme="majorBidi" w:hAnsiTheme="majorBidi" w:cstheme="majorBidi"/>
                <w:sz w:val="22"/>
                <w:szCs w:val="22"/>
                <w:lang w:val="uk-UA"/>
              </w:rPr>
              <w:lastRenderedPageBreak/>
              <w:t xml:space="preserve">Комунікація між сторонами, передбачена цим Субконтрактом, є повною мірою чинною лише за умови письмового підтвердження. Повідомлення є чинним лише тоді, коли воно отримане. Всі повідомлення мають бути англійською та українською мовами. «Письмово» або «у письмовій формі» означає рукописний, </w:t>
            </w:r>
            <w:r w:rsidRPr="0041700F">
              <w:rPr>
                <w:rFonts w:asciiTheme="majorBidi" w:hAnsiTheme="majorBidi" w:cstheme="majorBidi"/>
                <w:sz w:val="22"/>
                <w:szCs w:val="22"/>
                <w:lang w:val="uk-UA"/>
              </w:rPr>
              <w:lastRenderedPageBreak/>
              <w:t>надрукований або виготовлений в електронному вигляді текст, що є п</w:t>
            </w:r>
            <w:r>
              <w:rPr>
                <w:rFonts w:asciiTheme="majorBidi" w:hAnsiTheme="majorBidi" w:cstheme="majorBidi"/>
                <w:sz w:val="22"/>
                <w:szCs w:val="22"/>
                <w:lang w:val="uk-UA"/>
              </w:rPr>
              <w:t>остійною</w:t>
            </w:r>
            <w:r w:rsidRPr="0041700F">
              <w:rPr>
                <w:rFonts w:asciiTheme="majorBidi" w:hAnsiTheme="majorBidi" w:cstheme="majorBidi"/>
                <w:sz w:val="22"/>
                <w:szCs w:val="22"/>
                <w:lang w:val="uk-UA"/>
              </w:rPr>
              <w:t xml:space="preserve"> документацією.</w:t>
            </w:r>
          </w:p>
          <w:p w14:paraId="738805D9" w14:textId="77777777" w:rsidR="0041700F" w:rsidRPr="0041700F" w:rsidRDefault="0041700F" w:rsidP="0041700F">
            <w:pPr>
              <w:ind w:left="0" w:firstLine="0"/>
              <w:jc w:val="both"/>
              <w:rPr>
                <w:rFonts w:asciiTheme="majorBidi" w:hAnsiTheme="majorBidi" w:cstheme="majorBidi"/>
                <w:sz w:val="22"/>
                <w:szCs w:val="22"/>
                <w:lang w:val="uk-UA"/>
              </w:rPr>
            </w:pPr>
          </w:p>
          <w:p w14:paraId="445557C2" w14:textId="4E4EFAE6" w:rsidR="0041700F" w:rsidRPr="00FD0885" w:rsidRDefault="0041700F" w:rsidP="00FD0885">
            <w:pPr>
              <w:ind w:left="0" w:firstLine="0"/>
              <w:jc w:val="both"/>
              <w:rPr>
                <w:sz w:val="22"/>
                <w:szCs w:val="22"/>
                <w:lang w:val="uk-UA"/>
              </w:rPr>
            </w:pPr>
            <w:r w:rsidRPr="00FD0885">
              <w:rPr>
                <w:sz w:val="22"/>
                <w:szCs w:val="22"/>
                <w:lang w:val="uk-UA"/>
              </w:rPr>
              <w:t xml:space="preserve">Усі повідомлення повинні бути адресовані </w:t>
            </w:r>
            <w:r w:rsidR="00180706">
              <w:rPr>
                <w:sz w:val="22"/>
                <w:szCs w:val="22"/>
                <w:lang w:val="uk-UA"/>
              </w:rPr>
              <w:t>Директору</w:t>
            </w:r>
            <w:r w:rsidRPr="00FD0885">
              <w:rPr>
                <w:sz w:val="22"/>
                <w:szCs w:val="22"/>
                <w:lang w:val="uk-UA"/>
              </w:rPr>
              <w:t xml:space="preserve"> </w:t>
            </w:r>
            <w:r w:rsidR="00180706">
              <w:rPr>
                <w:sz w:val="22"/>
                <w:szCs w:val="22"/>
                <w:lang w:val="uk-UA"/>
              </w:rPr>
              <w:t>П</w:t>
            </w:r>
            <w:r w:rsidRPr="00FD0885">
              <w:rPr>
                <w:sz w:val="22"/>
                <w:szCs w:val="22"/>
                <w:lang w:val="uk-UA"/>
              </w:rPr>
              <w:t>ро</w:t>
            </w:r>
            <w:r w:rsidR="00CA7122" w:rsidRPr="00FD0885">
              <w:rPr>
                <w:sz w:val="22"/>
                <w:szCs w:val="22"/>
                <w:lang w:val="uk-UA"/>
              </w:rPr>
              <w:t>е</w:t>
            </w:r>
            <w:r w:rsidRPr="00FD0885">
              <w:rPr>
                <w:sz w:val="22"/>
                <w:szCs w:val="22"/>
                <w:lang w:val="uk-UA"/>
              </w:rPr>
              <w:t>кту компанії «DAI». Копія може бути направлена Інженеру проекту або Адміністраторам субконтракту.</w:t>
            </w:r>
          </w:p>
          <w:p w14:paraId="1914861F" w14:textId="77777777" w:rsidR="0041700F" w:rsidRPr="0041700F" w:rsidRDefault="0041700F" w:rsidP="0041700F">
            <w:pPr>
              <w:ind w:left="0" w:firstLine="0"/>
              <w:jc w:val="both"/>
              <w:rPr>
                <w:rFonts w:asciiTheme="majorBidi" w:hAnsiTheme="majorBidi" w:cstheme="majorBidi"/>
                <w:sz w:val="22"/>
                <w:szCs w:val="22"/>
                <w:lang w:val="uk-UA"/>
              </w:rPr>
            </w:pPr>
          </w:p>
          <w:p w14:paraId="436A022B" w14:textId="77777777" w:rsidR="0041700F" w:rsidRPr="0041700F" w:rsidRDefault="0041700F" w:rsidP="0041700F">
            <w:pPr>
              <w:ind w:left="0" w:firstLine="0"/>
              <w:jc w:val="both"/>
              <w:rPr>
                <w:rFonts w:asciiTheme="majorBidi" w:hAnsiTheme="majorBidi" w:cstheme="majorBidi"/>
                <w:sz w:val="22"/>
                <w:szCs w:val="22"/>
                <w:lang w:val="uk-UA"/>
              </w:rPr>
            </w:pPr>
            <w:r w:rsidRPr="0041700F">
              <w:rPr>
                <w:rFonts w:asciiTheme="majorBidi" w:hAnsiTheme="majorBidi" w:cstheme="majorBidi"/>
                <w:sz w:val="22"/>
                <w:szCs w:val="22"/>
                <w:lang w:val="uk-UA"/>
              </w:rPr>
              <w:t>Кожного разу, коли субконтракт передбачає надання або видачу погоджень, сертифікатів, згод, запитів на замовлення на зміни, модифікацій, ці повідомлення повинні бути в письмовій формі та вручатися особисто, відправлятися кур'єром або передаватися за допомогою будь-якої з узгоджених систем електронної передачі даних, тобто електронною поштою. При цьому надання погодження, сертифікатів, згоди та модифікацій не можна необґрунтовано затримувати, пов'язувати їх з виконанням умов та відмовляти в них.</w:t>
            </w:r>
          </w:p>
          <w:p w14:paraId="54E1FA38" w14:textId="77777777" w:rsidR="0041700F" w:rsidRPr="0041700F" w:rsidRDefault="0041700F" w:rsidP="0041700F">
            <w:pPr>
              <w:ind w:left="0" w:firstLine="0"/>
              <w:jc w:val="both"/>
              <w:rPr>
                <w:rFonts w:asciiTheme="majorBidi" w:hAnsiTheme="majorBidi" w:cstheme="majorBidi"/>
                <w:sz w:val="22"/>
                <w:szCs w:val="22"/>
                <w:lang w:val="uk-UA"/>
              </w:rPr>
            </w:pPr>
          </w:p>
          <w:p w14:paraId="6DBE99BC" w14:textId="2EE137E2" w:rsidR="0041700F" w:rsidRPr="0078054A" w:rsidRDefault="0041700F" w:rsidP="0078054A">
            <w:pPr>
              <w:ind w:left="0" w:firstLine="0"/>
              <w:jc w:val="both"/>
              <w:rPr>
                <w:color w:val="000000"/>
                <w:sz w:val="22"/>
                <w:szCs w:val="22"/>
                <w:lang w:val="uk-UA"/>
              </w:rPr>
            </w:pPr>
            <w:r w:rsidRPr="0078054A">
              <w:rPr>
                <w:sz w:val="22"/>
                <w:szCs w:val="22"/>
                <w:lang w:val="uk-UA"/>
              </w:rPr>
              <w:t xml:space="preserve">Усі письмові повідомлення мають містити </w:t>
            </w:r>
            <w:r w:rsidR="00455919" w:rsidRPr="0078054A">
              <w:rPr>
                <w:sz w:val="22"/>
                <w:szCs w:val="22"/>
                <w:lang w:val="uk-UA"/>
              </w:rPr>
              <w:t>н</w:t>
            </w:r>
            <w:r w:rsidRPr="0078054A">
              <w:rPr>
                <w:sz w:val="22"/>
                <w:szCs w:val="22"/>
                <w:lang w:val="uk-UA"/>
              </w:rPr>
              <w:t>азву про</w:t>
            </w:r>
            <w:r w:rsidR="00455919" w:rsidRPr="0078054A">
              <w:rPr>
                <w:sz w:val="22"/>
                <w:szCs w:val="22"/>
                <w:lang w:val="uk-UA"/>
              </w:rPr>
              <w:t>е</w:t>
            </w:r>
            <w:r w:rsidRPr="0078054A">
              <w:rPr>
                <w:sz w:val="22"/>
                <w:szCs w:val="22"/>
                <w:lang w:val="uk-UA"/>
              </w:rPr>
              <w:t xml:space="preserve">кту, як зазначено в </w:t>
            </w:r>
            <w:r w:rsidR="00E01C08" w:rsidRPr="0078054A">
              <w:rPr>
                <w:sz w:val="22"/>
                <w:szCs w:val="22"/>
                <w:lang w:val="uk-UA"/>
              </w:rPr>
              <w:t>«</w:t>
            </w:r>
            <w:r w:rsidR="005B6BE6">
              <w:rPr>
                <w:sz w:val="22"/>
                <w:szCs w:val="22"/>
                <w:lang w:val="uk-UA"/>
              </w:rPr>
              <w:t>Відомостях Контракту</w:t>
            </w:r>
            <w:r w:rsidR="00E01C08" w:rsidRPr="0078054A">
              <w:rPr>
                <w:sz w:val="22"/>
                <w:szCs w:val="22"/>
                <w:lang w:val="uk-UA"/>
              </w:rPr>
              <w:t>»</w:t>
            </w:r>
            <w:r w:rsidRPr="0078054A">
              <w:rPr>
                <w:sz w:val="22"/>
                <w:szCs w:val="22"/>
                <w:lang w:val="uk-UA"/>
              </w:rPr>
              <w:t>.</w:t>
            </w:r>
          </w:p>
        </w:tc>
      </w:tr>
      <w:tr w:rsidR="0041700F" w:rsidRPr="0035249F" w14:paraId="0A47E4A4" w14:textId="77777777" w:rsidTr="00C1727F">
        <w:tc>
          <w:tcPr>
            <w:tcW w:w="5506" w:type="dxa"/>
          </w:tcPr>
          <w:p w14:paraId="4FD65F96" w14:textId="77777777" w:rsidR="0041700F" w:rsidRPr="0041700F" w:rsidRDefault="0041700F" w:rsidP="0041700F">
            <w:pPr>
              <w:widowControl/>
              <w:tabs>
                <w:tab w:val="left" w:pos="-1440"/>
                <w:tab w:val="left" w:pos="-720"/>
                <w:tab w:val="left" w:pos="0"/>
                <w:tab w:val="left" w:pos="35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lang w:val="ru-RU"/>
              </w:rPr>
            </w:pPr>
          </w:p>
        </w:tc>
        <w:tc>
          <w:tcPr>
            <w:tcW w:w="5506" w:type="dxa"/>
          </w:tcPr>
          <w:p w14:paraId="6E1DDA2D" w14:textId="77777777" w:rsidR="0041700F" w:rsidRPr="00BE4608" w:rsidRDefault="0041700F" w:rsidP="000A2E7D">
            <w:pPr>
              <w:pStyle w:val="Heading1"/>
              <w:numPr>
                <w:ilvl w:val="0"/>
                <w:numId w:val="0"/>
              </w:numPr>
              <w:rPr>
                <w:lang w:val="uk-UA"/>
              </w:rPr>
            </w:pPr>
          </w:p>
        </w:tc>
      </w:tr>
      <w:tr w:rsidR="0041700F" w:rsidRPr="00BE4608" w14:paraId="75234E85" w14:textId="77777777" w:rsidTr="00C1727F">
        <w:tc>
          <w:tcPr>
            <w:tcW w:w="11012" w:type="dxa"/>
            <w:gridSpan w:val="2"/>
          </w:tcPr>
          <w:p w14:paraId="09BB6521" w14:textId="474B025F" w:rsidR="0041700F" w:rsidRPr="00DA37D0" w:rsidRDefault="0041700F" w:rsidP="00AC6E06">
            <w:pPr>
              <w:pStyle w:val="Heading1"/>
            </w:pPr>
            <w:bookmarkStart w:id="36" w:name="_Toc185839928"/>
            <w:bookmarkStart w:id="37" w:name="_Toc194383864"/>
            <w:bookmarkStart w:id="38" w:name="_Toc146641269"/>
            <w:bookmarkStart w:id="39" w:name="_Toc155617725"/>
            <w:r w:rsidRPr="00DA37D0">
              <w:lastRenderedPageBreak/>
              <w:t>TYPE OF SUBCONTRACT</w:t>
            </w:r>
            <w:bookmarkEnd w:id="36"/>
            <w:bookmarkEnd w:id="37"/>
            <w:r w:rsidRPr="00DA37D0">
              <w:t>/ ТИП СУБКОНТРАКТУ</w:t>
            </w:r>
            <w:bookmarkEnd w:id="38"/>
            <w:bookmarkEnd w:id="39"/>
          </w:p>
        </w:tc>
      </w:tr>
      <w:tr w:rsidR="0041700F" w:rsidRPr="00AB0E03" w14:paraId="345F750D" w14:textId="77777777" w:rsidTr="00C1727F">
        <w:tc>
          <w:tcPr>
            <w:tcW w:w="11012" w:type="dxa"/>
            <w:gridSpan w:val="2"/>
          </w:tcPr>
          <w:p w14:paraId="3D4C54D6" w14:textId="2AE21346" w:rsidR="0041700F" w:rsidRPr="00BB1D01" w:rsidRDefault="0041700F" w:rsidP="00BB1D01">
            <w:pPr>
              <w:pStyle w:val="Heading2"/>
              <w:rPr>
                <w:rFonts w:ascii="Times New Roman" w:hAnsi="Times New Roman"/>
                <w:sz w:val="22"/>
                <w:szCs w:val="22"/>
              </w:rPr>
            </w:pPr>
            <w:bookmarkStart w:id="40" w:name="_Toc146641270"/>
            <w:bookmarkStart w:id="41" w:name="_Toc155617726"/>
            <w:r w:rsidRPr="00BB1D01">
              <w:t>Fixed</w:t>
            </w:r>
            <w:r w:rsidR="00AB0E03" w:rsidRPr="00BB1D01">
              <w:rPr>
                <w:lang w:val="en-US"/>
              </w:rPr>
              <w:t xml:space="preserve"> </w:t>
            </w:r>
            <w:r w:rsidR="00AB0E03" w:rsidRPr="00BB1D01">
              <w:t>Unit</w:t>
            </w:r>
            <w:r w:rsidRPr="00BB1D01">
              <w:rPr>
                <w:lang w:val="en-US"/>
              </w:rPr>
              <w:t xml:space="preserve"> </w:t>
            </w:r>
            <w:r w:rsidRPr="00BB1D01">
              <w:t>Price</w:t>
            </w:r>
            <w:r w:rsidR="001548E3">
              <w:t xml:space="preserve"> </w:t>
            </w:r>
            <w:r w:rsidR="001548E3">
              <w:rPr>
                <w:lang w:val="en-US"/>
              </w:rPr>
              <w:t>Subcontract</w:t>
            </w:r>
            <w:r w:rsidRPr="00BB1D01">
              <w:rPr>
                <w:lang w:val="en-US"/>
              </w:rPr>
              <w:t xml:space="preserve">/ </w:t>
            </w:r>
            <w:r w:rsidR="007F01AE">
              <w:t>Субконтракт з</w:t>
            </w:r>
            <w:r w:rsidRPr="00BB1D01">
              <w:t xml:space="preserve"> фіксованою ціною</w:t>
            </w:r>
            <w:r w:rsidR="00AB0E03" w:rsidRPr="00BB1D01">
              <w:rPr>
                <w:lang w:val="en-US"/>
              </w:rPr>
              <w:t xml:space="preserve"> </w:t>
            </w:r>
            <w:r w:rsidR="00D258EF" w:rsidRPr="00BB1D01">
              <w:rPr>
                <w:lang w:val="ru-RU"/>
              </w:rPr>
              <w:t>за</w:t>
            </w:r>
            <w:r w:rsidR="00D258EF" w:rsidRPr="00BB1D01">
              <w:rPr>
                <w:lang w:val="en-US"/>
              </w:rPr>
              <w:t xml:space="preserve"> </w:t>
            </w:r>
            <w:r w:rsidR="00D258EF" w:rsidRPr="00BB1D01">
              <w:t>одиницю</w:t>
            </w:r>
            <w:bookmarkEnd w:id="40"/>
            <w:bookmarkEnd w:id="41"/>
          </w:p>
        </w:tc>
      </w:tr>
      <w:tr w:rsidR="0041700F" w:rsidRPr="0035249F" w14:paraId="011A9BBC" w14:textId="77777777" w:rsidTr="00E316E7">
        <w:tc>
          <w:tcPr>
            <w:tcW w:w="5506" w:type="dxa"/>
            <w:shd w:val="clear" w:color="auto" w:fill="auto"/>
          </w:tcPr>
          <w:p w14:paraId="5F4E2AFC" w14:textId="3528CFB5" w:rsidR="0041700F" w:rsidRDefault="00134C87" w:rsidP="0041700F">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r w:rsidRPr="00134C87">
              <w:rPr>
                <w:sz w:val="22"/>
                <w:szCs w:val="22"/>
              </w:rPr>
              <w:t xml:space="preserve">In consideration for undertaking this Work, the Contractor shall pay the Subcontractor for the Work satisfactorily performed and approved calculated by multiplying the actual completed quantities, as certified by DAI’s Engineer by the fixed unit price stated in Appendix G, Priced Bill of Quantities. The total Subcontract Value is stated in the Contract Data and total payments to the Subcontractor shall not exceed the Subcontract Price and current obligation/committed amount without a written modification to the Subcontract. </w:t>
            </w:r>
          </w:p>
          <w:p w14:paraId="0D896126" w14:textId="77777777" w:rsidR="00AB313C" w:rsidRDefault="00AB313C" w:rsidP="0041700F">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p>
          <w:p w14:paraId="55A932FD" w14:textId="10DEFBD5" w:rsidR="007F3845" w:rsidRPr="008A4898" w:rsidRDefault="0041700F" w:rsidP="008A4898">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r w:rsidRPr="00DA37D0">
              <w:rPr>
                <w:sz w:val="22"/>
                <w:szCs w:val="22"/>
              </w:rPr>
              <w:t xml:space="preserve">The subcontractor shall bear the financial responsibility for any fines, fees, penalties, or corrective costs that result </w:t>
            </w:r>
            <w:proofErr w:type="gramStart"/>
            <w:r w:rsidRPr="00DA37D0">
              <w:rPr>
                <w:sz w:val="22"/>
                <w:szCs w:val="22"/>
              </w:rPr>
              <w:t>as a consequence of</w:t>
            </w:r>
            <w:proofErr w:type="gramEnd"/>
            <w:r w:rsidRPr="00DA37D0">
              <w:rPr>
                <w:sz w:val="22"/>
                <w:szCs w:val="22"/>
              </w:rPr>
              <w:t xml:space="preserve"> the subcontractor’s failure to meet the national, regional, local, or other city regulations that results in penalties or fines. Any fines, fees, penalties, or corrective costs that are not paid by the Subcontractor directly, shall be deducted from the final contract value.</w:t>
            </w:r>
          </w:p>
        </w:tc>
        <w:tc>
          <w:tcPr>
            <w:tcW w:w="5506" w:type="dxa"/>
          </w:tcPr>
          <w:p w14:paraId="083A884D" w14:textId="05BD3081" w:rsidR="00AB313C" w:rsidRPr="00AB313C" w:rsidRDefault="00405FF4" w:rsidP="00AB313C">
            <w:pPr>
              <w:pStyle w:val="Title"/>
              <w:ind w:left="0" w:firstLine="0"/>
              <w:jc w:val="both"/>
              <w:rPr>
                <w:rFonts w:ascii="Times New Roman" w:hAnsi="Times New Roman"/>
                <w:b w:val="0"/>
                <w:bCs/>
                <w:sz w:val="22"/>
                <w:szCs w:val="22"/>
                <w:lang w:val="uk-UA"/>
              </w:rPr>
            </w:pPr>
            <w:r w:rsidRPr="00405FF4">
              <w:rPr>
                <w:rFonts w:ascii="Times New Roman" w:hAnsi="Times New Roman"/>
                <w:b w:val="0"/>
                <w:bCs/>
                <w:sz w:val="22"/>
                <w:szCs w:val="22"/>
                <w:lang w:val="uk-UA"/>
              </w:rPr>
              <w:t xml:space="preserve">З огляду на виконання цієї </w:t>
            </w:r>
            <w:r w:rsidRPr="004C2333">
              <w:rPr>
                <w:rFonts w:ascii="Times New Roman" w:hAnsi="Times New Roman"/>
                <w:b w:val="0"/>
                <w:bCs/>
                <w:sz w:val="22"/>
                <w:szCs w:val="22"/>
                <w:lang w:val="uk-UA"/>
              </w:rPr>
              <w:t xml:space="preserve">Роботи, </w:t>
            </w:r>
            <w:r w:rsidR="006F2139" w:rsidRPr="004C2333">
              <w:rPr>
                <w:rFonts w:ascii="Times New Roman" w:hAnsi="Times New Roman"/>
                <w:b w:val="0"/>
                <w:bCs/>
                <w:sz w:val="22"/>
                <w:szCs w:val="22"/>
                <w:lang w:val="uk-UA"/>
              </w:rPr>
              <w:t>Підрядник</w:t>
            </w:r>
            <w:r w:rsidRPr="00405FF4">
              <w:rPr>
                <w:rFonts w:ascii="Times New Roman" w:hAnsi="Times New Roman"/>
                <w:b w:val="0"/>
                <w:bCs/>
                <w:sz w:val="22"/>
                <w:szCs w:val="22"/>
                <w:lang w:val="uk-UA"/>
              </w:rPr>
              <w:t xml:space="preserve"> сплачує </w:t>
            </w:r>
            <w:r w:rsidR="006F2139">
              <w:rPr>
                <w:rFonts w:ascii="Times New Roman" w:hAnsi="Times New Roman"/>
                <w:b w:val="0"/>
                <w:bCs/>
                <w:sz w:val="22"/>
                <w:szCs w:val="22"/>
                <w:lang w:val="uk-UA"/>
              </w:rPr>
              <w:t>С</w:t>
            </w:r>
            <w:r w:rsidRPr="00405FF4">
              <w:rPr>
                <w:rFonts w:ascii="Times New Roman" w:hAnsi="Times New Roman"/>
                <w:b w:val="0"/>
                <w:bCs/>
                <w:sz w:val="22"/>
                <w:szCs w:val="22"/>
                <w:lang w:val="uk-UA"/>
              </w:rPr>
              <w:t xml:space="preserve">убпідряднику за задовільно виконані та затверджені Роботи, розраховані шляхом множення фактичних виконаних </w:t>
            </w:r>
            <w:r w:rsidR="005B6BE6">
              <w:rPr>
                <w:rFonts w:ascii="Times New Roman" w:hAnsi="Times New Roman"/>
                <w:b w:val="0"/>
                <w:bCs/>
                <w:sz w:val="22"/>
                <w:szCs w:val="22"/>
                <w:lang w:val="uk-UA"/>
              </w:rPr>
              <w:t>обсягів</w:t>
            </w:r>
            <w:r w:rsidRPr="00405FF4">
              <w:rPr>
                <w:rFonts w:ascii="Times New Roman" w:hAnsi="Times New Roman"/>
                <w:b w:val="0"/>
                <w:bCs/>
                <w:sz w:val="22"/>
                <w:szCs w:val="22"/>
                <w:lang w:val="uk-UA"/>
              </w:rPr>
              <w:t xml:space="preserve">, як це засвідчено Інженером DAI за ціною </w:t>
            </w:r>
            <w:r w:rsidR="005B6BE6">
              <w:rPr>
                <w:rFonts w:ascii="Times New Roman" w:hAnsi="Times New Roman"/>
                <w:b w:val="0"/>
                <w:bCs/>
                <w:sz w:val="22"/>
                <w:szCs w:val="22"/>
                <w:lang w:val="uk-UA"/>
              </w:rPr>
              <w:t>одиничної розцінки</w:t>
            </w:r>
            <w:r w:rsidRPr="00405FF4">
              <w:rPr>
                <w:rFonts w:ascii="Times New Roman" w:hAnsi="Times New Roman"/>
                <w:b w:val="0"/>
                <w:bCs/>
                <w:sz w:val="22"/>
                <w:szCs w:val="22"/>
                <w:lang w:val="uk-UA"/>
              </w:rPr>
              <w:t xml:space="preserve">, вказаною в Додатку G. </w:t>
            </w:r>
            <w:r w:rsidR="005B6BE6" w:rsidRPr="005B6BE6">
              <w:rPr>
                <w:rFonts w:ascii="Times New Roman" w:hAnsi="Times New Roman"/>
                <w:b w:val="0"/>
                <w:bCs/>
                <w:sz w:val="22"/>
                <w:szCs w:val="22"/>
                <w:lang w:val="uk-UA"/>
              </w:rPr>
              <w:t>Загальна вартість Субконтракту вказана в Відомостях контракту, а загальні платежі Субпідряднику не повинні перевищувати Ціну Субконтракту та поточні зобов'язання/заявлену суму без внесення письмових змін до Субконтракту.</w:t>
            </w:r>
          </w:p>
          <w:p w14:paraId="488BB58F" w14:textId="77777777" w:rsidR="00AB313C" w:rsidRDefault="00AB313C" w:rsidP="00AB313C">
            <w:pPr>
              <w:pStyle w:val="Title"/>
              <w:ind w:left="0" w:firstLine="0"/>
              <w:jc w:val="both"/>
              <w:rPr>
                <w:rFonts w:ascii="Times New Roman" w:hAnsi="Times New Roman"/>
                <w:b w:val="0"/>
                <w:bCs/>
                <w:sz w:val="22"/>
                <w:szCs w:val="22"/>
                <w:lang w:val="uk-UA"/>
              </w:rPr>
            </w:pPr>
          </w:p>
          <w:p w14:paraId="3BC482EC" w14:textId="77777777" w:rsidR="00BF2475" w:rsidRPr="00AB313C" w:rsidRDefault="00BF2475" w:rsidP="00AB313C">
            <w:pPr>
              <w:pStyle w:val="Title"/>
              <w:ind w:left="0" w:firstLine="0"/>
              <w:jc w:val="both"/>
              <w:rPr>
                <w:rFonts w:ascii="Times New Roman" w:hAnsi="Times New Roman"/>
                <w:b w:val="0"/>
                <w:bCs/>
                <w:sz w:val="22"/>
                <w:szCs w:val="22"/>
                <w:lang w:val="uk-UA"/>
              </w:rPr>
            </w:pPr>
          </w:p>
          <w:p w14:paraId="5715F9BD" w14:textId="45FA84C7" w:rsidR="00027B20" w:rsidRPr="008A4898" w:rsidRDefault="00AB313C" w:rsidP="00027B20">
            <w:pPr>
              <w:pStyle w:val="Title"/>
              <w:ind w:left="0" w:firstLine="0"/>
              <w:jc w:val="both"/>
              <w:rPr>
                <w:rFonts w:ascii="Times New Roman" w:hAnsi="Times New Roman"/>
                <w:b w:val="0"/>
                <w:bCs/>
                <w:sz w:val="22"/>
                <w:szCs w:val="22"/>
                <w:lang w:val="uk-UA"/>
              </w:rPr>
            </w:pPr>
            <w:r w:rsidRPr="00AB313C">
              <w:rPr>
                <w:rFonts w:ascii="Times New Roman" w:hAnsi="Times New Roman"/>
                <w:b w:val="0"/>
                <w:bCs/>
                <w:sz w:val="22"/>
                <w:szCs w:val="22"/>
                <w:lang w:val="uk-UA"/>
              </w:rPr>
              <w:t xml:space="preserve">Субпідрядник несе фінансову відповідальність за будь-які штрафи, збори, санкції чи витрати на виправлення, які виникли в результаті невідповідності субпідрядника національним, регіональним, місцевим чи іншим </w:t>
            </w:r>
            <w:r w:rsidR="005B6BE6">
              <w:rPr>
                <w:rFonts w:ascii="Times New Roman" w:hAnsi="Times New Roman"/>
                <w:b w:val="0"/>
                <w:bCs/>
                <w:sz w:val="22"/>
                <w:szCs w:val="22"/>
                <w:lang w:val="uk-UA"/>
              </w:rPr>
              <w:t xml:space="preserve"> </w:t>
            </w:r>
            <w:r w:rsidRPr="00AB313C">
              <w:rPr>
                <w:rFonts w:ascii="Times New Roman" w:hAnsi="Times New Roman"/>
                <w:b w:val="0"/>
                <w:bCs/>
                <w:sz w:val="22"/>
                <w:szCs w:val="22"/>
                <w:lang w:val="uk-UA"/>
              </w:rPr>
              <w:t>правилам</w:t>
            </w:r>
            <w:r w:rsidR="005B6BE6">
              <w:rPr>
                <w:rFonts w:ascii="Times New Roman" w:hAnsi="Times New Roman"/>
                <w:b w:val="0"/>
                <w:bCs/>
                <w:sz w:val="22"/>
                <w:szCs w:val="22"/>
                <w:lang w:val="uk-UA"/>
              </w:rPr>
              <w:t>містобудування</w:t>
            </w:r>
            <w:r w:rsidRPr="00AB313C">
              <w:rPr>
                <w:rFonts w:ascii="Times New Roman" w:hAnsi="Times New Roman"/>
                <w:b w:val="0"/>
                <w:bCs/>
                <w:sz w:val="22"/>
                <w:szCs w:val="22"/>
                <w:lang w:val="uk-UA"/>
              </w:rPr>
              <w:t>, що є підставою для штрафних санкцій або штрафів. Будь-які штрафи, збори, неустойки або витрати на виправлення, які не сплачуються безпосередньо Субпідрядником, вираховуються з остаточної вартості контракту.</w:t>
            </w:r>
          </w:p>
        </w:tc>
      </w:tr>
      <w:tr w:rsidR="00E82EE9" w:rsidRPr="0035249F" w14:paraId="14AE3C1E" w14:textId="77777777" w:rsidTr="00661322">
        <w:trPr>
          <w:trHeight w:val="405"/>
        </w:trPr>
        <w:tc>
          <w:tcPr>
            <w:tcW w:w="11012" w:type="dxa"/>
            <w:gridSpan w:val="2"/>
            <w:shd w:val="clear" w:color="auto" w:fill="auto"/>
          </w:tcPr>
          <w:p w14:paraId="3168987A" w14:textId="52AB9EB1" w:rsidR="00E82EE9" w:rsidRPr="00AF4E7E" w:rsidRDefault="00CC119E" w:rsidP="002324B8">
            <w:pPr>
              <w:pStyle w:val="Heading2"/>
            </w:pPr>
            <w:bookmarkStart w:id="42" w:name="_Toc146641271"/>
            <w:bookmarkStart w:id="43" w:name="_Toc155617727"/>
            <w:proofErr w:type="spellStart"/>
            <w:r w:rsidRPr="00206C6A">
              <w:rPr>
                <w:bCs/>
              </w:rPr>
              <w:t>Unit</w:t>
            </w:r>
            <w:proofErr w:type="spellEnd"/>
            <w:r w:rsidRPr="005070DC">
              <w:rPr>
                <w:bCs/>
                <w:lang w:val="ru-RU"/>
              </w:rPr>
              <w:t xml:space="preserve"> </w:t>
            </w:r>
            <w:proofErr w:type="spellStart"/>
            <w:r w:rsidRPr="00206C6A">
              <w:rPr>
                <w:bCs/>
              </w:rPr>
              <w:t>Prices</w:t>
            </w:r>
            <w:proofErr w:type="spellEnd"/>
            <w:r w:rsidR="0056020A" w:rsidRPr="005070DC">
              <w:rPr>
                <w:bCs/>
                <w:lang w:val="ru-RU"/>
              </w:rPr>
              <w:t xml:space="preserve">/ </w:t>
            </w:r>
            <w:r w:rsidR="005070DC" w:rsidRPr="00687734">
              <w:t>Ціна за одиницю</w:t>
            </w:r>
            <w:bookmarkEnd w:id="42"/>
            <w:r w:rsidR="005B6BE6">
              <w:t xml:space="preserve"> (Одиничні розцінки)</w:t>
            </w:r>
            <w:bookmarkEnd w:id="43"/>
          </w:p>
        </w:tc>
      </w:tr>
      <w:tr w:rsidR="0050738B" w:rsidRPr="0035249F" w14:paraId="55298090" w14:textId="77777777" w:rsidTr="002373CE">
        <w:trPr>
          <w:trHeight w:val="405"/>
        </w:trPr>
        <w:tc>
          <w:tcPr>
            <w:tcW w:w="5506" w:type="dxa"/>
            <w:shd w:val="clear" w:color="auto" w:fill="auto"/>
          </w:tcPr>
          <w:p w14:paraId="0A597C5D" w14:textId="77777777" w:rsidR="0050738B" w:rsidRDefault="0050738B" w:rsidP="0050738B">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r w:rsidRPr="00206C6A">
              <w:rPr>
                <w:sz w:val="22"/>
                <w:szCs w:val="22"/>
              </w:rPr>
              <w:t>Unit Prices shall include, but not be limited to, furnishing of all labor, supervision, transportation, materials, tools, equipment, quality control, facilities, crews, housing, meals, repair parts, fuel, loading and offloading, handling, maintenance, testing, security, waste removal, taxes, import duties, insurance, overhead, profit, and other elements required to perform the work units defined in the Scope of Work and the Bill of Quantities.</w:t>
            </w:r>
          </w:p>
          <w:p w14:paraId="2604BD33" w14:textId="77777777" w:rsidR="0050738B" w:rsidRDefault="0050738B" w:rsidP="0050738B">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p>
          <w:p w14:paraId="1EDB16F6" w14:textId="77777777" w:rsidR="0050738B" w:rsidRPr="00206C6A" w:rsidRDefault="0050738B" w:rsidP="0050738B">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p>
          <w:p w14:paraId="560C8F24" w14:textId="77777777" w:rsidR="0050738B" w:rsidRPr="00206C6A" w:rsidRDefault="0050738B" w:rsidP="0050738B">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r w:rsidRPr="00206C6A">
              <w:rPr>
                <w:sz w:val="22"/>
                <w:szCs w:val="22"/>
              </w:rPr>
              <w:t xml:space="preserve">This Subcontract Agreement is not subject to unit price adjustment. The Unit Prices quoted in the Bill of Quantities shall be firm and fixed and not subject to adjustment for the entire period of execution, completion, remedying any parts of the work and until handing over of the work. No revision to prices or any escalation shall be allowed on account of any increase in prices of materials, labor, plant, </w:t>
            </w:r>
            <w:proofErr w:type="gramStart"/>
            <w:r w:rsidRPr="00206C6A">
              <w:rPr>
                <w:sz w:val="22"/>
                <w:szCs w:val="22"/>
              </w:rPr>
              <w:t>equipment</w:t>
            </w:r>
            <w:proofErr w:type="gramEnd"/>
            <w:r w:rsidRPr="00206C6A">
              <w:rPr>
                <w:sz w:val="22"/>
                <w:szCs w:val="22"/>
              </w:rPr>
              <w:t xml:space="preserve"> and overheads, etc. or any other statutory increase during the entire contract period or extended contract period.</w:t>
            </w:r>
          </w:p>
          <w:p w14:paraId="3ADC45A0" w14:textId="77777777" w:rsidR="0050738B" w:rsidRDefault="0050738B" w:rsidP="0050738B">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p>
          <w:p w14:paraId="2F67D408" w14:textId="77777777" w:rsidR="0050738B" w:rsidRDefault="0050738B" w:rsidP="0050738B">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p>
          <w:p w14:paraId="3D3E06A1" w14:textId="77777777" w:rsidR="0050738B" w:rsidRDefault="0050738B" w:rsidP="0050738B">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p>
          <w:p w14:paraId="1D1EDC5D" w14:textId="77D21AEE" w:rsidR="0050738B" w:rsidRPr="00BF2475" w:rsidRDefault="0050738B" w:rsidP="00BF2475">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r w:rsidRPr="00206C6A">
              <w:rPr>
                <w:sz w:val="22"/>
                <w:szCs w:val="22"/>
              </w:rPr>
              <w:t xml:space="preserve">Any modifications to unit prices shall be done strictly based on an adequately justifiable and approved Subcontract Agreement modification, approved by the Project Engineer, Chief of Party, and signed by an authorized Subcontract </w:t>
            </w:r>
            <w:r w:rsidRPr="00206C6A">
              <w:rPr>
                <w:sz w:val="22"/>
                <w:szCs w:val="22"/>
              </w:rPr>
              <w:lastRenderedPageBreak/>
              <w:t>Administrator, and done in compliance with the terms and conditions for a Change Order stated below. The final decision regarding the sufficiency of the evidence is entirely the right of DAI. DAI will not adjust the Subcontract Price due to fluctuations in currency exchange rates, or due to taxes and duties imposed.</w:t>
            </w:r>
          </w:p>
        </w:tc>
        <w:tc>
          <w:tcPr>
            <w:tcW w:w="5506" w:type="dxa"/>
            <w:shd w:val="clear" w:color="auto" w:fill="auto"/>
          </w:tcPr>
          <w:p w14:paraId="32FF8E11" w14:textId="294906DB" w:rsidR="0050738B" w:rsidRPr="00AC0C34" w:rsidRDefault="0050738B" w:rsidP="0050738B">
            <w:pPr>
              <w:pStyle w:val="Title"/>
              <w:ind w:left="0" w:firstLine="0"/>
              <w:jc w:val="both"/>
              <w:rPr>
                <w:rFonts w:ascii="Times New Roman" w:hAnsi="Times New Roman"/>
                <w:b w:val="0"/>
                <w:bCs/>
                <w:sz w:val="22"/>
                <w:szCs w:val="22"/>
                <w:lang w:val="uk-UA"/>
              </w:rPr>
            </w:pPr>
            <w:r w:rsidRPr="00AC0C34">
              <w:rPr>
                <w:rFonts w:ascii="Times New Roman" w:hAnsi="Times New Roman"/>
                <w:b w:val="0"/>
                <w:bCs/>
                <w:sz w:val="22"/>
                <w:szCs w:val="22"/>
                <w:lang w:val="uk-UA"/>
              </w:rPr>
              <w:lastRenderedPageBreak/>
              <w:t xml:space="preserve">Ціни за одиницю включають, але не обмежуються, надання всієї робочої сили, нагляду, транспортування, матеріалів, інструментів, обладнання, контролю якості, обладнання, екіпажів, житла, харчування, запасних частин, палива, навантаження та розвантаження, обробки, технічного обслуговування, випробування, безпека, вивезення відходів, податки, імпортні мита, страхування, накладні витрати, прибуток та інші елементи, необхідні для виконання робочих одиниць, визначених в Обсязі робіт і </w:t>
            </w:r>
            <w:r w:rsidR="00403BB0">
              <w:rPr>
                <w:rFonts w:ascii="Times New Roman" w:hAnsi="Times New Roman"/>
                <w:b w:val="0"/>
                <w:bCs/>
                <w:sz w:val="22"/>
                <w:szCs w:val="22"/>
                <w:lang w:val="uk-UA"/>
              </w:rPr>
              <w:t>Кошторисі</w:t>
            </w:r>
            <w:r w:rsidR="00C75FB3">
              <w:rPr>
                <w:rFonts w:ascii="Times New Roman" w:hAnsi="Times New Roman"/>
                <w:b w:val="0"/>
                <w:bCs/>
                <w:sz w:val="22"/>
                <w:szCs w:val="22"/>
                <w:lang w:val="uk-UA"/>
              </w:rPr>
              <w:t>.</w:t>
            </w:r>
          </w:p>
          <w:p w14:paraId="10F9F520" w14:textId="0BA8BFF8" w:rsidR="0050738B" w:rsidRPr="00AC0C34" w:rsidRDefault="0050738B" w:rsidP="0050738B">
            <w:pPr>
              <w:pStyle w:val="Title"/>
              <w:ind w:left="0" w:firstLine="0"/>
              <w:jc w:val="both"/>
              <w:rPr>
                <w:rFonts w:ascii="Times New Roman" w:hAnsi="Times New Roman"/>
                <w:b w:val="0"/>
                <w:bCs/>
                <w:sz w:val="22"/>
                <w:szCs w:val="22"/>
                <w:lang w:val="uk-UA"/>
              </w:rPr>
            </w:pPr>
            <w:r w:rsidRPr="00AC0C34">
              <w:rPr>
                <w:rFonts w:ascii="Times New Roman" w:hAnsi="Times New Roman"/>
                <w:b w:val="0"/>
                <w:bCs/>
                <w:sz w:val="22"/>
                <w:szCs w:val="22"/>
                <w:lang w:val="uk-UA"/>
              </w:rPr>
              <w:t xml:space="preserve">Цей Договір субпідряду не підлягає коригуванню ціни за одиницю. Ціни за одиницю, зазначені в </w:t>
            </w:r>
            <w:r w:rsidR="005B6BE6">
              <w:rPr>
                <w:rFonts w:ascii="Times New Roman" w:hAnsi="Times New Roman"/>
                <w:b w:val="0"/>
                <w:bCs/>
                <w:sz w:val="22"/>
                <w:szCs w:val="22"/>
                <w:lang w:val="uk-UA"/>
              </w:rPr>
              <w:t>Об’ємі Робіт</w:t>
            </w:r>
            <w:r w:rsidR="005B6BE6" w:rsidRPr="00AC0C34">
              <w:rPr>
                <w:rFonts w:ascii="Times New Roman" w:hAnsi="Times New Roman"/>
                <w:b w:val="0"/>
                <w:bCs/>
                <w:sz w:val="22"/>
                <w:szCs w:val="22"/>
                <w:lang w:val="uk-UA"/>
              </w:rPr>
              <w:t xml:space="preserve"> </w:t>
            </w:r>
            <w:r w:rsidRPr="00AC0C34">
              <w:rPr>
                <w:rFonts w:ascii="Times New Roman" w:hAnsi="Times New Roman"/>
                <w:b w:val="0"/>
                <w:bCs/>
                <w:sz w:val="22"/>
                <w:szCs w:val="22"/>
                <w:lang w:val="uk-UA"/>
              </w:rPr>
              <w:t xml:space="preserve">обсязі, є твердими та фіксованими та не підлягають коригуванню протягом усього періоду виконання, завершення, </w:t>
            </w:r>
            <w:r w:rsidR="005805D9" w:rsidRPr="005805D9">
              <w:rPr>
                <w:rFonts w:ascii="Times New Roman" w:hAnsi="Times New Roman"/>
                <w:b w:val="0"/>
                <w:bCs/>
                <w:sz w:val="22"/>
                <w:szCs w:val="22"/>
                <w:lang w:val="uk-UA"/>
              </w:rPr>
              <w:t xml:space="preserve">Не допускається </w:t>
            </w:r>
            <w:r w:rsidRPr="00AC0C34">
              <w:rPr>
                <w:rFonts w:ascii="Times New Roman" w:hAnsi="Times New Roman"/>
                <w:b w:val="0"/>
                <w:bCs/>
                <w:sz w:val="22"/>
                <w:szCs w:val="22"/>
                <w:lang w:val="uk-UA"/>
              </w:rPr>
              <w:t xml:space="preserve">перегляд цін або будь-яка ескалація через будь-яке підвищення цін на матеріали, робочу силу, </w:t>
            </w:r>
            <w:r w:rsidR="005805D9" w:rsidRPr="005805D9">
              <w:rPr>
                <w:rFonts w:ascii="Times New Roman" w:hAnsi="Times New Roman"/>
                <w:b w:val="0"/>
                <w:bCs/>
                <w:sz w:val="22"/>
                <w:szCs w:val="22"/>
                <w:lang w:val="uk-UA"/>
              </w:rPr>
              <w:t>устаткування</w:t>
            </w:r>
            <w:r w:rsidRPr="00AC0C34">
              <w:rPr>
                <w:rFonts w:ascii="Times New Roman" w:hAnsi="Times New Roman"/>
                <w:b w:val="0"/>
                <w:bCs/>
                <w:sz w:val="22"/>
                <w:szCs w:val="22"/>
                <w:lang w:val="uk-UA"/>
              </w:rPr>
              <w:t>, обладнання</w:t>
            </w:r>
            <w:r w:rsidR="005805D9" w:rsidRPr="005805D9">
              <w:rPr>
                <w:rFonts w:ascii="Times New Roman" w:hAnsi="Times New Roman"/>
                <w:b w:val="0"/>
                <w:bCs/>
                <w:sz w:val="22"/>
                <w:szCs w:val="22"/>
                <w:lang w:val="uk-UA"/>
              </w:rPr>
              <w:t>,</w:t>
            </w:r>
            <w:r w:rsidRPr="00AC0C34">
              <w:rPr>
                <w:rFonts w:ascii="Times New Roman" w:hAnsi="Times New Roman"/>
                <w:b w:val="0"/>
                <w:bCs/>
                <w:sz w:val="22"/>
                <w:szCs w:val="22"/>
                <w:lang w:val="uk-UA"/>
              </w:rPr>
              <w:t xml:space="preserve"> накладні витрати </w:t>
            </w:r>
            <w:r w:rsidR="005805D9" w:rsidRPr="005805D9">
              <w:rPr>
                <w:rFonts w:ascii="Times New Roman" w:hAnsi="Times New Roman"/>
                <w:b w:val="0"/>
                <w:bCs/>
                <w:sz w:val="22"/>
                <w:szCs w:val="22"/>
                <w:lang w:val="uk-UA"/>
              </w:rPr>
              <w:t>і т.д.</w:t>
            </w:r>
            <w:r w:rsidRPr="00AC0C34">
              <w:rPr>
                <w:rFonts w:ascii="Times New Roman" w:hAnsi="Times New Roman"/>
                <w:b w:val="0"/>
                <w:bCs/>
                <w:sz w:val="22"/>
                <w:szCs w:val="22"/>
                <w:lang w:val="uk-UA"/>
              </w:rPr>
              <w:t xml:space="preserve"> або будь-яке інше передбачене </w:t>
            </w:r>
            <w:r w:rsidR="005805D9" w:rsidRPr="005805D9">
              <w:rPr>
                <w:rFonts w:ascii="Times New Roman" w:hAnsi="Times New Roman"/>
                <w:b w:val="0"/>
                <w:bCs/>
                <w:sz w:val="22"/>
                <w:szCs w:val="22"/>
                <w:lang w:val="uk-UA"/>
              </w:rPr>
              <w:t>законодавством</w:t>
            </w:r>
            <w:r w:rsidRPr="00AC0C34">
              <w:rPr>
                <w:rFonts w:ascii="Times New Roman" w:hAnsi="Times New Roman"/>
                <w:b w:val="0"/>
                <w:bCs/>
                <w:sz w:val="22"/>
                <w:szCs w:val="22"/>
                <w:lang w:val="uk-UA"/>
              </w:rPr>
              <w:t xml:space="preserve"> підвищення протягом усього </w:t>
            </w:r>
            <w:r w:rsidR="005805D9" w:rsidRPr="005805D9">
              <w:rPr>
                <w:rFonts w:ascii="Times New Roman" w:hAnsi="Times New Roman"/>
                <w:b w:val="0"/>
                <w:bCs/>
                <w:sz w:val="22"/>
                <w:szCs w:val="22"/>
                <w:lang w:val="uk-UA"/>
              </w:rPr>
              <w:t xml:space="preserve">періоду </w:t>
            </w:r>
            <w:r w:rsidRPr="00AC0C34">
              <w:rPr>
                <w:rFonts w:ascii="Times New Roman" w:hAnsi="Times New Roman"/>
                <w:b w:val="0"/>
                <w:bCs/>
                <w:sz w:val="22"/>
                <w:szCs w:val="22"/>
                <w:lang w:val="uk-UA"/>
              </w:rPr>
              <w:t xml:space="preserve">дії контракту або продовженого періоду </w:t>
            </w:r>
            <w:r w:rsidR="005805D9" w:rsidRPr="005805D9">
              <w:rPr>
                <w:rFonts w:ascii="Times New Roman" w:hAnsi="Times New Roman"/>
                <w:b w:val="0"/>
                <w:bCs/>
                <w:sz w:val="22"/>
                <w:szCs w:val="22"/>
                <w:lang w:val="uk-UA"/>
              </w:rPr>
              <w:t xml:space="preserve">дії </w:t>
            </w:r>
            <w:r w:rsidRPr="00AC0C34">
              <w:rPr>
                <w:rFonts w:ascii="Times New Roman" w:hAnsi="Times New Roman"/>
                <w:b w:val="0"/>
                <w:bCs/>
                <w:sz w:val="22"/>
                <w:szCs w:val="22"/>
                <w:lang w:val="uk-UA"/>
              </w:rPr>
              <w:t>контракту</w:t>
            </w:r>
            <w:r w:rsidR="005805D9" w:rsidRPr="005805D9">
              <w:rPr>
                <w:rFonts w:ascii="Times New Roman" w:hAnsi="Times New Roman"/>
                <w:b w:val="0"/>
                <w:bCs/>
                <w:sz w:val="22"/>
                <w:szCs w:val="22"/>
                <w:lang w:val="uk-UA"/>
              </w:rPr>
              <w:t>.</w:t>
            </w:r>
          </w:p>
          <w:p w14:paraId="696B51AE" w14:textId="1342723B" w:rsidR="0050738B" w:rsidRPr="00BF2475" w:rsidRDefault="0050738B" w:rsidP="00BF2475">
            <w:pPr>
              <w:pStyle w:val="Title"/>
              <w:ind w:left="0" w:firstLine="0"/>
              <w:jc w:val="both"/>
              <w:rPr>
                <w:rFonts w:ascii="Times New Roman" w:hAnsi="Times New Roman"/>
                <w:b w:val="0"/>
                <w:bCs/>
                <w:sz w:val="22"/>
                <w:szCs w:val="22"/>
                <w:lang w:val="uk-UA"/>
              </w:rPr>
            </w:pPr>
            <w:r w:rsidRPr="00AC0C34">
              <w:rPr>
                <w:rFonts w:ascii="Times New Roman" w:hAnsi="Times New Roman"/>
                <w:b w:val="0"/>
                <w:bCs/>
                <w:sz w:val="22"/>
                <w:szCs w:val="22"/>
                <w:lang w:val="uk-UA"/>
              </w:rPr>
              <w:t xml:space="preserve">Будь-які зміни цін за одиницю повинні здійснюватися суворо на підставі належним чином обґрунтованої та схваленої зміни </w:t>
            </w:r>
            <w:r w:rsidRPr="004C2333">
              <w:rPr>
                <w:rFonts w:ascii="Times New Roman" w:hAnsi="Times New Roman"/>
                <w:b w:val="0"/>
                <w:bCs/>
                <w:sz w:val="22"/>
                <w:szCs w:val="22"/>
                <w:lang w:val="uk-UA"/>
              </w:rPr>
              <w:t>до Договору субпідряду</w:t>
            </w:r>
            <w:r w:rsidRPr="00AC0C34">
              <w:rPr>
                <w:rFonts w:ascii="Times New Roman" w:hAnsi="Times New Roman"/>
                <w:b w:val="0"/>
                <w:bCs/>
                <w:sz w:val="22"/>
                <w:szCs w:val="22"/>
                <w:lang w:val="uk-UA"/>
              </w:rPr>
              <w:t xml:space="preserve">, схваленого інженером проекту, </w:t>
            </w:r>
            <w:r w:rsidR="005805D9">
              <w:rPr>
                <w:rFonts w:ascii="Times New Roman" w:hAnsi="Times New Roman"/>
                <w:b w:val="0"/>
                <w:bCs/>
                <w:sz w:val="22"/>
                <w:szCs w:val="22"/>
                <w:lang w:val="uk-UA"/>
              </w:rPr>
              <w:t xml:space="preserve">Керівником </w:t>
            </w:r>
            <w:r w:rsidR="00884AB3">
              <w:rPr>
                <w:rFonts w:ascii="Times New Roman" w:hAnsi="Times New Roman"/>
                <w:b w:val="0"/>
                <w:bCs/>
                <w:sz w:val="22"/>
                <w:szCs w:val="22"/>
                <w:lang w:val="uk-UA"/>
              </w:rPr>
              <w:t>Проекту</w:t>
            </w:r>
            <w:r w:rsidRPr="00AC0C34">
              <w:rPr>
                <w:rFonts w:ascii="Times New Roman" w:hAnsi="Times New Roman"/>
                <w:b w:val="0"/>
                <w:bCs/>
                <w:sz w:val="22"/>
                <w:szCs w:val="22"/>
                <w:lang w:val="uk-UA"/>
              </w:rPr>
              <w:t xml:space="preserve"> та підписаного уповноваженим </w:t>
            </w:r>
            <w:r w:rsidR="00884AB3">
              <w:rPr>
                <w:rFonts w:ascii="Times New Roman" w:hAnsi="Times New Roman"/>
                <w:b w:val="0"/>
                <w:bCs/>
                <w:sz w:val="22"/>
                <w:szCs w:val="22"/>
                <w:lang w:val="uk-UA"/>
              </w:rPr>
              <w:t>А</w:t>
            </w:r>
            <w:r w:rsidRPr="00AC0C34">
              <w:rPr>
                <w:rFonts w:ascii="Times New Roman" w:hAnsi="Times New Roman"/>
                <w:b w:val="0"/>
                <w:bCs/>
                <w:sz w:val="22"/>
                <w:szCs w:val="22"/>
                <w:lang w:val="uk-UA"/>
              </w:rPr>
              <w:t xml:space="preserve">дміністратором </w:t>
            </w:r>
            <w:r w:rsidR="00884AB3">
              <w:rPr>
                <w:rFonts w:ascii="Times New Roman" w:hAnsi="Times New Roman"/>
                <w:b w:val="0"/>
                <w:bCs/>
                <w:sz w:val="22"/>
                <w:szCs w:val="22"/>
                <w:lang w:val="uk-UA"/>
              </w:rPr>
              <w:t>Субконтракту</w:t>
            </w:r>
            <w:r w:rsidRPr="00AC0C34">
              <w:rPr>
                <w:rFonts w:ascii="Times New Roman" w:hAnsi="Times New Roman"/>
                <w:b w:val="0"/>
                <w:bCs/>
                <w:sz w:val="22"/>
                <w:szCs w:val="22"/>
                <w:lang w:val="uk-UA"/>
              </w:rPr>
              <w:t xml:space="preserve">, і внесених відповідно до положень та умов </w:t>
            </w:r>
            <w:r w:rsidR="005805D9">
              <w:rPr>
                <w:rFonts w:ascii="Times New Roman" w:hAnsi="Times New Roman"/>
                <w:b w:val="0"/>
                <w:bCs/>
                <w:sz w:val="22"/>
                <w:szCs w:val="22"/>
                <w:lang w:val="uk-UA"/>
              </w:rPr>
              <w:t xml:space="preserve">для </w:t>
            </w:r>
            <w:r w:rsidR="004559AC">
              <w:rPr>
                <w:rFonts w:ascii="Times New Roman" w:hAnsi="Times New Roman"/>
                <w:b w:val="0"/>
                <w:bCs/>
                <w:sz w:val="22"/>
                <w:szCs w:val="22"/>
                <w:lang w:val="uk-UA"/>
              </w:rPr>
              <w:t>Запиту</w:t>
            </w:r>
            <w:r w:rsidR="005805D9">
              <w:rPr>
                <w:rFonts w:ascii="Times New Roman" w:hAnsi="Times New Roman"/>
                <w:b w:val="0"/>
                <w:bCs/>
                <w:sz w:val="22"/>
                <w:szCs w:val="22"/>
                <w:lang w:val="uk-UA"/>
              </w:rPr>
              <w:t xml:space="preserve"> на </w:t>
            </w:r>
            <w:r w:rsidR="005805D9">
              <w:rPr>
                <w:rFonts w:ascii="Times New Roman" w:hAnsi="Times New Roman"/>
                <w:b w:val="0"/>
                <w:bCs/>
                <w:sz w:val="22"/>
                <w:szCs w:val="22"/>
                <w:lang w:val="uk-UA"/>
              </w:rPr>
              <w:lastRenderedPageBreak/>
              <w:t>Зміну</w:t>
            </w:r>
            <w:r w:rsidRPr="00AC0C34">
              <w:rPr>
                <w:rFonts w:ascii="Times New Roman" w:hAnsi="Times New Roman"/>
                <w:b w:val="0"/>
                <w:bCs/>
                <w:sz w:val="22"/>
                <w:szCs w:val="22"/>
                <w:lang w:val="uk-UA"/>
              </w:rPr>
              <w:t xml:space="preserve"> вказан</w:t>
            </w:r>
            <w:r w:rsidR="005805D9">
              <w:rPr>
                <w:rFonts w:ascii="Times New Roman" w:hAnsi="Times New Roman"/>
                <w:b w:val="0"/>
                <w:bCs/>
                <w:sz w:val="22"/>
                <w:szCs w:val="22"/>
                <w:lang w:val="uk-UA"/>
              </w:rPr>
              <w:t>их</w:t>
            </w:r>
            <w:r w:rsidRPr="00AC0C34">
              <w:rPr>
                <w:rFonts w:ascii="Times New Roman" w:hAnsi="Times New Roman"/>
                <w:b w:val="0"/>
                <w:bCs/>
                <w:sz w:val="22"/>
                <w:szCs w:val="22"/>
                <w:lang w:val="uk-UA"/>
              </w:rPr>
              <w:t xml:space="preserve"> нижче. Остаточне рішення щодо достатності доказів повністю належить DAI. DAI не коригуватиме</w:t>
            </w:r>
            <w:r w:rsidR="00001E0E">
              <w:rPr>
                <w:rFonts w:ascii="Times New Roman" w:hAnsi="Times New Roman"/>
                <w:b w:val="0"/>
                <w:bCs/>
                <w:sz w:val="22"/>
                <w:szCs w:val="22"/>
                <w:lang w:val="uk-UA"/>
              </w:rPr>
              <w:t xml:space="preserve"> ціну </w:t>
            </w:r>
            <w:r w:rsidRPr="00AC0C34">
              <w:rPr>
                <w:rFonts w:ascii="Times New Roman" w:hAnsi="Times New Roman"/>
                <w:b w:val="0"/>
                <w:bCs/>
                <w:sz w:val="22"/>
                <w:szCs w:val="22"/>
                <w:lang w:val="uk-UA"/>
              </w:rPr>
              <w:t xml:space="preserve"> </w:t>
            </w:r>
            <w:r w:rsidR="00001E0E">
              <w:rPr>
                <w:rFonts w:ascii="Times New Roman" w:hAnsi="Times New Roman"/>
                <w:b w:val="0"/>
                <w:bCs/>
                <w:sz w:val="22"/>
                <w:szCs w:val="22"/>
                <w:lang w:val="uk-UA"/>
              </w:rPr>
              <w:t>Субконтракту</w:t>
            </w:r>
            <w:r w:rsidRPr="00AC0C34">
              <w:rPr>
                <w:rFonts w:ascii="Times New Roman" w:hAnsi="Times New Roman"/>
                <w:b w:val="0"/>
                <w:bCs/>
                <w:sz w:val="22"/>
                <w:szCs w:val="22"/>
                <w:lang w:val="uk-UA"/>
              </w:rPr>
              <w:t xml:space="preserve"> через коливання обмінних курсів валют або через запроваджені податки та збори.</w:t>
            </w:r>
          </w:p>
        </w:tc>
      </w:tr>
      <w:tr w:rsidR="009B6F6C" w:rsidRPr="0050738B" w14:paraId="1DFCD420" w14:textId="77777777" w:rsidTr="00661322">
        <w:trPr>
          <w:trHeight w:val="405"/>
        </w:trPr>
        <w:tc>
          <w:tcPr>
            <w:tcW w:w="11012" w:type="dxa"/>
            <w:gridSpan w:val="2"/>
            <w:shd w:val="clear" w:color="auto" w:fill="auto"/>
          </w:tcPr>
          <w:p w14:paraId="58931797" w14:textId="1AAFB981" w:rsidR="009B6F6C" w:rsidRPr="0050738B" w:rsidRDefault="0050738B" w:rsidP="002324B8">
            <w:pPr>
              <w:pStyle w:val="Heading2"/>
              <w:rPr>
                <w:rFonts w:ascii="Times New Roman" w:hAnsi="Times New Roman"/>
              </w:rPr>
            </w:pPr>
            <w:bookmarkStart w:id="44" w:name="_Toc146641272"/>
            <w:bookmarkStart w:id="45" w:name="_Toc155617728"/>
            <w:proofErr w:type="spellStart"/>
            <w:r w:rsidRPr="00206C6A">
              <w:lastRenderedPageBreak/>
              <w:t>Bill</w:t>
            </w:r>
            <w:proofErr w:type="spellEnd"/>
            <w:r w:rsidRPr="00206C6A">
              <w:t xml:space="preserve"> </w:t>
            </w:r>
            <w:proofErr w:type="spellStart"/>
            <w:r w:rsidRPr="00206C6A">
              <w:t>of</w:t>
            </w:r>
            <w:proofErr w:type="spellEnd"/>
            <w:r w:rsidRPr="00206C6A">
              <w:t xml:space="preserve"> </w:t>
            </w:r>
            <w:proofErr w:type="spellStart"/>
            <w:r w:rsidRPr="00206C6A">
              <w:t>Quantities</w:t>
            </w:r>
            <w:proofErr w:type="spellEnd"/>
            <w:r>
              <w:t xml:space="preserve">/ </w:t>
            </w:r>
            <w:bookmarkEnd w:id="44"/>
            <w:r w:rsidR="00C75FB3">
              <w:rPr>
                <w:rFonts w:ascii="Times New Roman" w:hAnsi="Times New Roman"/>
              </w:rPr>
              <w:t>Кошторис</w:t>
            </w:r>
            <w:bookmarkEnd w:id="45"/>
          </w:p>
        </w:tc>
      </w:tr>
      <w:tr w:rsidR="0050738B" w:rsidRPr="00721484" w14:paraId="2A44BE0C" w14:textId="77777777" w:rsidTr="002373CE">
        <w:trPr>
          <w:trHeight w:val="405"/>
        </w:trPr>
        <w:tc>
          <w:tcPr>
            <w:tcW w:w="5506" w:type="dxa"/>
            <w:shd w:val="clear" w:color="auto" w:fill="auto"/>
          </w:tcPr>
          <w:p w14:paraId="25945267" w14:textId="77777777" w:rsidR="008A4898" w:rsidRPr="00206C6A" w:rsidRDefault="008A4898" w:rsidP="008A4898">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r w:rsidRPr="00206C6A">
              <w:rPr>
                <w:sz w:val="22"/>
                <w:szCs w:val="22"/>
              </w:rPr>
              <w:t xml:space="preserve">The quantities shown in the Bill of Quantities are estimated quantities and are not to be taken as a guarantee that the quantities will be carried out in their entirety or that they will not be exceeded. </w:t>
            </w:r>
          </w:p>
          <w:p w14:paraId="5AEC115F" w14:textId="2BAF2EAA" w:rsidR="0050738B" w:rsidRPr="008A4898" w:rsidRDefault="008A4898" w:rsidP="008A4898">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r w:rsidRPr="00206C6A">
              <w:rPr>
                <w:sz w:val="22"/>
                <w:szCs w:val="22"/>
              </w:rPr>
              <w:t xml:space="preserve">The Bill of Quantities is used to calculate the total Subcontract Price. The Subcontractor is paid based on the actual quantity of work completed. </w:t>
            </w:r>
          </w:p>
        </w:tc>
        <w:tc>
          <w:tcPr>
            <w:tcW w:w="5506" w:type="dxa"/>
            <w:shd w:val="clear" w:color="auto" w:fill="auto"/>
          </w:tcPr>
          <w:p w14:paraId="7DA9879F" w14:textId="0064C1E4" w:rsidR="008A4898" w:rsidRPr="00027B20" w:rsidRDefault="008A4898" w:rsidP="008A4898">
            <w:pPr>
              <w:pStyle w:val="Title"/>
              <w:ind w:left="0" w:firstLine="0"/>
              <w:jc w:val="both"/>
              <w:rPr>
                <w:rFonts w:ascii="Times New Roman" w:hAnsi="Times New Roman"/>
                <w:b w:val="0"/>
                <w:bCs/>
                <w:sz w:val="22"/>
                <w:szCs w:val="22"/>
                <w:lang w:val="uk-UA"/>
              </w:rPr>
            </w:pPr>
            <w:r w:rsidRPr="00027B20">
              <w:rPr>
                <w:rFonts w:ascii="Times New Roman" w:hAnsi="Times New Roman"/>
                <w:b w:val="0"/>
                <w:bCs/>
                <w:sz w:val="22"/>
                <w:szCs w:val="22"/>
                <w:lang w:val="uk-UA"/>
              </w:rPr>
              <w:t xml:space="preserve">Обсяги, зазначені </w:t>
            </w:r>
            <w:r w:rsidR="00B257A5">
              <w:rPr>
                <w:rFonts w:ascii="Times New Roman" w:hAnsi="Times New Roman"/>
                <w:b w:val="0"/>
                <w:bCs/>
                <w:sz w:val="22"/>
                <w:szCs w:val="22"/>
                <w:lang w:val="uk-UA"/>
              </w:rPr>
              <w:t>у Кошторисі</w:t>
            </w:r>
            <w:r w:rsidRPr="00027B20">
              <w:rPr>
                <w:rFonts w:ascii="Times New Roman" w:hAnsi="Times New Roman"/>
                <w:b w:val="0"/>
                <w:bCs/>
                <w:sz w:val="22"/>
                <w:szCs w:val="22"/>
                <w:lang w:val="uk-UA"/>
              </w:rPr>
              <w:t>, є орієнтовними і не повинні сприйматися як гарантія того, що обсяги будуть виконані в повному обсязі або що вони не будуть перевищені.</w:t>
            </w:r>
          </w:p>
          <w:p w14:paraId="7D04552E" w14:textId="5FC600F6" w:rsidR="0050738B" w:rsidRPr="008A4898" w:rsidRDefault="005805D9" w:rsidP="008A4898">
            <w:pPr>
              <w:pStyle w:val="Title"/>
              <w:ind w:left="0" w:firstLine="0"/>
              <w:jc w:val="both"/>
              <w:rPr>
                <w:rFonts w:ascii="Times New Roman" w:hAnsi="Times New Roman"/>
                <w:b w:val="0"/>
                <w:bCs/>
                <w:sz w:val="22"/>
                <w:szCs w:val="22"/>
                <w:lang w:val="uk-UA"/>
              </w:rPr>
            </w:pPr>
            <w:r>
              <w:rPr>
                <w:rFonts w:ascii="Times New Roman" w:hAnsi="Times New Roman"/>
                <w:b w:val="0"/>
                <w:bCs/>
                <w:sz w:val="22"/>
                <w:szCs w:val="22"/>
                <w:lang w:val="uk-UA"/>
              </w:rPr>
              <w:t>Обсяг Робіт</w:t>
            </w:r>
            <w:r w:rsidRPr="00027B20">
              <w:rPr>
                <w:rFonts w:ascii="Times New Roman" w:hAnsi="Times New Roman"/>
                <w:b w:val="0"/>
                <w:bCs/>
                <w:sz w:val="22"/>
                <w:szCs w:val="22"/>
                <w:lang w:val="uk-UA"/>
              </w:rPr>
              <w:t xml:space="preserve"> </w:t>
            </w:r>
            <w:r w:rsidR="008A4898" w:rsidRPr="00027B20">
              <w:rPr>
                <w:rFonts w:ascii="Times New Roman" w:hAnsi="Times New Roman"/>
                <w:b w:val="0"/>
                <w:bCs/>
                <w:sz w:val="22"/>
                <w:szCs w:val="22"/>
                <w:lang w:val="uk-UA"/>
              </w:rPr>
              <w:t xml:space="preserve">використовується для розрахунку загальної ціни </w:t>
            </w:r>
            <w:r w:rsidR="00B257A5">
              <w:rPr>
                <w:rFonts w:ascii="Times New Roman" w:hAnsi="Times New Roman"/>
                <w:b w:val="0"/>
                <w:bCs/>
                <w:sz w:val="22"/>
                <w:szCs w:val="22"/>
                <w:lang w:val="uk-UA"/>
              </w:rPr>
              <w:t>Субконтракту</w:t>
            </w:r>
            <w:r w:rsidR="008A4898" w:rsidRPr="00027B20">
              <w:rPr>
                <w:rFonts w:ascii="Times New Roman" w:hAnsi="Times New Roman"/>
                <w:b w:val="0"/>
                <w:bCs/>
                <w:sz w:val="22"/>
                <w:szCs w:val="22"/>
                <w:lang w:val="uk-UA"/>
              </w:rPr>
              <w:t>. Субпідрядник отримує оплату на основі фактично виконаної роботи.</w:t>
            </w:r>
          </w:p>
        </w:tc>
      </w:tr>
      <w:tr w:rsidR="0050738B" w:rsidRPr="0050738B" w14:paraId="4CAC04D2" w14:textId="77777777" w:rsidTr="00661322">
        <w:trPr>
          <w:trHeight w:val="405"/>
        </w:trPr>
        <w:tc>
          <w:tcPr>
            <w:tcW w:w="11012" w:type="dxa"/>
            <w:gridSpan w:val="2"/>
            <w:shd w:val="clear" w:color="auto" w:fill="auto"/>
          </w:tcPr>
          <w:p w14:paraId="2A3BA169" w14:textId="374E2D72" w:rsidR="0050738B" w:rsidRPr="0050738B" w:rsidRDefault="008A4898" w:rsidP="002324B8">
            <w:pPr>
              <w:pStyle w:val="Heading2"/>
            </w:pPr>
            <w:bookmarkStart w:id="46" w:name="_Toc146641273"/>
            <w:bookmarkStart w:id="47" w:name="_Toc155617729"/>
            <w:r w:rsidRPr="00206C6A">
              <w:t>Adjustments to Quantities</w:t>
            </w:r>
            <w:r>
              <w:t xml:space="preserve">/ </w:t>
            </w:r>
            <w:r w:rsidRPr="00027B20">
              <w:rPr>
                <w:rFonts w:ascii="Times New Roman" w:hAnsi="Times New Roman"/>
              </w:rPr>
              <w:t>Корегування кількості</w:t>
            </w:r>
            <w:bookmarkEnd w:id="46"/>
            <w:bookmarkEnd w:id="47"/>
          </w:p>
        </w:tc>
      </w:tr>
      <w:tr w:rsidR="0050738B" w:rsidRPr="0035249F" w14:paraId="75636F04" w14:textId="77777777" w:rsidTr="002373CE">
        <w:trPr>
          <w:trHeight w:val="405"/>
        </w:trPr>
        <w:tc>
          <w:tcPr>
            <w:tcW w:w="5506" w:type="dxa"/>
            <w:shd w:val="clear" w:color="auto" w:fill="auto"/>
          </w:tcPr>
          <w:p w14:paraId="782C78AE" w14:textId="77777777" w:rsidR="008A4898" w:rsidRDefault="008A4898" w:rsidP="008A4898">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0" w:firstLine="0"/>
              <w:jc w:val="both"/>
              <w:rPr>
                <w:sz w:val="22"/>
                <w:szCs w:val="22"/>
              </w:rPr>
            </w:pPr>
            <w:r w:rsidRPr="00206C6A">
              <w:rPr>
                <w:sz w:val="22"/>
                <w:szCs w:val="22"/>
              </w:rPr>
              <w:t>The quantities of individual work items may be adjusted based on the actual work carried out but in no circumstances shall the total amount for payment exceed the Subcontract Price without a written Modification to the Subcontract. Modifications that would exceed ten percent (10%) of an individual line item or that would result in changes that would exceed the Subcontract Price also require the written approval of the DAI Chief of Party and a formal Subcontract Modification. DAI will not adjust the Subcontract Price due to fluctuations in currency exchange rates, changes in material or labor unit costs, or due to taxes and duties.</w:t>
            </w:r>
          </w:p>
          <w:p w14:paraId="568C8624" w14:textId="77777777" w:rsidR="0050738B" w:rsidRPr="008A4898" w:rsidRDefault="0050738B" w:rsidP="0050738B">
            <w:pPr>
              <w:pStyle w:val="Title"/>
              <w:ind w:left="1080" w:firstLine="0"/>
              <w:jc w:val="both"/>
              <w:rPr>
                <w:bCs/>
                <w:sz w:val="22"/>
                <w:szCs w:val="22"/>
              </w:rPr>
            </w:pPr>
          </w:p>
        </w:tc>
        <w:tc>
          <w:tcPr>
            <w:tcW w:w="5506" w:type="dxa"/>
            <w:shd w:val="clear" w:color="auto" w:fill="auto"/>
          </w:tcPr>
          <w:p w14:paraId="2FDE11F3" w14:textId="4A1FCB70" w:rsidR="0050738B" w:rsidRPr="0001364D" w:rsidRDefault="008A4898" w:rsidP="008A4898">
            <w:pPr>
              <w:pStyle w:val="Title"/>
              <w:ind w:left="0" w:firstLine="0"/>
              <w:jc w:val="both"/>
              <w:rPr>
                <w:rFonts w:ascii="Times New Roman" w:hAnsi="Times New Roman"/>
                <w:b w:val="0"/>
                <w:sz w:val="22"/>
                <w:szCs w:val="22"/>
                <w:lang w:val="ru-RU"/>
              </w:rPr>
            </w:pPr>
            <w:r w:rsidRPr="0001364D">
              <w:rPr>
                <w:rFonts w:ascii="Times New Roman" w:hAnsi="Times New Roman"/>
                <w:b w:val="0"/>
                <w:sz w:val="22"/>
                <w:szCs w:val="22"/>
                <w:lang w:val="ru-RU"/>
              </w:rPr>
              <w:t>Кількість окремих елементів роботи може бути скоригована на основі фактично виконаної роботи, але за жодних обставин загальна сума оплати не повинна перевищувати ціну Суб</w:t>
            </w:r>
            <w:r w:rsidR="000777C5">
              <w:rPr>
                <w:rFonts w:ascii="Times New Roman" w:hAnsi="Times New Roman"/>
                <w:b w:val="0"/>
                <w:sz w:val="22"/>
                <w:szCs w:val="22"/>
                <w:lang w:val="ru-RU"/>
              </w:rPr>
              <w:t>контракту</w:t>
            </w:r>
            <w:r w:rsidRPr="0001364D">
              <w:rPr>
                <w:rFonts w:ascii="Times New Roman" w:hAnsi="Times New Roman"/>
                <w:b w:val="0"/>
                <w:sz w:val="22"/>
                <w:szCs w:val="22"/>
                <w:lang w:val="ru-RU"/>
              </w:rPr>
              <w:t xml:space="preserve"> без письмової зміни до Субконтракту. Зміни, які перевищуватимуть десять відсотків (10%) окремої позиції або призведуть до змін, які перевищуватимуть ціну субпідряду, також вимагають письмового схвалення </w:t>
            </w:r>
            <w:r w:rsidR="008207A3" w:rsidRPr="004C2333">
              <w:rPr>
                <w:rFonts w:ascii="Times New Roman" w:hAnsi="Times New Roman"/>
                <w:b w:val="0"/>
                <w:sz w:val="22"/>
                <w:szCs w:val="22"/>
                <w:lang w:val="ru-RU"/>
              </w:rPr>
              <w:t>Директора Проекту</w:t>
            </w:r>
            <w:r w:rsidRPr="0001364D">
              <w:rPr>
                <w:rFonts w:ascii="Times New Roman" w:hAnsi="Times New Roman"/>
                <w:b w:val="0"/>
                <w:sz w:val="22"/>
                <w:szCs w:val="22"/>
                <w:lang w:val="ru-RU"/>
              </w:rPr>
              <w:t xml:space="preserve"> </w:t>
            </w:r>
            <w:r w:rsidRPr="008A4898">
              <w:rPr>
                <w:rFonts w:ascii="Times New Roman" w:hAnsi="Times New Roman"/>
                <w:b w:val="0"/>
                <w:sz w:val="22"/>
                <w:szCs w:val="22"/>
              </w:rPr>
              <w:t>DAI</w:t>
            </w:r>
            <w:r w:rsidRPr="0001364D">
              <w:rPr>
                <w:rFonts w:ascii="Times New Roman" w:hAnsi="Times New Roman"/>
                <w:b w:val="0"/>
                <w:sz w:val="22"/>
                <w:szCs w:val="22"/>
                <w:lang w:val="ru-RU"/>
              </w:rPr>
              <w:t xml:space="preserve"> та офіційної зміни </w:t>
            </w:r>
            <w:r w:rsidR="005805D9">
              <w:rPr>
                <w:rFonts w:ascii="Times New Roman" w:hAnsi="Times New Roman"/>
                <w:b w:val="0"/>
                <w:sz w:val="22"/>
                <w:szCs w:val="22"/>
                <w:lang w:val="ru-RU"/>
              </w:rPr>
              <w:t>доСубконтракту</w:t>
            </w:r>
            <w:r w:rsidRPr="0001364D">
              <w:rPr>
                <w:rFonts w:ascii="Times New Roman" w:hAnsi="Times New Roman"/>
                <w:b w:val="0"/>
                <w:sz w:val="22"/>
                <w:szCs w:val="22"/>
                <w:lang w:val="ru-RU"/>
              </w:rPr>
              <w:t xml:space="preserve">. </w:t>
            </w:r>
            <w:r w:rsidRPr="008A4898">
              <w:rPr>
                <w:rFonts w:ascii="Times New Roman" w:hAnsi="Times New Roman"/>
                <w:b w:val="0"/>
                <w:sz w:val="22"/>
                <w:szCs w:val="22"/>
              </w:rPr>
              <w:t>DAI</w:t>
            </w:r>
            <w:r w:rsidRPr="0001364D">
              <w:rPr>
                <w:rFonts w:ascii="Times New Roman" w:hAnsi="Times New Roman"/>
                <w:b w:val="0"/>
                <w:sz w:val="22"/>
                <w:szCs w:val="22"/>
                <w:lang w:val="ru-RU"/>
              </w:rPr>
              <w:t xml:space="preserve"> не коригуватиме Субпідрядну ціну через коливання обмінних курсів валют, зміни вартості одиниці матеріалів чи праці, або через податки та збори.</w:t>
            </w:r>
          </w:p>
        </w:tc>
      </w:tr>
      <w:tr w:rsidR="00286848" w:rsidRPr="00286848" w14:paraId="7C45C45D" w14:textId="77777777" w:rsidTr="00661322">
        <w:trPr>
          <w:trHeight w:val="405"/>
        </w:trPr>
        <w:tc>
          <w:tcPr>
            <w:tcW w:w="11012" w:type="dxa"/>
            <w:gridSpan w:val="2"/>
            <w:shd w:val="clear" w:color="auto" w:fill="auto"/>
          </w:tcPr>
          <w:p w14:paraId="016AE0FC" w14:textId="3D8D898E" w:rsidR="00286848" w:rsidRPr="00286848" w:rsidRDefault="00286848" w:rsidP="00BB1D01">
            <w:pPr>
              <w:pStyle w:val="Heading1"/>
            </w:pPr>
            <w:bookmarkStart w:id="48" w:name="_Toc146641274"/>
            <w:bookmarkStart w:id="49" w:name="_Toc155617730"/>
            <w:r w:rsidRPr="00DA37D0">
              <w:lastRenderedPageBreak/>
              <w:t>THE WORK REQUIREMENTS/ ВИМОГИ ДО РОБОТИ</w:t>
            </w:r>
            <w:bookmarkEnd w:id="48"/>
            <w:bookmarkEnd w:id="49"/>
          </w:p>
        </w:tc>
      </w:tr>
      <w:tr w:rsidR="00286848" w:rsidRPr="00286848" w14:paraId="16774647" w14:textId="77777777" w:rsidTr="00661322">
        <w:trPr>
          <w:trHeight w:val="288"/>
        </w:trPr>
        <w:tc>
          <w:tcPr>
            <w:tcW w:w="11012" w:type="dxa"/>
            <w:gridSpan w:val="2"/>
            <w:shd w:val="clear" w:color="auto" w:fill="auto"/>
          </w:tcPr>
          <w:p w14:paraId="388D0EA3" w14:textId="34016A8A" w:rsidR="00286848" w:rsidRPr="00286848" w:rsidRDefault="00286848" w:rsidP="00BB1D01">
            <w:pPr>
              <w:pStyle w:val="Heading2"/>
              <w:rPr>
                <w:i/>
              </w:rPr>
            </w:pPr>
            <w:bookmarkStart w:id="50" w:name="_Toc146641275"/>
            <w:bookmarkStart w:id="51" w:name="_Toc155617731"/>
            <w:r w:rsidRPr="00810D8C">
              <w:t xml:space="preserve">The Work Requirements/ </w:t>
            </w:r>
            <w:r w:rsidRPr="00286848">
              <w:t>Вимоги до Роботи</w:t>
            </w:r>
            <w:bookmarkEnd w:id="50"/>
            <w:bookmarkEnd w:id="51"/>
          </w:p>
        </w:tc>
      </w:tr>
      <w:tr w:rsidR="00286848" w:rsidRPr="0035249F" w14:paraId="3075A04D" w14:textId="77777777" w:rsidTr="00E316E7">
        <w:tc>
          <w:tcPr>
            <w:tcW w:w="5506" w:type="dxa"/>
            <w:shd w:val="clear" w:color="auto" w:fill="auto"/>
          </w:tcPr>
          <w:p w14:paraId="4B9FFA7E" w14:textId="068B80C6" w:rsidR="00661322" w:rsidRPr="00B925FF" w:rsidRDefault="00FB6349" w:rsidP="00661322">
            <w:pPr>
              <w:pStyle w:val="Heading7"/>
              <w:tabs>
                <w:tab w:val="clear" w:pos="720"/>
                <w:tab w:val="left" w:pos="890"/>
              </w:tabs>
              <w:ind w:left="-14" w:firstLine="0"/>
              <w:rPr>
                <w:rFonts w:asciiTheme="majorBidi" w:hAnsiTheme="majorBidi" w:cstheme="majorBidi"/>
                <w:b w:val="0"/>
                <w:bCs/>
                <w:sz w:val="22"/>
                <w:szCs w:val="22"/>
              </w:rPr>
            </w:pPr>
            <w:r w:rsidRPr="00B925FF">
              <w:rPr>
                <w:rFonts w:ascii="Times New Roman" w:hAnsi="Times New Roman"/>
                <w:b w:val="0"/>
                <w:bCs/>
                <w:sz w:val="22"/>
                <w:szCs w:val="22"/>
              </w:rPr>
              <w:t>The Subcontractor shall, during the period specified in the Subcontract, and within the Subcontract Price set forth, execute, and complete all the Work. The Work under this Subcontract Agreement shall entail but not be limited to the Scope of Work described in Appendix C.</w:t>
            </w:r>
          </w:p>
          <w:p w14:paraId="2CB1BC2F" w14:textId="77777777" w:rsidR="00661322" w:rsidRPr="00B925FF" w:rsidRDefault="00661322" w:rsidP="00661322">
            <w:pPr>
              <w:pStyle w:val="Heading7"/>
              <w:tabs>
                <w:tab w:val="clear" w:pos="720"/>
                <w:tab w:val="left" w:pos="890"/>
              </w:tabs>
              <w:ind w:left="-14" w:firstLine="0"/>
              <w:rPr>
                <w:rFonts w:asciiTheme="majorBidi" w:hAnsiTheme="majorBidi" w:cstheme="majorBidi"/>
                <w:b w:val="0"/>
                <w:bCs/>
                <w:sz w:val="22"/>
                <w:szCs w:val="22"/>
              </w:rPr>
            </w:pPr>
          </w:p>
          <w:p w14:paraId="3F30C530" w14:textId="77777777" w:rsidR="005F7B5A" w:rsidRPr="00B925FF" w:rsidRDefault="005F7B5A" w:rsidP="00661322">
            <w:pPr>
              <w:pStyle w:val="Heading7"/>
              <w:tabs>
                <w:tab w:val="clear" w:pos="720"/>
                <w:tab w:val="left" w:pos="890"/>
              </w:tabs>
              <w:ind w:left="-14" w:firstLine="0"/>
              <w:rPr>
                <w:rFonts w:asciiTheme="majorBidi" w:hAnsiTheme="majorBidi" w:cstheme="majorBidi"/>
                <w:b w:val="0"/>
                <w:bCs/>
                <w:sz w:val="22"/>
                <w:szCs w:val="22"/>
              </w:rPr>
            </w:pPr>
          </w:p>
          <w:p w14:paraId="69E995B9" w14:textId="15E64D50" w:rsidR="00661322" w:rsidRPr="00B925FF" w:rsidRDefault="00661322" w:rsidP="00661322">
            <w:pPr>
              <w:pStyle w:val="Heading7"/>
              <w:tabs>
                <w:tab w:val="clear" w:pos="720"/>
                <w:tab w:val="left" w:pos="890"/>
              </w:tabs>
              <w:ind w:left="-14" w:firstLine="0"/>
              <w:rPr>
                <w:bCs/>
                <w:sz w:val="22"/>
                <w:szCs w:val="22"/>
              </w:rPr>
            </w:pPr>
            <w:r w:rsidRPr="00B925FF">
              <w:rPr>
                <w:rFonts w:asciiTheme="majorBidi" w:hAnsiTheme="majorBidi" w:cstheme="majorBidi"/>
                <w:b w:val="0"/>
                <w:bCs/>
                <w:sz w:val="22"/>
                <w:szCs w:val="22"/>
              </w:rPr>
              <w:t>The Work shall be carried out in a diligent and professional manner utilizing duly qualified personnel. No pleas of ignorance or negligence on the part of the Subcontractor in obtaining clarification shall relieve him or her of his or her full responsibility in carrying out the Work.</w:t>
            </w:r>
          </w:p>
          <w:p w14:paraId="70717353" w14:textId="77777777" w:rsidR="00661322" w:rsidRPr="00B925FF" w:rsidRDefault="00661322" w:rsidP="00661322">
            <w:pPr>
              <w:pStyle w:val="Heading7"/>
              <w:tabs>
                <w:tab w:val="clear" w:pos="720"/>
                <w:tab w:val="left" w:pos="890"/>
              </w:tabs>
              <w:ind w:left="-14" w:firstLine="0"/>
              <w:rPr>
                <w:rFonts w:asciiTheme="majorBidi" w:hAnsiTheme="majorBidi" w:cstheme="majorBidi"/>
                <w:b w:val="0"/>
                <w:bCs/>
                <w:sz w:val="22"/>
                <w:szCs w:val="22"/>
              </w:rPr>
            </w:pPr>
          </w:p>
          <w:p w14:paraId="41D38BC1" w14:textId="2E717192" w:rsidR="00661322" w:rsidRPr="00B925FF" w:rsidRDefault="00661322" w:rsidP="00661322">
            <w:pPr>
              <w:pStyle w:val="Heading7"/>
              <w:tabs>
                <w:tab w:val="clear" w:pos="720"/>
                <w:tab w:val="left" w:pos="890"/>
              </w:tabs>
              <w:ind w:left="-14" w:firstLine="0"/>
              <w:rPr>
                <w:rFonts w:asciiTheme="majorBidi" w:hAnsiTheme="majorBidi" w:cstheme="majorBidi"/>
                <w:b w:val="0"/>
                <w:bCs/>
                <w:sz w:val="22"/>
                <w:szCs w:val="22"/>
              </w:rPr>
            </w:pPr>
            <w:r w:rsidRPr="00B925FF">
              <w:rPr>
                <w:rFonts w:asciiTheme="majorBidi" w:hAnsiTheme="majorBidi" w:cstheme="majorBidi"/>
                <w:b w:val="0"/>
                <w:bCs/>
                <w:sz w:val="22"/>
                <w:szCs w:val="22"/>
              </w:rPr>
              <w:t xml:space="preserve">The Subcontractor shall not be relieved of obligations to perform the Work in accordance with the subcontract agreement either by the activities or duties of the </w:t>
            </w:r>
            <w:r w:rsidR="005F382B" w:rsidRPr="00B925FF">
              <w:rPr>
                <w:rFonts w:asciiTheme="majorBidi" w:hAnsiTheme="majorBidi" w:cstheme="majorBidi"/>
                <w:b w:val="0"/>
                <w:bCs/>
                <w:sz w:val="22"/>
                <w:szCs w:val="22"/>
              </w:rPr>
              <w:t>Architect or Engineer</w:t>
            </w:r>
            <w:r w:rsidRPr="00B925FF">
              <w:rPr>
                <w:rFonts w:asciiTheme="majorBidi" w:hAnsiTheme="majorBidi" w:cstheme="majorBidi"/>
                <w:b w:val="0"/>
                <w:bCs/>
                <w:sz w:val="22"/>
                <w:szCs w:val="22"/>
              </w:rPr>
              <w:t xml:space="preserve"> in the administration or supervision of the Subcontract, or by tests, inspections or approvals required or performed by persons or entities other than the Subcontractor.</w:t>
            </w:r>
          </w:p>
          <w:p w14:paraId="6BA53537" w14:textId="77777777" w:rsidR="00661322" w:rsidRPr="00B925FF" w:rsidRDefault="00661322" w:rsidP="00661322">
            <w:pPr>
              <w:pStyle w:val="Heading7"/>
              <w:tabs>
                <w:tab w:val="clear" w:pos="720"/>
                <w:tab w:val="left" w:pos="890"/>
              </w:tabs>
              <w:ind w:left="-14" w:firstLine="10"/>
              <w:rPr>
                <w:rFonts w:asciiTheme="majorBidi" w:hAnsiTheme="majorBidi" w:cstheme="majorBidi"/>
                <w:b w:val="0"/>
                <w:bCs/>
                <w:sz w:val="22"/>
                <w:szCs w:val="22"/>
              </w:rPr>
            </w:pPr>
          </w:p>
          <w:p w14:paraId="3BF77CEF" w14:textId="77777777" w:rsidR="00661322" w:rsidRPr="00B925FF" w:rsidRDefault="00661322" w:rsidP="00661322">
            <w:pPr>
              <w:pStyle w:val="Heading7"/>
              <w:tabs>
                <w:tab w:val="clear" w:pos="720"/>
                <w:tab w:val="left" w:pos="890"/>
              </w:tabs>
              <w:ind w:left="-14" w:firstLine="10"/>
              <w:rPr>
                <w:rFonts w:asciiTheme="majorBidi" w:hAnsiTheme="majorBidi" w:cstheme="majorBidi"/>
                <w:b w:val="0"/>
                <w:bCs/>
                <w:sz w:val="22"/>
                <w:szCs w:val="22"/>
              </w:rPr>
            </w:pPr>
          </w:p>
          <w:p w14:paraId="148E594D" w14:textId="67C08C4A" w:rsidR="00286848" w:rsidRPr="00B925FF" w:rsidRDefault="00661322" w:rsidP="00B85D6E">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sz w:val="22"/>
                <w:szCs w:val="22"/>
                <w:lang w:val="uk-UA"/>
              </w:rPr>
            </w:pPr>
            <w:r w:rsidRPr="00B925FF">
              <w:rPr>
                <w:rFonts w:asciiTheme="majorBidi" w:hAnsiTheme="majorBidi" w:cstheme="majorBidi"/>
                <w:bCs/>
                <w:sz w:val="22"/>
                <w:szCs w:val="22"/>
              </w:rPr>
              <w:t>By executing this subcontract agreement, the Subcontractor represents and confirms that the Subcontractor has visited the site, has become familiar with all local conditions under which the Work is to be performed, and has documented in writing any questions, observations, or concerns about the site conditions prior to the execution of this subcontract, and its requirements</w:t>
            </w:r>
            <w:r w:rsidR="002A5E8B" w:rsidRPr="00B925FF">
              <w:rPr>
                <w:rFonts w:asciiTheme="majorBidi" w:hAnsiTheme="majorBidi" w:cstheme="majorBidi"/>
                <w:bCs/>
                <w:sz w:val="22"/>
                <w:szCs w:val="22"/>
                <w:lang w:val="uk-UA"/>
              </w:rPr>
              <w:t>, and has considered all questions, observations and concerns in the Subcontract Price.</w:t>
            </w:r>
          </w:p>
        </w:tc>
        <w:tc>
          <w:tcPr>
            <w:tcW w:w="5506" w:type="dxa"/>
          </w:tcPr>
          <w:p w14:paraId="36DEC67E" w14:textId="7FFF4426" w:rsidR="00661322" w:rsidRPr="00B925FF" w:rsidRDefault="00661322" w:rsidP="00661322">
            <w:pPr>
              <w:ind w:left="0" w:firstLine="0"/>
              <w:jc w:val="both"/>
              <w:rPr>
                <w:sz w:val="22"/>
                <w:szCs w:val="22"/>
                <w:lang w:val="uk-UA"/>
              </w:rPr>
            </w:pPr>
            <w:r w:rsidRPr="00B925FF">
              <w:rPr>
                <w:sz w:val="22"/>
                <w:szCs w:val="22"/>
                <w:lang w:val="uk-UA"/>
              </w:rPr>
              <w:t>Субпідрядник повинен протягом періоду, зазначеного в Субконтракті, і в межах встановленої граничної ціни субконтракту виконати та завершити всі Роботи. Робот</w:t>
            </w:r>
            <w:r w:rsidR="005A3AB6" w:rsidRPr="00B925FF">
              <w:rPr>
                <w:sz w:val="22"/>
                <w:szCs w:val="22"/>
                <w:lang w:val="uk-UA"/>
              </w:rPr>
              <w:t>и</w:t>
            </w:r>
            <w:r w:rsidRPr="00B925FF">
              <w:rPr>
                <w:sz w:val="22"/>
                <w:szCs w:val="22"/>
                <w:lang w:val="uk-UA"/>
              </w:rPr>
              <w:t xml:space="preserve"> за цим Субконтрактом </w:t>
            </w:r>
            <w:r w:rsidR="005A3AB6" w:rsidRPr="00B925FF">
              <w:rPr>
                <w:sz w:val="22"/>
                <w:szCs w:val="22"/>
                <w:lang w:val="uk-UA"/>
              </w:rPr>
              <w:t>включають (без обмеження)</w:t>
            </w:r>
            <w:r w:rsidRPr="00B925FF">
              <w:rPr>
                <w:sz w:val="22"/>
                <w:szCs w:val="22"/>
                <w:lang w:val="uk-UA"/>
              </w:rPr>
              <w:t xml:space="preserve"> обсяг</w:t>
            </w:r>
            <w:r w:rsidR="005A3AB6" w:rsidRPr="00B925FF">
              <w:rPr>
                <w:sz w:val="22"/>
                <w:szCs w:val="22"/>
                <w:lang w:val="uk-UA"/>
              </w:rPr>
              <w:t xml:space="preserve"> робіт</w:t>
            </w:r>
            <w:r w:rsidRPr="00B925FF">
              <w:rPr>
                <w:sz w:val="22"/>
                <w:szCs w:val="22"/>
                <w:lang w:val="uk-UA"/>
              </w:rPr>
              <w:t xml:space="preserve">, зазначений </w:t>
            </w:r>
            <w:r w:rsidR="005A3AB6" w:rsidRPr="00B925FF">
              <w:rPr>
                <w:sz w:val="22"/>
                <w:szCs w:val="22"/>
                <w:lang w:val="uk-UA"/>
              </w:rPr>
              <w:t>у</w:t>
            </w:r>
            <w:r w:rsidRPr="00B925FF">
              <w:rPr>
                <w:sz w:val="22"/>
                <w:szCs w:val="22"/>
                <w:lang w:val="uk-UA"/>
              </w:rPr>
              <w:t xml:space="preserve"> Технічному завданні, викладеному в Додатку </w:t>
            </w:r>
            <w:r w:rsidR="005F7B5A" w:rsidRPr="00B925FF">
              <w:rPr>
                <w:sz w:val="22"/>
                <w:szCs w:val="22"/>
                <w:lang w:val="uk-UA"/>
              </w:rPr>
              <w:t>С</w:t>
            </w:r>
            <w:r w:rsidRPr="00B925FF">
              <w:rPr>
                <w:sz w:val="22"/>
                <w:szCs w:val="22"/>
                <w:lang w:val="uk-UA"/>
              </w:rPr>
              <w:t>.</w:t>
            </w:r>
          </w:p>
          <w:p w14:paraId="1B719EE6" w14:textId="77777777" w:rsidR="00661322" w:rsidRPr="00B925FF" w:rsidRDefault="00661322" w:rsidP="00661322">
            <w:pPr>
              <w:ind w:left="0" w:firstLine="0"/>
              <w:jc w:val="both"/>
              <w:rPr>
                <w:sz w:val="22"/>
                <w:szCs w:val="22"/>
                <w:lang w:val="uk-UA"/>
              </w:rPr>
            </w:pPr>
          </w:p>
          <w:p w14:paraId="70E9B033" w14:textId="77777777" w:rsidR="00661322" w:rsidRPr="00B925FF" w:rsidRDefault="00661322" w:rsidP="00661322">
            <w:pPr>
              <w:ind w:left="0" w:firstLine="0"/>
              <w:jc w:val="both"/>
              <w:rPr>
                <w:sz w:val="22"/>
                <w:szCs w:val="22"/>
                <w:lang w:val="uk-UA"/>
              </w:rPr>
            </w:pPr>
            <w:r w:rsidRPr="00B925FF">
              <w:rPr>
                <w:sz w:val="22"/>
                <w:szCs w:val="22"/>
                <w:lang w:val="uk-UA"/>
              </w:rPr>
              <w:t>Робота повинна виконуватися старанно і професійно, з залученням кваліфікованого персоналу. Жодні заяви про необізнаність чи недбалість з боку Субпідрядника при отриманні роз'яснень не звільняють його від повної відповідальності за виконання Роботи.</w:t>
            </w:r>
          </w:p>
          <w:p w14:paraId="50197BC7" w14:textId="77777777" w:rsidR="00661322" w:rsidRPr="00B925FF" w:rsidRDefault="00661322" w:rsidP="00661322">
            <w:pPr>
              <w:ind w:left="0" w:firstLine="0"/>
              <w:jc w:val="both"/>
              <w:rPr>
                <w:sz w:val="22"/>
                <w:szCs w:val="22"/>
                <w:lang w:val="uk-UA"/>
              </w:rPr>
            </w:pPr>
          </w:p>
          <w:p w14:paraId="7CAE66D1" w14:textId="77777777" w:rsidR="00661322" w:rsidRPr="00B925FF" w:rsidRDefault="00661322" w:rsidP="00661322">
            <w:pPr>
              <w:ind w:left="0" w:firstLine="0"/>
              <w:jc w:val="both"/>
              <w:rPr>
                <w:sz w:val="22"/>
                <w:szCs w:val="22"/>
                <w:lang w:val="uk-UA"/>
              </w:rPr>
            </w:pPr>
            <w:r w:rsidRPr="00B925FF">
              <w:rPr>
                <w:sz w:val="22"/>
                <w:szCs w:val="22"/>
                <w:lang w:val="uk-UA"/>
              </w:rPr>
              <w:t>Субпідрядник не звільняється від зобов'язань виконувати Роботи відповідно до договору через діяльність або обов'язки Розробника документації при адмініструванні або нагляді за виконанням Субконтракту, або через випробування, інспекції або затвердження, які вимагаються або виконуються особами або юридичними особами, відмінними від Субпідрядника.</w:t>
            </w:r>
          </w:p>
          <w:p w14:paraId="49AB64D9" w14:textId="77777777" w:rsidR="00661322" w:rsidRPr="00B925FF" w:rsidRDefault="00661322" w:rsidP="00661322">
            <w:pPr>
              <w:ind w:left="0" w:firstLine="0"/>
              <w:jc w:val="both"/>
              <w:rPr>
                <w:sz w:val="22"/>
                <w:szCs w:val="22"/>
                <w:lang w:val="uk-UA"/>
              </w:rPr>
            </w:pPr>
          </w:p>
          <w:p w14:paraId="5FD281BE" w14:textId="77777777" w:rsidR="00286848" w:rsidRDefault="00661322" w:rsidP="00661322">
            <w:pPr>
              <w:ind w:left="0" w:firstLine="0"/>
              <w:jc w:val="both"/>
              <w:rPr>
                <w:sz w:val="22"/>
                <w:szCs w:val="22"/>
                <w:lang w:val="uk-UA"/>
              </w:rPr>
            </w:pPr>
            <w:r w:rsidRPr="00B925FF">
              <w:rPr>
                <w:sz w:val="22"/>
                <w:szCs w:val="22"/>
                <w:lang w:val="uk-UA"/>
              </w:rPr>
              <w:t>Підписуючи цей договір, Субпідрядник заявляє та підтверджує, що Субпідрядник відвідав майданчик, ознайомився з усіма місцевими умовами, за яких повинна виконуватися Робота, та письмово задокументував будь-які питання, зауваження чи занепокоєння щодо умов майданчика до підписання цього субконтракту та його вимог</w:t>
            </w:r>
            <w:r w:rsidR="005B3714" w:rsidRPr="00B925FF">
              <w:rPr>
                <w:sz w:val="22"/>
                <w:szCs w:val="22"/>
                <w:lang w:val="uk-UA"/>
              </w:rPr>
              <w:t xml:space="preserve">, і розглянув всі питання, зауваження та </w:t>
            </w:r>
            <w:r w:rsidR="00A27A14" w:rsidRPr="00B925FF">
              <w:rPr>
                <w:sz w:val="22"/>
                <w:szCs w:val="22"/>
                <w:lang w:val="uk-UA"/>
              </w:rPr>
              <w:t>питання</w:t>
            </w:r>
            <w:r w:rsidR="005B3714" w:rsidRPr="00B925FF">
              <w:rPr>
                <w:sz w:val="22"/>
                <w:szCs w:val="22"/>
                <w:lang w:val="uk-UA"/>
              </w:rPr>
              <w:t xml:space="preserve"> в ціні субпідряду.</w:t>
            </w:r>
          </w:p>
          <w:p w14:paraId="34049FDD" w14:textId="6B66BFA1" w:rsidR="00C2306C" w:rsidRPr="00B925FF" w:rsidRDefault="00C2306C" w:rsidP="00661322">
            <w:pPr>
              <w:ind w:left="0" w:firstLine="0"/>
              <w:jc w:val="both"/>
              <w:rPr>
                <w:b/>
                <w:sz w:val="22"/>
                <w:szCs w:val="22"/>
                <w:lang w:val="uk-UA"/>
              </w:rPr>
            </w:pPr>
          </w:p>
        </w:tc>
      </w:tr>
      <w:tr w:rsidR="00C663F2" w:rsidRPr="00840E75" w14:paraId="48A293CE" w14:textId="77777777" w:rsidTr="00F633C3">
        <w:tc>
          <w:tcPr>
            <w:tcW w:w="11012" w:type="dxa"/>
            <w:gridSpan w:val="2"/>
            <w:shd w:val="clear" w:color="auto" w:fill="auto"/>
          </w:tcPr>
          <w:p w14:paraId="1CCEE7E2" w14:textId="6E53C28C" w:rsidR="00C663F2" w:rsidRPr="00661322" w:rsidRDefault="00C663F2" w:rsidP="00BB1D01">
            <w:pPr>
              <w:pStyle w:val="Heading1"/>
              <w:rPr>
                <w:sz w:val="22"/>
                <w:szCs w:val="22"/>
                <w:lang w:val="uk-UA"/>
              </w:rPr>
            </w:pPr>
            <w:bookmarkStart w:id="52" w:name="_Toc146641276"/>
            <w:bookmarkStart w:id="53" w:name="_Toc155617732"/>
            <w:r w:rsidRPr="00F26902">
              <w:t>PRICING AND PAYMENTS/ ЦІНОУТВОРЕННЯ ТА ПЛАТЕЖ</w:t>
            </w:r>
            <w:r w:rsidRPr="00C663F2">
              <w:t>І</w:t>
            </w:r>
            <w:bookmarkEnd w:id="52"/>
            <w:bookmarkEnd w:id="53"/>
          </w:p>
        </w:tc>
      </w:tr>
      <w:tr w:rsidR="00E95E93" w:rsidRPr="00840E75" w14:paraId="56B177B5" w14:textId="77777777" w:rsidTr="00E95E93">
        <w:trPr>
          <w:trHeight w:val="378"/>
        </w:trPr>
        <w:tc>
          <w:tcPr>
            <w:tcW w:w="11012" w:type="dxa"/>
            <w:gridSpan w:val="2"/>
            <w:shd w:val="clear" w:color="auto" w:fill="auto"/>
          </w:tcPr>
          <w:p w14:paraId="7CEE2294" w14:textId="0D8BC9DD" w:rsidR="00E95E93" w:rsidRPr="00E95E93" w:rsidRDefault="00E95E93" w:rsidP="00BB1D01">
            <w:pPr>
              <w:pStyle w:val="Heading2"/>
              <w:rPr>
                <w:i/>
              </w:rPr>
            </w:pPr>
            <w:bookmarkStart w:id="54" w:name="_Toc146641277"/>
            <w:bookmarkStart w:id="55" w:name="_Toc155617733"/>
            <w:r w:rsidRPr="001B1C01">
              <w:t xml:space="preserve">Mobilization Payment/ </w:t>
            </w:r>
            <w:r w:rsidRPr="0076198A">
              <w:t>Мобілізаційний платіж</w:t>
            </w:r>
            <w:bookmarkEnd w:id="54"/>
            <w:bookmarkEnd w:id="55"/>
          </w:p>
        </w:tc>
      </w:tr>
      <w:tr w:rsidR="00C663F2" w:rsidRPr="0035249F" w14:paraId="33272B36" w14:textId="77777777" w:rsidTr="00E316E7">
        <w:tc>
          <w:tcPr>
            <w:tcW w:w="5506" w:type="dxa"/>
            <w:shd w:val="clear" w:color="auto" w:fill="auto"/>
          </w:tcPr>
          <w:p w14:paraId="3BB7819C" w14:textId="4E58FA08" w:rsidR="00DA1C6D" w:rsidRPr="007179ED" w:rsidRDefault="00DA1C6D" w:rsidP="00DA1C6D">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bCs/>
                <w:sz w:val="22"/>
                <w:szCs w:val="22"/>
                <w:lang w:val="uk-UA"/>
              </w:rPr>
            </w:pPr>
            <w:r w:rsidRPr="00DA1C6D">
              <w:rPr>
                <w:bCs/>
                <w:sz w:val="22"/>
                <w:szCs w:val="22"/>
              </w:rPr>
              <w:t>The Subcontractor shall be paid an amount not to exceed the designated percentage of the Subcontract, as stated in the Contract Data, to enable him or her to mobilize and start the Work,</w:t>
            </w:r>
            <w:r w:rsidR="007179ED">
              <w:rPr>
                <w:bCs/>
                <w:sz w:val="22"/>
                <w:szCs w:val="22"/>
                <w:lang w:val="uk-UA"/>
              </w:rPr>
              <w:t xml:space="preserve"> </w:t>
            </w:r>
            <w:r w:rsidR="007179ED" w:rsidRPr="007179ED">
              <w:rPr>
                <w:bCs/>
                <w:sz w:val="22"/>
                <w:szCs w:val="22"/>
                <w:lang w:val="uk-UA"/>
              </w:rPr>
              <w:t>once the deliverables as outlined in Section 8 have been received, are acceptable and complete.</w:t>
            </w:r>
          </w:p>
          <w:p w14:paraId="09F41D5C" w14:textId="77777777" w:rsidR="00DA1C6D" w:rsidRPr="00DA1C6D" w:rsidRDefault="00DA1C6D" w:rsidP="00DA1C6D">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bCs/>
                <w:sz w:val="22"/>
                <w:szCs w:val="22"/>
              </w:rPr>
            </w:pPr>
          </w:p>
          <w:p w14:paraId="6D40C191" w14:textId="71ABAFAB" w:rsidR="00C663F2" w:rsidRPr="00AF3885" w:rsidRDefault="00DA1C6D" w:rsidP="00661322">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bCs/>
                <w:sz w:val="22"/>
                <w:szCs w:val="22"/>
                <w:lang w:val="uk-UA"/>
              </w:rPr>
            </w:pPr>
            <w:r w:rsidRPr="00DA1C6D">
              <w:rPr>
                <w:bCs/>
                <w:sz w:val="22"/>
                <w:szCs w:val="22"/>
              </w:rPr>
              <w:t xml:space="preserve">The Subcontractor is to use the mobilization payment </w:t>
            </w:r>
            <w:r w:rsidR="00D42D8F">
              <w:rPr>
                <w:bCs/>
                <w:sz w:val="22"/>
                <w:szCs w:val="22"/>
              </w:rPr>
              <w:t>to purchase/rent</w:t>
            </w:r>
            <w:r w:rsidRPr="00DA1C6D">
              <w:rPr>
                <w:bCs/>
                <w:sz w:val="22"/>
                <w:szCs w:val="22"/>
              </w:rPr>
              <w:t xml:space="preserve"> key equipment,</w:t>
            </w:r>
            <w:r w:rsidR="00DB4DC5">
              <w:rPr>
                <w:bCs/>
                <w:sz w:val="22"/>
                <w:szCs w:val="22"/>
                <w:lang w:val="uk-UA"/>
              </w:rPr>
              <w:t xml:space="preserve"> </w:t>
            </w:r>
            <w:r w:rsidRPr="00DA1C6D">
              <w:rPr>
                <w:bCs/>
                <w:sz w:val="22"/>
                <w:szCs w:val="22"/>
              </w:rPr>
              <w:t xml:space="preserve">key personnel </w:t>
            </w:r>
            <w:r w:rsidR="00CE21C6" w:rsidRPr="00CE21C6">
              <w:rPr>
                <w:bCs/>
                <w:sz w:val="22"/>
                <w:szCs w:val="22"/>
              </w:rPr>
              <w:t>key personnel and installation expenses required specifically for mobilizing to the work site</w:t>
            </w:r>
            <w:r w:rsidR="00AF3885">
              <w:rPr>
                <w:bCs/>
                <w:sz w:val="22"/>
                <w:szCs w:val="22"/>
                <w:lang w:val="uk-UA"/>
              </w:rPr>
              <w:t>.</w:t>
            </w:r>
          </w:p>
        </w:tc>
        <w:tc>
          <w:tcPr>
            <w:tcW w:w="5506" w:type="dxa"/>
          </w:tcPr>
          <w:p w14:paraId="1ACD0A12" w14:textId="5DB259BF" w:rsidR="00DA1C6D" w:rsidRPr="00DA1C6D" w:rsidRDefault="00DA1C6D" w:rsidP="00D42D8F">
            <w:pPr>
              <w:ind w:left="0" w:firstLine="0"/>
              <w:jc w:val="both"/>
              <w:rPr>
                <w:sz w:val="22"/>
                <w:szCs w:val="22"/>
                <w:lang w:val="uk-UA"/>
              </w:rPr>
            </w:pPr>
            <w:r w:rsidRPr="00DA1C6D">
              <w:rPr>
                <w:sz w:val="22"/>
                <w:szCs w:val="22"/>
                <w:lang w:val="uk-UA"/>
              </w:rPr>
              <w:t xml:space="preserve">Субпідряднику виплачується сума, що не перевищує визначеного відсотка </w:t>
            </w:r>
            <w:r w:rsidR="009B6E36">
              <w:rPr>
                <w:sz w:val="22"/>
                <w:szCs w:val="22"/>
                <w:lang w:val="uk-UA"/>
              </w:rPr>
              <w:t>С</w:t>
            </w:r>
            <w:r w:rsidRPr="00DA1C6D">
              <w:rPr>
                <w:sz w:val="22"/>
                <w:szCs w:val="22"/>
                <w:lang w:val="uk-UA"/>
              </w:rPr>
              <w:t xml:space="preserve">убконтракту, як зазначено </w:t>
            </w:r>
            <w:r w:rsidR="005805D9">
              <w:rPr>
                <w:sz w:val="22"/>
                <w:szCs w:val="22"/>
                <w:lang w:val="uk-UA"/>
              </w:rPr>
              <w:t>у</w:t>
            </w:r>
            <w:r w:rsidRPr="00DA1C6D">
              <w:rPr>
                <w:sz w:val="22"/>
                <w:szCs w:val="22"/>
                <w:lang w:val="uk-UA"/>
              </w:rPr>
              <w:t xml:space="preserve"> «</w:t>
            </w:r>
            <w:r w:rsidR="005805D9">
              <w:rPr>
                <w:sz w:val="22"/>
                <w:szCs w:val="22"/>
                <w:lang w:val="uk-UA"/>
              </w:rPr>
              <w:t>Відомостях Контракту</w:t>
            </w:r>
            <w:r w:rsidRPr="00DA1C6D">
              <w:rPr>
                <w:sz w:val="22"/>
                <w:szCs w:val="22"/>
                <w:lang w:val="uk-UA"/>
              </w:rPr>
              <w:t>», щоб дати йому змогу мобілізуватись і розпочати Роботу,</w:t>
            </w:r>
            <w:r w:rsidR="007179ED" w:rsidRPr="00AF3885">
              <w:rPr>
                <w:lang w:val="uk-UA"/>
              </w:rPr>
              <w:t xml:space="preserve"> </w:t>
            </w:r>
            <w:r w:rsidR="007179ED" w:rsidRPr="007179ED">
              <w:rPr>
                <w:sz w:val="22"/>
                <w:szCs w:val="22"/>
                <w:lang w:val="uk-UA"/>
              </w:rPr>
              <w:t xml:space="preserve">після </w:t>
            </w:r>
            <w:r w:rsidR="005805D9">
              <w:rPr>
                <w:sz w:val="22"/>
                <w:szCs w:val="22"/>
                <w:lang w:val="uk-UA"/>
              </w:rPr>
              <w:t>визнання</w:t>
            </w:r>
            <w:r w:rsidR="005805D9" w:rsidRPr="007179ED">
              <w:rPr>
                <w:sz w:val="22"/>
                <w:szCs w:val="22"/>
                <w:lang w:val="uk-UA"/>
              </w:rPr>
              <w:t xml:space="preserve"> </w:t>
            </w:r>
            <w:r w:rsidR="007179ED" w:rsidRPr="007179ED">
              <w:rPr>
                <w:sz w:val="22"/>
                <w:szCs w:val="22"/>
                <w:lang w:val="uk-UA"/>
              </w:rPr>
              <w:t>результатів, викладених у розділі 8,  прийнятними та повними.</w:t>
            </w:r>
          </w:p>
          <w:p w14:paraId="4708180D" w14:textId="77777777" w:rsidR="00DA1C6D" w:rsidRPr="00DA1C6D" w:rsidRDefault="00DA1C6D" w:rsidP="00DA1C6D">
            <w:pPr>
              <w:ind w:left="0" w:firstLine="0"/>
              <w:rPr>
                <w:sz w:val="22"/>
                <w:szCs w:val="22"/>
                <w:lang w:val="uk-UA"/>
              </w:rPr>
            </w:pPr>
          </w:p>
          <w:p w14:paraId="684ED3FB" w14:textId="5FC99551" w:rsidR="00C663F2" w:rsidRPr="00661322" w:rsidRDefault="00DA1C6D" w:rsidP="00DA1C6D">
            <w:pPr>
              <w:ind w:left="0" w:firstLine="0"/>
              <w:jc w:val="both"/>
              <w:rPr>
                <w:sz w:val="22"/>
                <w:szCs w:val="22"/>
                <w:lang w:val="uk-UA"/>
              </w:rPr>
            </w:pPr>
            <w:r w:rsidRPr="00DA1C6D">
              <w:rPr>
                <w:sz w:val="22"/>
                <w:szCs w:val="22"/>
                <w:lang w:val="uk-UA"/>
              </w:rPr>
              <w:t xml:space="preserve">Субпідрядник </w:t>
            </w:r>
            <w:r w:rsidR="007F3BE8">
              <w:rPr>
                <w:sz w:val="22"/>
                <w:szCs w:val="22"/>
                <w:lang w:val="uk-UA"/>
              </w:rPr>
              <w:t>отримує мобілізаційний платіж до фізичного переміщення на об’єкт будівництва, та</w:t>
            </w:r>
            <w:r w:rsidR="007F3BE8" w:rsidRPr="00DA1C6D">
              <w:rPr>
                <w:sz w:val="22"/>
                <w:szCs w:val="22"/>
                <w:lang w:val="uk-UA"/>
              </w:rPr>
              <w:t xml:space="preserve"> </w:t>
            </w:r>
            <w:r w:rsidRPr="00DA1C6D">
              <w:rPr>
                <w:sz w:val="22"/>
                <w:szCs w:val="22"/>
                <w:lang w:val="uk-UA"/>
              </w:rPr>
              <w:t xml:space="preserve">повинен використати мобілізаційний платіж на </w:t>
            </w:r>
            <w:r w:rsidR="007F3BE8">
              <w:rPr>
                <w:sz w:val="22"/>
                <w:szCs w:val="22"/>
                <w:lang w:val="uk-UA"/>
              </w:rPr>
              <w:t>придбання</w:t>
            </w:r>
            <w:r w:rsidR="007F3BE8" w:rsidRPr="007F3BE8">
              <w:rPr>
                <w:sz w:val="22"/>
                <w:szCs w:val="22"/>
                <w:lang w:val="ru-RU"/>
              </w:rPr>
              <w:t>/</w:t>
            </w:r>
            <w:r w:rsidR="007F3BE8">
              <w:rPr>
                <w:sz w:val="22"/>
                <w:szCs w:val="22"/>
                <w:lang w:val="uk-UA"/>
              </w:rPr>
              <w:t>оренду</w:t>
            </w:r>
            <w:r w:rsidR="007F3BE8" w:rsidRPr="00DA1C6D">
              <w:rPr>
                <w:sz w:val="22"/>
                <w:szCs w:val="22"/>
                <w:lang w:val="uk-UA"/>
              </w:rPr>
              <w:t xml:space="preserve"> </w:t>
            </w:r>
            <w:r w:rsidRPr="00DA1C6D">
              <w:rPr>
                <w:sz w:val="22"/>
                <w:szCs w:val="22"/>
                <w:lang w:val="uk-UA"/>
              </w:rPr>
              <w:t>основн</w:t>
            </w:r>
            <w:r w:rsidR="007F3BE8">
              <w:rPr>
                <w:sz w:val="22"/>
                <w:szCs w:val="22"/>
                <w:lang w:val="uk-UA"/>
              </w:rPr>
              <w:t>ого</w:t>
            </w:r>
            <w:r w:rsidRPr="00DA1C6D">
              <w:rPr>
                <w:sz w:val="22"/>
                <w:szCs w:val="22"/>
                <w:lang w:val="uk-UA"/>
              </w:rPr>
              <w:t xml:space="preserve"> обладнання, </w:t>
            </w:r>
            <w:r w:rsidR="007F3BE8">
              <w:rPr>
                <w:sz w:val="22"/>
                <w:szCs w:val="22"/>
                <w:lang w:val="uk-UA"/>
              </w:rPr>
              <w:t>авансові платежі</w:t>
            </w:r>
            <w:r w:rsidR="007F3BE8" w:rsidRPr="00DA1C6D">
              <w:rPr>
                <w:sz w:val="22"/>
                <w:szCs w:val="22"/>
                <w:lang w:val="uk-UA"/>
              </w:rPr>
              <w:t xml:space="preserve"> </w:t>
            </w:r>
            <w:r w:rsidRPr="00DA1C6D">
              <w:rPr>
                <w:sz w:val="22"/>
                <w:szCs w:val="22"/>
                <w:lang w:val="uk-UA"/>
              </w:rPr>
              <w:t>ключов</w:t>
            </w:r>
            <w:r w:rsidR="007F3BE8">
              <w:rPr>
                <w:sz w:val="22"/>
                <w:szCs w:val="22"/>
                <w:lang w:val="uk-UA"/>
              </w:rPr>
              <w:t>ому</w:t>
            </w:r>
            <w:r w:rsidRPr="00DA1C6D">
              <w:rPr>
                <w:sz w:val="22"/>
                <w:szCs w:val="22"/>
                <w:lang w:val="uk-UA"/>
              </w:rPr>
              <w:t xml:space="preserve"> персонал</w:t>
            </w:r>
            <w:r w:rsidR="007F3BE8">
              <w:rPr>
                <w:sz w:val="22"/>
                <w:szCs w:val="22"/>
                <w:lang w:val="uk-UA"/>
              </w:rPr>
              <w:t>у</w:t>
            </w:r>
            <w:r w:rsidRPr="00DA1C6D">
              <w:rPr>
                <w:sz w:val="22"/>
                <w:szCs w:val="22"/>
                <w:lang w:val="uk-UA"/>
              </w:rPr>
              <w:t xml:space="preserve"> та витрати на встановлення, конкретно для мобілізації на місці проведення робіт</w:t>
            </w:r>
            <w:r w:rsidR="008F0B55">
              <w:rPr>
                <w:sz w:val="22"/>
                <w:szCs w:val="22"/>
                <w:lang w:val="uk-UA"/>
              </w:rPr>
              <w:t>.</w:t>
            </w:r>
          </w:p>
        </w:tc>
      </w:tr>
      <w:tr w:rsidR="003E3383" w:rsidRPr="00601391" w14:paraId="11357054" w14:textId="77777777" w:rsidTr="00F1322C">
        <w:tc>
          <w:tcPr>
            <w:tcW w:w="11012" w:type="dxa"/>
            <w:gridSpan w:val="2"/>
            <w:shd w:val="clear" w:color="auto" w:fill="auto"/>
          </w:tcPr>
          <w:p w14:paraId="4C9BD489" w14:textId="36684F55" w:rsidR="003E3383" w:rsidRPr="003E3383" w:rsidRDefault="003E3383" w:rsidP="00BB1D01">
            <w:pPr>
              <w:pStyle w:val="Heading2"/>
              <w:rPr>
                <w:i/>
              </w:rPr>
            </w:pPr>
            <w:bookmarkStart w:id="56" w:name="_Toc146641278"/>
            <w:bookmarkStart w:id="57" w:name="_Toc155617734"/>
            <w:proofErr w:type="spellStart"/>
            <w:r w:rsidRPr="00511E42">
              <w:lastRenderedPageBreak/>
              <w:t>Payments</w:t>
            </w:r>
            <w:proofErr w:type="spellEnd"/>
            <w:r w:rsidRPr="00511E42">
              <w:t xml:space="preserve">/ </w:t>
            </w:r>
            <w:r w:rsidRPr="003E3383">
              <w:t>Платежі</w:t>
            </w:r>
            <w:bookmarkEnd w:id="56"/>
            <w:bookmarkEnd w:id="57"/>
          </w:p>
        </w:tc>
      </w:tr>
      <w:tr w:rsidR="00BC0731" w:rsidRPr="0035249F" w14:paraId="1F90F60D" w14:textId="77777777" w:rsidTr="00E316E7">
        <w:tc>
          <w:tcPr>
            <w:tcW w:w="5506" w:type="dxa"/>
            <w:shd w:val="clear" w:color="auto" w:fill="auto"/>
          </w:tcPr>
          <w:p w14:paraId="21C35A5A" w14:textId="264320CD" w:rsidR="00297AA3" w:rsidRDefault="00BC0731" w:rsidP="00297AA3">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rFonts w:asciiTheme="majorBidi" w:hAnsiTheme="majorBidi" w:cstheme="majorBidi"/>
                <w:bCs/>
                <w:sz w:val="22"/>
                <w:szCs w:val="22"/>
                <w:lang w:val="uk-UA"/>
              </w:rPr>
            </w:pPr>
            <w:r w:rsidRPr="00F92EAB">
              <w:rPr>
                <w:rFonts w:asciiTheme="majorBidi" w:hAnsiTheme="majorBidi" w:cstheme="majorBidi"/>
                <w:bCs/>
                <w:sz w:val="22"/>
                <w:szCs w:val="22"/>
              </w:rPr>
              <w:t>Progress payments shall be made on the basis for the Work satisfactorily performed, as proposed by the Subcontractor’s bid, negotiated, and agreed to, as per Appendix G.</w:t>
            </w:r>
            <w:r w:rsidR="00297AA3">
              <w:rPr>
                <w:rFonts w:asciiTheme="majorBidi" w:hAnsiTheme="majorBidi" w:cstheme="majorBidi"/>
                <w:bCs/>
                <w:sz w:val="22"/>
                <w:szCs w:val="22"/>
                <w:lang w:val="uk-UA"/>
              </w:rPr>
              <w:t xml:space="preserve"> </w:t>
            </w:r>
          </w:p>
          <w:p w14:paraId="6CBBDED9" w14:textId="77777777" w:rsidR="00297AA3" w:rsidRDefault="00297AA3" w:rsidP="00297AA3">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rFonts w:asciiTheme="majorBidi" w:hAnsiTheme="majorBidi" w:cstheme="majorBidi"/>
                <w:bCs/>
                <w:sz w:val="22"/>
                <w:szCs w:val="22"/>
                <w:lang w:val="uk-UA"/>
              </w:rPr>
            </w:pPr>
          </w:p>
          <w:p w14:paraId="415565B1" w14:textId="77777777" w:rsidR="00815856" w:rsidRDefault="00815856" w:rsidP="00297AA3">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rFonts w:asciiTheme="majorBidi" w:hAnsiTheme="majorBidi" w:cstheme="majorBidi"/>
                <w:bCs/>
                <w:sz w:val="22"/>
                <w:szCs w:val="22"/>
                <w:lang w:val="uk-UA"/>
              </w:rPr>
            </w:pPr>
          </w:p>
          <w:p w14:paraId="57117491" w14:textId="5C945388" w:rsidR="00297AA3" w:rsidRDefault="00297AA3" w:rsidP="00297AA3">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rFonts w:asciiTheme="majorBidi" w:hAnsiTheme="majorBidi" w:cstheme="majorBidi"/>
                <w:bCs/>
                <w:sz w:val="22"/>
                <w:szCs w:val="22"/>
                <w:lang w:val="uk-UA"/>
              </w:rPr>
            </w:pPr>
            <w:r w:rsidRPr="00297AA3">
              <w:rPr>
                <w:rFonts w:asciiTheme="majorBidi" w:hAnsiTheme="majorBidi" w:cstheme="majorBidi"/>
                <w:bCs/>
                <w:sz w:val="22"/>
                <w:szCs w:val="22"/>
                <w:lang w:val="uk-UA"/>
              </w:rPr>
              <w:t>No payments will be made to the Subcontractor for materials on site. Any scrap or unused raw materials are not considered in the actual completed quantity calculations.</w:t>
            </w:r>
          </w:p>
          <w:p w14:paraId="4ACEE4A4" w14:textId="648AF598" w:rsidR="0008229D" w:rsidRPr="00DA1C6D" w:rsidRDefault="0008229D" w:rsidP="00882977">
            <w:pPr>
              <w:tabs>
                <w:tab w:val="left" w:pos="-1440"/>
                <w:tab w:val="left" w:pos="-720"/>
                <w:tab w:val="left" w:pos="0"/>
                <w:tab w:val="left" w:pos="9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tc>
        <w:tc>
          <w:tcPr>
            <w:tcW w:w="5506" w:type="dxa"/>
          </w:tcPr>
          <w:p w14:paraId="02E7316C" w14:textId="77777777" w:rsidR="00BC0731" w:rsidRDefault="00BC0731" w:rsidP="00BC0731">
            <w:pPr>
              <w:ind w:left="0" w:firstLine="0"/>
              <w:jc w:val="both"/>
              <w:rPr>
                <w:sz w:val="22"/>
                <w:szCs w:val="22"/>
                <w:lang w:val="uk-UA"/>
              </w:rPr>
            </w:pPr>
            <w:r w:rsidRPr="001500CF">
              <w:rPr>
                <w:sz w:val="22"/>
                <w:szCs w:val="22"/>
                <w:lang w:val="uk-UA"/>
              </w:rPr>
              <w:t>Проміжна оплата за виконану роботу здійснюються на основі Роботи, яка виконана задовільно, згідно із пропозицією Субпідрядника, узгодженою та погодженою згідно з Додатком G.</w:t>
            </w:r>
          </w:p>
          <w:p w14:paraId="41388992" w14:textId="77777777" w:rsidR="00815856" w:rsidRDefault="00815856" w:rsidP="00BC0731">
            <w:pPr>
              <w:ind w:left="0" w:firstLine="0"/>
              <w:jc w:val="both"/>
              <w:rPr>
                <w:sz w:val="22"/>
                <w:szCs w:val="22"/>
                <w:lang w:val="uk-UA"/>
              </w:rPr>
            </w:pPr>
          </w:p>
          <w:p w14:paraId="7E2654D2" w14:textId="1F97C6AC" w:rsidR="00815856" w:rsidRPr="00DA1C6D" w:rsidRDefault="00815856" w:rsidP="00BC0731">
            <w:pPr>
              <w:ind w:left="0" w:firstLine="0"/>
              <w:jc w:val="both"/>
              <w:rPr>
                <w:sz w:val="22"/>
                <w:szCs w:val="22"/>
                <w:lang w:val="uk-UA"/>
              </w:rPr>
            </w:pPr>
            <w:r w:rsidRPr="00815856">
              <w:rPr>
                <w:sz w:val="22"/>
                <w:szCs w:val="22"/>
                <w:lang w:val="uk-UA"/>
              </w:rPr>
              <w:t xml:space="preserve">Ніяких платежів </w:t>
            </w:r>
            <w:r w:rsidR="00774A1B">
              <w:rPr>
                <w:sz w:val="22"/>
                <w:szCs w:val="22"/>
                <w:lang w:val="uk-UA"/>
              </w:rPr>
              <w:t>С</w:t>
            </w:r>
            <w:r w:rsidRPr="00815856">
              <w:rPr>
                <w:sz w:val="22"/>
                <w:szCs w:val="22"/>
                <w:lang w:val="uk-UA"/>
              </w:rPr>
              <w:t xml:space="preserve">убпідряднику за </w:t>
            </w:r>
            <w:r w:rsidR="005805D9">
              <w:rPr>
                <w:sz w:val="22"/>
                <w:szCs w:val="22"/>
                <w:lang w:val="uk-UA"/>
              </w:rPr>
              <w:t xml:space="preserve">доставку </w:t>
            </w:r>
            <w:r w:rsidRPr="00815856">
              <w:rPr>
                <w:sz w:val="22"/>
                <w:szCs w:val="22"/>
                <w:lang w:val="uk-UA"/>
              </w:rPr>
              <w:t>матеріал</w:t>
            </w:r>
            <w:r w:rsidR="005805D9">
              <w:rPr>
                <w:sz w:val="22"/>
                <w:szCs w:val="22"/>
                <w:lang w:val="uk-UA"/>
              </w:rPr>
              <w:t xml:space="preserve">ів на майданчик </w:t>
            </w:r>
            <w:r w:rsidRPr="00815856">
              <w:rPr>
                <w:sz w:val="22"/>
                <w:szCs w:val="22"/>
                <w:lang w:val="uk-UA"/>
              </w:rPr>
              <w:t xml:space="preserve"> не буде. Будь-як</w:t>
            </w:r>
            <w:r w:rsidR="005805D9">
              <w:rPr>
                <w:sz w:val="22"/>
                <w:szCs w:val="22"/>
                <w:lang w:val="uk-UA"/>
              </w:rPr>
              <w:t>і</w:t>
            </w:r>
            <w:r w:rsidRPr="00815856">
              <w:rPr>
                <w:sz w:val="22"/>
                <w:szCs w:val="22"/>
                <w:lang w:val="uk-UA"/>
              </w:rPr>
              <w:t xml:space="preserve"> </w:t>
            </w:r>
            <w:r w:rsidR="005805D9">
              <w:rPr>
                <w:sz w:val="22"/>
                <w:szCs w:val="22"/>
                <w:lang w:val="uk-UA"/>
              </w:rPr>
              <w:t>відходи</w:t>
            </w:r>
            <w:r w:rsidR="005805D9" w:rsidRPr="00815856">
              <w:rPr>
                <w:sz w:val="22"/>
                <w:szCs w:val="22"/>
                <w:lang w:val="uk-UA"/>
              </w:rPr>
              <w:t xml:space="preserve"> </w:t>
            </w:r>
            <w:r w:rsidRPr="00815856">
              <w:rPr>
                <w:sz w:val="22"/>
                <w:szCs w:val="22"/>
                <w:lang w:val="uk-UA"/>
              </w:rPr>
              <w:t xml:space="preserve">або невикористана сировина не </w:t>
            </w:r>
            <w:r w:rsidR="005805D9">
              <w:rPr>
                <w:sz w:val="22"/>
                <w:szCs w:val="22"/>
                <w:lang w:val="uk-UA"/>
              </w:rPr>
              <w:t>включаються до</w:t>
            </w:r>
            <w:r w:rsidRPr="00815856">
              <w:rPr>
                <w:sz w:val="22"/>
                <w:szCs w:val="22"/>
                <w:lang w:val="uk-UA"/>
              </w:rPr>
              <w:t xml:space="preserve"> фактичних завершених кількісних розрахунк</w:t>
            </w:r>
            <w:r w:rsidR="005805D9">
              <w:rPr>
                <w:sz w:val="22"/>
                <w:szCs w:val="22"/>
                <w:lang w:val="uk-UA"/>
              </w:rPr>
              <w:t>ів</w:t>
            </w:r>
            <w:r w:rsidRPr="00815856">
              <w:rPr>
                <w:sz w:val="22"/>
                <w:szCs w:val="22"/>
                <w:lang w:val="uk-UA"/>
              </w:rPr>
              <w:t>.</w:t>
            </w:r>
          </w:p>
        </w:tc>
      </w:tr>
      <w:tr w:rsidR="003E3383" w:rsidRPr="003E3383" w14:paraId="5FEF7AF0" w14:textId="77777777" w:rsidTr="00F1322C">
        <w:tc>
          <w:tcPr>
            <w:tcW w:w="11012" w:type="dxa"/>
            <w:gridSpan w:val="2"/>
            <w:shd w:val="clear" w:color="auto" w:fill="auto"/>
          </w:tcPr>
          <w:p w14:paraId="234D1A1C" w14:textId="3144FAA8" w:rsidR="003E3383" w:rsidRPr="00DA1C6D" w:rsidRDefault="003E3383" w:rsidP="00BB1D01">
            <w:pPr>
              <w:pStyle w:val="Heading2"/>
              <w:rPr>
                <w:sz w:val="22"/>
                <w:szCs w:val="22"/>
              </w:rPr>
            </w:pPr>
            <w:bookmarkStart w:id="58" w:name="_Toc146641279"/>
            <w:bookmarkStart w:id="59" w:name="_Toc155617735"/>
            <w:proofErr w:type="spellStart"/>
            <w:r w:rsidRPr="0041420E">
              <w:t>Measurement</w:t>
            </w:r>
            <w:proofErr w:type="spellEnd"/>
            <w:r w:rsidRPr="0041420E">
              <w:t xml:space="preserve"> </w:t>
            </w:r>
            <w:proofErr w:type="spellStart"/>
            <w:r w:rsidRPr="0041420E">
              <w:t>of</w:t>
            </w:r>
            <w:proofErr w:type="spellEnd"/>
            <w:r w:rsidRPr="0041420E">
              <w:t xml:space="preserve"> </w:t>
            </w:r>
            <w:proofErr w:type="spellStart"/>
            <w:r w:rsidRPr="0041420E">
              <w:t>Work</w:t>
            </w:r>
            <w:proofErr w:type="spellEnd"/>
            <w:r w:rsidRPr="000E6A80">
              <w:t xml:space="preserve">/ </w:t>
            </w:r>
            <w:r w:rsidRPr="003E3383">
              <w:t>Вимірювання робіт</w:t>
            </w:r>
            <w:bookmarkEnd w:id="58"/>
            <w:bookmarkEnd w:id="59"/>
          </w:p>
        </w:tc>
      </w:tr>
      <w:tr w:rsidR="00BC0731" w:rsidRPr="0035249F" w14:paraId="2333D75B" w14:textId="77777777" w:rsidTr="00F516C1">
        <w:tc>
          <w:tcPr>
            <w:tcW w:w="5506" w:type="dxa"/>
            <w:shd w:val="clear" w:color="auto" w:fill="auto"/>
          </w:tcPr>
          <w:p w14:paraId="0289C471" w14:textId="64594AE3" w:rsidR="00BC0731" w:rsidRPr="00B925FF" w:rsidRDefault="00BC0731" w:rsidP="00BC0731">
            <w:pPr>
              <w:pStyle w:val="Heading7"/>
              <w:tabs>
                <w:tab w:val="clear" w:pos="720"/>
                <w:tab w:val="left" w:pos="890"/>
              </w:tabs>
              <w:ind w:left="0" w:firstLine="0"/>
              <w:rPr>
                <w:rFonts w:asciiTheme="majorBidi" w:hAnsiTheme="majorBidi" w:cstheme="majorBidi"/>
                <w:b w:val="0"/>
                <w:bCs/>
                <w:sz w:val="22"/>
                <w:szCs w:val="22"/>
              </w:rPr>
            </w:pPr>
            <w:r w:rsidRPr="00B925FF">
              <w:rPr>
                <w:rFonts w:asciiTheme="majorBidi" w:hAnsiTheme="majorBidi" w:cstheme="majorBidi"/>
                <w:b w:val="0"/>
                <w:bCs/>
                <w:sz w:val="22"/>
                <w:szCs w:val="22"/>
              </w:rPr>
              <w:t xml:space="preserve">The purpose of measuring is to ascertain the volume of work satisfactorily executed by the Subcontractor </w:t>
            </w:r>
            <w:r w:rsidR="00383DD5" w:rsidRPr="00B925FF">
              <w:rPr>
                <w:rFonts w:asciiTheme="majorBidi" w:hAnsiTheme="majorBidi" w:cstheme="majorBidi"/>
                <w:b w:val="0"/>
                <w:bCs/>
                <w:sz w:val="22"/>
                <w:szCs w:val="22"/>
              </w:rPr>
              <w:t>and therefore determine the amount of the monthly progress payments.</w:t>
            </w:r>
          </w:p>
          <w:p w14:paraId="3C7E6D14" w14:textId="77777777" w:rsidR="00DB5C28" w:rsidRPr="00B925FF" w:rsidRDefault="00DB5C28" w:rsidP="00DB5C28"/>
          <w:p w14:paraId="0D6D6687" w14:textId="77777777" w:rsidR="00BC0731" w:rsidRPr="00B925FF" w:rsidRDefault="00BC0731" w:rsidP="00BC0731">
            <w:pPr>
              <w:rPr>
                <w:sz w:val="22"/>
                <w:szCs w:val="22"/>
              </w:rPr>
            </w:pPr>
          </w:p>
          <w:p w14:paraId="7A738F8A" w14:textId="77777777" w:rsidR="00960932" w:rsidRPr="00B925FF" w:rsidRDefault="00960932" w:rsidP="00960932">
            <w:pPr>
              <w:pStyle w:val="Heading7"/>
              <w:tabs>
                <w:tab w:val="left" w:pos="890"/>
              </w:tabs>
              <w:ind w:left="0" w:firstLine="0"/>
              <w:rPr>
                <w:rFonts w:asciiTheme="majorBidi" w:hAnsiTheme="majorBidi" w:cstheme="majorBidi"/>
                <w:b w:val="0"/>
                <w:bCs/>
                <w:sz w:val="22"/>
                <w:szCs w:val="22"/>
              </w:rPr>
            </w:pPr>
            <w:r w:rsidRPr="00B925FF">
              <w:rPr>
                <w:rFonts w:asciiTheme="majorBidi" w:hAnsiTheme="majorBidi" w:cstheme="majorBidi"/>
                <w:b w:val="0"/>
                <w:bCs/>
                <w:sz w:val="22"/>
                <w:szCs w:val="22"/>
              </w:rPr>
              <w:t xml:space="preserve">Unless otherwise mentioned in the Bill of Quantities the measurements of works shall be done as specified in the Drawings and Technical Specification. </w:t>
            </w:r>
          </w:p>
          <w:p w14:paraId="3E569786" w14:textId="77777777" w:rsidR="00960932" w:rsidRPr="00B925FF" w:rsidRDefault="00960932" w:rsidP="00960932">
            <w:pPr>
              <w:pStyle w:val="Heading7"/>
              <w:tabs>
                <w:tab w:val="left" w:pos="890"/>
              </w:tabs>
              <w:ind w:left="0" w:firstLine="0"/>
              <w:rPr>
                <w:rFonts w:asciiTheme="majorBidi" w:hAnsiTheme="majorBidi" w:cstheme="majorBidi"/>
                <w:b w:val="0"/>
                <w:bCs/>
                <w:sz w:val="22"/>
                <w:szCs w:val="22"/>
              </w:rPr>
            </w:pPr>
            <w:r w:rsidRPr="00B925FF">
              <w:rPr>
                <w:rFonts w:asciiTheme="majorBidi" w:hAnsiTheme="majorBidi" w:cstheme="majorBidi"/>
                <w:b w:val="0"/>
                <w:bCs/>
                <w:sz w:val="22"/>
                <w:szCs w:val="22"/>
              </w:rPr>
              <w:t>The Engineer, or Engineer’s Representative, shall only measure work satisfactorily executed or which has been certified as complying with quality standards. The Engineer or Engineer's Representative shall not measure non-conforming work.</w:t>
            </w:r>
          </w:p>
          <w:p w14:paraId="038B8FBC" w14:textId="77777777" w:rsidR="00960932" w:rsidRPr="00B925FF" w:rsidRDefault="00960932" w:rsidP="00960932"/>
          <w:p w14:paraId="7FEBF19A" w14:textId="1AFFB9F0" w:rsidR="00BC0731" w:rsidRPr="00B925FF" w:rsidRDefault="00960932" w:rsidP="00960932">
            <w:pPr>
              <w:pStyle w:val="Heading7"/>
              <w:tabs>
                <w:tab w:val="clear" w:pos="720"/>
                <w:tab w:val="left" w:pos="890"/>
              </w:tabs>
              <w:ind w:left="0" w:firstLine="0"/>
              <w:rPr>
                <w:rFonts w:asciiTheme="majorBidi" w:hAnsiTheme="majorBidi" w:cstheme="majorBidi"/>
                <w:b w:val="0"/>
                <w:bCs/>
                <w:sz w:val="22"/>
                <w:szCs w:val="22"/>
              </w:rPr>
            </w:pPr>
            <w:r w:rsidRPr="00B925FF">
              <w:rPr>
                <w:rFonts w:asciiTheme="majorBidi" w:hAnsiTheme="majorBidi" w:cstheme="majorBidi"/>
                <w:b w:val="0"/>
                <w:bCs/>
                <w:sz w:val="22"/>
                <w:szCs w:val="22"/>
              </w:rPr>
              <w:t>The Subcontractor shall submit to the Engineer, or Engineer’s Representative, statements of the estimated quantities and corresponding values of completed work for the period in formats approved by the Contractor. The Engineer shall inspect and certify these quantities of completed work.</w:t>
            </w:r>
          </w:p>
          <w:p w14:paraId="12DF4050" w14:textId="77777777" w:rsidR="00960932" w:rsidRPr="00B925FF" w:rsidRDefault="00960932" w:rsidP="00960932"/>
          <w:p w14:paraId="5C4DA406" w14:textId="3BA0B86D" w:rsidR="00BC0731" w:rsidRPr="00B925FF" w:rsidRDefault="008D2CE2" w:rsidP="00BC0731">
            <w:pPr>
              <w:pStyle w:val="Heading7"/>
              <w:tabs>
                <w:tab w:val="clear" w:pos="720"/>
                <w:tab w:val="left" w:pos="890"/>
              </w:tabs>
              <w:ind w:left="0" w:firstLine="0"/>
              <w:rPr>
                <w:rFonts w:asciiTheme="majorBidi" w:hAnsiTheme="majorBidi" w:cstheme="majorBidi"/>
                <w:b w:val="0"/>
                <w:bCs/>
                <w:sz w:val="22"/>
                <w:szCs w:val="22"/>
              </w:rPr>
            </w:pPr>
            <w:r w:rsidRPr="00B925FF">
              <w:rPr>
                <w:rFonts w:asciiTheme="majorBidi" w:hAnsiTheme="majorBidi" w:cstheme="majorBidi"/>
                <w:b w:val="0"/>
                <w:bCs/>
                <w:sz w:val="22"/>
                <w:szCs w:val="22"/>
              </w:rPr>
              <w:t>The Subcontractor or the Subcontractor’s authorized representative who shall forthwith attend or send a qualified person to assist the Engineer, or Engineer’s Representative, in making such measurement and shall furnish all particulars required by either of them. Should the Subcontractor not attend or neglect to send such agent, or if there is any disagreement in the measurement, the measurement made by the Engineer, or the Engineer’s Representative, approved by him or her shall be accepted as accurate.</w:t>
            </w:r>
          </w:p>
        </w:tc>
        <w:tc>
          <w:tcPr>
            <w:tcW w:w="5506" w:type="dxa"/>
          </w:tcPr>
          <w:p w14:paraId="2E653031" w14:textId="2C8C34EA" w:rsidR="00BC0731" w:rsidRPr="00B925FF" w:rsidRDefault="00BC0731" w:rsidP="00BC0731">
            <w:pPr>
              <w:ind w:left="0" w:firstLine="0"/>
              <w:jc w:val="both"/>
              <w:rPr>
                <w:sz w:val="22"/>
                <w:szCs w:val="22"/>
                <w:lang w:val="uk-UA"/>
              </w:rPr>
            </w:pPr>
            <w:r w:rsidRPr="00B925FF">
              <w:rPr>
                <w:sz w:val="22"/>
                <w:szCs w:val="22"/>
                <w:lang w:val="uk-UA"/>
              </w:rPr>
              <w:t xml:space="preserve">Мета вимірювання полягає у встановленні обсягу робіт, які задовільно </w:t>
            </w:r>
            <w:r w:rsidR="004559AC">
              <w:rPr>
                <w:sz w:val="22"/>
                <w:szCs w:val="22"/>
                <w:lang w:val="uk-UA"/>
              </w:rPr>
              <w:t>виконані</w:t>
            </w:r>
            <w:r w:rsidR="004559AC" w:rsidRPr="00B925FF">
              <w:rPr>
                <w:sz w:val="22"/>
                <w:szCs w:val="22"/>
                <w:lang w:val="uk-UA"/>
              </w:rPr>
              <w:t xml:space="preserve"> </w:t>
            </w:r>
            <w:r w:rsidRPr="00B925FF">
              <w:rPr>
                <w:sz w:val="22"/>
                <w:szCs w:val="22"/>
                <w:lang w:val="uk-UA"/>
              </w:rPr>
              <w:t xml:space="preserve">Субпідрядником, та </w:t>
            </w:r>
            <w:r w:rsidR="004559AC">
              <w:rPr>
                <w:sz w:val="22"/>
                <w:szCs w:val="22"/>
                <w:lang w:val="uk-UA"/>
              </w:rPr>
              <w:t>визначають</w:t>
            </w:r>
            <w:r w:rsidR="00DB5C28" w:rsidRPr="00B925FF">
              <w:rPr>
                <w:sz w:val="22"/>
                <w:szCs w:val="22"/>
                <w:lang w:val="uk-UA"/>
              </w:rPr>
              <w:t xml:space="preserve"> суму щомісячних платежів за виконання.</w:t>
            </w:r>
          </w:p>
          <w:p w14:paraId="57FBEFDE" w14:textId="77777777" w:rsidR="00DB5C28" w:rsidRPr="00B925FF" w:rsidRDefault="00DB5C28" w:rsidP="00BC0731">
            <w:pPr>
              <w:ind w:left="0" w:firstLine="0"/>
              <w:jc w:val="both"/>
              <w:rPr>
                <w:sz w:val="22"/>
                <w:szCs w:val="22"/>
                <w:lang w:val="uk-UA"/>
              </w:rPr>
            </w:pPr>
          </w:p>
          <w:p w14:paraId="33A5EAD6" w14:textId="0BD13213" w:rsidR="00B31138" w:rsidRPr="00B925FF" w:rsidRDefault="00B31138" w:rsidP="00B31138">
            <w:pPr>
              <w:ind w:left="0" w:firstLine="0"/>
              <w:jc w:val="both"/>
              <w:rPr>
                <w:sz w:val="22"/>
                <w:szCs w:val="22"/>
                <w:lang w:val="uk-UA"/>
              </w:rPr>
            </w:pPr>
            <w:r w:rsidRPr="00B925FF">
              <w:rPr>
                <w:sz w:val="22"/>
                <w:szCs w:val="22"/>
                <w:lang w:val="uk-UA"/>
              </w:rPr>
              <w:t>Якщо інше не зазначено в</w:t>
            </w:r>
            <w:r w:rsidR="004559AC">
              <w:rPr>
                <w:sz w:val="22"/>
                <w:szCs w:val="22"/>
                <w:lang w:val="uk-UA"/>
              </w:rPr>
              <w:t xml:space="preserve"> </w:t>
            </w:r>
            <w:r w:rsidR="00076AB2">
              <w:rPr>
                <w:sz w:val="22"/>
                <w:szCs w:val="22"/>
                <w:lang w:val="uk-UA"/>
              </w:rPr>
              <w:t>Кошторисі</w:t>
            </w:r>
            <w:r w:rsidRPr="00B925FF">
              <w:rPr>
                <w:sz w:val="22"/>
                <w:szCs w:val="22"/>
                <w:lang w:val="uk-UA"/>
              </w:rPr>
              <w:t>, то вимірювання робіт повинні виконуватися, як зазначено в Кресленнях і Технічній специфікації.</w:t>
            </w:r>
          </w:p>
          <w:p w14:paraId="7F2EE975" w14:textId="5F6A721F" w:rsidR="00B31138" w:rsidRPr="00B925FF" w:rsidRDefault="00B31138" w:rsidP="00B31138">
            <w:pPr>
              <w:ind w:left="0" w:firstLine="0"/>
              <w:jc w:val="both"/>
              <w:rPr>
                <w:sz w:val="22"/>
                <w:szCs w:val="22"/>
                <w:lang w:val="uk-UA"/>
              </w:rPr>
            </w:pPr>
            <w:r w:rsidRPr="00B925FF">
              <w:rPr>
                <w:sz w:val="22"/>
                <w:szCs w:val="22"/>
                <w:lang w:val="uk-UA"/>
              </w:rPr>
              <w:t>Інженер або Представник інженера повинен вимірювати лише роботу, виконану задовільно або сертифіковану як відповідну стандартам якості. Інженер або Представник інженера не повинні вимірювати невідповідну роботу.</w:t>
            </w:r>
          </w:p>
          <w:p w14:paraId="45BF25EA" w14:textId="77777777" w:rsidR="00B31138" w:rsidRDefault="00B31138" w:rsidP="00B31138">
            <w:pPr>
              <w:ind w:left="0" w:firstLine="0"/>
              <w:jc w:val="both"/>
              <w:rPr>
                <w:sz w:val="22"/>
                <w:szCs w:val="22"/>
                <w:lang w:val="uk-UA"/>
              </w:rPr>
            </w:pPr>
          </w:p>
          <w:p w14:paraId="01C66E27" w14:textId="77777777" w:rsidR="007045EF" w:rsidRPr="00B925FF" w:rsidRDefault="007045EF" w:rsidP="00B31138">
            <w:pPr>
              <w:ind w:left="0" w:firstLine="0"/>
              <w:jc w:val="both"/>
              <w:rPr>
                <w:sz w:val="22"/>
                <w:szCs w:val="22"/>
                <w:lang w:val="uk-UA"/>
              </w:rPr>
            </w:pPr>
          </w:p>
          <w:p w14:paraId="511E57F3" w14:textId="76744EF1" w:rsidR="00B31138" w:rsidRPr="00B925FF" w:rsidRDefault="00B31138" w:rsidP="00B31138">
            <w:pPr>
              <w:ind w:left="0" w:firstLine="0"/>
              <w:jc w:val="both"/>
              <w:rPr>
                <w:sz w:val="22"/>
                <w:szCs w:val="22"/>
                <w:lang w:val="uk-UA"/>
              </w:rPr>
            </w:pPr>
            <w:r w:rsidRPr="00B925FF">
              <w:rPr>
                <w:sz w:val="22"/>
                <w:szCs w:val="22"/>
                <w:lang w:val="uk-UA"/>
              </w:rPr>
              <w:t>Субпідрядник повинен надати Інженеру або Представнику інженера звіти про передбачувані обсяги та відповідну вартість виконаних робіт за період у форматах, затверджених Підрядником. Інженер перевіряє та сертифікує цю кількість виконаних робіт.</w:t>
            </w:r>
          </w:p>
          <w:p w14:paraId="1420EC3B" w14:textId="77777777" w:rsidR="00B31138" w:rsidRDefault="00B31138" w:rsidP="00B31138">
            <w:pPr>
              <w:ind w:left="0" w:firstLine="0"/>
              <w:jc w:val="both"/>
              <w:rPr>
                <w:sz w:val="22"/>
                <w:szCs w:val="22"/>
                <w:lang w:val="uk-UA"/>
              </w:rPr>
            </w:pPr>
          </w:p>
          <w:p w14:paraId="29FECC2A" w14:textId="77777777" w:rsidR="007045EF" w:rsidRPr="00B925FF" w:rsidRDefault="007045EF" w:rsidP="00B31138">
            <w:pPr>
              <w:ind w:left="0" w:firstLine="0"/>
              <w:jc w:val="both"/>
              <w:rPr>
                <w:sz w:val="22"/>
                <w:szCs w:val="22"/>
                <w:lang w:val="uk-UA"/>
              </w:rPr>
            </w:pPr>
          </w:p>
          <w:p w14:paraId="299A657B" w14:textId="13226DF3" w:rsidR="00BC0731" w:rsidRPr="00271724" w:rsidRDefault="00B31138" w:rsidP="00BC0731">
            <w:pPr>
              <w:ind w:left="0" w:firstLine="0"/>
              <w:jc w:val="both"/>
              <w:rPr>
                <w:sz w:val="22"/>
                <w:szCs w:val="22"/>
                <w:lang w:val="uk-UA"/>
              </w:rPr>
            </w:pPr>
            <w:r w:rsidRPr="00B925FF">
              <w:rPr>
                <w:sz w:val="22"/>
                <w:szCs w:val="22"/>
                <w:lang w:val="uk-UA"/>
              </w:rPr>
              <w:t>Субпідрядник або уповноважений представник Субпідрядника повинен негайно допомогти або надіслати кваліфіковану особу для допомоги Інженеру або Представнику інженера у проведенні такого вимірювання та надати всі відомості, необхідні будь-кому з них. Якщо Субпідрядник не прибув або не надіслав такого агента, або якщо виникла будь-яка розбіжність у вимірюванні, то вимірювання, зроблене Інженером або його Представником і затверджене ним або нею, вважається точним.</w:t>
            </w:r>
          </w:p>
        </w:tc>
      </w:tr>
      <w:tr w:rsidR="00BC0731" w:rsidRPr="00BE4608" w14:paraId="71E17E46" w14:textId="77777777" w:rsidTr="00C1727F">
        <w:tc>
          <w:tcPr>
            <w:tcW w:w="11012" w:type="dxa"/>
            <w:gridSpan w:val="2"/>
          </w:tcPr>
          <w:p w14:paraId="3A372DB6" w14:textId="3ACC9F40" w:rsidR="00BC0731" w:rsidRPr="00BE4608" w:rsidRDefault="00BC0731" w:rsidP="00BB1D01">
            <w:pPr>
              <w:pStyle w:val="Heading2"/>
              <w:rPr>
                <w:rFonts w:ascii="Times New Roman" w:hAnsi="Times New Roman"/>
                <w:color w:val="000000"/>
                <w:sz w:val="22"/>
                <w:szCs w:val="22"/>
              </w:rPr>
            </w:pPr>
            <w:bookmarkStart w:id="60" w:name="_Toc185839942"/>
            <w:bookmarkStart w:id="61" w:name="_Toc194383879"/>
            <w:bookmarkStart w:id="62" w:name="_Toc146641280"/>
            <w:bookmarkStart w:id="63" w:name="_Toc155617736"/>
            <w:proofErr w:type="spellStart"/>
            <w:r w:rsidRPr="006C0EF9">
              <w:t>Retention</w:t>
            </w:r>
            <w:proofErr w:type="spellEnd"/>
            <w:r w:rsidRPr="006C0EF9">
              <w:t xml:space="preserve"> </w:t>
            </w:r>
            <w:proofErr w:type="spellStart"/>
            <w:r w:rsidRPr="006C0EF9">
              <w:t>Payment</w:t>
            </w:r>
            <w:bookmarkEnd w:id="60"/>
            <w:bookmarkEnd w:id="61"/>
            <w:proofErr w:type="spellEnd"/>
            <w:r w:rsidRPr="00BB2515">
              <w:t xml:space="preserve">/ </w:t>
            </w:r>
            <w:r>
              <w:t>Гарантійний платіж</w:t>
            </w:r>
            <w:bookmarkEnd w:id="62"/>
            <w:bookmarkEnd w:id="63"/>
          </w:p>
        </w:tc>
      </w:tr>
      <w:tr w:rsidR="00BC0731" w:rsidRPr="0035249F" w14:paraId="47359CD3" w14:textId="77777777" w:rsidTr="00630483">
        <w:tc>
          <w:tcPr>
            <w:tcW w:w="5506" w:type="dxa"/>
            <w:shd w:val="clear" w:color="auto" w:fill="auto"/>
          </w:tcPr>
          <w:p w14:paraId="1526C1C3" w14:textId="05EFA2E9" w:rsidR="00BC0731" w:rsidRPr="00BB2515" w:rsidRDefault="009252F9" w:rsidP="00BC0731">
            <w:pPr>
              <w:widowControl/>
              <w:autoSpaceDE w:val="0"/>
              <w:autoSpaceDN w:val="0"/>
              <w:adjustRightInd w:val="0"/>
              <w:ind w:left="0" w:firstLine="0"/>
              <w:jc w:val="both"/>
              <w:rPr>
                <w:sz w:val="22"/>
                <w:szCs w:val="22"/>
              </w:rPr>
            </w:pPr>
            <w:r>
              <w:rPr>
                <w:sz w:val="22"/>
                <w:szCs w:val="22"/>
              </w:rPr>
              <w:t>Twenty</w:t>
            </w:r>
            <w:r w:rsidR="00BC0731" w:rsidRPr="00BB2515">
              <w:rPr>
                <w:sz w:val="22"/>
                <w:szCs w:val="22"/>
              </w:rPr>
              <w:t xml:space="preserve"> percent (</w:t>
            </w:r>
            <w:r>
              <w:rPr>
                <w:sz w:val="22"/>
                <w:szCs w:val="22"/>
                <w:lang w:val="uk-UA"/>
              </w:rPr>
              <w:t>20</w:t>
            </w:r>
            <w:r w:rsidR="00BC0731" w:rsidRPr="00BB2515">
              <w:rPr>
                <w:sz w:val="22"/>
                <w:szCs w:val="22"/>
              </w:rPr>
              <w:t>%) of all approved payment amounts, shall be withheld from each progress payment as a retention amount.  100% of the retention shall be released after the completion of the Defects and Liabilities period, and all requests for defects and liabilities repairs or replacements have been satisfactorily resolved, as mutually agreed by DAI and the Subcontractor.</w:t>
            </w:r>
          </w:p>
          <w:p w14:paraId="0BAA24F8" w14:textId="77777777" w:rsidR="00BC0731" w:rsidRDefault="00BC0731" w:rsidP="00BC0731">
            <w:pPr>
              <w:pStyle w:val="BodyText"/>
              <w:widowControl/>
              <w:spacing w:after="0"/>
              <w:ind w:left="0" w:firstLine="0"/>
              <w:jc w:val="both"/>
              <w:rPr>
                <w:sz w:val="22"/>
                <w:szCs w:val="22"/>
              </w:rPr>
            </w:pPr>
          </w:p>
          <w:p w14:paraId="4BED4AC5" w14:textId="19A2E1BA" w:rsidR="00BC0731" w:rsidRPr="00BB2515" w:rsidRDefault="00BC0731" w:rsidP="00BC0731">
            <w:pPr>
              <w:pStyle w:val="BodyText"/>
              <w:widowControl/>
              <w:spacing w:after="0"/>
              <w:ind w:left="0" w:firstLine="0"/>
              <w:jc w:val="both"/>
              <w:rPr>
                <w:sz w:val="22"/>
                <w:szCs w:val="22"/>
              </w:rPr>
            </w:pPr>
            <w:r w:rsidRPr="00BB2515">
              <w:rPr>
                <w:sz w:val="22"/>
                <w:szCs w:val="22"/>
              </w:rPr>
              <w:t xml:space="preserve">Any uncompensated liquidated damages, if applicable, for inexcusable delays (as defined in Section 11) in the Subcontractor’s performance will be deducted from the final payment. </w:t>
            </w:r>
          </w:p>
        </w:tc>
        <w:tc>
          <w:tcPr>
            <w:tcW w:w="5506" w:type="dxa"/>
          </w:tcPr>
          <w:p w14:paraId="5E9D3038" w14:textId="08272BB0" w:rsidR="00BC0731" w:rsidRPr="006D2B99" w:rsidRDefault="00BC0731" w:rsidP="00BC0731">
            <w:pPr>
              <w:ind w:left="0" w:firstLine="0"/>
              <w:jc w:val="both"/>
              <w:rPr>
                <w:sz w:val="22"/>
                <w:szCs w:val="22"/>
                <w:lang w:val="uk-UA"/>
              </w:rPr>
            </w:pPr>
            <w:proofErr w:type="spellStart"/>
            <w:r w:rsidRPr="006D2B99">
              <w:rPr>
                <w:sz w:val="22"/>
                <w:szCs w:val="22"/>
                <w:lang w:val="uk-UA"/>
              </w:rPr>
              <w:lastRenderedPageBreak/>
              <w:t>Д</w:t>
            </w:r>
            <w:r w:rsidR="009252F9">
              <w:rPr>
                <w:sz w:val="22"/>
                <w:szCs w:val="22"/>
                <w:lang w:val="uk-UA"/>
              </w:rPr>
              <w:t>вадцать</w:t>
            </w:r>
            <w:proofErr w:type="spellEnd"/>
            <w:r w:rsidRPr="006D2B99">
              <w:rPr>
                <w:sz w:val="22"/>
                <w:szCs w:val="22"/>
                <w:lang w:val="uk-UA"/>
              </w:rPr>
              <w:t xml:space="preserve"> відсотків (</w:t>
            </w:r>
            <w:r w:rsidR="009252F9">
              <w:rPr>
                <w:sz w:val="22"/>
                <w:szCs w:val="22"/>
                <w:lang w:val="uk-UA"/>
              </w:rPr>
              <w:t>2</w:t>
            </w:r>
            <w:r w:rsidRPr="006D2B99">
              <w:rPr>
                <w:sz w:val="22"/>
                <w:szCs w:val="22"/>
                <w:lang w:val="uk-UA"/>
              </w:rPr>
              <w:t xml:space="preserve">0%) усіх затверджених сум платежів,  утримуються з кожної проміжної оплати за виконану роботу як гарантійна сума. 100% гарантійного платежу будуть сплачені після завершення періоду </w:t>
            </w:r>
            <w:r w:rsidRPr="008919D1">
              <w:rPr>
                <w:sz w:val="22"/>
                <w:szCs w:val="22"/>
                <w:lang w:val="uk-UA"/>
              </w:rPr>
              <w:t>щодо виправлення дефектів та гарантійних зобов’язань</w:t>
            </w:r>
            <w:r w:rsidRPr="006D2B99">
              <w:rPr>
                <w:sz w:val="22"/>
                <w:szCs w:val="22"/>
                <w:lang w:val="uk-UA"/>
              </w:rPr>
              <w:t xml:space="preserve">, та після задовільного вирішення та взаємного погодження </w:t>
            </w:r>
            <w:r>
              <w:rPr>
                <w:sz w:val="22"/>
                <w:szCs w:val="22"/>
                <w:lang w:val="uk-UA"/>
              </w:rPr>
              <w:t>компанією «</w:t>
            </w:r>
            <w:r w:rsidRPr="006D2B99">
              <w:rPr>
                <w:sz w:val="22"/>
                <w:szCs w:val="22"/>
                <w:lang w:val="uk-UA"/>
              </w:rPr>
              <w:t>DAI</w:t>
            </w:r>
            <w:r>
              <w:rPr>
                <w:sz w:val="22"/>
                <w:szCs w:val="22"/>
                <w:lang w:val="uk-UA"/>
              </w:rPr>
              <w:t>»</w:t>
            </w:r>
            <w:r w:rsidRPr="006D2B99">
              <w:rPr>
                <w:sz w:val="22"/>
                <w:szCs w:val="22"/>
                <w:lang w:val="uk-UA"/>
              </w:rPr>
              <w:t xml:space="preserve"> та Субпідрядником всіх запитів на </w:t>
            </w:r>
            <w:r w:rsidRPr="006D2B99">
              <w:rPr>
                <w:sz w:val="22"/>
                <w:szCs w:val="22"/>
                <w:lang w:val="uk-UA"/>
              </w:rPr>
              <w:lastRenderedPageBreak/>
              <w:t>ремонт або заміну дефектів.</w:t>
            </w:r>
          </w:p>
          <w:p w14:paraId="695A45D3" w14:textId="19D6C39C" w:rsidR="00BC0731" w:rsidRPr="007364B2" w:rsidRDefault="00BC0731" w:rsidP="00BC0731">
            <w:pPr>
              <w:ind w:left="0" w:firstLine="0"/>
              <w:jc w:val="both"/>
              <w:rPr>
                <w:color w:val="000000"/>
                <w:sz w:val="22"/>
                <w:szCs w:val="22"/>
                <w:lang w:val="uk-UA"/>
              </w:rPr>
            </w:pPr>
            <w:r w:rsidRPr="007364B2">
              <w:rPr>
                <w:sz w:val="22"/>
                <w:szCs w:val="22"/>
                <w:lang w:val="uk-UA"/>
              </w:rPr>
              <w:t xml:space="preserve">Будь-які некомпенсовані </w:t>
            </w:r>
            <w:r w:rsidR="004559AC">
              <w:rPr>
                <w:sz w:val="22"/>
                <w:szCs w:val="22"/>
                <w:lang w:val="uk-UA"/>
              </w:rPr>
              <w:t>неустойки</w:t>
            </w:r>
            <w:r w:rsidRPr="007364B2">
              <w:rPr>
                <w:sz w:val="22"/>
                <w:szCs w:val="22"/>
                <w:lang w:val="uk-UA"/>
              </w:rPr>
              <w:t xml:space="preserve">, якщо застосовно, за невиправдані затримки (як визначено у Розділі 11) у виконанні своїх зобов’язань Субпідрядником будуть вираховуватися з остаточного платежу. </w:t>
            </w:r>
          </w:p>
        </w:tc>
      </w:tr>
      <w:tr w:rsidR="00BC0731" w:rsidRPr="00F4747F" w14:paraId="2DA63B64" w14:textId="77777777" w:rsidTr="00C1727F">
        <w:tc>
          <w:tcPr>
            <w:tcW w:w="11012" w:type="dxa"/>
            <w:gridSpan w:val="2"/>
          </w:tcPr>
          <w:p w14:paraId="6D749C8A" w14:textId="5F1AFFE7" w:rsidR="00BC0731" w:rsidRPr="00B925FF" w:rsidRDefault="00BC0731" w:rsidP="00BB1D01">
            <w:pPr>
              <w:pStyle w:val="Heading2"/>
            </w:pPr>
            <w:bookmarkStart w:id="64" w:name="_Toc146641281"/>
            <w:bookmarkStart w:id="65" w:name="_Toc155617737"/>
            <w:proofErr w:type="spellStart"/>
            <w:r w:rsidRPr="00165E13">
              <w:lastRenderedPageBreak/>
              <w:t>Change</w:t>
            </w:r>
            <w:proofErr w:type="spellEnd"/>
            <w:r w:rsidRPr="00B925FF">
              <w:t xml:space="preserve"> </w:t>
            </w:r>
            <w:proofErr w:type="spellStart"/>
            <w:r w:rsidRPr="00165E13">
              <w:t>Orders</w:t>
            </w:r>
            <w:proofErr w:type="spellEnd"/>
            <w:r w:rsidRPr="00B925FF">
              <w:t xml:space="preserve"> </w:t>
            </w:r>
            <w:proofErr w:type="spellStart"/>
            <w:r w:rsidRPr="00165E13">
              <w:t>and</w:t>
            </w:r>
            <w:proofErr w:type="spellEnd"/>
            <w:r w:rsidRPr="00B925FF">
              <w:t xml:space="preserve"> </w:t>
            </w:r>
            <w:proofErr w:type="spellStart"/>
            <w:r w:rsidRPr="00165E13">
              <w:t>Subcontract</w:t>
            </w:r>
            <w:proofErr w:type="spellEnd"/>
            <w:r w:rsidRPr="00B925FF">
              <w:t xml:space="preserve"> </w:t>
            </w:r>
            <w:r w:rsidRPr="00165E13">
              <w:t>Modifications</w:t>
            </w:r>
            <w:r w:rsidRPr="00B925FF">
              <w:t xml:space="preserve">/ </w:t>
            </w:r>
            <w:r w:rsidR="004559AC">
              <w:t>Запит на Зміну</w:t>
            </w:r>
            <w:r w:rsidRPr="00165E13">
              <w:t xml:space="preserve"> та модифікації </w:t>
            </w:r>
            <w:r>
              <w:t>Договору</w:t>
            </w:r>
            <w:bookmarkEnd w:id="64"/>
            <w:bookmarkEnd w:id="65"/>
          </w:p>
        </w:tc>
      </w:tr>
      <w:tr w:rsidR="00BC0731" w:rsidRPr="0035249F" w14:paraId="1AE4C431" w14:textId="77777777" w:rsidTr="00AF687E">
        <w:tc>
          <w:tcPr>
            <w:tcW w:w="5506" w:type="dxa"/>
            <w:shd w:val="clear" w:color="auto" w:fill="auto"/>
          </w:tcPr>
          <w:p w14:paraId="56DC9A87" w14:textId="779FEE06" w:rsidR="00BC0731" w:rsidRPr="00165E13" w:rsidRDefault="00BC0731" w:rsidP="00BC0731">
            <w:pPr>
              <w:widowControl/>
              <w:ind w:left="0" w:hanging="10"/>
              <w:jc w:val="both"/>
              <w:rPr>
                <w:rFonts w:asciiTheme="majorBidi" w:hAnsiTheme="majorBidi" w:cstheme="majorBidi"/>
                <w:sz w:val="22"/>
                <w:szCs w:val="22"/>
              </w:rPr>
            </w:pPr>
            <w:r w:rsidRPr="00165E13">
              <w:rPr>
                <w:rFonts w:asciiTheme="majorBidi" w:hAnsiTheme="majorBidi" w:cstheme="majorBidi"/>
                <w:sz w:val="22"/>
                <w:szCs w:val="22"/>
              </w:rPr>
              <w:t>A request for a time or price</w:t>
            </w:r>
            <w:r w:rsidR="00194FAB">
              <w:t xml:space="preserve"> (</w:t>
            </w:r>
            <w:r w:rsidR="00194FAB" w:rsidRPr="00194FAB">
              <w:rPr>
                <w:rFonts w:asciiTheme="majorBidi" w:hAnsiTheme="majorBidi" w:cstheme="majorBidi"/>
                <w:sz w:val="22"/>
                <w:szCs w:val="22"/>
              </w:rPr>
              <w:t>both total price and unit prices</w:t>
            </w:r>
            <w:r w:rsidR="00194FAB">
              <w:rPr>
                <w:rFonts w:asciiTheme="majorBidi" w:hAnsiTheme="majorBidi" w:cstheme="majorBidi"/>
                <w:sz w:val="22"/>
                <w:szCs w:val="22"/>
              </w:rPr>
              <w:t>)</w:t>
            </w:r>
            <w:r w:rsidRPr="00165E13">
              <w:rPr>
                <w:rFonts w:asciiTheme="majorBidi" w:hAnsiTheme="majorBidi" w:cstheme="majorBidi"/>
                <w:sz w:val="22"/>
                <w:szCs w:val="22"/>
              </w:rPr>
              <w:t xml:space="preserve"> subcontract modification is called a potential change order until both parties agree upon the reasonable change(s) and a change order is approved by a Subcontractor Administrator or until the potential change order is rejected. Approved change orders become effective subcontract modifications and shall be subject to all subcontract terms and conditions herein. Verbal or written instructions provided by the Engineer, </w:t>
            </w:r>
            <w:r w:rsidR="0051643F" w:rsidRPr="0051643F">
              <w:rPr>
                <w:rFonts w:asciiTheme="majorBidi" w:hAnsiTheme="majorBidi" w:cstheme="majorBidi"/>
                <w:sz w:val="22"/>
                <w:szCs w:val="22"/>
              </w:rPr>
              <w:t xml:space="preserve">the Engineer’s Representative, the Owner, or </w:t>
            </w:r>
            <w:proofErr w:type="gramStart"/>
            <w:r w:rsidR="0051643F" w:rsidRPr="0051643F">
              <w:rPr>
                <w:rFonts w:asciiTheme="majorBidi" w:hAnsiTheme="majorBidi" w:cstheme="majorBidi"/>
                <w:sz w:val="22"/>
                <w:szCs w:val="22"/>
              </w:rPr>
              <w:t>client,</w:t>
            </w:r>
            <w:r w:rsidRPr="00165E13">
              <w:rPr>
                <w:rFonts w:asciiTheme="majorBidi" w:hAnsiTheme="majorBidi" w:cstheme="majorBidi"/>
                <w:sz w:val="22"/>
                <w:szCs w:val="22"/>
              </w:rPr>
              <w:t>,</w:t>
            </w:r>
            <w:proofErr w:type="gramEnd"/>
            <w:r w:rsidRPr="00165E13">
              <w:rPr>
                <w:rFonts w:asciiTheme="majorBidi" w:hAnsiTheme="majorBidi" w:cstheme="majorBidi"/>
                <w:sz w:val="22"/>
                <w:szCs w:val="22"/>
              </w:rPr>
              <w:t xml:space="preserve"> do not constitute modifications, only modifications to the subcontract, signed by a Subcontracts Administrator, constitute modifications.</w:t>
            </w:r>
          </w:p>
          <w:p w14:paraId="1C856142" w14:textId="2D85DDEB" w:rsidR="00BC0731" w:rsidRDefault="00BC0731" w:rsidP="00BC0731">
            <w:pPr>
              <w:widowControl/>
              <w:ind w:left="0" w:hanging="10"/>
              <w:jc w:val="both"/>
              <w:rPr>
                <w:rFonts w:asciiTheme="majorBidi" w:hAnsiTheme="majorBidi" w:cstheme="majorBidi"/>
                <w:sz w:val="22"/>
                <w:szCs w:val="22"/>
              </w:rPr>
            </w:pPr>
          </w:p>
          <w:p w14:paraId="039F581E" w14:textId="13041EEA" w:rsidR="00BC0731" w:rsidRDefault="00BC0731" w:rsidP="00BC0731">
            <w:pPr>
              <w:widowControl/>
              <w:ind w:left="0" w:hanging="10"/>
              <w:jc w:val="both"/>
              <w:rPr>
                <w:rFonts w:asciiTheme="majorBidi" w:hAnsiTheme="majorBidi" w:cstheme="majorBidi"/>
                <w:sz w:val="22"/>
                <w:szCs w:val="22"/>
              </w:rPr>
            </w:pPr>
          </w:p>
          <w:p w14:paraId="2022AA56" w14:textId="77777777" w:rsidR="00BC0731" w:rsidRDefault="00BC0731" w:rsidP="00BC0731">
            <w:pPr>
              <w:widowControl/>
              <w:ind w:left="0" w:hanging="10"/>
              <w:jc w:val="both"/>
              <w:rPr>
                <w:rFonts w:asciiTheme="majorBidi" w:hAnsiTheme="majorBidi" w:cstheme="majorBidi"/>
                <w:sz w:val="22"/>
                <w:szCs w:val="22"/>
              </w:rPr>
            </w:pPr>
          </w:p>
          <w:p w14:paraId="68210B60" w14:textId="5CBEBDD4" w:rsidR="00BC0731" w:rsidRPr="00165E13" w:rsidRDefault="00BC0731" w:rsidP="00BC0731">
            <w:pPr>
              <w:widowControl/>
              <w:ind w:left="0" w:hanging="10"/>
              <w:jc w:val="both"/>
              <w:rPr>
                <w:rFonts w:asciiTheme="majorBidi" w:hAnsiTheme="majorBidi" w:cstheme="majorBidi"/>
                <w:sz w:val="22"/>
                <w:szCs w:val="22"/>
              </w:rPr>
            </w:pPr>
            <w:r w:rsidRPr="00165E13">
              <w:rPr>
                <w:rFonts w:asciiTheme="majorBidi" w:hAnsiTheme="majorBidi" w:cstheme="majorBidi"/>
                <w:sz w:val="22"/>
                <w:szCs w:val="22"/>
              </w:rPr>
              <w:t>Change orders shall not be approved for situations when the Subcontractor failed to price the work adequately, when actual construction costs are expected to exceed the fixed price, when the Subcontractor is unable to complete the work per the contract conditions or within the Period of Performance, or other items for which the construction subcontractor is contractually responsible.</w:t>
            </w:r>
          </w:p>
          <w:p w14:paraId="0B29DFC3" w14:textId="77777777" w:rsidR="00BC0731" w:rsidRDefault="00BC0731" w:rsidP="00BC0731">
            <w:pPr>
              <w:widowControl/>
              <w:ind w:left="0" w:hanging="10"/>
              <w:jc w:val="both"/>
              <w:rPr>
                <w:rFonts w:asciiTheme="majorBidi" w:hAnsiTheme="majorBidi" w:cstheme="majorBidi"/>
                <w:sz w:val="22"/>
                <w:szCs w:val="22"/>
              </w:rPr>
            </w:pPr>
          </w:p>
          <w:p w14:paraId="4C6B9DC0" w14:textId="77777777" w:rsidR="00BC0731" w:rsidRDefault="00BC0731" w:rsidP="00BC0731">
            <w:pPr>
              <w:widowControl/>
              <w:ind w:left="0" w:hanging="10"/>
              <w:jc w:val="both"/>
              <w:rPr>
                <w:rFonts w:asciiTheme="majorBidi" w:hAnsiTheme="majorBidi" w:cstheme="majorBidi"/>
                <w:sz w:val="22"/>
                <w:szCs w:val="22"/>
              </w:rPr>
            </w:pPr>
          </w:p>
          <w:p w14:paraId="56BE5603" w14:textId="32A81AF8" w:rsidR="00BC0731" w:rsidRPr="00165E13" w:rsidRDefault="00BC0731" w:rsidP="00BC0731">
            <w:pPr>
              <w:widowControl/>
              <w:ind w:left="0" w:hanging="10"/>
              <w:jc w:val="both"/>
              <w:rPr>
                <w:rFonts w:asciiTheme="majorBidi" w:hAnsiTheme="majorBidi" w:cstheme="majorBidi"/>
                <w:sz w:val="22"/>
                <w:szCs w:val="22"/>
              </w:rPr>
            </w:pPr>
            <w:r w:rsidRPr="00165E13">
              <w:rPr>
                <w:rFonts w:asciiTheme="majorBidi" w:hAnsiTheme="majorBidi" w:cstheme="majorBidi"/>
                <w:sz w:val="22"/>
                <w:szCs w:val="22"/>
              </w:rPr>
              <w:t>Requests for Change Orders shall be submitted in writing, entitled “Notification of Potential Change Order”, and shall include a detailed description, justification, supporting evidence and documents, impact on period of performance, and the proposed price of the potential change order conditions.</w:t>
            </w:r>
            <w:r w:rsidR="002A19E7">
              <w:t xml:space="preserve"> </w:t>
            </w:r>
            <w:r w:rsidR="002A19E7" w:rsidRPr="002A19E7">
              <w:rPr>
                <w:rFonts w:asciiTheme="majorBidi" w:hAnsiTheme="majorBidi" w:cstheme="majorBidi"/>
                <w:sz w:val="22"/>
                <w:szCs w:val="22"/>
              </w:rPr>
              <w:t>See Attachment H.11. Notification of Potential Change Order.</w:t>
            </w:r>
          </w:p>
          <w:p w14:paraId="40EA4795" w14:textId="77777777" w:rsidR="00BC0731" w:rsidRDefault="00BC0731" w:rsidP="00BC0731">
            <w:pPr>
              <w:widowControl/>
              <w:ind w:left="0" w:hanging="10"/>
              <w:jc w:val="both"/>
              <w:rPr>
                <w:rFonts w:asciiTheme="majorBidi" w:hAnsiTheme="majorBidi" w:cstheme="majorBidi"/>
                <w:sz w:val="22"/>
                <w:szCs w:val="22"/>
              </w:rPr>
            </w:pPr>
          </w:p>
          <w:p w14:paraId="5EF69FC2" w14:textId="6079EF9D" w:rsidR="00BC0731" w:rsidRPr="00165E13" w:rsidRDefault="00BC0731" w:rsidP="00BC0731">
            <w:pPr>
              <w:widowControl/>
              <w:ind w:left="0" w:hanging="10"/>
              <w:jc w:val="both"/>
              <w:rPr>
                <w:rFonts w:asciiTheme="majorBidi" w:hAnsiTheme="majorBidi" w:cstheme="majorBidi"/>
                <w:sz w:val="22"/>
                <w:szCs w:val="22"/>
              </w:rPr>
            </w:pPr>
            <w:r w:rsidRPr="00165E13">
              <w:rPr>
                <w:rFonts w:asciiTheme="majorBidi" w:hAnsiTheme="majorBidi" w:cstheme="majorBidi"/>
                <w:sz w:val="22"/>
                <w:szCs w:val="22"/>
              </w:rPr>
              <w:t>The Subcontractor shall submit a Notification of Potential Change Order within a maximum of 20 days of the discovery of Differing Site Conditions or the receipt of instructions from DAI. Failure to notify DAI within these 20 days waives the right of the Subcontractor to be compensated for this work.</w:t>
            </w:r>
          </w:p>
          <w:p w14:paraId="147A70FF" w14:textId="5E3CB2A6" w:rsidR="00BC0731" w:rsidRDefault="00BC0731" w:rsidP="00BC0731">
            <w:pPr>
              <w:widowControl/>
              <w:tabs>
                <w:tab w:val="left" w:pos="900"/>
              </w:tabs>
              <w:ind w:left="0" w:hanging="10"/>
              <w:jc w:val="both"/>
              <w:rPr>
                <w:rFonts w:asciiTheme="majorBidi" w:hAnsiTheme="majorBidi" w:cstheme="majorBidi"/>
                <w:sz w:val="22"/>
                <w:szCs w:val="22"/>
              </w:rPr>
            </w:pPr>
          </w:p>
          <w:p w14:paraId="599E85EF" w14:textId="77777777" w:rsidR="00BC0731" w:rsidRDefault="00BC0731" w:rsidP="00BC0731">
            <w:pPr>
              <w:widowControl/>
              <w:tabs>
                <w:tab w:val="left" w:pos="900"/>
              </w:tabs>
              <w:ind w:left="0" w:hanging="10"/>
              <w:jc w:val="both"/>
              <w:rPr>
                <w:rFonts w:asciiTheme="majorBidi" w:hAnsiTheme="majorBidi" w:cstheme="majorBidi"/>
                <w:sz w:val="22"/>
                <w:szCs w:val="22"/>
              </w:rPr>
            </w:pPr>
          </w:p>
          <w:p w14:paraId="365BBA2E" w14:textId="76C8E808" w:rsidR="00BC0731" w:rsidRPr="00165E13" w:rsidRDefault="00BC0731" w:rsidP="00BC0731">
            <w:pPr>
              <w:widowControl/>
              <w:tabs>
                <w:tab w:val="left" w:pos="900"/>
              </w:tabs>
              <w:ind w:left="0" w:hanging="10"/>
              <w:jc w:val="both"/>
              <w:rPr>
                <w:rFonts w:asciiTheme="majorBidi" w:hAnsiTheme="majorBidi" w:cstheme="majorBidi"/>
                <w:sz w:val="22"/>
                <w:szCs w:val="22"/>
              </w:rPr>
            </w:pPr>
            <w:r w:rsidRPr="00165E13">
              <w:rPr>
                <w:rFonts w:asciiTheme="majorBidi" w:hAnsiTheme="majorBidi" w:cstheme="majorBidi"/>
                <w:sz w:val="22"/>
                <w:szCs w:val="22"/>
              </w:rPr>
              <w:t xml:space="preserve">The Subcontractor shall notify DAI in writing within 20 days of discovering defective contract documents and within 10 days of incurring costs </w:t>
            </w:r>
            <w:proofErr w:type="gramStart"/>
            <w:r w:rsidRPr="00165E13">
              <w:rPr>
                <w:rFonts w:asciiTheme="majorBidi" w:hAnsiTheme="majorBidi" w:cstheme="majorBidi"/>
                <w:sz w:val="22"/>
                <w:szCs w:val="22"/>
              </w:rPr>
              <w:t>as a result of</w:t>
            </w:r>
            <w:proofErr w:type="gramEnd"/>
            <w:r w:rsidRPr="00165E13">
              <w:rPr>
                <w:rFonts w:asciiTheme="majorBidi" w:hAnsiTheme="majorBidi" w:cstheme="majorBidi"/>
                <w:sz w:val="22"/>
                <w:szCs w:val="22"/>
              </w:rPr>
              <w:t xml:space="preserve"> defective contract documents. Failure to notify DAI within these time periods waives the right of the Subcontractor to be compensated for this work.</w:t>
            </w:r>
          </w:p>
          <w:p w14:paraId="324181B6" w14:textId="0E6C5E68" w:rsidR="00BC0731" w:rsidRDefault="00BC0731" w:rsidP="00BC0731">
            <w:pPr>
              <w:pStyle w:val="Heading7"/>
              <w:ind w:left="0" w:hanging="10"/>
              <w:rPr>
                <w:rFonts w:asciiTheme="majorBidi" w:hAnsiTheme="majorBidi" w:cstheme="majorBidi"/>
                <w:sz w:val="22"/>
                <w:szCs w:val="22"/>
              </w:rPr>
            </w:pPr>
          </w:p>
          <w:p w14:paraId="6E6E6D9B" w14:textId="77777777" w:rsidR="00BC0731" w:rsidRPr="00AE37DF" w:rsidRDefault="00BC0731" w:rsidP="00BC0731"/>
          <w:p w14:paraId="0B72268D" w14:textId="4E0F0BB8" w:rsidR="00BC0731" w:rsidRPr="001F5AEF" w:rsidRDefault="00BC0731" w:rsidP="00BC0731">
            <w:pPr>
              <w:pStyle w:val="Heading7"/>
              <w:ind w:left="0" w:hanging="10"/>
              <w:rPr>
                <w:rFonts w:asciiTheme="majorBidi" w:hAnsiTheme="majorBidi" w:cstheme="majorBidi"/>
                <w:b w:val="0"/>
                <w:bCs/>
                <w:sz w:val="22"/>
                <w:szCs w:val="22"/>
              </w:rPr>
            </w:pPr>
            <w:r w:rsidRPr="001F5AEF">
              <w:rPr>
                <w:rFonts w:asciiTheme="majorBidi" w:hAnsiTheme="majorBidi" w:cstheme="majorBidi"/>
                <w:b w:val="0"/>
                <w:bCs/>
                <w:sz w:val="22"/>
                <w:szCs w:val="22"/>
              </w:rPr>
              <w:t>The Contractor may prepare and issue Change Orders or Construction Directives and may authorize minor changes in the work, which do not involve adjustments to the Firm Fixed Price or Period of Performance and are consistent with the intent of the Drawings and Specifications.</w:t>
            </w:r>
          </w:p>
        </w:tc>
        <w:tc>
          <w:tcPr>
            <w:tcW w:w="5506" w:type="dxa"/>
          </w:tcPr>
          <w:p w14:paraId="02DF5B5C" w14:textId="26087F2F" w:rsidR="00BC0731" w:rsidRPr="003E3EBD" w:rsidRDefault="00BC0731" w:rsidP="00BC0731">
            <w:pPr>
              <w:ind w:left="0" w:firstLine="0"/>
              <w:jc w:val="both"/>
              <w:rPr>
                <w:sz w:val="22"/>
                <w:szCs w:val="22"/>
                <w:lang w:val="uk-UA"/>
              </w:rPr>
            </w:pPr>
            <w:r w:rsidRPr="003E3EBD">
              <w:rPr>
                <w:sz w:val="22"/>
                <w:szCs w:val="22"/>
                <w:lang w:val="uk-UA"/>
              </w:rPr>
              <w:lastRenderedPageBreak/>
              <w:t xml:space="preserve">Запит на зміну субконтракту в частині часу або ціни </w:t>
            </w:r>
            <w:r w:rsidR="00B66F89" w:rsidRPr="00B66F89">
              <w:rPr>
                <w:sz w:val="22"/>
                <w:szCs w:val="22"/>
                <w:lang w:val="ru-RU"/>
              </w:rPr>
              <w:t xml:space="preserve">(як загальна ціна, так і ціни на одиницю) </w:t>
            </w:r>
            <w:r w:rsidRPr="003E3EBD">
              <w:rPr>
                <w:sz w:val="22"/>
                <w:szCs w:val="22"/>
                <w:lang w:val="uk-UA"/>
              </w:rPr>
              <w:t>називається запитом на потенційні зміни, доки обидві сторони не домовляться про обґрунтовані зміни, і запит на зміни не буде затверджений Адміністратором Суб</w:t>
            </w:r>
            <w:r w:rsidR="004D3F0B">
              <w:rPr>
                <w:sz w:val="22"/>
                <w:szCs w:val="22"/>
                <w:lang w:val="uk-UA"/>
              </w:rPr>
              <w:t>контракту</w:t>
            </w:r>
            <w:r w:rsidRPr="003E3EBD">
              <w:rPr>
                <w:sz w:val="22"/>
                <w:szCs w:val="22"/>
                <w:lang w:val="uk-UA"/>
              </w:rPr>
              <w:t xml:space="preserve">, або доки запит на потенційні зміни не буде відхилений. Затверджені запити на зміни набувають чинності в якості модифікації субконтракту та підпадають під дію всіх умов </w:t>
            </w:r>
            <w:r>
              <w:rPr>
                <w:sz w:val="22"/>
                <w:szCs w:val="22"/>
                <w:lang w:val="uk-UA"/>
              </w:rPr>
              <w:t xml:space="preserve">та положень </w:t>
            </w:r>
            <w:r w:rsidRPr="003E3EBD">
              <w:rPr>
                <w:sz w:val="22"/>
                <w:szCs w:val="22"/>
                <w:lang w:val="uk-UA"/>
              </w:rPr>
              <w:t xml:space="preserve">субконтракту, викладених </w:t>
            </w:r>
            <w:r>
              <w:rPr>
                <w:sz w:val="22"/>
                <w:szCs w:val="22"/>
                <w:lang w:val="uk-UA"/>
              </w:rPr>
              <w:t>у цьому договорі</w:t>
            </w:r>
            <w:r w:rsidRPr="003E3EBD">
              <w:rPr>
                <w:sz w:val="22"/>
                <w:szCs w:val="22"/>
                <w:lang w:val="uk-UA"/>
              </w:rPr>
              <w:t xml:space="preserve">. Усні або письмові вказівки, надані Інженером, </w:t>
            </w:r>
            <w:r w:rsidR="003E3BAD">
              <w:rPr>
                <w:sz w:val="22"/>
                <w:szCs w:val="22"/>
                <w:lang w:val="uk-UA"/>
              </w:rPr>
              <w:t>Представником інженера</w:t>
            </w:r>
            <w:r w:rsidRPr="003E3EBD">
              <w:rPr>
                <w:sz w:val="22"/>
                <w:szCs w:val="22"/>
                <w:lang w:val="uk-UA"/>
              </w:rPr>
              <w:t xml:space="preserve">, Власником або клієнтом, не є змінами, змінами є лише модифікації субконтракту, підписані Адміністратором </w:t>
            </w:r>
            <w:r w:rsidR="00310821">
              <w:rPr>
                <w:sz w:val="22"/>
                <w:szCs w:val="22"/>
                <w:lang w:val="uk-UA"/>
              </w:rPr>
              <w:t>С</w:t>
            </w:r>
            <w:r w:rsidRPr="003E3EBD">
              <w:rPr>
                <w:sz w:val="22"/>
                <w:szCs w:val="22"/>
                <w:lang w:val="uk-UA"/>
              </w:rPr>
              <w:t>убконтракт</w:t>
            </w:r>
            <w:r w:rsidR="00310821">
              <w:rPr>
                <w:sz w:val="22"/>
                <w:szCs w:val="22"/>
                <w:lang w:val="uk-UA"/>
              </w:rPr>
              <w:t>у</w:t>
            </w:r>
            <w:r w:rsidRPr="003E3EBD">
              <w:rPr>
                <w:sz w:val="22"/>
                <w:szCs w:val="22"/>
                <w:lang w:val="uk-UA"/>
              </w:rPr>
              <w:t>.</w:t>
            </w:r>
          </w:p>
          <w:p w14:paraId="4DC0932B" w14:textId="77777777" w:rsidR="00BC0731" w:rsidRPr="003E3EBD" w:rsidRDefault="00BC0731" w:rsidP="00BC0731">
            <w:pPr>
              <w:ind w:left="0" w:firstLine="0"/>
              <w:jc w:val="both"/>
              <w:rPr>
                <w:sz w:val="22"/>
                <w:szCs w:val="22"/>
                <w:lang w:val="uk-UA"/>
              </w:rPr>
            </w:pPr>
          </w:p>
          <w:p w14:paraId="6FDAB2AD" w14:textId="59A6CFB1" w:rsidR="00BC0731" w:rsidRPr="003E3EBD" w:rsidRDefault="00BC0731" w:rsidP="00BC0731">
            <w:pPr>
              <w:ind w:left="0" w:firstLine="0"/>
              <w:jc w:val="both"/>
              <w:rPr>
                <w:sz w:val="22"/>
                <w:szCs w:val="22"/>
                <w:lang w:val="uk-UA"/>
              </w:rPr>
            </w:pPr>
            <w:r w:rsidRPr="003E3EBD">
              <w:rPr>
                <w:sz w:val="22"/>
                <w:szCs w:val="22"/>
                <w:lang w:val="uk-UA"/>
              </w:rPr>
              <w:t xml:space="preserve">Запити на зміни не затверджуються в ситуаціях, коли Субпідрядник не зміг належним чином визначити вартість робіт, коли фактичні витрати на будівництво перевищують фіксовану ціну, коли Субпідрядник не може завершити роботу згідно з умовами контракту або протягом Періоду виконання, або на підставі інших обставин, за які будівельний </w:t>
            </w:r>
            <w:r>
              <w:rPr>
                <w:sz w:val="22"/>
                <w:szCs w:val="22"/>
                <w:lang w:val="uk-UA"/>
              </w:rPr>
              <w:t>суб</w:t>
            </w:r>
            <w:r w:rsidRPr="003E3EBD">
              <w:rPr>
                <w:sz w:val="22"/>
                <w:szCs w:val="22"/>
                <w:lang w:val="uk-UA"/>
              </w:rPr>
              <w:t>підрядник несе договірну відповідальність.</w:t>
            </w:r>
          </w:p>
          <w:p w14:paraId="34059C25" w14:textId="77777777" w:rsidR="00BC0731" w:rsidRPr="003E3EBD" w:rsidRDefault="00BC0731" w:rsidP="00BC0731">
            <w:pPr>
              <w:ind w:left="0" w:firstLine="0"/>
              <w:jc w:val="both"/>
              <w:rPr>
                <w:sz w:val="22"/>
                <w:szCs w:val="22"/>
                <w:lang w:val="uk-UA"/>
              </w:rPr>
            </w:pPr>
          </w:p>
          <w:p w14:paraId="564416AD" w14:textId="653DA53A" w:rsidR="00BC0731" w:rsidRPr="00B11BBE" w:rsidRDefault="00BC0731" w:rsidP="00BC0731">
            <w:pPr>
              <w:ind w:left="0" w:firstLine="0"/>
              <w:jc w:val="both"/>
              <w:rPr>
                <w:sz w:val="22"/>
                <w:szCs w:val="22"/>
                <w:lang w:val="ru-RU"/>
              </w:rPr>
            </w:pPr>
            <w:r w:rsidRPr="003E3EBD">
              <w:rPr>
                <w:sz w:val="22"/>
                <w:szCs w:val="22"/>
                <w:lang w:val="uk-UA"/>
              </w:rPr>
              <w:t xml:space="preserve">Запити на зміни подаються у письмовій формі під назвою «Повідомлення про запит на потенційні зміни», і повинні включати детальний опис, обґрунтування, підтверджуючі докази та документи, вплив на період виконання та пропоновану </w:t>
            </w:r>
            <w:r>
              <w:rPr>
                <w:sz w:val="22"/>
                <w:szCs w:val="22"/>
                <w:lang w:val="uk-UA"/>
              </w:rPr>
              <w:t>ціну</w:t>
            </w:r>
            <w:r w:rsidRPr="003E3EBD">
              <w:rPr>
                <w:sz w:val="22"/>
                <w:szCs w:val="22"/>
                <w:lang w:val="uk-UA"/>
              </w:rPr>
              <w:t xml:space="preserve"> запиту на потенційні зміни.</w:t>
            </w:r>
            <w:r w:rsidR="00B11BBE" w:rsidRPr="00B11BBE">
              <w:rPr>
                <w:sz w:val="22"/>
                <w:szCs w:val="22"/>
                <w:lang w:val="ru-RU"/>
              </w:rPr>
              <w:t xml:space="preserve"> Див. H.11 долучення. Повідомлення про можливі зміни порядку.</w:t>
            </w:r>
          </w:p>
          <w:p w14:paraId="0D26BF85" w14:textId="77777777" w:rsidR="00BC0731" w:rsidRPr="003E3EBD" w:rsidRDefault="00BC0731" w:rsidP="00BC0731">
            <w:pPr>
              <w:ind w:left="0" w:firstLine="0"/>
              <w:jc w:val="both"/>
              <w:rPr>
                <w:sz w:val="22"/>
                <w:szCs w:val="22"/>
                <w:lang w:val="uk-UA"/>
              </w:rPr>
            </w:pPr>
          </w:p>
          <w:p w14:paraId="228E0E89" w14:textId="06AE9716" w:rsidR="00BC0731" w:rsidRPr="003E3EBD" w:rsidRDefault="00BC0731" w:rsidP="00BC0731">
            <w:pPr>
              <w:ind w:left="0" w:firstLine="0"/>
              <w:jc w:val="both"/>
              <w:rPr>
                <w:sz w:val="22"/>
                <w:szCs w:val="22"/>
                <w:lang w:val="uk-UA"/>
              </w:rPr>
            </w:pPr>
            <w:r w:rsidRPr="003E3EBD">
              <w:rPr>
                <w:sz w:val="22"/>
                <w:szCs w:val="22"/>
                <w:lang w:val="uk-UA"/>
              </w:rPr>
              <w:t xml:space="preserve">Субпідрядник повинен подати </w:t>
            </w:r>
            <w:r>
              <w:rPr>
                <w:sz w:val="22"/>
                <w:szCs w:val="22"/>
                <w:lang w:val="uk-UA"/>
              </w:rPr>
              <w:t>«</w:t>
            </w:r>
            <w:r w:rsidRPr="003E3EBD">
              <w:rPr>
                <w:sz w:val="22"/>
                <w:szCs w:val="22"/>
                <w:lang w:val="uk-UA"/>
              </w:rPr>
              <w:t>Повідомлення про запит на потенційні зміни</w:t>
            </w:r>
            <w:r>
              <w:rPr>
                <w:sz w:val="22"/>
                <w:szCs w:val="22"/>
                <w:lang w:val="uk-UA"/>
              </w:rPr>
              <w:t>»</w:t>
            </w:r>
            <w:r w:rsidRPr="003E3EBD">
              <w:rPr>
                <w:sz w:val="22"/>
                <w:szCs w:val="22"/>
                <w:lang w:val="uk-UA"/>
              </w:rPr>
              <w:t xml:space="preserve"> максимум протягом 20 днів з моменту виявлення </w:t>
            </w:r>
            <w:r w:rsidRPr="00AF145A">
              <w:rPr>
                <w:sz w:val="22"/>
                <w:szCs w:val="22"/>
                <w:lang w:val="uk-UA"/>
              </w:rPr>
              <w:t>умов майданчика</w:t>
            </w:r>
            <w:r>
              <w:rPr>
                <w:sz w:val="22"/>
                <w:szCs w:val="22"/>
                <w:lang w:val="uk-UA"/>
              </w:rPr>
              <w:t xml:space="preserve">, </w:t>
            </w:r>
            <w:r w:rsidRPr="00AF145A">
              <w:rPr>
                <w:sz w:val="22"/>
                <w:szCs w:val="22"/>
                <w:lang w:val="uk-UA"/>
              </w:rPr>
              <w:t>що відрізняються</w:t>
            </w:r>
            <w:r>
              <w:rPr>
                <w:sz w:val="22"/>
                <w:szCs w:val="22"/>
                <w:lang w:val="uk-UA"/>
              </w:rPr>
              <w:t>,</w:t>
            </w:r>
            <w:r w:rsidRPr="003E3EBD">
              <w:rPr>
                <w:sz w:val="22"/>
                <w:szCs w:val="22"/>
                <w:lang w:val="uk-UA"/>
              </w:rPr>
              <w:t xml:space="preserve"> або з моменту отримання інструкцій від </w:t>
            </w:r>
            <w:r>
              <w:rPr>
                <w:sz w:val="22"/>
                <w:szCs w:val="22"/>
                <w:lang w:val="uk-UA"/>
              </w:rPr>
              <w:t>компанії «</w:t>
            </w:r>
            <w:r w:rsidRPr="003E3EBD">
              <w:rPr>
                <w:sz w:val="22"/>
                <w:szCs w:val="22"/>
                <w:lang w:val="uk-UA"/>
              </w:rPr>
              <w:t>DAI</w:t>
            </w:r>
            <w:r>
              <w:rPr>
                <w:sz w:val="22"/>
                <w:szCs w:val="22"/>
                <w:lang w:val="uk-UA"/>
              </w:rPr>
              <w:t>»</w:t>
            </w:r>
            <w:r w:rsidRPr="003E3EBD">
              <w:rPr>
                <w:sz w:val="22"/>
                <w:szCs w:val="22"/>
                <w:lang w:val="uk-UA"/>
              </w:rPr>
              <w:t xml:space="preserve">. Неповідомлення </w:t>
            </w:r>
            <w:r>
              <w:rPr>
                <w:sz w:val="22"/>
                <w:szCs w:val="22"/>
                <w:lang w:val="uk-UA"/>
              </w:rPr>
              <w:t>компанії «</w:t>
            </w:r>
            <w:r w:rsidRPr="003E3EBD">
              <w:rPr>
                <w:sz w:val="22"/>
                <w:szCs w:val="22"/>
                <w:lang w:val="uk-UA"/>
              </w:rPr>
              <w:t>DAI</w:t>
            </w:r>
            <w:r>
              <w:rPr>
                <w:sz w:val="22"/>
                <w:szCs w:val="22"/>
                <w:lang w:val="uk-UA"/>
              </w:rPr>
              <w:t>»</w:t>
            </w:r>
            <w:r w:rsidRPr="003E3EBD">
              <w:rPr>
                <w:sz w:val="22"/>
                <w:szCs w:val="22"/>
                <w:lang w:val="uk-UA"/>
              </w:rPr>
              <w:t xml:space="preserve"> протягом цих 20 днів є відмовою Субпідрядника від права на отримання компенсації за цю роботу.</w:t>
            </w:r>
          </w:p>
          <w:p w14:paraId="19C731C8" w14:textId="5872D153" w:rsidR="00BC0731" w:rsidRDefault="00BC0731" w:rsidP="00BC0731">
            <w:pPr>
              <w:ind w:left="0" w:firstLine="0"/>
              <w:jc w:val="both"/>
              <w:rPr>
                <w:sz w:val="22"/>
                <w:szCs w:val="22"/>
                <w:lang w:val="uk-UA"/>
              </w:rPr>
            </w:pPr>
          </w:p>
          <w:p w14:paraId="5B16F50C" w14:textId="640ECAFF" w:rsidR="00BC0731" w:rsidRPr="003E3EBD" w:rsidRDefault="00BC0731" w:rsidP="00BC0731">
            <w:pPr>
              <w:ind w:left="0" w:firstLine="0"/>
              <w:jc w:val="both"/>
              <w:rPr>
                <w:sz w:val="22"/>
                <w:szCs w:val="22"/>
                <w:lang w:val="uk-UA"/>
              </w:rPr>
            </w:pPr>
            <w:r w:rsidRPr="003E3EBD">
              <w:rPr>
                <w:sz w:val="22"/>
                <w:szCs w:val="22"/>
                <w:lang w:val="uk-UA"/>
              </w:rPr>
              <w:t xml:space="preserve">Субпідрядник письмово повідомляє </w:t>
            </w:r>
            <w:r>
              <w:rPr>
                <w:sz w:val="22"/>
                <w:szCs w:val="22"/>
                <w:lang w:val="uk-UA"/>
              </w:rPr>
              <w:t>компанію «</w:t>
            </w:r>
            <w:r w:rsidRPr="003E3EBD">
              <w:rPr>
                <w:sz w:val="22"/>
                <w:szCs w:val="22"/>
                <w:lang w:val="uk-UA"/>
              </w:rPr>
              <w:t>DAI</w:t>
            </w:r>
            <w:r>
              <w:rPr>
                <w:sz w:val="22"/>
                <w:szCs w:val="22"/>
                <w:lang w:val="uk-UA"/>
              </w:rPr>
              <w:t>»</w:t>
            </w:r>
            <w:r w:rsidRPr="003E3EBD">
              <w:rPr>
                <w:sz w:val="22"/>
                <w:szCs w:val="22"/>
                <w:lang w:val="uk-UA"/>
              </w:rPr>
              <w:t xml:space="preserve"> протягом 20 днів з моменту виявлення дефектних контрактних документів та протягом 10 днів з моменту виникнення витрат внаслідок дефектних контрактних документів. Неповідомлення </w:t>
            </w:r>
            <w:r>
              <w:rPr>
                <w:sz w:val="22"/>
                <w:szCs w:val="22"/>
                <w:lang w:val="uk-UA"/>
              </w:rPr>
              <w:t>компанії «</w:t>
            </w:r>
            <w:r w:rsidRPr="003E3EBD">
              <w:rPr>
                <w:sz w:val="22"/>
                <w:szCs w:val="22"/>
                <w:lang w:val="uk-UA"/>
              </w:rPr>
              <w:t>DAI</w:t>
            </w:r>
            <w:r>
              <w:rPr>
                <w:sz w:val="22"/>
                <w:szCs w:val="22"/>
                <w:lang w:val="uk-UA"/>
              </w:rPr>
              <w:t>»</w:t>
            </w:r>
            <w:r w:rsidRPr="003E3EBD">
              <w:rPr>
                <w:sz w:val="22"/>
                <w:szCs w:val="22"/>
                <w:lang w:val="uk-UA"/>
              </w:rPr>
              <w:t xml:space="preserve"> протягом цих термінів є відмовою Субпідрядника від права на </w:t>
            </w:r>
            <w:r w:rsidRPr="003E3EBD">
              <w:rPr>
                <w:sz w:val="22"/>
                <w:szCs w:val="22"/>
                <w:lang w:val="uk-UA"/>
              </w:rPr>
              <w:lastRenderedPageBreak/>
              <w:t>отримання компенсації за цю роботу.</w:t>
            </w:r>
          </w:p>
          <w:p w14:paraId="1AC3A5ED" w14:textId="77777777" w:rsidR="00BC0731" w:rsidRPr="003E3EBD" w:rsidRDefault="00BC0731" w:rsidP="00BC0731">
            <w:pPr>
              <w:ind w:left="0" w:firstLine="0"/>
              <w:jc w:val="both"/>
              <w:rPr>
                <w:sz w:val="22"/>
                <w:szCs w:val="22"/>
                <w:lang w:val="uk-UA"/>
              </w:rPr>
            </w:pPr>
          </w:p>
          <w:p w14:paraId="353DB20F" w14:textId="56AC4D5F" w:rsidR="00BC0731" w:rsidRPr="00B852D4" w:rsidRDefault="00BC0731" w:rsidP="00BC0731">
            <w:pPr>
              <w:ind w:left="0" w:firstLine="0"/>
              <w:jc w:val="both"/>
              <w:rPr>
                <w:color w:val="000000"/>
                <w:sz w:val="22"/>
                <w:szCs w:val="22"/>
                <w:lang w:val="uk-UA"/>
              </w:rPr>
            </w:pPr>
            <w:r w:rsidRPr="00B852D4">
              <w:rPr>
                <w:sz w:val="22"/>
                <w:szCs w:val="22"/>
                <w:lang w:val="uk-UA"/>
              </w:rPr>
              <w:t xml:space="preserve">Підрядник може готувати та видавати Запити на зміни або Будівельні директиви, та може санкціонувати незначні зміни в роботі, які не передбачають коригування фіксованої ціни або Періоду виконання та відповідають </w:t>
            </w:r>
            <w:r w:rsidR="004559AC">
              <w:rPr>
                <w:sz w:val="22"/>
                <w:szCs w:val="22"/>
                <w:lang w:val="uk-UA"/>
              </w:rPr>
              <w:t>суті</w:t>
            </w:r>
            <w:r w:rsidR="004559AC" w:rsidRPr="00B852D4">
              <w:rPr>
                <w:sz w:val="22"/>
                <w:szCs w:val="22"/>
                <w:lang w:val="uk-UA"/>
              </w:rPr>
              <w:t xml:space="preserve"> </w:t>
            </w:r>
            <w:r w:rsidRPr="00B852D4">
              <w:rPr>
                <w:sz w:val="22"/>
                <w:szCs w:val="22"/>
                <w:lang w:val="uk-UA"/>
              </w:rPr>
              <w:t>Креслень та Технічних характеристик.</w:t>
            </w:r>
          </w:p>
        </w:tc>
      </w:tr>
      <w:tr w:rsidR="00BC0731" w:rsidRPr="00BE4608" w14:paraId="603B1D21" w14:textId="77777777" w:rsidTr="00C1727F">
        <w:tc>
          <w:tcPr>
            <w:tcW w:w="11012" w:type="dxa"/>
            <w:gridSpan w:val="2"/>
          </w:tcPr>
          <w:p w14:paraId="5D74ADC4" w14:textId="4E0524AE" w:rsidR="00BC0731" w:rsidRPr="00BE4608" w:rsidRDefault="00BC0731" w:rsidP="00BB1D01">
            <w:pPr>
              <w:pStyle w:val="Heading2"/>
              <w:rPr>
                <w:rFonts w:ascii="Times New Roman" w:hAnsi="Times New Roman"/>
                <w:color w:val="000000"/>
                <w:sz w:val="22"/>
                <w:szCs w:val="22"/>
              </w:rPr>
            </w:pPr>
            <w:bookmarkStart w:id="66" w:name="_Toc146641282"/>
            <w:bookmarkStart w:id="67" w:name="_Toc155617738"/>
            <w:proofErr w:type="spellStart"/>
            <w:r w:rsidRPr="001F5AEF">
              <w:lastRenderedPageBreak/>
              <w:t>Claims</w:t>
            </w:r>
            <w:proofErr w:type="spellEnd"/>
            <w:r w:rsidRPr="001F5AEF">
              <w:t>/ Претензії</w:t>
            </w:r>
            <w:bookmarkEnd w:id="66"/>
            <w:bookmarkEnd w:id="67"/>
          </w:p>
        </w:tc>
      </w:tr>
      <w:tr w:rsidR="00BC0731" w:rsidRPr="0035249F" w14:paraId="42A23B8F" w14:textId="77777777" w:rsidTr="00AF687E">
        <w:tc>
          <w:tcPr>
            <w:tcW w:w="5506" w:type="dxa"/>
            <w:shd w:val="clear" w:color="auto" w:fill="auto"/>
          </w:tcPr>
          <w:p w14:paraId="2A798FF3" w14:textId="77777777" w:rsidR="00BC0731" w:rsidRPr="00FD33DB" w:rsidRDefault="00BC0731" w:rsidP="00BC0731">
            <w:pPr>
              <w:pStyle w:val="BodyText"/>
              <w:widowControl/>
              <w:spacing w:after="0"/>
              <w:ind w:left="-10" w:firstLine="10"/>
              <w:jc w:val="both"/>
              <w:rPr>
                <w:rFonts w:asciiTheme="majorBidi" w:hAnsiTheme="majorBidi" w:cstheme="majorBidi"/>
                <w:sz w:val="22"/>
                <w:szCs w:val="22"/>
              </w:rPr>
            </w:pPr>
            <w:r w:rsidRPr="00FD33DB">
              <w:rPr>
                <w:rFonts w:asciiTheme="majorBidi" w:hAnsiTheme="majorBidi" w:cstheme="majorBidi"/>
                <w:sz w:val="22"/>
                <w:szCs w:val="22"/>
              </w:rPr>
              <w:t>If the Subcontractor considers him or herself to be entitled to any additional payment, under any Clause of this Subcontract Agreement or otherwise in conjunction with this Subcontract, as a matter of dispute or controversy (as outlined in Section 12 of this subcontract), and the Subcontractor has already received a response to a Notification of Potential Change Order, the Subcontractor shall give written notice to the DAI Chief of Party, with a copy to the Subcontracts Administrator, of its intention to submit a Claim under the Disputes Clause of this Subcontract. The Subcontractor shall describe the event or circumstances giving rise to the Claim. The notice shall be given as soon as is practicable, and not later than 20 days after the Subcontractor becomes aware, or should be aware, of the event or circumstances.</w:t>
            </w:r>
          </w:p>
          <w:p w14:paraId="32669800" w14:textId="70DECE31" w:rsidR="00BC0731" w:rsidRDefault="00BC0731" w:rsidP="00BC0731">
            <w:pPr>
              <w:pStyle w:val="BodyText"/>
              <w:widowControl/>
              <w:spacing w:after="0"/>
              <w:ind w:left="-10" w:firstLine="10"/>
              <w:jc w:val="both"/>
              <w:rPr>
                <w:rFonts w:asciiTheme="majorBidi" w:hAnsiTheme="majorBidi" w:cstheme="majorBidi"/>
                <w:sz w:val="22"/>
                <w:szCs w:val="22"/>
              </w:rPr>
            </w:pPr>
          </w:p>
          <w:p w14:paraId="2E990EC2" w14:textId="77777777" w:rsidR="00BC0731" w:rsidRDefault="00BC0731" w:rsidP="00BC0731">
            <w:pPr>
              <w:pStyle w:val="BodyText"/>
              <w:widowControl/>
              <w:spacing w:after="0"/>
              <w:ind w:left="-10" w:firstLine="10"/>
              <w:jc w:val="both"/>
              <w:rPr>
                <w:rFonts w:asciiTheme="majorBidi" w:hAnsiTheme="majorBidi" w:cstheme="majorBidi"/>
                <w:sz w:val="22"/>
                <w:szCs w:val="22"/>
              </w:rPr>
            </w:pPr>
          </w:p>
          <w:p w14:paraId="14942AD5" w14:textId="3F15623D" w:rsidR="00BC0731" w:rsidRPr="00FD33DB" w:rsidRDefault="00BC0731" w:rsidP="00BC0731">
            <w:pPr>
              <w:pStyle w:val="BodyText"/>
              <w:widowControl/>
              <w:spacing w:after="0"/>
              <w:ind w:left="-10" w:firstLine="10"/>
              <w:jc w:val="both"/>
              <w:rPr>
                <w:rFonts w:asciiTheme="majorBidi" w:hAnsiTheme="majorBidi" w:cstheme="majorBidi"/>
                <w:sz w:val="22"/>
                <w:szCs w:val="22"/>
              </w:rPr>
            </w:pPr>
            <w:r w:rsidRPr="00FD33DB">
              <w:rPr>
                <w:rFonts w:asciiTheme="majorBidi" w:hAnsiTheme="majorBidi" w:cstheme="majorBidi"/>
                <w:sz w:val="22"/>
                <w:szCs w:val="22"/>
              </w:rPr>
              <w:t xml:space="preserve">If the Subcontractor fails to give notice within 20 days, the Period of Performance shall not be extended, nor shall the Subcontractor be entitled to any additional payment, and DAI shall be discharged from all liability in connection with the claim. </w:t>
            </w:r>
          </w:p>
          <w:p w14:paraId="0E99E4E1" w14:textId="77777777" w:rsidR="00BC0731" w:rsidRDefault="00BC0731" w:rsidP="00BC0731">
            <w:pPr>
              <w:pStyle w:val="BodyText"/>
              <w:widowControl/>
              <w:spacing w:after="0"/>
              <w:ind w:left="-10" w:firstLine="10"/>
              <w:jc w:val="both"/>
              <w:rPr>
                <w:rFonts w:asciiTheme="majorBidi" w:hAnsiTheme="majorBidi" w:cstheme="majorBidi"/>
                <w:sz w:val="22"/>
                <w:szCs w:val="22"/>
              </w:rPr>
            </w:pPr>
          </w:p>
          <w:p w14:paraId="133BE0C8" w14:textId="24E209AC" w:rsidR="00BC0731" w:rsidRPr="00FD33DB" w:rsidRDefault="00BC0731" w:rsidP="00BC0731">
            <w:pPr>
              <w:pStyle w:val="BodyText"/>
              <w:widowControl/>
              <w:spacing w:after="0"/>
              <w:ind w:left="-10" w:firstLine="10"/>
              <w:jc w:val="both"/>
              <w:rPr>
                <w:rFonts w:asciiTheme="majorBidi" w:hAnsiTheme="majorBidi" w:cstheme="majorBidi"/>
                <w:sz w:val="22"/>
                <w:szCs w:val="22"/>
              </w:rPr>
            </w:pPr>
            <w:r w:rsidRPr="00FD33DB">
              <w:rPr>
                <w:rFonts w:asciiTheme="majorBidi" w:hAnsiTheme="majorBidi" w:cstheme="majorBidi"/>
                <w:sz w:val="22"/>
                <w:szCs w:val="22"/>
              </w:rPr>
              <w:t xml:space="preserve">The following conditions apply to </w:t>
            </w:r>
            <w:proofErr w:type="gramStart"/>
            <w:r w:rsidRPr="00FD33DB">
              <w:rPr>
                <w:rFonts w:asciiTheme="majorBidi" w:hAnsiTheme="majorBidi" w:cstheme="majorBidi"/>
                <w:sz w:val="22"/>
                <w:szCs w:val="22"/>
              </w:rPr>
              <w:t>any and all</w:t>
            </w:r>
            <w:proofErr w:type="gramEnd"/>
            <w:r w:rsidRPr="00FD33DB">
              <w:rPr>
                <w:rFonts w:asciiTheme="majorBidi" w:hAnsiTheme="majorBidi" w:cstheme="majorBidi"/>
                <w:sz w:val="22"/>
                <w:szCs w:val="22"/>
              </w:rPr>
              <w:t xml:space="preserve"> claims submitted by the Subcontractor:</w:t>
            </w:r>
          </w:p>
          <w:p w14:paraId="7B2B235B" w14:textId="594F8415" w:rsidR="00BC0731" w:rsidRPr="00FD33DB" w:rsidRDefault="00BC0731" w:rsidP="005F5995">
            <w:pPr>
              <w:pStyle w:val="ListParagraph"/>
              <w:widowControl/>
              <w:numPr>
                <w:ilvl w:val="0"/>
                <w:numId w:val="37"/>
              </w:numPr>
              <w:snapToGrid w:val="0"/>
              <w:ind w:left="710" w:hanging="450"/>
              <w:jc w:val="both"/>
              <w:rPr>
                <w:rFonts w:asciiTheme="majorBidi" w:hAnsiTheme="majorBidi" w:cstheme="majorBidi"/>
                <w:color w:val="000000"/>
                <w:sz w:val="22"/>
                <w:szCs w:val="22"/>
              </w:rPr>
            </w:pPr>
            <w:r w:rsidRPr="00FD33DB">
              <w:rPr>
                <w:rFonts w:asciiTheme="majorBidi" w:hAnsiTheme="majorBidi" w:cstheme="majorBidi"/>
                <w:color w:val="000000"/>
                <w:sz w:val="22"/>
                <w:szCs w:val="22"/>
              </w:rPr>
              <w:t>The Subcontractor shall submit any other notices required by the Subcontract, and supporting particulars for the claim, all as relevant to such event or circumstances</w:t>
            </w:r>
            <w:r>
              <w:rPr>
                <w:rFonts w:asciiTheme="majorBidi" w:hAnsiTheme="majorBidi" w:cstheme="majorBidi"/>
                <w:color w:val="000000"/>
                <w:sz w:val="22"/>
                <w:szCs w:val="22"/>
              </w:rPr>
              <w:t>.</w:t>
            </w:r>
          </w:p>
          <w:p w14:paraId="3469C041" w14:textId="33742A45" w:rsidR="00BC0731" w:rsidRPr="00FD33DB" w:rsidRDefault="00BC0731" w:rsidP="005F5995">
            <w:pPr>
              <w:pStyle w:val="ListParagraph"/>
              <w:widowControl/>
              <w:numPr>
                <w:ilvl w:val="0"/>
                <w:numId w:val="37"/>
              </w:numPr>
              <w:snapToGrid w:val="0"/>
              <w:ind w:left="710" w:hanging="450"/>
              <w:jc w:val="both"/>
              <w:rPr>
                <w:rFonts w:asciiTheme="majorBidi" w:hAnsiTheme="majorBidi" w:cstheme="majorBidi"/>
                <w:sz w:val="22"/>
                <w:szCs w:val="22"/>
              </w:rPr>
            </w:pPr>
            <w:r w:rsidRPr="00FD33DB">
              <w:rPr>
                <w:rFonts w:asciiTheme="majorBidi" w:hAnsiTheme="majorBidi" w:cstheme="majorBidi"/>
                <w:color w:val="000000"/>
                <w:sz w:val="22"/>
                <w:szCs w:val="22"/>
              </w:rPr>
              <w:t>The Subcontractor must keep such contemporary records, evidence, photographs,</w:t>
            </w:r>
            <w:r w:rsidR="00C722E3">
              <w:t xml:space="preserve"> </w:t>
            </w:r>
            <w:r w:rsidR="00C722E3" w:rsidRPr="00C722E3">
              <w:rPr>
                <w:rFonts w:asciiTheme="majorBidi" w:hAnsiTheme="majorBidi" w:cstheme="majorBidi"/>
                <w:color w:val="000000"/>
                <w:sz w:val="22"/>
                <w:szCs w:val="22"/>
              </w:rPr>
              <w:t>test results</w:t>
            </w:r>
            <w:r w:rsidRPr="00FD33DB">
              <w:rPr>
                <w:rFonts w:asciiTheme="majorBidi" w:hAnsiTheme="majorBidi" w:cstheme="majorBidi"/>
                <w:color w:val="000000"/>
                <w:sz w:val="22"/>
                <w:szCs w:val="22"/>
              </w:rPr>
              <w:t xml:space="preserve"> etc. as may be necessary to substantiate any claim, either on the Site or at another location acceptable to the Engineer, or</w:t>
            </w:r>
            <w:r>
              <w:rPr>
                <w:rFonts w:asciiTheme="majorBidi" w:hAnsiTheme="majorBidi" w:cstheme="majorBidi"/>
                <w:color w:val="000000"/>
                <w:sz w:val="22"/>
                <w:szCs w:val="22"/>
              </w:rPr>
              <w:t xml:space="preserve"> </w:t>
            </w:r>
            <w:proofErr w:type="spellStart"/>
            <w:r w:rsidR="00CA5F56" w:rsidRPr="00CA5F56">
              <w:rPr>
                <w:rFonts w:asciiTheme="majorBidi" w:hAnsiTheme="majorBidi" w:cstheme="majorBidi"/>
                <w:color w:val="000000"/>
                <w:sz w:val="22"/>
                <w:szCs w:val="22"/>
              </w:rPr>
              <w:t>or</w:t>
            </w:r>
            <w:proofErr w:type="spellEnd"/>
            <w:r w:rsidR="00CA5F56" w:rsidRPr="00CA5F56">
              <w:rPr>
                <w:rFonts w:asciiTheme="majorBidi" w:hAnsiTheme="majorBidi" w:cstheme="majorBidi"/>
                <w:color w:val="000000"/>
                <w:sz w:val="22"/>
                <w:szCs w:val="22"/>
              </w:rPr>
              <w:t xml:space="preserve"> Engineer’s Representative</w:t>
            </w:r>
            <w:r w:rsidRPr="00FD33DB">
              <w:rPr>
                <w:rFonts w:asciiTheme="majorBidi" w:hAnsiTheme="majorBidi" w:cstheme="majorBidi"/>
                <w:color w:val="000000"/>
                <w:sz w:val="22"/>
                <w:szCs w:val="22"/>
              </w:rPr>
              <w:t xml:space="preserve">. Without admitting DAIs liability, the Engineer may, after receiving notice of a claim, monitor the record-keeping and/or instruct the Subcontractor to keep further contemporary records. The Subcontractor shall permit the Engineer to inspect these </w:t>
            </w:r>
            <w:proofErr w:type="gramStart"/>
            <w:r w:rsidRPr="00FD33DB">
              <w:rPr>
                <w:rFonts w:asciiTheme="majorBidi" w:hAnsiTheme="majorBidi" w:cstheme="majorBidi"/>
                <w:color w:val="000000"/>
                <w:sz w:val="22"/>
                <w:szCs w:val="22"/>
              </w:rPr>
              <w:t>records, and</w:t>
            </w:r>
            <w:proofErr w:type="gramEnd"/>
            <w:r w:rsidRPr="00FD33DB">
              <w:rPr>
                <w:rFonts w:asciiTheme="majorBidi" w:hAnsiTheme="majorBidi" w:cstheme="majorBidi"/>
                <w:color w:val="000000"/>
                <w:sz w:val="22"/>
                <w:szCs w:val="22"/>
              </w:rPr>
              <w:t xml:space="preserve"> shall (if instructed) submit copies to the Engineer.</w:t>
            </w:r>
          </w:p>
        </w:tc>
        <w:tc>
          <w:tcPr>
            <w:tcW w:w="5506" w:type="dxa"/>
          </w:tcPr>
          <w:p w14:paraId="09733671" w14:textId="2B71F237" w:rsidR="00BC0731" w:rsidRPr="00AA1AA5" w:rsidRDefault="00BC0731" w:rsidP="00BC0731">
            <w:pPr>
              <w:ind w:left="0" w:firstLine="0"/>
              <w:jc w:val="both"/>
              <w:rPr>
                <w:rFonts w:asciiTheme="majorBidi" w:hAnsiTheme="majorBidi" w:cstheme="majorBidi"/>
                <w:sz w:val="22"/>
                <w:szCs w:val="22"/>
                <w:lang w:val="uk-UA"/>
              </w:rPr>
            </w:pPr>
            <w:r w:rsidRPr="00AA1AA5">
              <w:rPr>
                <w:rFonts w:asciiTheme="majorBidi" w:hAnsiTheme="majorBidi" w:cstheme="majorBidi"/>
                <w:sz w:val="22"/>
                <w:szCs w:val="22"/>
                <w:lang w:val="uk-UA"/>
              </w:rPr>
              <w:t xml:space="preserve">Якщо Субпідрядник вважає, що він має право на будь-який додатковий платіж за будь-яким </w:t>
            </w:r>
            <w:r>
              <w:rPr>
                <w:rFonts w:asciiTheme="majorBidi" w:hAnsiTheme="majorBidi" w:cstheme="majorBidi"/>
                <w:sz w:val="22"/>
                <w:szCs w:val="22"/>
                <w:lang w:val="uk-UA"/>
              </w:rPr>
              <w:t>п</w:t>
            </w:r>
            <w:r w:rsidRPr="00AA1AA5">
              <w:rPr>
                <w:rFonts w:asciiTheme="majorBidi" w:hAnsiTheme="majorBidi" w:cstheme="majorBidi"/>
                <w:sz w:val="22"/>
                <w:szCs w:val="22"/>
                <w:lang w:val="uk-UA"/>
              </w:rPr>
              <w:t xml:space="preserve">унктом цього Договору або іншим чином у зв’язку з цим </w:t>
            </w:r>
            <w:r>
              <w:rPr>
                <w:rFonts w:asciiTheme="majorBidi" w:hAnsiTheme="majorBidi" w:cstheme="majorBidi"/>
                <w:sz w:val="22"/>
                <w:szCs w:val="22"/>
                <w:lang w:val="uk-UA"/>
              </w:rPr>
              <w:t>Договором</w:t>
            </w:r>
            <w:r w:rsidRPr="00AA1AA5">
              <w:rPr>
                <w:rFonts w:asciiTheme="majorBidi" w:hAnsiTheme="majorBidi" w:cstheme="majorBidi"/>
                <w:sz w:val="22"/>
                <w:szCs w:val="22"/>
                <w:lang w:val="uk-UA"/>
              </w:rPr>
              <w:t xml:space="preserve">, і це є предметом суперечки або незгоди (як зазначено в Розділі 12 цього субконтракту), і Субпідрядник вже отримав відповідь на </w:t>
            </w:r>
            <w:r>
              <w:rPr>
                <w:rFonts w:asciiTheme="majorBidi" w:hAnsiTheme="majorBidi" w:cstheme="majorBidi"/>
                <w:sz w:val="22"/>
                <w:szCs w:val="22"/>
                <w:lang w:val="uk-UA"/>
              </w:rPr>
              <w:t>«</w:t>
            </w:r>
            <w:r w:rsidRPr="00AA1AA5">
              <w:rPr>
                <w:rFonts w:asciiTheme="majorBidi" w:hAnsiTheme="majorBidi" w:cstheme="majorBidi"/>
                <w:sz w:val="22"/>
                <w:szCs w:val="22"/>
                <w:lang w:val="uk-UA"/>
              </w:rPr>
              <w:t>Повідомлення про запит на потенційні зміни</w:t>
            </w:r>
            <w:r>
              <w:rPr>
                <w:rFonts w:asciiTheme="majorBidi" w:hAnsiTheme="majorBidi" w:cstheme="majorBidi"/>
                <w:sz w:val="22"/>
                <w:szCs w:val="22"/>
                <w:lang w:val="uk-UA"/>
              </w:rPr>
              <w:t>»</w:t>
            </w:r>
            <w:r w:rsidRPr="00AA1AA5">
              <w:rPr>
                <w:rFonts w:asciiTheme="majorBidi" w:hAnsiTheme="majorBidi" w:cstheme="majorBidi"/>
                <w:sz w:val="22"/>
                <w:szCs w:val="22"/>
                <w:lang w:val="uk-UA"/>
              </w:rPr>
              <w:t xml:space="preserve">, Субпідрядник письмово повідомляє </w:t>
            </w:r>
            <w:r w:rsidR="0035081E">
              <w:rPr>
                <w:rFonts w:asciiTheme="majorBidi" w:hAnsiTheme="majorBidi" w:cstheme="majorBidi"/>
                <w:sz w:val="22"/>
                <w:szCs w:val="22"/>
                <w:lang w:val="uk-UA"/>
              </w:rPr>
              <w:t>Директора</w:t>
            </w:r>
            <w:r w:rsidRPr="00AA1AA5">
              <w:rPr>
                <w:rFonts w:asciiTheme="majorBidi" w:hAnsiTheme="majorBidi" w:cstheme="majorBidi"/>
                <w:sz w:val="22"/>
                <w:szCs w:val="22"/>
                <w:lang w:val="uk-UA"/>
              </w:rPr>
              <w:t xml:space="preserve"> </w:t>
            </w:r>
            <w:r w:rsidR="0035081E">
              <w:rPr>
                <w:rFonts w:asciiTheme="majorBidi" w:hAnsiTheme="majorBidi" w:cstheme="majorBidi"/>
                <w:sz w:val="22"/>
                <w:szCs w:val="22"/>
                <w:lang w:val="uk-UA"/>
              </w:rPr>
              <w:t>П</w:t>
            </w:r>
            <w:r w:rsidRPr="00AA1AA5">
              <w:rPr>
                <w:rFonts w:asciiTheme="majorBidi" w:hAnsiTheme="majorBidi" w:cstheme="majorBidi"/>
                <w:sz w:val="22"/>
                <w:szCs w:val="22"/>
                <w:lang w:val="uk-UA"/>
              </w:rPr>
              <w:t>ро</w:t>
            </w:r>
            <w:r>
              <w:rPr>
                <w:rFonts w:asciiTheme="majorBidi" w:hAnsiTheme="majorBidi" w:cstheme="majorBidi"/>
                <w:sz w:val="22"/>
                <w:szCs w:val="22"/>
                <w:lang w:val="uk-UA"/>
              </w:rPr>
              <w:t>е</w:t>
            </w:r>
            <w:r w:rsidRPr="00AA1AA5">
              <w:rPr>
                <w:rFonts w:asciiTheme="majorBidi" w:hAnsiTheme="majorBidi" w:cstheme="majorBidi"/>
                <w:sz w:val="22"/>
                <w:szCs w:val="22"/>
                <w:lang w:val="uk-UA"/>
              </w:rPr>
              <w:t xml:space="preserve">кту </w:t>
            </w:r>
            <w:r>
              <w:rPr>
                <w:rFonts w:asciiTheme="majorBidi" w:hAnsiTheme="majorBidi" w:cstheme="majorBidi"/>
                <w:sz w:val="22"/>
                <w:szCs w:val="22"/>
                <w:lang w:val="uk-UA"/>
              </w:rPr>
              <w:t>компанії «</w:t>
            </w:r>
            <w:r w:rsidRPr="00AA1AA5">
              <w:rPr>
                <w:rFonts w:asciiTheme="majorBidi" w:hAnsiTheme="majorBidi" w:cstheme="majorBidi"/>
                <w:sz w:val="22"/>
                <w:szCs w:val="22"/>
                <w:lang w:val="uk-UA"/>
              </w:rPr>
              <w:t>DAI</w:t>
            </w:r>
            <w:r>
              <w:rPr>
                <w:rFonts w:asciiTheme="majorBidi" w:hAnsiTheme="majorBidi" w:cstheme="majorBidi"/>
                <w:sz w:val="22"/>
                <w:szCs w:val="22"/>
                <w:lang w:val="uk-UA"/>
              </w:rPr>
              <w:t>»</w:t>
            </w:r>
            <w:r w:rsidRPr="00AA1AA5">
              <w:rPr>
                <w:rFonts w:asciiTheme="majorBidi" w:hAnsiTheme="majorBidi" w:cstheme="majorBidi"/>
                <w:sz w:val="22"/>
                <w:szCs w:val="22"/>
                <w:lang w:val="uk-UA"/>
              </w:rPr>
              <w:t xml:space="preserve"> з копією Адміністратору субконтрактів про свій намір подати </w:t>
            </w:r>
            <w:r>
              <w:rPr>
                <w:rFonts w:asciiTheme="majorBidi" w:hAnsiTheme="majorBidi" w:cstheme="majorBidi"/>
                <w:sz w:val="22"/>
                <w:szCs w:val="22"/>
                <w:lang w:val="uk-UA"/>
              </w:rPr>
              <w:t>п</w:t>
            </w:r>
            <w:r w:rsidRPr="00AA1AA5">
              <w:rPr>
                <w:rFonts w:asciiTheme="majorBidi" w:hAnsiTheme="majorBidi" w:cstheme="majorBidi"/>
                <w:sz w:val="22"/>
                <w:szCs w:val="22"/>
                <w:lang w:val="uk-UA"/>
              </w:rPr>
              <w:t xml:space="preserve">ретензію за </w:t>
            </w:r>
            <w:r>
              <w:rPr>
                <w:rFonts w:asciiTheme="majorBidi" w:hAnsiTheme="majorBidi" w:cstheme="majorBidi"/>
                <w:sz w:val="22"/>
                <w:szCs w:val="22"/>
                <w:lang w:val="uk-UA"/>
              </w:rPr>
              <w:t>п</w:t>
            </w:r>
            <w:r w:rsidRPr="00AA1AA5">
              <w:rPr>
                <w:rFonts w:asciiTheme="majorBidi" w:hAnsiTheme="majorBidi" w:cstheme="majorBidi"/>
                <w:sz w:val="22"/>
                <w:szCs w:val="22"/>
                <w:lang w:val="uk-UA"/>
              </w:rPr>
              <w:t>унктом «Врегулювання суперечок» цього Субконтракту. Субпідрядник повинен описати подію або обставини, що спричинили претензію. Повідомлення надсилається максимально швидко, але не пізніше ніж через 20 днів після того, як Субпідрядник дізнається про подію чи обставини або повинен про них дізнатися.</w:t>
            </w:r>
          </w:p>
          <w:p w14:paraId="23FC3883" w14:textId="77777777" w:rsidR="00BC0731" w:rsidRPr="00AA1AA5" w:rsidRDefault="00BC0731" w:rsidP="00BC0731">
            <w:pPr>
              <w:ind w:left="0" w:firstLine="0"/>
              <w:jc w:val="both"/>
              <w:rPr>
                <w:rFonts w:asciiTheme="majorBidi" w:hAnsiTheme="majorBidi" w:cstheme="majorBidi"/>
                <w:sz w:val="22"/>
                <w:szCs w:val="22"/>
                <w:lang w:val="uk-UA"/>
              </w:rPr>
            </w:pPr>
          </w:p>
          <w:p w14:paraId="1E10BA8E" w14:textId="647351CE" w:rsidR="00BC0731" w:rsidRPr="00AA1AA5" w:rsidRDefault="00BC0731" w:rsidP="00BC0731">
            <w:pPr>
              <w:ind w:left="0" w:firstLine="0"/>
              <w:jc w:val="both"/>
              <w:rPr>
                <w:rFonts w:asciiTheme="majorBidi" w:hAnsiTheme="majorBidi" w:cstheme="majorBidi"/>
                <w:sz w:val="22"/>
                <w:szCs w:val="22"/>
                <w:lang w:val="uk-UA"/>
              </w:rPr>
            </w:pPr>
            <w:r w:rsidRPr="00AA1AA5">
              <w:rPr>
                <w:rFonts w:asciiTheme="majorBidi" w:hAnsiTheme="majorBidi" w:cstheme="majorBidi"/>
                <w:sz w:val="22"/>
                <w:szCs w:val="22"/>
                <w:lang w:val="uk-UA"/>
              </w:rPr>
              <w:t xml:space="preserve">Якщо Субпідрядник не повідомляє про це протягом 20 днів, </w:t>
            </w:r>
            <w:r>
              <w:rPr>
                <w:rFonts w:asciiTheme="majorBidi" w:hAnsiTheme="majorBidi" w:cstheme="majorBidi"/>
                <w:sz w:val="22"/>
                <w:szCs w:val="22"/>
                <w:lang w:val="uk-UA"/>
              </w:rPr>
              <w:t>Пері</w:t>
            </w:r>
            <w:r w:rsidRPr="00AA1AA5">
              <w:rPr>
                <w:rFonts w:asciiTheme="majorBidi" w:hAnsiTheme="majorBidi" w:cstheme="majorBidi"/>
                <w:sz w:val="22"/>
                <w:szCs w:val="22"/>
                <w:lang w:val="uk-UA"/>
              </w:rPr>
              <w:t>о</w:t>
            </w:r>
            <w:r>
              <w:rPr>
                <w:rFonts w:asciiTheme="majorBidi" w:hAnsiTheme="majorBidi" w:cstheme="majorBidi"/>
                <w:sz w:val="22"/>
                <w:szCs w:val="22"/>
                <w:lang w:val="uk-UA"/>
              </w:rPr>
              <w:t>д</w:t>
            </w:r>
            <w:r w:rsidRPr="00AA1AA5">
              <w:rPr>
                <w:rFonts w:asciiTheme="majorBidi" w:hAnsiTheme="majorBidi" w:cstheme="majorBidi"/>
                <w:sz w:val="22"/>
                <w:szCs w:val="22"/>
                <w:lang w:val="uk-UA"/>
              </w:rPr>
              <w:t xml:space="preserve"> виконання не продовжується, та Субпідрядник не матиме права на будь-який додатковий платіж, а </w:t>
            </w:r>
            <w:r>
              <w:rPr>
                <w:rFonts w:asciiTheme="majorBidi" w:hAnsiTheme="majorBidi" w:cstheme="majorBidi"/>
                <w:sz w:val="22"/>
                <w:szCs w:val="22"/>
                <w:lang w:val="uk-UA"/>
              </w:rPr>
              <w:t>компанія «</w:t>
            </w:r>
            <w:r w:rsidRPr="00AA1AA5">
              <w:rPr>
                <w:rFonts w:asciiTheme="majorBidi" w:hAnsiTheme="majorBidi" w:cstheme="majorBidi"/>
                <w:sz w:val="22"/>
                <w:szCs w:val="22"/>
                <w:lang w:val="uk-UA"/>
              </w:rPr>
              <w:t>DAI</w:t>
            </w:r>
            <w:r>
              <w:rPr>
                <w:rFonts w:asciiTheme="majorBidi" w:hAnsiTheme="majorBidi" w:cstheme="majorBidi"/>
                <w:sz w:val="22"/>
                <w:szCs w:val="22"/>
                <w:lang w:val="uk-UA"/>
              </w:rPr>
              <w:t>»</w:t>
            </w:r>
            <w:r w:rsidRPr="00AA1AA5">
              <w:rPr>
                <w:rFonts w:asciiTheme="majorBidi" w:hAnsiTheme="majorBidi" w:cstheme="majorBidi"/>
                <w:sz w:val="22"/>
                <w:szCs w:val="22"/>
                <w:lang w:val="uk-UA"/>
              </w:rPr>
              <w:t xml:space="preserve"> звільняється від усієї відповідальності у зв'язку з претензією.</w:t>
            </w:r>
          </w:p>
          <w:p w14:paraId="02D19F93" w14:textId="77777777" w:rsidR="00BC0731" w:rsidRPr="00AA1AA5" w:rsidRDefault="00BC0731" w:rsidP="00BC0731">
            <w:pPr>
              <w:ind w:left="0" w:firstLine="0"/>
              <w:jc w:val="both"/>
              <w:rPr>
                <w:rFonts w:asciiTheme="majorBidi" w:hAnsiTheme="majorBidi" w:cstheme="majorBidi"/>
                <w:sz w:val="22"/>
                <w:szCs w:val="22"/>
                <w:lang w:val="uk-UA"/>
              </w:rPr>
            </w:pPr>
          </w:p>
          <w:p w14:paraId="3EE3708B" w14:textId="77777777" w:rsidR="00BC0731" w:rsidRPr="00AA1AA5" w:rsidRDefault="00BC0731" w:rsidP="00BC0731">
            <w:pPr>
              <w:ind w:left="0" w:firstLine="0"/>
              <w:jc w:val="both"/>
              <w:rPr>
                <w:rFonts w:asciiTheme="majorBidi" w:hAnsiTheme="majorBidi" w:cstheme="majorBidi"/>
                <w:sz w:val="22"/>
                <w:szCs w:val="22"/>
                <w:lang w:val="uk-UA"/>
              </w:rPr>
            </w:pPr>
            <w:r w:rsidRPr="00AA1AA5">
              <w:rPr>
                <w:rFonts w:asciiTheme="majorBidi" w:hAnsiTheme="majorBidi" w:cstheme="majorBidi"/>
                <w:sz w:val="22"/>
                <w:szCs w:val="22"/>
                <w:lang w:val="uk-UA"/>
              </w:rPr>
              <w:t>Такі умови застосовуються до будь-яких претензій, поданих Субпідрядником:</w:t>
            </w:r>
          </w:p>
          <w:p w14:paraId="44BA1B46" w14:textId="77777777" w:rsidR="00BC0731" w:rsidRPr="0015455B" w:rsidRDefault="00BC0731" w:rsidP="005F5995">
            <w:pPr>
              <w:pStyle w:val="ListParagraph"/>
              <w:numPr>
                <w:ilvl w:val="0"/>
                <w:numId w:val="63"/>
              </w:numPr>
              <w:jc w:val="both"/>
              <w:rPr>
                <w:rFonts w:asciiTheme="majorBidi" w:hAnsiTheme="majorBidi" w:cstheme="majorBidi"/>
                <w:color w:val="000000"/>
                <w:sz w:val="22"/>
                <w:szCs w:val="22"/>
                <w:lang w:val="uk-UA"/>
              </w:rPr>
            </w:pPr>
            <w:r w:rsidRPr="00C10717">
              <w:rPr>
                <w:rFonts w:asciiTheme="majorBidi" w:hAnsiTheme="majorBidi" w:cstheme="majorBidi"/>
                <w:sz w:val="22"/>
                <w:szCs w:val="22"/>
                <w:lang w:val="uk-UA"/>
              </w:rPr>
              <w:t>Субпідрядник подає будь-які інші повідомлення, що вимагаються Субконтрактом, та супровідні відомості про претензію, що стосуються такої події чи обставин.</w:t>
            </w:r>
          </w:p>
          <w:p w14:paraId="58013D87" w14:textId="2B211D24" w:rsidR="00BC0731" w:rsidRPr="0015455B" w:rsidRDefault="00BC0731" w:rsidP="005F5995">
            <w:pPr>
              <w:pStyle w:val="ListParagraph"/>
              <w:numPr>
                <w:ilvl w:val="0"/>
                <w:numId w:val="63"/>
              </w:numPr>
              <w:jc w:val="both"/>
              <w:rPr>
                <w:rFonts w:asciiTheme="majorBidi" w:hAnsiTheme="majorBidi" w:cstheme="majorBidi"/>
                <w:color w:val="000000"/>
                <w:sz w:val="22"/>
                <w:szCs w:val="22"/>
                <w:lang w:val="uk-UA"/>
              </w:rPr>
            </w:pPr>
            <w:r w:rsidRPr="0015455B">
              <w:rPr>
                <w:rFonts w:asciiTheme="majorBidi" w:hAnsiTheme="majorBidi" w:cstheme="majorBidi"/>
                <w:color w:val="000000"/>
                <w:sz w:val="22"/>
                <w:szCs w:val="22"/>
                <w:lang w:val="uk-UA"/>
              </w:rPr>
              <w:t>Субпідрядник повинен забезпечити такі актуальні записи, докази, фотографії</w:t>
            </w:r>
            <w:r w:rsidR="00C722E3" w:rsidRPr="00C722E3">
              <w:rPr>
                <w:rFonts w:asciiTheme="majorBidi" w:hAnsiTheme="majorBidi" w:cstheme="majorBidi"/>
                <w:color w:val="000000"/>
                <w:sz w:val="22"/>
                <w:szCs w:val="22"/>
                <w:lang w:val="uk-UA"/>
              </w:rPr>
              <w:t xml:space="preserve">, </w:t>
            </w:r>
            <w:r w:rsidR="00327FC2" w:rsidRPr="00327FC2">
              <w:rPr>
                <w:rFonts w:asciiTheme="majorBidi" w:hAnsiTheme="majorBidi" w:cstheme="majorBidi"/>
                <w:color w:val="000000"/>
                <w:sz w:val="22"/>
                <w:szCs w:val="22"/>
                <w:lang w:val="uk-UA"/>
              </w:rPr>
              <w:t>ре</w:t>
            </w:r>
            <w:r w:rsidR="00327FC2">
              <w:rPr>
                <w:rFonts w:asciiTheme="majorBidi" w:hAnsiTheme="majorBidi" w:cstheme="majorBidi"/>
                <w:color w:val="000000"/>
                <w:sz w:val="22"/>
                <w:szCs w:val="22"/>
                <w:lang w:val="uk-UA"/>
              </w:rPr>
              <w:t>зультати тестування,</w:t>
            </w:r>
            <w:r w:rsidRPr="0015455B">
              <w:rPr>
                <w:rFonts w:asciiTheme="majorBidi" w:hAnsiTheme="majorBidi" w:cstheme="majorBidi"/>
                <w:color w:val="000000"/>
                <w:sz w:val="22"/>
                <w:szCs w:val="22"/>
                <w:lang w:val="uk-UA"/>
              </w:rPr>
              <w:t xml:space="preserve"> тощо, які можуть бути необхідними для обґрунтування будь-якої претензії, або на Майданчику, або в іншому місці, прийнятному для Інженера, або </w:t>
            </w:r>
            <w:r w:rsidR="004559AC">
              <w:rPr>
                <w:rFonts w:asciiTheme="majorBidi" w:hAnsiTheme="majorBidi" w:cstheme="majorBidi"/>
                <w:color w:val="000000"/>
                <w:sz w:val="22"/>
                <w:szCs w:val="22"/>
                <w:lang w:val="uk-UA"/>
              </w:rPr>
              <w:t>Представника Інженера</w:t>
            </w:r>
            <w:r w:rsidRPr="0015455B">
              <w:rPr>
                <w:rFonts w:asciiTheme="majorBidi" w:hAnsiTheme="majorBidi" w:cstheme="majorBidi"/>
                <w:color w:val="000000"/>
                <w:sz w:val="22"/>
                <w:szCs w:val="22"/>
                <w:lang w:val="uk-UA"/>
              </w:rPr>
              <w:t>. Не приймаючи відповідальності компанії «DAI», Інженер може, отримавши повідомлення про претензію, проконтролювати ведення обліку та/або доручити Субпідряднику надати додаткові актуальні записи. Субпідрядник повинен дозволити Інженеру ознайомитись із цими записами та (за вказівкою) надати копії Інженеру.</w:t>
            </w:r>
          </w:p>
        </w:tc>
      </w:tr>
      <w:tr w:rsidR="00BC0731" w:rsidRPr="00BE4608" w14:paraId="774A828A" w14:textId="77777777" w:rsidTr="00C1727F">
        <w:tc>
          <w:tcPr>
            <w:tcW w:w="11012" w:type="dxa"/>
            <w:gridSpan w:val="2"/>
          </w:tcPr>
          <w:p w14:paraId="7847D886" w14:textId="65803C21" w:rsidR="00BC0731" w:rsidRPr="00021D31" w:rsidRDefault="00BC0731" w:rsidP="00BB1D01">
            <w:pPr>
              <w:pStyle w:val="Heading1"/>
            </w:pPr>
            <w:bookmarkStart w:id="68" w:name="_Toc185839945"/>
            <w:bookmarkStart w:id="69" w:name="_Toc194383882"/>
            <w:bookmarkStart w:id="70" w:name="_Toc146641283"/>
            <w:bookmarkStart w:id="71" w:name="_Toc155617739"/>
            <w:r w:rsidRPr="00021D31">
              <w:lastRenderedPageBreak/>
              <w:t>TIME CONTROL</w:t>
            </w:r>
            <w:bookmarkEnd w:id="68"/>
            <w:bookmarkEnd w:id="69"/>
            <w:r w:rsidRPr="00021D31">
              <w:t>/ КОНТРОЛЬ ЧАСУ</w:t>
            </w:r>
            <w:bookmarkEnd w:id="70"/>
            <w:bookmarkEnd w:id="71"/>
          </w:p>
        </w:tc>
      </w:tr>
      <w:tr w:rsidR="00BC0731" w:rsidRPr="00BE4608" w14:paraId="56DEA0FD" w14:textId="77777777" w:rsidTr="00BF2475">
        <w:trPr>
          <w:trHeight w:val="576"/>
        </w:trPr>
        <w:tc>
          <w:tcPr>
            <w:tcW w:w="11012" w:type="dxa"/>
            <w:gridSpan w:val="2"/>
          </w:tcPr>
          <w:p w14:paraId="563F564D" w14:textId="47220446" w:rsidR="00BC0731" w:rsidRPr="00021D31" w:rsidRDefault="00BC0731" w:rsidP="00BF2475">
            <w:pPr>
              <w:pStyle w:val="Heading2"/>
            </w:pPr>
            <w:bookmarkStart w:id="72" w:name="_Toc185839949"/>
            <w:bookmarkStart w:id="73" w:name="_Toc194383886"/>
            <w:bookmarkStart w:id="74" w:name="_Toc146641284"/>
            <w:bookmarkStart w:id="75" w:name="_Toc155617740"/>
            <w:r w:rsidRPr="00021D31">
              <w:t>Calendar Days</w:t>
            </w:r>
            <w:bookmarkEnd w:id="72"/>
            <w:bookmarkEnd w:id="73"/>
            <w:r w:rsidRPr="00021D31">
              <w:t>/ Календарні дні</w:t>
            </w:r>
            <w:bookmarkEnd w:id="74"/>
            <w:bookmarkEnd w:id="75"/>
          </w:p>
        </w:tc>
      </w:tr>
      <w:tr w:rsidR="00BC0731" w:rsidRPr="0035249F" w14:paraId="1F8A4F12" w14:textId="77777777" w:rsidTr="00C1727F">
        <w:tc>
          <w:tcPr>
            <w:tcW w:w="5506" w:type="dxa"/>
          </w:tcPr>
          <w:p w14:paraId="69ADF0AA" w14:textId="73CA9F8D" w:rsidR="00BC0731" w:rsidRPr="00BE4608" w:rsidRDefault="00BC0731" w:rsidP="00BC0731">
            <w:pPr>
              <w:widowControl/>
              <w:tabs>
                <w:tab w:val="left" w:pos="-1440"/>
                <w:tab w:val="left" w:pos="-720"/>
                <w:tab w:val="left" w:pos="89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0"/>
              <w:jc w:val="both"/>
              <w:rPr>
                <w:sz w:val="22"/>
                <w:szCs w:val="22"/>
              </w:rPr>
            </w:pPr>
            <w:r w:rsidRPr="00733EE8">
              <w:rPr>
                <w:sz w:val="22"/>
                <w:szCs w:val="22"/>
              </w:rPr>
              <w:t>All period</w:t>
            </w:r>
            <w:r>
              <w:rPr>
                <w:sz w:val="22"/>
                <w:szCs w:val="22"/>
              </w:rPr>
              <w:t>s</w:t>
            </w:r>
            <w:r w:rsidRPr="00733EE8">
              <w:rPr>
                <w:sz w:val="22"/>
                <w:szCs w:val="22"/>
              </w:rPr>
              <w:t xml:space="preserve"> of time referred to in this Agreement shall be measured in calendar days, unless otherwise specified.</w:t>
            </w:r>
          </w:p>
        </w:tc>
        <w:tc>
          <w:tcPr>
            <w:tcW w:w="5506" w:type="dxa"/>
          </w:tcPr>
          <w:p w14:paraId="50F69A4D" w14:textId="5D88BB15" w:rsidR="00BC0731" w:rsidRPr="0088623E" w:rsidRDefault="00BC0731" w:rsidP="00BC0731">
            <w:pPr>
              <w:widowControl/>
              <w:tabs>
                <w:tab w:val="left" w:pos="-1440"/>
                <w:tab w:val="left" w:pos="-720"/>
                <w:tab w:val="left" w:pos="89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0"/>
              <w:jc w:val="both"/>
              <w:rPr>
                <w:b/>
                <w:color w:val="000000"/>
                <w:sz w:val="22"/>
                <w:szCs w:val="22"/>
                <w:lang w:val="uk-UA"/>
              </w:rPr>
            </w:pPr>
            <w:r w:rsidRPr="0088623E">
              <w:rPr>
                <w:sz w:val="22"/>
                <w:szCs w:val="22"/>
                <w:lang w:val="uk-UA"/>
              </w:rPr>
              <w:t>Весь період часу, зазначений у ц</w:t>
            </w:r>
            <w:r>
              <w:rPr>
                <w:sz w:val="22"/>
                <w:szCs w:val="22"/>
                <w:lang w:val="uk-UA"/>
              </w:rPr>
              <w:t>ьому Договорі</w:t>
            </w:r>
            <w:r w:rsidRPr="0088623E">
              <w:rPr>
                <w:sz w:val="22"/>
                <w:szCs w:val="22"/>
                <w:lang w:val="uk-UA"/>
              </w:rPr>
              <w:t>, вимірюється календарними днями, якщо не вказано інше.</w:t>
            </w:r>
          </w:p>
        </w:tc>
      </w:tr>
      <w:tr w:rsidR="00BC0731" w:rsidRPr="00BE4608" w14:paraId="49E95669" w14:textId="77777777" w:rsidTr="00C1727F">
        <w:tc>
          <w:tcPr>
            <w:tcW w:w="11012" w:type="dxa"/>
            <w:gridSpan w:val="2"/>
          </w:tcPr>
          <w:p w14:paraId="4BBA6CB6" w14:textId="726C6835" w:rsidR="00BC0731" w:rsidRPr="00BE4608" w:rsidRDefault="00BC0731" w:rsidP="00BB1D01">
            <w:pPr>
              <w:pStyle w:val="Heading2"/>
              <w:rPr>
                <w:rFonts w:ascii="Times New Roman" w:hAnsi="Times New Roman"/>
                <w:sz w:val="22"/>
                <w:szCs w:val="22"/>
              </w:rPr>
            </w:pPr>
            <w:bookmarkStart w:id="76" w:name="_Toc146641285"/>
            <w:bookmarkStart w:id="77" w:name="_Toc155617741"/>
            <w:proofErr w:type="spellStart"/>
            <w:r w:rsidRPr="00021D31">
              <w:t>Period</w:t>
            </w:r>
            <w:proofErr w:type="spellEnd"/>
            <w:r w:rsidRPr="00021D31">
              <w:t xml:space="preserve"> </w:t>
            </w:r>
            <w:proofErr w:type="spellStart"/>
            <w:r w:rsidRPr="00021D31">
              <w:t>of</w:t>
            </w:r>
            <w:proofErr w:type="spellEnd"/>
            <w:r w:rsidRPr="00021D31">
              <w:t xml:space="preserve"> </w:t>
            </w:r>
            <w:proofErr w:type="spellStart"/>
            <w:r w:rsidRPr="00021D31">
              <w:t>Performance</w:t>
            </w:r>
            <w:proofErr w:type="spellEnd"/>
            <w:r w:rsidRPr="00021D31">
              <w:t xml:space="preserve">/ </w:t>
            </w:r>
            <w:r w:rsidRPr="00896AF1">
              <w:t>Період виконання</w:t>
            </w:r>
            <w:bookmarkEnd w:id="76"/>
            <w:bookmarkEnd w:id="77"/>
          </w:p>
        </w:tc>
      </w:tr>
      <w:tr w:rsidR="00BC0731" w:rsidRPr="008A16C5" w14:paraId="6A734061" w14:textId="77777777" w:rsidTr="00C1727F">
        <w:tc>
          <w:tcPr>
            <w:tcW w:w="5506" w:type="dxa"/>
          </w:tcPr>
          <w:p w14:paraId="17A4E140" w14:textId="21D2EE4C" w:rsidR="00BC0731" w:rsidRPr="000D40FC" w:rsidRDefault="00BC0731" w:rsidP="00BC0731">
            <w:pPr>
              <w:widowControl/>
              <w:tabs>
                <w:tab w:val="left" w:pos="-1440"/>
                <w:tab w:val="left" w:pos="-720"/>
                <w:tab w:val="left" w:pos="89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0"/>
              <w:jc w:val="both"/>
              <w:rPr>
                <w:sz w:val="22"/>
                <w:szCs w:val="22"/>
              </w:rPr>
            </w:pPr>
            <w:r w:rsidRPr="000D40FC">
              <w:rPr>
                <w:sz w:val="22"/>
                <w:szCs w:val="22"/>
              </w:rPr>
              <w:t xml:space="preserve">The period of performance for this Subcontract shall begin on the date on the title page and listed in the Contract Data and continue through to its Final Completion listed on the title page, unless terminated earlier by or extended by DAI as provided herein.  </w:t>
            </w:r>
          </w:p>
        </w:tc>
        <w:tc>
          <w:tcPr>
            <w:tcW w:w="5506" w:type="dxa"/>
          </w:tcPr>
          <w:p w14:paraId="2B620554" w14:textId="13E1286C" w:rsidR="00BC0731" w:rsidRPr="007D60BC" w:rsidRDefault="00BC0731" w:rsidP="00BC0731">
            <w:pPr>
              <w:ind w:left="0" w:firstLine="0"/>
              <w:jc w:val="both"/>
              <w:rPr>
                <w:sz w:val="22"/>
                <w:szCs w:val="22"/>
                <w:lang w:val="ru-RU"/>
              </w:rPr>
            </w:pPr>
            <w:r w:rsidRPr="00631A30">
              <w:rPr>
                <w:sz w:val="22"/>
                <w:szCs w:val="22"/>
                <w:lang w:val="uk-UA"/>
              </w:rPr>
              <w:t xml:space="preserve">Період виконання цього </w:t>
            </w:r>
            <w:r>
              <w:rPr>
                <w:sz w:val="22"/>
                <w:szCs w:val="22"/>
                <w:lang w:val="uk-UA"/>
              </w:rPr>
              <w:t>Договору</w:t>
            </w:r>
            <w:r w:rsidRPr="00631A30">
              <w:rPr>
                <w:sz w:val="22"/>
                <w:szCs w:val="22"/>
                <w:lang w:val="uk-UA"/>
              </w:rPr>
              <w:t xml:space="preserve"> починається з дати</w:t>
            </w:r>
            <w:r>
              <w:rPr>
                <w:color w:val="000000"/>
                <w:sz w:val="22"/>
                <w:szCs w:val="22"/>
                <w:lang w:val="uk-UA"/>
              </w:rPr>
              <w:t>, зазначеної</w:t>
            </w:r>
            <w:r w:rsidRPr="00631A30">
              <w:rPr>
                <w:sz w:val="22"/>
                <w:szCs w:val="22"/>
                <w:lang w:val="uk-UA"/>
              </w:rPr>
              <w:t xml:space="preserve"> на титульно</w:t>
            </w:r>
            <w:r>
              <w:rPr>
                <w:sz w:val="22"/>
                <w:szCs w:val="22"/>
                <w:lang w:val="uk-UA"/>
              </w:rPr>
              <w:t>ї сторінці</w:t>
            </w:r>
            <w:r w:rsidRPr="00631A30">
              <w:rPr>
                <w:sz w:val="22"/>
                <w:szCs w:val="22"/>
                <w:lang w:val="uk-UA"/>
              </w:rPr>
              <w:t xml:space="preserve"> та зазначено</w:t>
            </w:r>
            <w:r>
              <w:rPr>
                <w:sz w:val="22"/>
                <w:szCs w:val="22"/>
                <w:lang w:val="uk-UA"/>
              </w:rPr>
              <w:t>ї</w:t>
            </w:r>
            <w:r w:rsidRPr="00631A30">
              <w:rPr>
                <w:sz w:val="22"/>
                <w:szCs w:val="22"/>
                <w:lang w:val="uk-UA"/>
              </w:rPr>
              <w:t xml:space="preserve"> в </w:t>
            </w:r>
            <w:r>
              <w:rPr>
                <w:sz w:val="22"/>
                <w:szCs w:val="22"/>
                <w:lang w:val="uk-UA"/>
              </w:rPr>
              <w:t>пункті «</w:t>
            </w:r>
            <w:r w:rsidR="003B4BF1">
              <w:rPr>
                <w:color w:val="000000"/>
                <w:sz w:val="22"/>
                <w:szCs w:val="22"/>
                <w:lang w:val="uk-UA"/>
              </w:rPr>
              <w:t>Відомості Контракту</w:t>
            </w:r>
            <w:r>
              <w:rPr>
                <w:color w:val="000000"/>
                <w:sz w:val="22"/>
                <w:szCs w:val="22"/>
                <w:lang w:val="uk-UA"/>
              </w:rPr>
              <w:t>»,</w:t>
            </w:r>
            <w:r w:rsidRPr="00631A30">
              <w:rPr>
                <w:sz w:val="22"/>
                <w:szCs w:val="22"/>
                <w:lang w:val="uk-UA"/>
              </w:rPr>
              <w:t xml:space="preserve"> і триває до </w:t>
            </w:r>
            <w:r>
              <w:rPr>
                <w:sz w:val="22"/>
                <w:szCs w:val="22"/>
                <w:lang w:val="uk-UA"/>
              </w:rPr>
              <w:t xml:space="preserve">дати </w:t>
            </w:r>
            <w:r w:rsidRPr="00631A30">
              <w:rPr>
                <w:sz w:val="22"/>
                <w:szCs w:val="22"/>
                <w:lang w:val="uk-UA"/>
              </w:rPr>
              <w:t>остаточного завершення, зазначено</w:t>
            </w:r>
            <w:r>
              <w:rPr>
                <w:sz w:val="22"/>
                <w:szCs w:val="22"/>
                <w:lang w:val="uk-UA"/>
              </w:rPr>
              <w:t>ї</w:t>
            </w:r>
            <w:r w:rsidRPr="00631A30">
              <w:rPr>
                <w:sz w:val="22"/>
                <w:szCs w:val="22"/>
                <w:lang w:val="uk-UA"/>
              </w:rPr>
              <w:t xml:space="preserve"> на титульно</w:t>
            </w:r>
            <w:r>
              <w:rPr>
                <w:sz w:val="22"/>
                <w:szCs w:val="22"/>
                <w:lang w:val="uk-UA"/>
              </w:rPr>
              <w:t>ї</w:t>
            </w:r>
            <w:r w:rsidRPr="00631A30">
              <w:rPr>
                <w:sz w:val="22"/>
                <w:szCs w:val="22"/>
                <w:lang w:val="uk-UA"/>
              </w:rPr>
              <w:t xml:space="preserve"> </w:t>
            </w:r>
            <w:r>
              <w:rPr>
                <w:sz w:val="22"/>
                <w:szCs w:val="22"/>
                <w:lang w:val="uk-UA"/>
              </w:rPr>
              <w:t>сторінці</w:t>
            </w:r>
            <w:r w:rsidRPr="00631A30">
              <w:rPr>
                <w:sz w:val="22"/>
                <w:szCs w:val="22"/>
                <w:lang w:val="uk-UA"/>
              </w:rPr>
              <w:t xml:space="preserve">, </w:t>
            </w:r>
            <w:r>
              <w:rPr>
                <w:sz w:val="22"/>
                <w:szCs w:val="22"/>
                <w:lang w:val="uk-UA"/>
              </w:rPr>
              <w:t xml:space="preserve">за </w:t>
            </w:r>
            <w:r w:rsidRPr="00BE4608">
              <w:rPr>
                <w:color w:val="000000"/>
                <w:sz w:val="22"/>
                <w:szCs w:val="22"/>
                <w:lang w:val="uk-UA"/>
              </w:rPr>
              <w:t xml:space="preserve">винятком випадків </w:t>
            </w:r>
            <w:r w:rsidR="003B4BF1">
              <w:rPr>
                <w:color w:val="000000"/>
                <w:sz w:val="22"/>
                <w:szCs w:val="22"/>
                <w:lang w:val="uk-UA"/>
              </w:rPr>
              <w:t>дострокового</w:t>
            </w:r>
            <w:r w:rsidR="003B4BF1" w:rsidRPr="00BE4608">
              <w:rPr>
                <w:color w:val="000000"/>
                <w:sz w:val="22"/>
                <w:szCs w:val="22"/>
                <w:lang w:val="uk-UA"/>
              </w:rPr>
              <w:t xml:space="preserve"> </w:t>
            </w:r>
            <w:r w:rsidRPr="00BE4608">
              <w:rPr>
                <w:color w:val="000000"/>
                <w:sz w:val="22"/>
                <w:szCs w:val="22"/>
                <w:lang w:val="uk-UA"/>
              </w:rPr>
              <w:t xml:space="preserve">припинення або продовження </w:t>
            </w:r>
            <w:r>
              <w:rPr>
                <w:color w:val="000000"/>
                <w:sz w:val="22"/>
                <w:szCs w:val="22"/>
                <w:lang w:val="ru-RU"/>
              </w:rPr>
              <w:t>договору</w:t>
            </w:r>
            <w:r w:rsidRPr="004E421F">
              <w:rPr>
                <w:color w:val="000000"/>
                <w:sz w:val="22"/>
                <w:szCs w:val="22"/>
              </w:rPr>
              <w:t xml:space="preserve"> </w:t>
            </w:r>
            <w:r w:rsidRPr="004E421F">
              <w:rPr>
                <w:color w:val="000000"/>
                <w:sz w:val="22"/>
                <w:szCs w:val="22"/>
                <w:lang w:val="uk-UA"/>
              </w:rPr>
              <w:t>компанією</w:t>
            </w:r>
            <w:r w:rsidRPr="004E421F">
              <w:rPr>
                <w:color w:val="000000"/>
                <w:sz w:val="22"/>
                <w:szCs w:val="22"/>
              </w:rPr>
              <w:t xml:space="preserve"> </w:t>
            </w:r>
            <w:r>
              <w:rPr>
                <w:color w:val="000000"/>
                <w:sz w:val="22"/>
                <w:szCs w:val="22"/>
                <w:lang w:val="uk-UA"/>
              </w:rPr>
              <w:t>«</w:t>
            </w:r>
            <w:r>
              <w:rPr>
                <w:color w:val="000000"/>
                <w:sz w:val="22"/>
                <w:szCs w:val="22"/>
              </w:rPr>
              <w:t>DAI</w:t>
            </w:r>
            <w:r>
              <w:rPr>
                <w:color w:val="000000"/>
                <w:sz w:val="22"/>
                <w:szCs w:val="22"/>
                <w:lang w:val="uk-UA"/>
              </w:rPr>
              <w:t>»</w:t>
            </w:r>
            <w:r w:rsidRPr="008A16C5">
              <w:rPr>
                <w:color w:val="000000"/>
                <w:sz w:val="22"/>
                <w:szCs w:val="22"/>
                <w:lang w:val="ru-RU"/>
              </w:rPr>
              <w:t xml:space="preserve"> </w:t>
            </w:r>
            <w:r w:rsidRPr="00BE4608">
              <w:rPr>
                <w:color w:val="000000"/>
                <w:sz w:val="22"/>
                <w:szCs w:val="22"/>
                <w:lang w:val="uk-UA"/>
              </w:rPr>
              <w:t xml:space="preserve">в порядку, передбаченому цим документом. </w:t>
            </w:r>
          </w:p>
        </w:tc>
      </w:tr>
      <w:tr w:rsidR="00BC0731" w:rsidRPr="005A6ECF" w14:paraId="4712A772" w14:textId="77777777" w:rsidTr="00B81650">
        <w:tc>
          <w:tcPr>
            <w:tcW w:w="11012" w:type="dxa"/>
            <w:gridSpan w:val="2"/>
            <w:shd w:val="clear" w:color="auto" w:fill="auto"/>
          </w:tcPr>
          <w:p w14:paraId="0D88758F" w14:textId="7011884B" w:rsidR="00BC0731" w:rsidRPr="00BE4608" w:rsidRDefault="00BC0731" w:rsidP="00BB1D01">
            <w:pPr>
              <w:pStyle w:val="Heading2"/>
              <w:rPr>
                <w:rFonts w:ascii="Times New Roman" w:hAnsi="Times New Roman"/>
                <w:color w:val="000000"/>
                <w:sz w:val="22"/>
                <w:szCs w:val="22"/>
              </w:rPr>
            </w:pPr>
            <w:bookmarkStart w:id="78" w:name="_Toc146641286"/>
            <w:bookmarkStart w:id="79" w:name="_Toc155617742"/>
            <w:r w:rsidRPr="00B81650">
              <w:t>Defects and Liabilities Period</w:t>
            </w:r>
            <w:r w:rsidRPr="007D60BC">
              <w:t xml:space="preserve">/ </w:t>
            </w:r>
            <w:r w:rsidRPr="00894F63">
              <w:t>Період щодо виправлення дефектів та гарантійних зобов’язань</w:t>
            </w:r>
            <w:bookmarkEnd w:id="78"/>
            <w:bookmarkEnd w:id="79"/>
          </w:p>
        </w:tc>
      </w:tr>
      <w:tr w:rsidR="00BC0731" w:rsidRPr="0035249F" w14:paraId="05575CE2" w14:textId="77777777" w:rsidTr="00B81650">
        <w:tc>
          <w:tcPr>
            <w:tcW w:w="5506" w:type="dxa"/>
            <w:shd w:val="clear" w:color="auto" w:fill="auto"/>
          </w:tcPr>
          <w:p w14:paraId="0CE7CF6F" w14:textId="254B3D85" w:rsidR="00BC0731" w:rsidRPr="00BE4608"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0F7481">
              <w:rPr>
                <w:sz w:val="22"/>
                <w:szCs w:val="22"/>
              </w:rPr>
              <w:t xml:space="preserve">The Subcontractor shall be held responsible for a Defects and Liabilities period, also known as the Warranty Period, in the amount of time stated in the Contract Data. </w:t>
            </w:r>
            <w:proofErr w:type="gramStart"/>
            <w:r w:rsidRPr="000F7481">
              <w:rPr>
                <w:sz w:val="22"/>
                <w:szCs w:val="22"/>
              </w:rPr>
              <w:t>The “Defects Liabilities Period”,</w:t>
            </w:r>
            <w:proofErr w:type="gramEnd"/>
            <w:r w:rsidRPr="000F7481">
              <w:rPr>
                <w:sz w:val="22"/>
                <w:szCs w:val="22"/>
              </w:rPr>
              <w:t xml:space="preserve"> begins when the Subcontractor receives the Certificate of Substantial Completion and expires in accordance with the time period specified in the Contract Data. The Defects and Liabilities period extends beyond the Period of Performance listed on the cover page of this subcontract agreement. The period is intended to cover any latent defects (workmanship, materials, components, parts, etc., and does not include normal wear and tear) that may be found to exist in the complete Work, and a period during which the Subcontractor is </w:t>
            </w:r>
            <w:proofErr w:type="gramStart"/>
            <w:r w:rsidRPr="000F7481">
              <w:rPr>
                <w:sz w:val="22"/>
                <w:szCs w:val="22"/>
              </w:rPr>
              <w:t>expect</w:t>
            </w:r>
            <w:proofErr w:type="gramEnd"/>
            <w:r w:rsidRPr="000F7481">
              <w:rPr>
                <w:sz w:val="22"/>
                <w:szCs w:val="22"/>
              </w:rPr>
              <w:t xml:space="preserve"> to maintain, repair, </w:t>
            </w:r>
            <w:r>
              <w:rPr>
                <w:sz w:val="22"/>
                <w:szCs w:val="22"/>
              </w:rPr>
              <w:t xml:space="preserve">and </w:t>
            </w:r>
            <w:r w:rsidRPr="000F7481">
              <w:rPr>
                <w:sz w:val="22"/>
                <w:szCs w:val="22"/>
              </w:rPr>
              <w:t>remedy defects discovered after Substantial Completion.</w:t>
            </w:r>
          </w:p>
        </w:tc>
        <w:tc>
          <w:tcPr>
            <w:tcW w:w="5506" w:type="dxa"/>
          </w:tcPr>
          <w:p w14:paraId="340D8295" w14:textId="6F59D911" w:rsidR="00BC0731" w:rsidRPr="0004512D" w:rsidRDefault="00BC0731" w:rsidP="00BC0731">
            <w:pPr>
              <w:ind w:left="0" w:firstLine="0"/>
              <w:jc w:val="both"/>
              <w:rPr>
                <w:color w:val="000000"/>
                <w:sz w:val="22"/>
                <w:szCs w:val="22"/>
                <w:lang w:val="uk-UA"/>
              </w:rPr>
            </w:pPr>
            <w:r w:rsidRPr="0004512D">
              <w:rPr>
                <w:sz w:val="22"/>
                <w:szCs w:val="22"/>
                <w:lang w:val="uk-UA"/>
              </w:rPr>
              <w:t>Субпідрядник несе відповідальність за п</w:t>
            </w:r>
            <w:r w:rsidRPr="0004512D">
              <w:rPr>
                <w:iCs/>
                <w:sz w:val="22"/>
                <w:szCs w:val="22"/>
                <w:lang w:val="uk-UA"/>
              </w:rPr>
              <w:t>еріод щодо виправлення дефектів та гарантійних зобов’язань</w:t>
            </w:r>
            <w:r w:rsidRPr="0004512D">
              <w:rPr>
                <w:sz w:val="22"/>
                <w:szCs w:val="22"/>
                <w:lang w:val="uk-UA"/>
              </w:rPr>
              <w:t>, також відомий як Гарантійний період, протягом часу, зазначеного в «</w:t>
            </w:r>
            <w:r w:rsidR="003B4BF1">
              <w:rPr>
                <w:sz w:val="22"/>
                <w:szCs w:val="22"/>
                <w:lang w:val="uk-UA"/>
              </w:rPr>
              <w:t>Відомостях Контракту</w:t>
            </w:r>
            <w:r w:rsidRPr="0004512D">
              <w:rPr>
                <w:sz w:val="22"/>
                <w:szCs w:val="22"/>
                <w:lang w:val="uk-UA"/>
              </w:rPr>
              <w:t>». «</w:t>
            </w:r>
            <w:r w:rsidRPr="0004512D">
              <w:rPr>
                <w:iCs/>
                <w:sz w:val="22"/>
                <w:szCs w:val="22"/>
                <w:lang w:val="uk-UA"/>
              </w:rPr>
              <w:t>Період щодо виправлення дефектів та гарантійних зобов’язань</w:t>
            </w:r>
            <w:r w:rsidRPr="0004512D">
              <w:rPr>
                <w:sz w:val="22"/>
                <w:szCs w:val="22"/>
                <w:lang w:val="uk-UA"/>
              </w:rPr>
              <w:t>» починається, коли Субпідрядник отримує Акт завершення основних будівельних робіт, і закінчується відповідно до періоду часу, зазначеного в «</w:t>
            </w:r>
            <w:r w:rsidR="003B4BF1">
              <w:rPr>
                <w:sz w:val="22"/>
                <w:szCs w:val="22"/>
                <w:lang w:val="uk-UA"/>
              </w:rPr>
              <w:t>Відомостяг Контракту</w:t>
            </w:r>
            <w:r w:rsidRPr="0004512D">
              <w:rPr>
                <w:sz w:val="22"/>
                <w:szCs w:val="22"/>
                <w:lang w:val="uk-UA"/>
              </w:rPr>
              <w:t xml:space="preserve">». </w:t>
            </w:r>
            <w:r w:rsidRPr="0004512D">
              <w:rPr>
                <w:iCs/>
                <w:sz w:val="22"/>
                <w:szCs w:val="22"/>
                <w:lang w:val="uk-UA"/>
              </w:rPr>
              <w:t>Період щодо виправлення дефектів та гарантійних зобов’язань</w:t>
            </w:r>
            <w:r w:rsidRPr="0004512D">
              <w:rPr>
                <w:sz w:val="22"/>
                <w:szCs w:val="22"/>
                <w:lang w:val="uk-UA"/>
              </w:rPr>
              <w:t xml:space="preserve"> виходить за межі Періоду виконання, зазначеного на титульній сторінці цього договору. Період призначений для покриття будь-яких прихованих дефектів (якість виконання, матеріали, компоненти, деталі тощо, і не включає нормальний знос), що можуть бути виявлені в завершеній Роботі, а також періоду, протягом якого від Субпідрядника очікується технічне обслуговування, ремонт, усунення дефектів, виявлених після Завершення основних будівельних робіт.</w:t>
            </w:r>
          </w:p>
        </w:tc>
      </w:tr>
      <w:tr w:rsidR="00BC0731" w:rsidRPr="0035249F" w14:paraId="669DDFC0" w14:textId="77777777" w:rsidTr="00C1727F">
        <w:tc>
          <w:tcPr>
            <w:tcW w:w="11012" w:type="dxa"/>
            <w:gridSpan w:val="2"/>
          </w:tcPr>
          <w:p w14:paraId="6504076D" w14:textId="7B1F43E7" w:rsidR="00BC0731" w:rsidRPr="00BE4608" w:rsidRDefault="00BC0731" w:rsidP="00BB1D01">
            <w:pPr>
              <w:pStyle w:val="Heading2"/>
              <w:rPr>
                <w:rFonts w:ascii="Times New Roman" w:hAnsi="Times New Roman"/>
                <w:color w:val="000000"/>
                <w:sz w:val="22"/>
                <w:szCs w:val="22"/>
              </w:rPr>
            </w:pPr>
            <w:bookmarkStart w:id="80" w:name="_Toc146641287"/>
            <w:bookmarkStart w:id="81" w:name="_Toc155617743"/>
            <w:proofErr w:type="spellStart"/>
            <w:r w:rsidRPr="007D60BC">
              <w:t>Commencement</w:t>
            </w:r>
            <w:proofErr w:type="spellEnd"/>
            <w:r w:rsidRPr="004B2892">
              <w:t xml:space="preserve">, </w:t>
            </w:r>
            <w:proofErr w:type="spellStart"/>
            <w:r w:rsidRPr="007D60BC">
              <w:t>Prosecution</w:t>
            </w:r>
            <w:proofErr w:type="spellEnd"/>
            <w:r w:rsidRPr="004B2892">
              <w:t xml:space="preserve">, </w:t>
            </w:r>
            <w:proofErr w:type="spellStart"/>
            <w:r w:rsidRPr="007D60BC">
              <w:t>and</w:t>
            </w:r>
            <w:proofErr w:type="spellEnd"/>
            <w:r w:rsidRPr="004B2892">
              <w:t xml:space="preserve"> </w:t>
            </w:r>
            <w:proofErr w:type="spellStart"/>
            <w:r w:rsidRPr="007D60BC">
              <w:t>Completion</w:t>
            </w:r>
            <w:proofErr w:type="spellEnd"/>
            <w:r w:rsidRPr="004B2892">
              <w:t xml:space="preserve"> </w:t>
            </w:r>
            <w:r w:rsidRPr="007D60BC">
              <w:t>of</w:t>
            </w:r>
            <w:r w:rsidRPr="004B2892">
              <w:t xml:space="preserve"> </w:t>
            </w:r>
            <w:r w:rsidRPr="007D60BC">
              <w:t>Work</w:t>
            </w:r>
            <w:r w:rsidRPr="004B2892">
              <w:t xml:space="preserve">/ </w:t>
            </w:r>
            <w:r w:rsidRPr="007D60BC">
              <w:t>Початок, притягнення до відповідальності та завершення роботи</w:t>
            </w:r>
            <w:bookmarkEnd w:id="80"/>
            <w:bookmarkEnd w:id="81"/>
          </w:p>
        </w:tc>
      </w:tr>
      <w:tr w:rsidR="00BC0731" w:rsidRPr="0035249F" w14:paraId="3159F61A" w14:textId="77777777" w:rsidTr="009B3FA5">
        <w:tc>
          <w:tcPr>
            <w:tcW w:w="5506" w:type="dxa"/>
            <w:shd w:val="clear" w:color="auto" w:fill="FFFFFF" w:themeFill="background1"/>
          </w:tcPr>
          <w:p w14:paraId="47B487EC" w14:textId="77777777" w:rsidR="00BC0731" w:rsidRPr="000F7481" w:rsidRDefault="00BC0731" w:rsidP="00BC0731">
            <w:pPr>
              <w:shd w:val="clear" w:color="auto" w:fill="FFFFFF" w:themeFill="background1"/>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bCs/>
                <w:i/>
                <w:iCs/>
                <w:sz w:val="22"/>
                <w:szCs w:val="22"/>
              </w:rPr>
            </w:pPr>
            <w:r w:rsidRPr="000F7481">
              <w:rPr>
                <w:b/>
                <w:bCs/>
                <w:i/>
                <w:iCs/>
                <w:sz w:val="22"/>
                <w:szCs w:val="22"/>
              </w:rPr>
              <w:t>(FAR 52.211-10 (APR 1984) Alternate)</w:t>
            </w:r>
          </w:p>
          <w:p w14:paraId="65AD64C3" w14:textId="6FAA7113" w:rsidR="00BC0731" w:rsidRPr="00BE4608" w:rsidRDefault="00BC0731" w:rsidP="00BC0731">
            <w:pPr>
              <w:shd w:val="clear" w:color="auto" w:fill="FFFFFF" w:themeFill="background1"/>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0F7481">
              <w:rPr>
                <w:sz w:val="22"/>
                <w:szCs w:val="22"/>
              </w:rPr>
              <w:t xml:space="preserve">The Subcontractor shall be required to (a) commence the Work under this subcontract immediately upon receiving the Notice to Proceed (b) prosecute the Work diligently, and (c) complete the entire Work ready for use not later than total “Period of Performance” after the commencement of the Work. The time stated for completion shall include mobilization period and final clean-up of the premises. </w:t>
            </w:r>
          </w:p>
        </w:tc>
        <w:tc>
          <w:tcPr>
            <w:tcW w:w="5506" w:type="dxa"/>
          </w:tcPr>
          <w:p w14:paraId="5DFF8394" w14:textId="2C5A70B6" w:rsidR="00BC0731" w:rsidRPr="005B27BC" w:rsidRDefault="00BC0731" w:rsidP="00BC0731">
            <w:pPr>
              <w:jc w:val="both"/>
              <w:rPr>
                <w:rFonts w:asciiTheme="majorBidi" w:hAnsiTheme="majorBidi" w:cstheme="majorBidi"/>
                <w:b/>
                <w:bCs/>
                <w:i/>
                <w:iCs/>
                <w:sz w:val="22"/>
                <w:szCs w:val="22"/>
                <w:lang w:val="uk-UA"/>
              </w:rPr>
            </w:pPr>
            <w:r w:rsidRPr="005B27BC">
              <w:rPr>
                <w:rFonts w:asciiTheme="majorBidi" w:hAnsiTheme="majorBidi" w:cstheme="majorBidi"/>
                <w:b/>
                <w:bCs/>
                <w:i/>
                <w:iCs/>
                <w:sz w:val="22"/>
                <w:szCs w:val="22"/>
                <w:lang w:val="uk-UA"/>
              </w:rPr>
              <w:t>(FAR 52.211-10 (квітень 1984 р.)</w:t>
            </w:r>
            <w:r w:rsidRPr="005B27BC">
              <w:rPr>
                <w:b/>
                <w:bCs/>
                <w:lang w:val="ru-RU"/>
              </w:rPr>
              <w:t xml:space="preserve"> </w:t>
            </w:r>
            <w:r w:rsidRPr="005B27BC">
              <w:rPr>
                <w:rFonts w:asciiTheme="majorBidi" w:hAnsiTheme="majorBidi" w:cstheme="majorBidi"/>
                <w:b/>
                <w:bCs/>
                <w:i/>
                <w:iCs/>
                <w:sz w:val="22"/>
                <w:szCs w:val="22"/>
                <w:lang w:val="uk-UA"/>
              </w:rPr>
              <w:t>Альтернативний)</w:t>
            </w:r>
          </w:p>
          <w:p w14:paraId="47FF89E5" w14:textId="34935F2C" w:rsidR="00BC0731" w:rsidRPr="00C877C9" w:rsidRDefault="00BC0731" w:rsidP="00BC0731">
            <w:pPr>
              <w:ind w:left="0" w:firstLine="0"/>
              <w:jc w:val="both"/>
              <w:rPr>
                <w:color w:val="000000"/>
                <w:sz w:val="22"/>
                <w:szCs w:val="22"/>
                <w:lang w:val="uk-UA"/>
              </w:rPr>
            </w:pPr>
            <w:r w:rsidRPr="00C877C9">
              <w:rPr>
                <w:sz w:val="22"/>
                <w:szCs w:val="22"/>
                <w:lang w:val="uk-UA"/>
              </w:rPr>
              <w:t>Субпідрядник повинен (a) розпочати Роботу за цим субконтрактом негайно після отримання Повідомлення про початок роботи, (b) старанно виконувати Роботу та (c) завершити всю Роботу у стані, готовому до використання, не пізніше загального «Періоду виконання» після початку Роботи. Час, зазначений для завершення, включає мобілізаційний період та остаточне прибирання приміщень.</w:t>
            </w:r>
          </w:p>
        </w:tc>
      </w:tr>
      <w:tr w:rsidR="00BC0731" w:rsidRPr="00F4747F" w14:paraId="12164D83" w14:textId="77777777" w:rsidTr="00C1727F">
        <w:tc>
          <w:tcPr>
            <w:tcW w:w="11012" w:type="dxa"/>
            <w:gridSpan w:val="2"/>
          </w:tcPr>
          <w:p w14:paraId="24F97BFD" w14:textId="4C36BF83" w:rsidR="00BC0731" w:rsidRPr="00A122DE" w:rsidRDefault="00BC0731" w:rsidP="00BB1D01">
            <w:pPr>
              <w:pStyle w:val="Heading2"/>
              <w:rPr>
                <w:lang w:val="ru-RU"/>
              </w:rPr>
            </w:pPr>
            <w:bookmarkStart w:id="82" w:name="_Toc146641288"/>
            <w:bookmarkStart w:id="83" w:name="_Toc155617744"/>
            <w:proofErr w:type="spellStart"/>
            <w:r w:rsidRPr="005A5CF1">
              <w:lastRenderedPageBreak/>
              <w:t>Notice</w:t>
            </w:r>
            <w:proofErr w:type="spellEnd"/>
            <w:r w:rsidRPr="00A122DE">
              <w:rPr>
                <w:lang w:val="ru-RU"/>
              </w:rPr>
              <w:t xml:space="preserve"> </w:t>
            </w:r>
            <w:proofErr w:type="spellStart"/>
            <w:r w:rsidRPr="005A5CF1">
              <w:t>to</w:t>
            </w:r>
            <w:proofErr w:type="spellEnd"/>
            <w:r w:rsidRPr="00A122DE">
              <w:rPr>
                <w:lang w:val="ru-RU"/>
              </w:rPr>
              <w:t xml:space="preserve"> </w:t>
            </w:r>
            <w:proofErr w:type="spellStart"/>
            <w:r w:rsidRPr="005A5CF1">
              <w:t>Proceed</w:t>
            </w:r>
            <w:proofErr w:type="spellEnd"/>
            <w:r w:rsidRPr="00A122DE">
              <w:rPr>
                <w:lang w:val="ru-RU"/>
              </w:rPr>
              <w:t xml:space="preserve">/ </w:t>
            </w:r>
            <w:r>
              <w:t>Повідомлення про початок роботи</w:t>
            </w:r>
            <w:bookmarkEnd w:id="82"/>
            <w:bookmarkEnd w:id="83"/>
          </w:p>
        </w:tc>
      </w:tr>
      <w:tr w:rsidR="00BC0731" w:rsidRPr="0035249F" w14:paraId="4055CDEB" w14:textId="77777777" w:rsidTr="00E01C08">
        <w:tc>
          <w:tcPr>
            <w:tcW w:w="5506" w:type="dxa"/>
            <w:shd w:val="clear" w:color="auto" w:fill="FFFFFF" w:themeFill="background1"/>
          </w:tcPr>
          <w:p w14:paraId="0555459F" w14:textId="77777777" w:rsidR="0074697B" w:rsidRPr="00B925FF" w:rsidRDefault="0074697B" w:rsidP="0074697B">
            <w:pPr>
              <w:widowControl/>
              <w:tabs>
                <w:tab w:val="left" w:pos="960"/>
                <w:tab w:val="left" w:pos="1560"/>
              </w:tabs>
              <w:ind w:left="-29" w:firstLine="0"/>
              <w:jc w:val="both"/>
              <w:rPr>
                <w:sz w:val="22"/>
                <w:szCs w:val="22"/>
              </w:rPr>
            </w:pPr>
            <w:r w:rsidRPr="00B925FF">
              <w:rPr>
                <w:sz w:val="22"/>
                <w:szCs w:val="22"/>
              </w:rPr>
              <w:t xml:space="preserve">The completion date </w:t>
            </w:r>
            <w:proofErr w:type="gramStart"/>
            <w:r w:rsidRPr="00B925FF">
              <w:rPr>
                <w:sz w:val="22"/>
                <w:szCs w:val="22"/>
              </w:rPr>
              <w:t>is based on the assumption</w:t>
            </w:r>
            <w:proofErr w:type="gramEnd"/>
            <w:r w:rsidRPr="00B925FF">
              <w:rPr>
                <w:sz w:val="22"/>
                <w:szCs w:val="22"/>
              </w:rPr>
              <w:t xml:space="preserve"> that the Subcontractor will receive the Notice to Proceed shortly, or immediately, after receipt of an executed Subcontract. The Period of Performance will not be extended by the number of calendar days after the above date that the Subcontractor receives the Notice to Proceed.</w:t>
            </w:r>
          </w:p>
          <w:p w14:paraId="393AB2AC" w14:textId="77777777" w:rsidR="0074697B" w:rsidRDefault="0074697B" w:rsidP="0074697B">
            <w:pPr>
              <w:widowControl/>
              <w:tabs>
                <w:tab w:val="left" w:pos="960"/>
                <w:tab w:val="left" w:pos="1560"/>
              </w:tabs>
              <w:ind w:left="-29" w:firstLine="0"/>
              <w:jc w:val="both"/>
              <w:rPr>
                <w:sz w:val="22"/>
                <w:szCs w:val="22"/>
              </w:rPr>
            </w:pPr>
          </w:p>
          <w:p w14:paraId="7D4E46AC" w14:textId="77777777" w:rsidR="00BF2475" w:rsidRPr="00B925FF" w:rsidRDefault="00BF2475" w:rsidP="0074697B">
            <w:pPr>
              <w:widowControl/>
              <w:tabs>
                <w:tab w:val="left" w:pos="960"/>
                <w:tab w:val="left" w:pos="1560"/>
              </w:tabs>
              <w:ind w:left="-29" w:firstLine="0"/>
              <w:jc w:val="both"/>
              <w:rPr>
                <w:sz w:val="22"/>
                <w:szCs w:val="22"/>
              </w:rPr>
            </w:pPr>
          </w:p>
          <w:p w14:paraId="335C9AA3" w14:textId="77777777" w:rsidR="0074697B" w:rsidRPr="00B925FF" w:rsidRDefault="0074697B" w:rsidP="0074697B">
            <w:pPr>
              <w:widowControl/>
              <w:tabs>
                <w:tab w:val="left" w:pos="960"/>
                <w:tab w:val="left" w:pos="1560"/>
              </w:tabs>
              <w:ind w:left="-29" w:firstLine="0"/>
              <w:jc w:val="both"/>
              <w:rPr>
                <w:sz w:val="22"/>
                <w:szCs w:val="22"/>
              </w:rPr>
            </w:pPr>
            <w:r w:rsidRPr="00B925FF">
              <w:rPr>
                <w:sz w:val="22"/>
                <w:szCs w:val="22"/>
              </w:rPr>
              <w:t xml:space="preserve">The deliverables that are required to be submitted prior to the Notice to Proceed being issued are listed in Appendix F: Schedule of Deliverables and Payment Schedule. </w:t>
            </w:r>
          </w:p>
          <w:p w14:paraId="02A529B3" w14:textId="77777777" w:rsidR="0074697B" w:rsidRPr="00B925FF" w:rsidRDefault="0074697B" w:rsidP="0074697B">
            <w:pPr>
              <w:widowControl/>
              <w:tabs>
                <w:tab w:val="left" w:pos="960"/>
                <w:tab w:val="left" w:pos="1560"/>
              </w:tabs>
              <w:ind w:left="-29" w:firstLine="0"/>
              <w:jc w:val="both"/>
              <w:rPr>
                <w:sz w:val="22"/>
                <w:szCs w:val="22"/>
              </w:rPr>
            </w:pPr>
            <w:r w:rsidRPr="00B925FF">
              <w:rPr>
                <w:sz w:val="22"/>
                <w:szCs w:val="22"/>
              </w:rPr>
              <w:t>Any work completed prior to receipt of the Notice to Proceed is done at the subcontractor’s own risk.</w:t>
            </w:r>
          </w:p>
          <w:p w14:paraId="46868225" w14:textId="77777777" w:rsidR="0074697B" w:rsidRDefault="0074697B" w:rsidP="0074697B">
            <w:pPr>
              <w:widowControl/>
              <w:tabs>
                <w:tab w:val="left" w:pos="960"/>
                <w:tab w:val="left" w:pos="1560"/>
              </w:tabs>
              <w:ind w:left="-29" w:firstLine="0"/>
              <w:jc w:val="both"/>
              <w:rPr>
                <w:sz w:val="22"/>
                <w:szCs w:val="22"/>
              </w:rPr>
            </w:pPr>
          </w:p>
          <w:p w14:paraId="03B77D46" w14:textId="77777777" w:rsidR="00BF2475" w:rsidRDefault="00BF2475" w:rsidP="0074697B">
            <w:pPr>
              <w:widowControl/>
              <w:tabs>
                <w:tab w:val="left" w:pos="960"/>
                <w:tab w:val="left" w:pos="1560"/>
              </w:tabs>
              <w:ind w:left="-29" w:firstLine="0"/>
              <w:jc w:val="both"/>
              <w:rPr>
                <w:sz w:val="22"/>
                <w:szCs w:val="22"/>
              </w:rPr>
            </w:pPr>
          </w:p>
          <w:p w14:paraId="08ABCFBE" w14:textId="77777777" w:rsidR="00BF2475" w:rsidRPr="00B925FF" w:rsidRDefault="00BF2475" w:rsidP="0074697B">
            <w:pPr>
              <w:widowControl/>
              <w:tabs>
                <w:tab w:val="left" w:pos="960"/>
                <w:tab w:val="left" w:pos="1560"/>
              </w:tabs>
              <w:ind w:left="-29" w:firstLine="0"/>
              <w:jc w:val="both"/>
              <w:rPr>
                <w:sz w:val="22"/>
                <w:szCs w:val="22"/>
              </w:rPr>
            </w:pPr>
          </w:p>
          <w:p w14:paraId="1CB973CF" w14:textId="153D5A46" w:rsidR="00BC0731" w:rsidRPr="00B925FF" w:rsidRDefault="0074697B" w:rsidP="0074697B">
            <w:pPr>
              <w:widowControl/>
              <w:tabs>
                <w:tab w:val="left" w:pos="-1440"/>
                <w:tab w:val="left" w:pos="-720"/>
                <w:tab w:val="left" w:pos="0"/>
                <w:tab w:val="left" w:pos="720"/>
                <w:tab w:val="left" w:pos="1428"/>
                <w:tab w:val="left" w:pos="1560"/>
                <w:tab w:val="left" w:pos="1896"/>
                <w:tab w:val="left" w:pos="2880"/>
                <w:tab w:val="left" w:pos="3600"/>
                <w:tab w:val="left" w:pos="4320"/>
                <w:tab w:val="left" w:pos="5040"/>
                <w:tab w:val="left" w:pos="5760"/>
                <w:tab w:val="left" w:pos="6480"/>
                <w:tab w:val="left" w:pos="7200"/>
                <w:tab w:val="left" w:pos="7920"/>
                <w:tab w:val="left" w:pos="8640"/>
                <w:tab w:val="left" w:pos="9360"/>
              </w:tabs>
              <w:ind w:left="-29" w:firstLine="0"/>
              <w:jc w:val="both"/>
              <w:rPr>
                <w:sz w:val="22"/>
                <w:szCs w:val="22"/>
              </w:rPr>
            </w:pPr>
            <w:r w:rsidRPr="00B925FF">
              <w:rPr>
                <w:sz w:val="22"/>
                <w:szCs w:val="22"/>
              </w:rPr>
              <w:t>Contact information for the DAI Engineer and Engineer’s Representative shall be provided by the DAI COP in the Notice to Proceed. See Attachment H.13. Notice to Proceed, Suspend or Resume Work Order.</w:t>
            </w:r>
          </w:p>
        </w:tc>
        <w:tc>
          <w:tcPr>
            <w:tcW w:w="5506" w:type="dxa"/>
          </w:tcPr>
          <w:p w14:paraId="61E66486" w14:textId="6732C49A" w:rsidR="00B31138" w:rsidRPr="00B925FF" w:rsidRDefault="00BC0731" w:rsidP="00B31138">
            <w:pPr>
              <w:ind w:left="0" w:firstLine="0"/>
              <w:jc w:val="both"/>
              <w:rPr>
                <w:rFonts w:asciiTheme="majorBidi" w:hAnsiTheme="majorBidi" w:cstheme="majorBidi"/>
                <w:sz w:val="22"/>
                <w:szCs w:val="22"/>
                <w:lang w:val="uk-UA"/>
              </w:rPr>
            </w:pPr>
            <w:r w:rsidRPr="00B925FF">
              <w:rPr>
                <w:rFonts w:asciiTheme="majorBidi" w:hAnsiTheme="majorBidi" w:cstheme="majorBidi"/>
                <w:sz w:val="22"/>
                <w:szCs w:val="22"/>
                <w:lang w:val="uk-UA"/>
              </w:rPr>
              <w:t xml:space="preserve">Дата завершення заснована на припущенні, що Субпідрядник </w:t>
            </w:r>
            <w:r w:rsidR="00B31138" w:rsidRPr="00B925FF">
              <w:rPr>
                <w:rFonts w:asciiTheme="majorBidi" w:hAnsiTheme="majorBidi" w:cstheme="majorBidi"/>
                <w:sz w:val="22"/>
                <w:szCs w:val="22"/>
                <w:lang w:val="uk-UA"/>
              </w:rPr>
              <w:t xml:space="preserve">отримає Повідомлення про початок робіт незабаром або відразу після отримання підписаного Субконтракту. Період виконання не буде продовжено на кількість календарних днів після зазначеної вище дати, </w:t>
            </w:r>
            <w:r w:rsidR="003B4BF1">
              <w:rPr>
                <w:rFonts w:asciiTheme="majorBidi" w:hAnsiTheme="majorBidi" w:cstheme="majorBidi"/>
                <w:sz w:val="22"/>
                <w:szCs w:val="22"/>
                <w:lang w:val="uk-UA"/>
              </w:rPr>
              <w:t>коли</w:t>
            </w:r>
            <w:r w:rsidR="00B31138" w:rsidRPr="00B925FF">
              <w:rPr>
                <w:rFonts w:asciiTheme="majorBidi" w:hAnsiTheme="majorBidi" w:cstheme="majorBidi"/>
                <w:sz w:val="22"/>
                <w:szCs w:val="22"/>
                <w:lang w:val="uk-UA"/>
              </w:rPr>
              <w:t xml:space="preserve"> Субпідрядник отримає Повідомлення про початок робіт.</w:t>
            </w:r>
          </w:p>
          <w:p w14:paraId="5EAB4BC5" w14:textId="77777777" w:rsidR="00B31138" w:rsidRPr="00B925FF" w:rsidRDefault="00B31138" w:rsidP="00B31138">
            <w:pPr>
              <w:ind w:left="0" w:firstLine="0"/>
              <w:jc w:val="both"/>
              <w:rPr>
                <w:rFonts w:asciiTheme="majorBidi" w:hAnsiTheme="majorBidi" w:cstheme="majorBidi"/>
                <w:sz w:val="22"/>
                <w:szCs w:val="22"/>
                <w:lang w:val="uk-UA"/>
              </w:rPr>
            </w:pPr>
          </w:p>
          <w:p w14:paraId="6C86BA0D" w14:textId="48247980" w:rsidR="00B31138" w:rsidRPr="00B925FF" w:rsidRDefault="00B31138" w:rsidP="00B31138">
            <w:pPr>
              <w:ind w:left="0" w:firstLine="0"/>
              <w:jc w:val="both"/>
              <w:rPr>
                <w:rFonts w:asciiTheme="majorBidi" w:hAnsiTheme="majorBidi" w:cstheme="majorBidi"/>
                <w:sz w:val="22"/>
                <w:szCs w:val="22"/>
                <w:lang w:val="uk-UA"/>
              </w:rPr>
            </w:pPr>
            <w:r w:rsidRPr="00B925FF">
              <w:rPr>
                <w:rFonts w:asciiTheme="majorBidi" w:hAnsiTheme="majorBidi" w:cstheme="majorBidi"/>
                <w:sz w:val="22"/>
                <w:szCs w:val="22"/>
                <w:lang w:val="uk-UA"/>
              </w:rPr>
              <w:t>Результати, які необхідно надати до видання Повідомлення про початок робіт, перераховані в Додатку F: Графік надання результатів і графік платежів.</w:t>
            </w:r>
          </w:p>
          <w:p w14:paraId="079C7DBC" w14:textId="5AD7CAB4" w:rsidR="00B31138" w:rsidRPr="00B925FF" w:rsidRDefault="00B31138" w:rsidP="00B31138">
            <w:pPr>
              <w:ind w:left="0" w:firstLine="0"/>
              <w:jc w:val="both"/>
              <w:rPr>
                <w:rFonts w:asciiTheme="majorBidi" w:hAnsiTheme="majorBidi" w:cstheme="majorBidi"/>
                <w:sz w:val="22"/>
                <w:szCs w:val="22"/>
                <w:lang w:val="uk-UA"/>
              </w:rPr>
            </w:pPr>
            <w:r w:rsidRPr="00B925FF">
              <w:rPr>
                <w:rFonts w:asciiTheme="majorBidi" w:hAnsiTheme="majorBidi" w:cstheme="majorBidi"/>
                <w:sz w:val="22"/>
                <w:szCs w:val="22"/>
                <w:lang w:val="uk-UA"/>
              </w:rPr>
              <w:t>Будь-яка робота, завершена до отримання Повідомлення про початок робіт, виконується на власний ризик субпідрядника.</w:t>
            </w:r>
          </w:p>
          <w:p w14:paraId="19905643" w14:textId="77777777" w:rsidR="00B31138" w:rsidRPr="00B925FF" w:rsidRDefault="00B31138" w:rsidP="00B31138">
            <w:pPr>
              <w:ind w:left="0" w:firstLine="0"/>
              <w:jc w:val="both"/>
              <w:rPr>
                <w:rFonts w:asciiTheme="majorBidi" w:hAnsiTheme="majorBidi" w:cstheme="majorBidi"/>
                <w:sz w:val="22"/>
                <w:szCs w:val="22"/>
                <w:lang w:val="uk-UA"/>
              </w:rPr>
            </w:pPr>
          </w:p>
          <w:p w14:paraId="2F8A71DD" w14:textId="7160EA43" w:rsidR="00BC0731" w:rsidRPr="00B925FF" w:rsidRDefault="00B31138" w:rsidP="00B31138">
            <w:pPr>
              <w:ind w:left="0" w:firstLine="0"/>
              <w:jc w:val="both"/>
              <w:rPr>
                <w:rFonts w:asciiTheme="majorBidi" w:hAnsiTheme="majorBidi" w:cstheme="majorBidi"/>
                <w:sz w:val="22"/>
                <w:szCs w:val="22"/>
                <w:lang w:val="uk-UA"/>
              </w:rPr>
            </w:pPr>
            <w:r w:rsidRPr="00B925FF">
              <w:rPr>
                <w:rFonts w:asciiTheme="majorBidi" w:hAnsiTheme="majorBidi" w:cstheme="majorBidi"/>
                <w:sz w:val="22"/>
                <w:szCs w:val="22"/>
                <w:lang w:val="uk-UA"/>
              </w:rPr>
              <w:t>Контактну інформацію для Інженера DAI та Представника інженера надає Керівник проєкту DAI в Повідомленні про початок робіт. Див. Доповнення H.13. Повідомлення про початок робіт, наказ про призупинення або поновлення робіт.</w:t>
            </w:r>
          </w:p>
          <w:p w14:paraId="7B314917" w14:textId="77777777" w:rsidR="00BC0731" w:rsidRPr="00B925FF" w:rsidRDefault="00BC0731" w:rsidP="00BC0731">
            <w:pPr>
              <w:ind w:left="0" w:firstLine="0"/>
              <w:jc w:val="both"/>
              <w:rPr>
                <w:rFonts w:asciiTheme="majorBidi" w:hAnsiTheme="majorBidi" w:cstheme="majorBidi"/>
                <w:sz w:val="22"/>
                <w:szCs w:val="22"/>
                <w:lang w:val="uk-UA"/>
              </w:rPr>
            </w:pPr>
          </w:p>
          <w:p w14:paraId="119C9D93" w14:textId="4D41D4A6" w:rsidR="00BC0731" w:rsidRPr="00B925FF" w:rsidRDefault="00BC0731" w:rsidP="00BC0731">
            <w:pPr>
              <w:ind w:left="0" w:firstLine="0"/>
              <w:jc w:val="both"/>
              <w:rPr>
                <w:color w:val="000000"/>
                <w:sz w:val="22"/>
                <w:szCs w:val="22"/>
                <w:lang w:val="uk-UA"/>
              </w:rPr>
            </w:pPr>
          </w:p>
        </w:tc>
      </w:tr>
      <w:tr w:rsidR="00BC0731" w:rsidRPr="005A6ECF" w14:paraId="773BC3DB" w14:textId="77777777" w:rsidTr="00C1727F">
        <w:tc>
          <w:tcPr>
            <w:tcW w:w="11012" w:type="dxa"/>
            <w:gridSpan w:val="2"/>
          </w:tcPr>
          <w:p w14:paraId="253B83CB" w14:textId="72D1497A" w:rsidR="00BC0731" w:rsidRPr="005A5CF1" w:rsidRDefault="00BC0731" w:rsidP="00BB1D01">
            <w:pPr>
              <w:pStyle w:val="Heading2"/>
            </w:pPr>
            <w:bookmarkStart w:id="84" w:name="_Toc266891396"/>
            <w:bookmarkStart w:id="85" w:name="_Toc146641289"/>
            <w:bookmarkStart w:id="86" w:name="_Toc155617745"/>
            <w:proofErr w:type="spellStart"/>
            <w:r w:rsidRPr="005A5CF1">
              <w:t>Mobilization</w:t>
            </w:r>
            <w:proofErr w:type="spellEnd"/>
            <w:r w:rsidRPr="005A5CF1">
              <w:t xml:space="preserve">/ </w:t>
            </w:r>
            <w:bookmarkEnd w:id="84"/>
            <w:r w:rsidRPr="005A5CF1">
              <w:t>Мобілізація</w:t>
            </w:r>
            <w:bookmarkEnd w:id="85"/>
            <w:bookmarkEnd w:id="86"/>
          </w:p>
        </w:tc>
      </w:tr>
      <w:tr w:rsidR="00BC0731" w:rsidRPr="005A6ECF" w14:paraId="5A8C5119" w14:textId="77777777" w:rsidTr="00CB34B7">
        <w:tc>
          <w:tcPr>
            <w:tcW w:w="5506" w:type="dxa"/>
            <w:shd w:val="clear" w:color="auto" w:fill="FFFFFF" w:themeFill="background1"/>
          </w:tcPr>
          <w:p w14:paraId="267AFC86" w14:textId="5049EFBF" w:rsidR="00BC0731" w:rsidRPr="00BE4608" w:rsidRDefault="00BC0731" w:rsidP="00BC0731">
            <w:pPr>
              <w:widowControl/>
              <w:tabs>
                <w:tab w:val="left" w:pos="960"/>
                <w:tab w:val="left" w:pos="1560"/>
              </w:tabs>
              <w:ind w:left="-29" w:firstLine="0"/>
              <w:jc w:val="both"/>
              <w:rPr>
                <w:b/>
                <w:sz w:val="22"/>
                <w:szCs w:val="22"/>
              </w:rPr>
            </w:pPr>
            <w:r w:rsidRPr="00562103">
              <w:rPr>
                <w:sz w:val="22"/>
                <w:szCs w:val="22"/>
              </w:rPr>
              <w:t>Upon receipt of a Notification to Proceed, the Subcontractor shall mobilize all the required personnel (</w:t>
            </w:r>
            <w:proofErr w:type="gramStart"/>
            <w:r w:rsidRPr="00562103">
              <w:rPr>
                <w:sz w:val="22"/>
                <w:szCs w:val="22"/>
              </w:rPr>
              <w:t>i.e.</w:t>
            </w:r>
            <w:proofErr w:type="gramEnd"/>
            <w:r w:rsidRPr="00562103">
              <w:rPr>
                <w:sz w:val="22"/>
                <w:szCs w:val="22"/>
              </w:rPr>
              <w:t xml:space="preserve"> experienced project manager, supervisors, project engineers, surveyors, foremen, equipment operators and workmen), (minor) equipment, materials, tools and implements in such numbers as will be required to initiate and complete the construction Work.</w:t>
            </w:r>
          </w:p>
        </w:tc>
        <w:tc>
          <w:tcPr>
            <w:tcW w:w="5506" w:type="dxa"/>
          </w:tcPr>
          <w:p w14:paraId="573655F4" w14:textId="6151DB80" w:rsidR="00BC0731" w:rsidRPr="00FD05A7" w:rsidRDefault="00BC0731" w:rsidP="00BC0731">
            <w:pPr>
              <w:ind w:left="0" w:firstLine="0"/>
              <w:jc w:val="both"/>
              <w:rPr>
                <w:sz w:val="22"/>
                <w:szCs w:val="22"/>
                <w:lang w:val="uk-UA"/>
              </w:rPr>
            </w:pPr>
            <w:r w:rsidRPr="00FD05A7">
              <w:rPr>
                <w:sz w:val="22"/>
                <w:szCs w:val="22"/>
                <w:lang w:val="uk-UA"/>
              </w:rPr>
              <w:t>Отримавши Повідомлення про по</w:t>
            </w:r>
            <w:r>
              <w:rPr>
                <w:sz w:val="22"/>
                <w:szCs w:val="22"/>
                <w:lang w:val="uk-UA"/>
              </w:rPr>
              <w:t>чаток роботи</w:t>
            </w:r>
            <w:r w:rsidRPr="00FD05A7">
              <w:rPr>
                <w:sz w:val="22"/>
                <w:szCs w:val="22"/>
                <w:lang w:val="uk-UA"/>
              </w:rPr>
              <w:t>, Субпідрядник повинен мобілізувати весь необхідний персонал (тобто досвідченого менеджера про</w:t>
            </w:r>
            <w:r>
              <w:rPr>
                <w:sz w:val="22"/>
                <w:szCs w:val="22"/>
                <w:lang w:val="uk-UA"/>
              </w:rPr>
              <w:t>е</w:t>
            </w:r>
            <w:r w:rsidRPr="00FD05A7">
              <w:rPr>
                <w:sz w:val="22"/>
                <w:szCs w:val="22"/>
                <w:lang w:val="uk-UA"/>
              </w:rPr>
              <w:t>кту, контролерів, інженерів про</w:t>
            </w:r>
            <w:r>
              <w:rPr>
                <w:sz w:val="22"/>
                <w:szCs w:val="22"/>
                <w:lang w:val="uk-UA"/>
              </w:rPr>
              <w:t>е</w:t>
            </w:r>
            <w:r w:rsidRPr="00FD05A7">
              <w:rPr>
                <w:sz w:val="22"/>
                <w:szCs w:val="22"/>
                <w:lang w:val="uk-UA"/>
              </w:rPr>
              <w:t xml:space="preserve">кту, геодезистів, </w:t>
            </w:r>
            <w:r w:rsidRPr="00EC3DA9">
              <w:rPr>
                <w:sz w:val="22"/>
                <w:szCs w:val="22"/>
                <w:lang w:val="uk-UA"/>
              </w:rPr>
              <w:t>виконробів, операторів</w:t>
            </w:r>
            <w:r w:rsidRPr="00FD05A7">
              <w:rPr>
                <w:sz w:val="22"/>
                <w:szCs w:val="22"/>
                <w:lang w:val="uk-UA"/>
              </w:rPr>
              <w:t xml:space="preserve"> обладнання та робітників), (допоміжне) обладнання, матеріали, інструменти та знаряддя в такій кількості, в якій буде потрібно для початку та завершення будівельних Робіт.</w:t>
            </w:r>
          </w:p>
        </w:tc>
      </w:tr>
      <w:tr w:rsidR="00BC0731" w:rsidRPr="005A6ECF" w14:paraId="6BABB2BC" w14:textId="77777777" w:rsidTr="00C1727F">
        <w:tc>
          <w:tcPr>
            <w:tcW w:w="11012" w:type="dxa"/>
            <w:gridSpan w:val="2"/>
          </w:tcPr>
          <w:p w14:paraId="42630460" w14:textId="2D03FBCB" w:rsidR="00BC0731" w:rsidRPr="005A5CF1" w:rsidRDefault="00BC0731" w:rsidP="00BB1D01">
            <w:pPr>
              <w:pStyle w:val="Heading2"/>
            </w:pPr>
            <w:bookmarkStart w:id="87" w:name="_Toc146641290"/>
            <w:bookmarkStart w:id="88" w:name="_Toc155617746"/>
            <w:r w:rsidRPr="005A5CF1">
              <w:t>Suspension or Stop Work/ Призупинення або припинення роботи</w:t>
            </w:r>
            <w:bookmarkEnd w:id="87"/>
            <w:bookmarkEnd w:id="88"/>
          </w:p>
        </w:tc>
      </w:tr>
      <w:tr w:rsidR="00BC0731" w:rsidRPr="005A6ECF" w14:paraId="56D0C1D8" w14:textId="77777777" w:rsidTr="00D44FB4">
        <w:tc>
          <w:tcPr>
            <w:tcW w:w="5506" w:type="dxa"/>
            <w:shd w:val="clear" w:color="auto" w:fill="FFFFFF" w:themeFill="background1"/>
          </w:tcPr>
          <w:p w14:paraId="0E97C263" w14:textId="11455353" w:rsidR="00BC0731" w:rsidRDefault="00BC0731" w:rsidP="00BC0731">
            <w:pPr>
              <w:ind w:left="0" w:firstLine="0"/>
              <w:rPr>
                <w:b/>
                <w:bCs/>
                <w:i/>
                <w:iCs/>
                <w:sz w:val="22"/>
                <w:szCs w:val="22"/>
              </w:rPr>
            </w:pPr>
            <w:r w:rsidRPr="00562103">
              <w:rPr>
                <w:b/>
                <w:bCs/>
                <w:i/>
                <w:iCs/>
                <w:sz w:val="22"/>
                <w:szCs w:val="22"/>
              </w:rPr>
              <w:t>(Subpart 42.13—Suspension of Work, Stop-Work Orders)</w:t>
            </w:r>
          </w:p>
          <w:p w14:paraId="2B9A3EF1" w14:textId="77777777" w:rsidR="00BC0731" w:rsidRPr="00562103" w:rsidRDefault="00BC0731" w:rsidP="00BC0731">
            <w:pPr>
              <w:ind w:left="0" w:firstLine="0"/>
              <w:rPr>
                <w:b/>
                <w:bCs/>
                <w:i/>
                <w:iCs/>
                <w:sz w:val="22"/>
                <w:szCs w:val="22"/>
              </w:rPr>
            </w:pPr>
          </w:p>
          <w:p w14:paraId="6F090888" w14:textId="431DBA90" w:rsidR="00BC0731" w:rsidRDefault="00BC0731" w:rsidP="00BC0731">
            <w:pPr>
              <w:widowControl/>
              <w:tabs>
                <w:tab w:val="left" w:pos="960"/>
                <w:tab w:val="left" w:pos="1560"/>
              </w:tabs>
              <w:ind w:left="0" w:firstLine="0"/>
              <w:jc w:val="both"/>
              <w:rPr>
                <w:sz w:val="22"/>
                <w:szCs w:val="22"/>
              </w:rPr>
            </w:pPr>
            <w:bookmarkStart w:id="89" w:name="wp1075603"/>
            <w:bookmarkStart w:id="90" w:name="wp1075604"/>
            <w:bookmarkEnd w:id="89"/>
            <w:bookmarkEnd w:id="90"/>
            <w:r w:rsidRPr="00562103">
              <w:rPr>
                <w:sz w:val="22"/>
                <w:szCs w:val="22"/>
              </w:rPr>
              <w:t xml:space="preserve">DAI retains the right to issue a Suspension or Stop-Work Order at any time to the Subcontractor for work that is being performed in a grossly unsatisfactory manner, work that is pending a decision by DAI, Owner, or Client, or work methods that are identified as negligent. Suspension or Stop-work orders shall include— </w:t>
            </w:r>
          </w:p>
          <w:p w14:paraId="668B0A57" w14:textId="77777777" w:rsidR="00BC0731" w:rsidRPr="00562103" w:rsidRDefault="00BC0731" w:rsidP="00BC0731">
            <w:pPr>
              <w:widowControl/>
              <w:tabs>
                <w:tab w:val="left" w:pos="960"/>
                <w:tab w:val="left" w:pos="1560"/>
              </w:tabs>
              <w:ind w:left="0" w:firstLine="0"/>
              <w:jc w:val="both"/>
              <w:rPr>
                <w:sz w:val="22"/>
                <w:szCs w:val="22"/>
              </w:rPr>
            </w:pPr>
          </w:p>
          <w:p w14:paraId="48994EEE" w14:textId="77777777" w:rsidR="00BC0731" w:rsidRPr="00562103" w:rsidRDefault="00BC0731" w:rsidP="00BC0731">
            <w:pPr>
              <w:widowControl/>
              <w:tabs>
                <w:tab w:val="left" w:pos="960"/>
                <w:tab w:val="left" w:pos="1560"/>
              </w:tabs>
              <w:ind w:left="698" w:hanging="360"/>
              <w:jc w:val="both"/>
              <w:rPr>
                <w:sz w:val="22"/>
                <w:szCs w:val="22"/>
              </w:rPr>
            </w:pPr>
            <w:bookmarkStart w:id="91" w:name="wp1075605"/>
            <w:bookmarkEnd w:id="91"/>
            <w:r w:rsidRPr="00562103">
              <w:rPr>
                <w:sz w:val="22"/>
                <w:szCs w:val="22"/>
              </w:rPr>
              <w:t xml:space="preserve">(1) A description of the work to be </w:t>
            </w:r>
            <w:proofErr w:type="gramStart"/>
            <w:r w:rsidRPr="00562103">
              <w:rPr>
                <w:sz w:val="22"/>
                <w:szCs w:val="22"/>
              </w:rPr>
              <w:t>suspended;</w:t>
            </w:r>
            <w:proofErr w:type="gramEnd"/>
            <w:r w:rsidRPr="00562103">
              <w:rPr>
                <w:sz w:val="22"/>
                <w:szCs w:val="22"/>
              </w:rPr>
              <w:t xml:space="preserve"> </w:t>
            </w:r>
          </w:p>
          <w:p w14:paraId="3C75CE50" w14:textId="77777777" w:rsidR="00BC0731" w:rsidRPr="00562103" w:rsidRDefault="00BC0731" w:rsidP="00BC0731">
            <w:pPr>
              <w:widowControl/>
              <w:tabs>
                <w:tab w:val="left" w:pos="960"/>
                <w:tab w:val="left" w:pos="1560"/>
              </w:tabs>
              <w:ind w:left="698" w:hanging="360"/>
              <w:jc w:val="both"/>
              <w:rPr>
                <w:sz w:val="22"/>
                <w:szCs w:val="22"/>
              </w:rPr>
            </w:pPr>
            <w:bookmarkStart w:id="92" w:name="wp1075606"/>
            <w:bookmarkEnd w:id="92"/>
            <w:r w:rsidRPr="00562103">
              <w:rPr>
                <w:sz w:val="22"/>
                <w:szCs w:val="22"/>
              </w:rPr>
              <w:t xml:space="preserve">(2) Instructions concerning DAI’s issuance of further orders for materials or </w:t>
            </w:r>
            <w:proofErr w:type="gramStart"/>
            <w:r w:rsidRPr="00562103">
              <w:rPr>
                <w:sz w:val="22"/>
                <w:szCs w:val="22"/>
              </w:rPr>
              <w:t>services;</w:t>
            </w:r>
            <w:proofErr w:type="gramEnd"/>
            <w:r w:rsidRPr="00562103">
              <w:rPr>
                <w:sz w:val="22"/>
                <w:szCs w:val="22"/>
              </w:rPr>
              <w:t xml:space="preserve"> </w:t>
            </w:r>
          </w:p>
          <w:p w14:paraId="0E78A257" w14:textId="77777777" w:rsidR="00BC0731" w:rsidRPr="00562103" w:rsidRDefault="00BC0731" w:rsidP="00BC0731">
            <w:pPr>
              <w:widowControl/>
              <w:tabs>
                <w:tab w:val="left" w:pos="960"/>
                <w:tab w:val="left" w:pos="1560"/>
              </w:tabs>
              <w:ind w:left="698" w:hanging="360"/>
              <w:jc w:val="both"/>
              <w:rPr>
                <w:sz w:val="22"/>
                <w:szCs w:val="22"/>
              </w:rPr>
            </w:pPr>
            <w:bookmarkStart w:id="93" w:name="wp1075607"/>
            <w:bookmarkEnd w:id="93"/>
            <w:r w:rsidRPr="00562103">
              <w:rPr>
                <w:sz w:val="22"/>
                <w:szCs w:val="22"/>
              </w:rPr>
              <w:t xml:space="preserve">(3) Guidance to the Subcontractor on action to be taken; and </w:t>
            </w:r>
          </w:p>
          <w:p w14:paraId="5C0D819C" w14:textId="1033C943" w:rsidR="00BC0731" w:rsidRPr="00562103" w:rsidRDefault="00BC0731" w:rsidP="00BC0731">
            <w:pPr>
              <w:widowControl/>
              <w:tabs>
                <w:tab w:val="left" w:pos="960"/>
                <w:tab w:val="left" w:pos="1560"/>
              </w:tabs>
              <w:ind w:left="698" w:hanging="360"/>
              <w:jc w:val="both"/>
              <w:rPr>
                <w:sz w:val="22"/>
                <w:szCs w:val="22"/>
              </w:rPr>
            </w:pPr>
            <w:bookmarkStart w:id="94" w:name="wp1075608"/>
            <w:bookmarkEnd w:id="94"/>
            <w:r w:rsidRPr="00562103">
              <w:rPr>
                <w:sz w:val="22"/>
                <w:szCs w:val="22"/>
              </w:rPr>
              <w:t xml:space="preserve">(4) Other suggestions. </w:t>
            </w:r>
          </w:p>
        </w:tc>
        <w:tc>
          <w:tcPr>
            <w:tcW w:w="5506" w:type="dxa"/>
          </w:tcPr>
          <w:p w14:paraId="7BDA4A2F" w14:textId="77777777" w:rsidR="00BC0731" w:rsidRPr="003B7E40" w:rsidRDefault="00BC0731" w:rsidP="00BC0731">
            <w:pPr>
              <w:ind w:left="0" w:firstLine="0"/>
              <w:rPr>
                <w:rFonts w:asciiTheme="majorBidi" w:hAnsiTheme="majorBidi" w:cstheme="majorBidi"/>
                <w:b/>
                <w:bCs/>
                <w:i/>
                <w:iCs/>
                <w:sz w:val="22"/>
                <w:szCs w:val="22"/>
                <w:lang w:val="uk-UA"/>
              </w:rPr>
            </w:pPr>
            <w:r w:rsidRPr="003B7E40">
              <w:rPr>
                <w:rFonts w:asciiTheme="majorBidi" w:hAnsiTheme="majorBidi" w:cstheme="majorBidi"/>
                <w:b/>
                <w:bCs/>
                <w:i/>
                <w:iCs/>
                <w:sz w:val="22"/>
                <w:szCs w:val="22"/>
                <w:lang w:val="uk-UA"/>
              </w:rPr>
              <w:t>(Підрозділ 42.13 – Розпорядження про призупинення роботи, припинення роботи)</w:t>
            </w:r>
          </w:p>
          <w:p w14:paraId="005CD7C7" w14:textId="6BB969D3" w:rsidR="00BC0731" w:rsidRPr="003B7E40" w:rsidRDefault="00BC0731" w:rsidP="00BC0731">
            <w:pPr>
              <w:ind w:left="0" w:firstLine="0"/>
              <w:jc w:val="both"/>
              <w:rPr>
                <w:rFonts w:asciiTheme="majorBidi" w:hAnsiTheme="majorBidi" w:cstheme="majorBidi"/>
                <w:sz w:val="22"/>
                <w:szCs w:val="22"/>
                <w:lang w:val="uk-UA"/>
              </w:rPr>
            </w:pPr>
            <w:r>
              <w:rPr>
                <w:rFonts w:asciiTheme="majorBidi" w:hAnsiTheme="majorBidi" w:cstheme="majorBidi"/>
                <w:sz w:val="22"/>
                <w:szCs w:val="22"/>
                <w:lang w:val="uk-UA"/>
              </w:rPr>
              <w:t>Компанія «</w:t>
            </w:r>
            <w:r w:rsidRPr="003B7E40">
              <w:rPr>
                <w:rFonts w:asciiTheme="majorBidi" w:hAnsiTheme="majorBidi" w:cstheme="majorBidi"/>
                <w:sz w:val="22"/>
                <w:szCs w:val="22"/>
                <w:lang w:val="uk-UA"/>
              </w:rPr>
              <w:t>DAI</w:t>
            </w:r>
            <w:r>
              <w:rPr>
                <w:rFonts w:asciiTheme="majorBidi" w:hAnsiTheme="majorBidi" w:cstheme="majorBidi"/>
                <w:sz w:val="22"/>
                <w:szCs w:val="22"/>
                <w:lang w:val="uk-UA"/>
              </w:rPr>
              <w:t>»</w:t>
            </w:r>
            <w:r w:rsidRPr="003B7E40">
              <w:rPr>
                <w:rFonts w:asciiTheme="majorBidi" w:hAnsiTheme="majorBidi" w:cstheme="majorBidi"/>
                <w:sz w:val="22"/>
                <w:szCs w:val="22"/>
                <w:lang w:val="uk-UA"/>
              </w:rPr>
              <w:t xml:space="preserve"> залишає за собою право в будь-який час видати Субпідряднику розпорядження призупинення або припинення роботи для роботи, що виконується вкрай незадовільно, роботи, що очікує рішення </w:t>
            </w:r>
            <w:r>
              <w:rPr>
                <w:rFonts w:asciiTheme="majorBidi" w:hAnsiTheme="majorBidi" w:cstheme="majorBidi"/>
                <w:sz w:val="22"/>
                <w:szCs w:val="22"/>
                <w:lang w:val="uk-UA"/>
              </w:rPr>
              <w:t>компанії «</w:t>
            </w:r>
            <w:r w:rsidRPr="003B7E40">
              <w:rPr>
                <w:rFonts w:asciiTheme="majorBidi" w:hAnsiTheme="majorBidi" w:cstheme="majorBidi"/>
                <w:sz w:val="22"/>
                <w:szCs w:val="22"/>
                <w:lang w:val="uk-UA"/>
              </w:rPr>
              <w:t>DAI</w:t>
            </w:r>
            <w:r>
              <w:rPr>
                <w:rFonts w:asciiTheme="majorBidi" w:hAnsiTheme="majorBidi" w:cstheme="majorBidi"/>
                <w:sz w:val="22"/>
                <w:szCs w:val="22"/>
                <w:lang w:val="uk-UA"/>
              </w:rPr>
              <w:t>»</w:t>
            </w:r>
            <w:r w:rsidRPr="003B7E40">
              <w:rPr>
                <w:rFonts w:asciiTheme="majorBidi" w:hAnsiTheme="majorBidi" w:cstheme="majorBidi"/>
                <w:sz w:val="22"/>
                <w:szCs w:val="22"/>
                <w:lang w:val="uk-UA"/>
              </w:rPr>
              <w:t xml:space="preserve">, Власника або </w:t>
            </w:r>
            <w:r>
              <w:rPr>
                <w:rFonts w:asciiTheme="majorBidi" w:hAnsiTheme="majorBidi" w:cstheme="majorBidi"/>
                <w:sz w:val="22"/>
                <w:szCs w:val="22"/>
                <w:lang w:val="uk-UA"/>
              </w:rPr>
              <w:t>к</w:t>
            </w:r>
            <w:r w:rsidRPr="003B7E40">
              <w:rPr>
                <w:rFonts w:asciiTheme="majorBidi" w:hAnsiTheme="majorBidi" w:cstheme="majorBidi"/>
                <w:sz w:val="22"/>
                <w:szCs w:val="22"/>
                <w:lang w:val="uk-UA"/>
              </w:rPr>
              <w:t>лієнта, або методів роботи, які визнані як недбалі. Розпорядження про призупинення або припинення роботи повинні містити:</w:t>
            </w:r>
          </w:p>
          <w:p w14:paraId="04CE9396" w14:textId="77777777" w:rsidR="00BC0731" w:rsidRPr="003B7E40" w:rsidRDefault="00BC0731" w:rsidP="005F5995">
            <w:pPr>
              <w:pStyle w:val="ListParagraph"/>
              <w:numPr>
                <w:ilvl w:val="1"/>
                <w:numId w:val="57"/>
              </w:numPr>
              <w:jc w:val="both"/>
              <w:rPr>
                <w:rFonts w:asciiTheme="majorBidi" w:hAnsiTheme="majorBidi" w:cstheme="majorBidi"/>
                <w:sz w:val="22"/>
                <w:szCs w:val="22"/>
                <w:lang w:val="uk-UA"/>
              </w:rPr>
            </w:pPr>
            <w:r w:rsidRPr="003B7E40">
              <w:rPr>
                <w:rFonts w:asciiTheme="majorBidi" w:hAnsiTheme="majorBidi" w:cstheme="majorBidi"/>
                <w:sz w:val="22"/>
                <w:szCs w:val="22"/>
                <w:lang w:val="uk-UA"/>
              </w:rPr>
              <w:t>Опис роботи, яку слід призупинити;</w:t>
            </w:r>
          </w:p>
          <w:p w14:paraId="2F859B40" w14:textId="77777777" w:rsidR="00BC0731" w:rsidRDefault="00BC0731" w:rsidP="005F5995">
            <w:pPr>
              <w:pStyle w:val="ListParagraph"/>
              <w:numPr>
                <w:ilvl w:val="1"/>
                <w:numId w:val="57"/>
              </w:numPr>
              <w:jc w:val="both"/>
              <w:rPr>
                <w:rFonts w:asciiTheme="majorBidi" w:hAnsiTheme="majorBidi" w:cstheme="majorBidi"/>
                <w:sz w:val="22"/>
                <w:szCs w:val="22"/>
                <w:lang w:val="uk-UA"/>
              </w:rPr>
            </w:pPr>
            <w:r w:rsidRPr="003B7E40">
              <w:rPr>
                <w:rFonts w:asciiTheme="majorBidi" w:hAnsiTheme="majorBidi" w:cstheme="majorBidi"/>
                <w:sz w:val="22"/>
                <w:szCs w:val="22"/>
                <w:lang w:val="uk-UA"/>
              </w:rPr>
              <w:t xml:space="preserve">Інструкції щодо видачі </w:t>
            </w:r>
            <w:r>
              <w:rPr>
                <w:rFonts w:asciiTheme="majorBidi" w:hAnsiTheme="majorBidi" w:cstheme="majorBidi"/>
                <w:sz w:val="22"/>
                <w:szCs w:val="22"/>
                <w:lang w:val="uk-UA"/>
              </w:rPr>
              <w:t>компанією «</w:t>
            </w:r>
            <w:r w:rsidRPr="003B7E40">
              <w:rPr>
                <w:rFonts w:asciiTheme="majorBidi" w:hAnsiTheme="majorBidi" w:cstheme="majorBidi"/>
                <w:sz w:val="22"/>
                <w:szCs w:val="22"/>
                <w:lang w:val="uk-UA"/>
              </w:rPr>
              <w:t>DAI</w:t>
            </w:r>
            <w:r>
              <w:rPr>
                <w:rFonts w:asciiTheme="majorBidi" w:hAnsiTheme="majorBidi" w:cstheme="majorBidi"/>
                <w:sz w:val="22"/>
                <w:szCs w:val="22"/>
                <w:lang w:val="uk-UA"/>
              </w:rPr>
              <w:t>»</w:t>
            </w:r>
            <w:r w:rsidRPr="003B7E40">
              <w:rPr>
                <w:rFonts w:asciiTheme="majorBidi" w:hAnsiTheme="majorBidi" w:cstheme="majorBidi"/>
                <w:sz w:val="22"/>
                <w:szCs w:val="22"/>
                <w:lang w:val="uk-UA"/>
              </w:rPr>
              <w:t xml:space="preserve"> подальших замовлень на матеріали або послуги;</w:t>
            </w:r>
          </w:p>
          <w:p w14:paraId="6F172497" w14:textId="7142ECDC" w:rsidR="00BC0731" w:rsidRPr="0015455B" w:rsidRDefault="00BC0731" w:rsidP="005F5995">
            <w:pPr>
              <w:pStyle w:val="ListParagraph"/>
              <w:numPr>
                <w:ilvl w:val="1"/>
                <w:numId w:val="57"/>
              </w:numPr>
              <w:jc w:val="both"/>
              <w:rPr>
                <w:rFonts w:asciiTheme="majorBidi" w:hAnsiTheme="majorBidi" w:cstheme="majorBidi"/>
                <w:sz w:val="22"/>
                <w:szCs w:val="22"/>
                <w:lang w:val="uk-UA"/>
              </w:rPr>
            </w:pPr>
            <w:r w:rsidRPr="0015455B">
              <w:rPr>
                <w:rFonts w:asciiTheme="majorBidi" w:hAnsiTheme="majorBidi" w:cstheme="majorBidi"/>
                <w:sz w:val="22"/>
                <w:szCs w:val="22"/>
                <w:lang w:val="uk-UA"/>
              </w:rPr>
              <w:t>Настанови Субпідряднику щодо заходів, які слід вжити; та</w:t>
            </w:r>
          </w:p>
          <w:p w14:paraId="0D321EB5" w14:textId="5A89AF4E" w:rsidR="00BC0731" w:rsidRPr="003B7E40" w:rsidRDefault="00BC0731" w:rsidP="005F5995">
            <w:pPr>
              <w:pStyle w:val="ListParagraph"/>
              <w:numPr>
                <w:ilvl w:val="1"/>
                <w:numId w:val="57"/>
              </w:numPr>
              <w:jc w:val="both"/>
              <w:rPr>
                <w:rFonts w:asciiTheme="majorBidi" w:hAnsiTheme="majorBidi" w:cstheme="majorBidi"/>
                <w:b/>
                <w:bCs/>
                <w:sz w:val="22"/>
                <w:szCs w:val="22"/>
                <w:lang w:val="uk-UA"/>
              </w:rPr>
            </w:pPr>
            <w:r w:rsidRPr="003B7E40">
              <w:rPr>
                <w:rFonts w:asciiTheme="majorBidi" w:hAnsiTheme="majorBidi" w:cstheme="majorBidi"/>
                <w:bCs/>
                <w:sz w:val="22"/>
                <w:szCs w:val="22"/>
                <w:lang w:val="uk-UA"/>
              </w:rPr>
              <w:t>Інші пропозиції.</w:t>
            </w:r>
          </w:p>
        </w:tc>
      </w:tr>
      <w:tr w:rsidR="00BC0731" w:rsidRPr="0035249F" w14:paraId="3D12F92D" w14:textId="77777777" w:rsidTr="000A7700">
        <w:tc>
          <w:tcPr>
            <w:tcW w:w="5506" w:type="dxa"/>
            <w:shd w:val="clear" w:color="auto" w:fill="FFFFFF" w:themeFill="background1"/>
          </w:tcPr>
          <w:p w14:paraId="0089E802" w14:textId="38B820B3" w:rsidR="00BC0731" w:rsidRDefault="00BC0731" w:rsidP="00BC0731">
            <w:pPr>
              <w:widowControl/>
              <w:tabs>
                <w:tab w:val="left" w:pos="960"/>
                <w:tab w:val="left" w:pos="1560"/>
              </w:tabs>
              <w:ind w:left="0" w:firstLine="0"/>
              <w:jc w:val="both"/>
              <w:rPr>
                <w:sz w:val="22"/>
                <w:szCs w:val="22"/>
              </w:rPr>
            </w:pPr>
            <w:r w:rsidRPr="00562103">
              <w:rPr>
                <w:sz w:val="22"/>
                <w:szCs w:val="22"/>
              </w:rPr>
              <w:lastRenderedPageBreak/>
              <w:t xml:space="preserve">Promptly after issuing the stop-work order, the Subcontracts Administrator </w:t>
            </w:r>
            <w:r w:rsidR="00500927" w:rsidRPr="00500927">
              <w:rPr>
                <w:sz w:val="22"/>
                <w:szCs w:val="22"/>
              </w:rPr>
              <w:t xml:space="preserve">or designated representative </w:t>
            </w:r>
            <w:r w:rsidRPr="00562103">
              <w:rPr>
                <w:sz w:val="22"/>
                <w:szCs w:val="22"/>
              </w:rPr>
              <w:t xml:space="preserve">shall discuss the stop-work order with the Subcontractor and modify the order, if necessary, </w:t>
            </w:r>
            <w:proofErr w:type="gramStart"/>
            <w:r w:rsidRPr="00562103">
              <w:rPr>
                <w:sz w:val="22"/>
                <w:szCs w:val="22"/>
              </w:rPr>
              <w:t>in light of</w:t>
            </w:r>
            <w:proofErr w:type="gramEnd"/>
            <w:r w:rsidRPr="00562103">
              <w:rPr>
                <w:sz w:val="22"/>
                <w:szCs w:val="22"/>
              </w:rPr>
              <w:t xml:space="preserve"> the discussion. </w:t>
            </w:r>
            <w:bookmarkStart w:id="95" w:name="wp1075610"/>
            <w:bookmarkEnd w:id="95"/>
            <w:r w:rsidRPr="00562103">
              <w:rPr>
                <w:sz w:val="22"/>
                <w:szCs w:val="22"/>
              </w:rPr>
              <w:t xml:space="preserve">As soon as feasible after a stop-work order is issued, but before its expiration, the Subcontracts Administrator shall take appropriate action to— </w:t>
            </w:r>
          </w:p>
          <w:p w14:paraId="54858DDD" w14:textId="77777777" w:rsidR="00BC0731" w:rsidRPr="00562103" w:rsidRDefault="00BC0731" w:rsidP="00BC0731">
            <w:pPr>
              <w:widowControl/>
              <w:tabs>
                <w:tab w:val="left" w:pos="960"/>
                <w:tab w:val="left" w:pos="1560"/>
              </w:tabs>
              <w:ind w:left="0" w:firstLine="0"/>
              <w:jc w:val="both"/>
              <w:rPr>
                <w:sz w:val="22"/>
                <w:szCs w:val="22"/>
              </w:rPr>
            </w:pPr>
          </w:p>
          <w:p w14:paraId="459656BD" w14:textId="286BF72B" w:rsidR="00BC0731" w:rsidRPr="00562103" w:rsidRDefault="00BC0731" w:rsidP="00BC0731">
            <w:pPr>
              <w:widowControl/>
              <w:tabs>
                <w:tab w:val="left" w:pos="960"/>
                <w:tab w:val="left" w:pos="1560"/>
              </w:tabs>
              <w:ind w:left="698" w:hanging="360"/>
              <w:jc w:val="both"/>
              <w:rPr>
                <w:sz w:val="22"/>
                <w:szCs w:val="22"/>
              </w:rPr>
            </w:pPr>
            <w:bookmarkStart w:id="96" w:name="wp1075611"/>
            <w:bookmarkEnd w:id="96"/>
            <w:r w:rsidRPr="00562103">
              <w:rPr>
                <w:sz w:val="22"/>
                <w:szCs w:val="22"/>
              </w:rPr>
              <w:t xml:space="preserve">(1) Terminate the </w:t>
            </w:r>
            <w:r w:rsidR="00FD12E9">
              <w:rPr>
                <w:sz w:val="22"/>
                <w:szCs w:val="22"/>
              </w:rPr>
              <w:t>S</w:t>
            </w:r>
            <w:r w:rsidRPr="00562103">
              <w:rPr>
                <w:sz w:val="22"/>
                <w:szCs w:val="22"/>
              </w:rPr>
              <w:t>ubcontract</w:t>
            </w:r>
            <w:r w:rsidR="00FD12E9">
              <w:t xml:space="preserve"> </w:t>
            </w:r>
            <w:proofErr w:type="gramStart"/>
            <w:r w:rsidR="00FD12E9" w:rsidRPr="00FD12E9">
              <w:rPr>
                <w:sz w:val="22"/>
                <w:szCs w:val="22"/>
              </w:rPr>
              <w:t>Agreement</w:t>
            </w:r>
            <w:r w:rsidR="00FD12E9">
              <w:rPr>
                <w:sz w:val="22"/>
                <w:szCs w:val="22"/>
                <w:lang w:val="uk-UA"/>
              </w:rPr>
              <w:t xml:space="preserve"> </w:t>
            </w:r>
            <w:r w:rsidRPr="00562103">
              <w:rPr>
                <w:sz w:val="22"/>
                <w:szCs w:val="22"/>
              </w:rPr>
              <w:t>;</w:t>
            </w:r>
            <w:proofErr w:type="gramEnd"/>
            <w:r w:rsidRPr="00562103">
              <w:rPr>
                <w:sz w:val="22"/>
                <w:szCs w:val="22"/>
              </w:rPr>
              <w:t xml:space="preserve"> </w:t>
            </w:r>
          </w:p>
          <w:p w14:paraId="2F3B3F66" w14:textId="77777777" w:rsidR="00BC0731" w:rsidRDefault="00BC0731" w:rsidP="00BC0731">
            <w:pPr>
              <w:widowControl/>
              <w:tabs>
                <w:tab w:val="left" w:pos="960"/>
                <w:tab w:val="left" w:pos="1560"/>
              </w:tabs>
              <w:ind w:left="698" w:hanging="360"/>
              <w:jc w:val="both"/>
              <w:rPr>
                <w:sz w:val="22"/>
                <w:szCs w:val="22"/>
              </w:rPr>
            </w:pPr>
            <w:bookmarkStart w:id="97" w:name="wp1075612"/>
            <w:bookmarkEnd w:id="97"/>
            <w:r w:rsidRPr="00562103">
              <w:rPr>
                <w:sz w:val="22"/>
                <w:szCs w:val="22"/>
              </w:rPr>
              <w:t>(2) Cancel the stop-work order (any cancellation of a stop-work order shall be subject to the same approvals as were required for its issuance</w:t>
            </w:r>
            <w:proofErr w:type="gramStart"/>
            <w:r w:rsidRPr="00562103">
              <w:rPr>
                <w:sz w:val="22"/>
                <w:szCs w:val="22"/>
              </w:rPr>
              <w:t>);</w:t>
            </w:r>
            <w:proofErr w:type="gramEnd"/>
            <w:r w:rsidRPr="00562103">
              <w:rPr>
                <w:sz w:val="22"/>
                <w:szCs w:val="22"/>
              </w:rPr>
              <w:t xml:space="preserve"> </w:t>
            </w:r>
          </w:p>
          <w:p w14:paraId="338A6B7A" w14:textId="2C681004" w:rsidR="00BC0731" w:rsidRDefault="00BC0731" w:rsidP="00BC0731">
            <w:pPr>
              <w:widowControl/>
              <w:tabs>
                <w:tab w:val="left" w:pos="960"/>
                <w:tab w:val="left" w:pos="1560"/>
              </w:tabs>
              <w:ind w:left="698" w:firstLine="2"/>
              <w:jc w:val="both"/>
              <w:rPr>
                <w:sz w:val="22"/>
                <w:szCs w:val="22"/>
              </w:rPr>
            </w:pPr>
            <w:r w:rsidRPr="00562103">
              <w:rPr>
                <w:sz w:val="22"/>
                <w:szCs w:val="22"/>
              </w:rPr>
              <w:t xml:space="preserve">or </w:t>
            </w:r>
          </w:p>
          <w:p w14:paraId="62F35746" w14:textId="77777777" w:rsidR="00BC0731" w:rsidRPr="00562103" w:rsidRDefault="00BC0731" w:rsidP="00BC0731">
            <w:pPr>
              <w:widowControl/>
              <w:tabs>
                <w:tab w:val="left" w:pos="960"/>
                <w:tab w:val="left" w:pos="1560"/>
              </w:tabs>
              <w:ind w:left="698" w:hanging="360"/>
              <w:jc w:val="both"/>
              <w:rPr>
                <w:sz w:val="22"/>
                <w:szCs w:val="22"/>
              </w:rPr>
            </w:pPr>
          </w:p>
          <w:p w14:paraId="30DFB226" w14:textId="10C21EDE" w:rsidR="00BC0731" w:rsidRPr="00645A5D" w:rsidRDefault="00BC0731" w:rsidP="005F5995">
            <w:pPr>
              <w:pStyle w:val="ListParagraph"/>
              <w:widowControl/>
              <w:numPr>
                <w:ilvl w:val="0"/>
                <w:numId w:val="63"/>
              </w:numPr>
              <w:tabs>
                <w:tab w:val="left" w:pos="960"/>
                <w:tab w:val="left" w:pos="1560"/>
              </w:tabs>
              <w:jc w:val="both"/>
              <w:rPr>
                <w:sz w:val="22"/>
                <w:szCs w:val="22"/>
              </w:rPr>
            </w:pPr>
            <w:bookmarkStart w:id="98" w:name="wp1075613"/>
            <w:bookmarkEnd w:id="98"/>
            <w:r w:rsidRPr="00645A5D">
              <w:rPr>
                <w:sz w:val="22"/>
                <w:szCs w:val="22"/>
              </w:rPr>
              <w:t xml:space="preserve">Extend the period of the stop-work order if it is necessary and if the Subcontractor agrees, issue an extension of the stop-work order through a supplemental order. </w:t>
            </w:r>
          </w:p>
          <w:p w14:paraId="3E9C3AFB" w14:textId="743AF003" w:rsidR="00645A5D" w:rsidRPr="00645A5D" w:rsidRDefault="00645A5D" w:rsidP="00645A5D">
            <w:pPr>
              <w:pStyle w:val="ListParagraph"/>
              <w:widowControl/>
              <w:tabs>
                <w:tab w:val="left" w:pos="960"/>
                <w:tab w:val="left" w:pos="1560"/>
              </w:tabs>
              <w:ind w:firstLine="0"/>
              <w:jc w:val="both"/>
              <w:rPr>
                <w:sz w:val="22"/>
                <w:szCs w:val="22"/>
              </w:rPr>
            </w:pPr>
            <w:r w:rsidRPr="00645A5D">
              <w:rPr>
                <w:sz w:val="22"/>
                <w:szCs w:val="22"/>
              </w:rPr>
              <w:t>See Attachment H.13. Notice to Proceed, Suspend or Resume Work Order.</w:t>
            </w:r>
          </w:p>
        </w:tc>
        <w:tc>
          <w:tcPr>
            <w:tcW w:w="5506" w:type="dxa"/>
          </w:tcPr>
          <w:p w14:paraId="42D4EDD2" w14:textId="3128ACD8" w:rsidR="00BC0731" w:rsidRPr="006A2E89" w:rsidRDefault="00BC0731" w:rsidP="00BC0731">
            <w:pPr>
              <w:ind w:left="0" w:firstLine="0"/>
              <w:jc w:val="both"/>
              <w:rPr>
                <w:rFonts w:asciiTheme="majorBidi" w:hAnsiTheme="majorBidi" w:cstheme="majorBidi"/>
                <w:sz w:val="22"/>
                <w:szCs w:val="22"/>
                <w:lang w:val="uk-UA"/>
              </w:rPr>
            </w:pPr>
            <w:r w:rsidRPr="006A2E89">
              <w:rPr>
                <w:rFonts w:asciiTheme="majorBidi" w:hAnsiTheme="majorBidi" w:cstheme="majorBidi"/>
                <w:sz w:val="22"/>
                <w:szCs w:val="22"/>
                <w:lang w:val="uk-UA"/>
              </w:rPr>
              <w:t>Негайно після видачі розпорядження про припинення роботи, Адміністратор субконтрактів</w:t>
            </w:r>
            <w:r w:rsidR="00500927">
              <w:rPr>
                <w:rFonts w:asciiTheme="majorBidi" w:hAnsiTheme="majorBidi" w:cstheme="majorBidi"/>
                <w:sz w:val="22"/>
                <w:szCs w:val="22"/>
              </w:rPr>
              <w:t xml:space="preserve"> </w:t>
            </w:r>
            <w:r w:rsidR="00500927">
              <w:rPr>
                <w:rFonts w:asciiTheme="majorBidi" w:hAnsiTheme="majorBidi" w:cstheme="majorBidi"/>
                <w:sz w:val="22"/>
                <w:szCs w:val="22"/>
                <w:lang w:val="uk-UA"/>
              </w:rPr>
              <w:t xml:space="preserve"> </w:t>
            </w:r>
            <w:r w:rsidR="00021C1C">
              <w:rPr>
                <w:rFonts w:asciiTheme="majorBidi" w:hAnsiTheme="majorBidi" w:cstheme="majorBidi"/>
                <w:sz w:val="22"/>
                <w:szCs w:val="22"/>
                <w:lang w:val="uk-UA"/>
              </w:rPr>
              <w:t>а</w:t>
            </w:r>
            <w:r w:rsidR="00500927">
              <w:rPr>
                <w:rFonts w:asciiTheme="majorBidi" w:hAnsiTheme="majorBidi" w:cstheme="majorBidi"/>
                <w:sz w:val="22"/>
                <w:szCs w:val="22"/>
                <w:lang w:val="uk-UA"/>
              </w:rPr>
              <w:t>бо призначенний</w:t>
            </w:r>
            <w:r w:rsidR="00021C1C">
              <w:rPr>
                <w:rFonts w:asciiTheme="majorBidi" w:hAnsiTheme="majorBidi" w:cstheme="majorBidi"/>
                <w:sz w:val="22"/>
                <w:szCs w:val="22"/>
                <w:lang w:val="uk-UA"/>
              </w:rPr>
              <w:t xml:space="preserve"> представник</w:t>
            </w:r>
            <w:r w:rsidR="00500927">
              <w:rPr>
                <w:rFonts w:asciiTheme="majorBidi" w:hAnsiTheme="majorBidi" w:cstheme="majorBidi"/>
                <w:sz w:val="22"/>
                <w:szCs w:val="22"/>
                <w:lang w:val="uk-UA"/>
              </w:rPr>
              <w:t xml:space="preserve"> </w:t>
            </w:r>
            <w:r w:rsidRPr="006A2E89">
              <w:rPr>
                <w:rFonts w:asciiTheme="majorBidi" w:hAnsiTheme="majorBidi" w:cstheme="majorBidi"/>
                <w:sz w:val="22"/>
                <w:szCs w:val="22"/>
                <w:lang w:val="uk-UA"/>
              </w:rPr>
              <w:t>обговорює розпорядження про припинення із Субпідрядником та модифікує замовлення, якщо це необхідно, у світлі обговорення. Максимально швидко після видачі розпорядження про припинення, але до його закінчення, Адміністратор субконтрактів вживає відповідних заходів, щоб—</w:t>
            </w:r>
          </w:p>
          <w:p w14:paraId="7DB46CB3" w14:textId="77777777" w:rsidR="00BC0731" w:rsidRPr="008E67D1" w:rsidRDefault="00BC0731" w:rsidP="005F5995">
            <w:pPr>
              <w:pStyle w:val="ListParagraph"/>
              <w:numPr>
                <w:ilvl w:val="0"/>
                <w:numId w:val="64"/>
              </w:numPr>
              <w:jc w:val="both"/>
              <w:rPr>
                <w:rFonts w:asciiTheme="majorBidi" w:hAnsiTheme="majorBidi" w:cstheme="majorBidi"/>
                <w:sz w:val="22"/>
                <w:szCs w:val="22"/>
                <w:lang w:val="uk-UA"/>
              </w:rPr>
            </w:pPr>
            <w:r w:rsidRPr="008E67D1">
              <w:rPr>
                <w:rFonts w:asciiTheme="majorBidi" w:hAnsiTheme="majorBidi" w:cstheme="majorBidi"/>
                <w:sz w:val="22"/>
                <w:szCs w:val="22"/>
                <w:lang w:val="uk-UA"/>
              </w:rPr>
              <w:t>розірвати субконтракт;</w:t>
            </w:r>
          </w:p>
          <w:p w14:paraId="64B8EA65" w14:textId="77777777" w:rsidR="00BC0731" w:rsidRDefault="00BC0731" w:rsidP="005F5995">
            <w:pPr>
              <w:pStyle w:val="ListParagraph"/>
              <w:numPr>
                <w:ilvl w:val="0"/>
                <w:numId w:val="64"/>
              </w:numPr>
              <w:jc w:val="both"/>
              <w:rPr>
                <w:rFonts w:asciiTheme="majorBidi" w:hAnsiTheme="majorBidi" w:cstheme="majorBidi"/>
                <w:sz w:val="22"/>
                <w:szCs w:val="22"/>
                <w:lang w:val="uk-UA"/>
              </w:rPr>
            </w:pPr>
            <w:r w:rsidRPr="008E67D1">
              <w:rPr>
                <w:rFonts w:asciiTheme="majorBidi" w:hAnsiTheme="majorBidi" w:cstheme="majorBidi"/>
                <w:sz w:val="22"/>
                <w:szCs w:val="22"/>
                <w:lang w:val="uk-UA"/>
              </w:rPr>
              <w:t>анулювати розпорядження про припинення (будь-яка відміна розпорядження про припинення повинна підлягати тим самим погодженням, що вимагалися для його видачі); або</w:t>
            </w:r>
          </w:p>
          <w:p w14:paraId="2298BEC1" w14:textId="77777777" w:rsidR="00BC0731" w:rsidRPr="007B2FE6" w:rsidRDefault="00BC0731" w:rsidP="005F5995">
            <w:pPr>
              <w:pStyle w:val="ListParagraph"/>
              <w:numPr>
                <w:ilvl w:val="0"/>
                <w:numId w:val="64"/>
              </w:numPr>
              <w:jc w:val="both"/>
              <w:rPr>
                <w:rFonts w:asciiTheme="majorBidi" w:hAnsiTheme="majorBidi" w:cstheme="majorBidi"/>
                <w:sz w:val="22"/>
                <w:szCs w:val="22"/>
                <w:lang w:val="uk-UA"/>
              </w:rPr>
            </w:pPr>
            <w:r w:rsidRPr="0015455B">
              <w:rPr>
                <w:rFonts w:asciiTheme="majorBidi" w:hAnsiTheme="majorBidi" w:cstheme="majorBidi"/>
                <w:bCs/>
                <w:sz w:val="22"/>
                <w:szCs w:val="22"/>
                <w:lang w:val="uk-UA"/>
              </w:rPr>
              <w:t>продовжити термін розпорядження про припинення, якщо це необхідно, і якщо Субпідрядник погодиться, видати продовження розпорядження про припинення додатковим розпорядженням.</w:t>
            </w:r>
          </w:p>
          <w:p w14:paraId="0A8F789E" w14:textId="16B9FE86" w:rsidR="007B2FE6" w:rsidRPr="0015455B" w:rsidRDefault="007B2FE6" w:rsidP="007B2FE6">
            <w:pPr>
              <w:pStyle w:val="ListParagraph"/>
              <w:ind w:firstLine="0"/>
              <w:jc w:val="both"/>
              <w:rPr>
                <w:rFonts w:asciiTheme="majorBidi" w:hAnsiTheme="majorBidi" w:cstheme="majorBidi"/>
                <w:sz w:val="22"/>
                <w:szCs w:val="22"/>
                <w:lang w:val="uk-UA"/>
              </w:rPr>
            </w:pPr>
            <w:r w:rsidRPr="007B2FE6">
              <w:rPr>
                <w:rFonts w:asciiTheme="majorBidi" w:hAnsiTheme="majorBidi" w:cstheme="majorBidi"/>
                <w:sz w:val="22"/>
                <w:szCs w:val="22"/>
                <w:lang w:val="uk-UA"/>
              </w:rPr>
              <w:t>Див. H.13 долучення. Повідомлення про продовження, призупинення або відновлення замовлення на роботу.</w:t>
            </w:r>
          </w:p>
        </w:tc>
      </w:tr>
      <w:tr w:rsidR="00BC0731" w:rsidRPr="005A6ECF" w14:paraId="11A01848" w14:textId="77777777" w:rsidTr="00C1727F">
        <w:tc>
          <w:tcPr>
            <w:tcW w:w="11012" w:type="dxa"/>
            <w:gridSpan w:val="2"/>
          </w:tcPr>
          <w:p w14:paraId="3DF24078" w14:textId="7C51BFA5" w:rsidR="00BC0731" w:rsidRPr="005A5CF1" w:rsidRDefault="00BC0731" w:rsidP="00BB1D01">
            <w:pPr>
              <w:pStyle w:val="Heading2"/>
            </w:pPr>
            <w:bookmarkStart w:id="99" w:name="_Toc185839950"/>
            <w:bookmarkStart w:id="100" w:name="_Toc194383887"/>
            <w:bookmarkStart w:id="101" w:name="CL_5221110A"/>
            <w:bookmarkStart w:id="102" w:name="_Toc146641291"/>
            <w:bookmarkStart w:id="103" w:name="_Toc155617747"/>
            <w:r w:rsidRPr="005A5CF1">
              <w:t xml:space="preserve">Schedule </w:t>
            </w:r>
            <w:proofErr w:type="spellStart"/>
            <w:r w:rsidRPr="005A5CF1">
              <w:t>of</w:t>
            </w:r>
            <w:proofErr w:type="spellEnd"/>
            <w:r w:rsidRPr="005A5CF1">
              <w:t xml:space="preserve"> </w:t>
            </w:r>
            <w:proofErr w:type="spellStart"/>
            <w:r w:rsidRPr="005A5CF1">
              <w:t>Work</w:t>
            </w:r>
            <w:bookmarkEnd w:id="99"/>
            <w:bookmarkEnd w:id="100"/>
            <w:proofErr w:type="spellEnd"/>
            <w:r w:rsidRPr="005A5CF1">
              <w:t xml:space="preserve">/ Графік </w:t>
            </w:r>
            <w:r>
              <w:t>Р</w:t>
            </w:r>
            <w:r w:rsidRPr="005A5CF1">
              <w:t>оботи</w:t>
            </w:r>
            <w:bookmarkEnd w:id="101"/>
            <w:bookmarkEnd w:id="102"/>
            <w:bookmarkEnd w:id="103"/>
          </w:p>
        </w:tc>
      </w:tr>
      <w:tr w:rsidR="00BC0731" w:rsidRPr="0035249F" w14:paraId="3DED3F36" w14:textId="77777777" w:rsidTr="00761C6B">
        <w:tc>
          <w:tcPr>
            <w:tcW w:w="5506" w:type="dxa"/>
            <w:shd w:val="clear" w:color="auto" w:fill="FFFFFF" w:themeFill="background1"/>
          </w:tcPr>
          <w:p w14:paraId="59172A00" w14:textId="7C6FB978" w:rsidR="00BC0731"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r w:rsidRPr="00BC5770">
              <w:rPr>
                <w:bCs/>
                <w:sz w:val="22"/>
                <w:szCs w:val="22"/>
              </w:rPr>
              <w:t xml:space="preserve">The Subcontractor shall submit a </w:t>
            </w:r>
            <w:r>
              <w:rPr>
                <w:bCs/>
                <w:sz w:val="22"/>
                <w:szCs w:val="22"/>
              </w:rPr>
              <w:t>Construction</w:t>
            </w:r>
            <w:r w:rsidRPr="00BC5770">
              <w:rPr>
                <w:bCs/>
                <w:sz w:val="22"/>
                <w:szCs w:val="22"/>
              </w:rPr>
              <w:t xml:space="preserve"> Schedule showing the general methods, arrangements, </w:t>
            </w:r>
            <w:proofErr w:type="gramStart"/>
            <w:r w:rsidRPr="00BC5770">
              <w:rPr>
                <w:bCs/>
                <w:sz w:val="22"/>
                <w:szCs w:val="22"/>
              </w:rPr>
              <w:t>order</w:t>
            </w:r>
            <w:proofErr w:type="gramEnd"/>
            <w:r w:rsidRPr="00BC5770">
              <w:rPr>
                <w:bCs/>
                <w:sz w:val="22"/>
                <w:szCs w:val="22"/>
              </w:rPr>
              <w:t xml:space="preserve"> and timing for all the activities in the Work, with specific emphasis on equipment utilization, labor requirements, and production. The schedule shall be submitted in accordance with the timeline outlined in Appendix F, Schedule of Deliverables</w:t>
            </w:r>
            <w:r w:rsidR="00AF128D">
              <w:rPr>
                <w:bCs/>
                <w:sz w:val="22"/>
                <w:szCs w:val="22"/>
              </w:rPr>
              <w:t xml:space="preserve"> </w:t>
            </w:r>
            <w:r w:rsidR="00AF128D" w:rsidRPr="00AF128D">
              <w:rPr>
                <w:bCs/>
                <w:sz w:val="22"/>
                <w:szCs w:val="22"/>
              </w:rPr>
              <w:t>and Payment Schedule</w:t>
            </w:r>
            <w:r w:rsidR="00AF128D">
              <w:rPr>
                <w:bCs/>
                <w:sz w:val="22"/>
                <w:szCs w:val="22"/>
              </w:rPr>
              <w:t>.</w:t>
            </w:r>
            <w:r w:rsidRPr="0094259A">
              <w:rPr>
                <w:bCs/>
                <w:sz w:val="22"/>
                <w:szCs w:val="22"/>
              </w:rPr>
              <w:t xml:space="preserve"> </w:t>
            </w:r>
          </w:p>
          <w:p w14:paraId="76942E86" w14:textId="77777777" w:rsidR="00EF0E01" w:rsidRDefault="00EF0E0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6EFFE58A" w14:textId="66EACF14" w:rsidR="00BC0731" w:rsidRPr="00BC5770"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r w:rsidRPr="00BC5770">
              <w:rPr>
                <w:bCs/>
                <w:sz w:val="22"/>
                <w:szCs w:val="22"/>
              </w:rPr>
              <w:t>Lists of equipment and personnel to be brought on site during and following mobilization are to be given by stage and segment of the Work.</w:t>
            </w:r>
          </w:p>
          <w:p w14:paraId="3BC10773" w14:textId="68C7A553" w:rsidR="00BC0731"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4E1E5E82" w14:textId="77777777" w:rsidR="00BC0731"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6A15C82E" w14:textId="4F65025C" w:rsidR="00BC0731" w:rsidRPr="00BC5770"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r w:rsidRPr="00BC5770">
              <w:rPr>
                <w:bCs/>
                <w:sz w:val="22"/>
                <w:szCs w:val="22"/>
              </w:rPr>
              <w:t xml:space="preserve">Anticipated quantities of work to be performed each month are to be indicated in the </w:t>
            </w:r>
            <w:r>
              <w:rPr>
                <w:bCs/>
                <w:sz w:val="22"/>
                <w:szCs w:val="22"/>
              </w:rPr>
              <w:t>Construction</w:t>
            </w:r>
            <w:r w:rsidRPr="00BC5770">
              <w:rPr>
                <w:bCs/>
                <w:sz w:val="22"/>
                <w:szCs w:val="22"/>
              </w:rPr>
              <w:t xml:space="preserve"> Schedule including a bar chart. Technical and management manpower, construction equipment and other resources are to be shown by activity.</w:t>
            </w:r>
          </w:p>
          <w:p w14:paraId="50F8769A" w14:textId="7E1C76A4" w:rsidR="00BC0731"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60AD8006" w14:textId="05455C74" w:rsidR="00BC0731" w:rsidRPr="00BC5770"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r w:rsidRPr="00BC5770">
              <w:rPr>
                <w:bCs/>
                <w:sz w:val="22"/>
                <w:szCs w:val="22"/>
              </w:rPr>
              <w:t>If, during the progress of the Work, the quantities of work performed each month fall more than ten (10) percent below those shown in the program, or if the sequence of operations is altered, the Subcontractor shall submit a revised written program within a week of the occurrence.</w:t>
            </w:r>
          </w:p>
          <w:p w14:paraId="2DB4B608" w14:textId="7B5F4C32" w:rsidR="00BC0731"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53C38C43" w14:textId="77777777" w:rsidR="00EF0E01" w:rsidRDefault="00EF0E0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7B1554EC" w14:textId="78A6AFD7" w:rsidR="00BC0731" w:rsidRPr="00BC5770"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r w:rsidRPr="00BC5770">
              <w:rPr>
                <w:bCs/>
                <w:sz w:val="22"/>
                <w:szCs w:val="22"/>
              </w:rPr>
              <w:t>These schedules shall include the time by which construction drawings, product data, samples and other submittals required by the subcontract will be submitted for approval.</w:t>
            </w:r>
          </w:p>
          <w:p w14:paraId="17B7E7D4" w14:textId="67C24A3E" w:rsidR="00BC0731"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23A71E91" w14:textId="77777777" w:rsidR="00BC0731"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7C67CD67" w14:textId="08B80C2E" w:rsidR="00BC0731" w:rsidRPr="00BC5770"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r w:rsidRPr="00BC5770">
              <w:rPr>
                <w:bCs/>
                <w:sz w:val="22"/>
                <w:szCs w:val="22"/>
              </w:rPr>
              <w:t xml:space="preserve">The Subcontractor shall revise such schedules (1) to account for the actual progress of the Work, (2) to reflect approved adjustments in the performance schedule, and (3) as required by the Engineer to achieve coordination with the Work by DAI and any separate subcontractors hired by DAI.  The Subcontractor shall submit a schedule which sequences the Work </w:t>
            </w:r>
            <w:proofErr w:type="gramStart"/>
            <w:r w:rsidRPr="00BC5770">
              <w:rPr>
                <w:bCs/>
                <w:sz w:val="22"/>
                <w:szCs w:val="22"/>
              </w:rPr>
              <w:t>so as to</w:t>
            </w:r>
            <w:proofErr w:type="gramEnd"/>
            <w:r w:rsidRPr="00BC5770">
              <w:rPr>
                <w:bCs/>
                <w:sz w:val="22"/>
                <w:szCs w:val="22"/>
              </w:rPr>
              <w:t xml:space="preserve"> minimize disruption at the job site.</w:t>
            </w:r>
          </w:p>
          <w:p w14:paraId="7E1E2FC4" w14:textId="77777777" w:rsidR="00BC0731"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23798C19" w14:textId="77777777" w:rsidR="00BC0731"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5BD7BB20" w14:textId="77777777" w:rsidR="00894241"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r w:rsidRPr="00BC5770">
              <w:rPr>
                <w:bCs/>
                <w:sz w:val="22"/>
                <w:szCs w:val="22"/>
              </w:rPr>
              <w:t xml:space="preserve">All schedules shall be in the English </w:t>
            </w:r>
            <w:r w:rsidRPr="001B7710">
              <w:rPr>
                <w:bCs/>
                <w:sz w:val="22"/>
                <w:szCs w:val="22"/>
              </w:rPr>
              <w:t>and Ukrainian languages</w:t>
            </w:r>
            <w:r w:rsidRPr="00BC5770">
              <w:rPr>
                <w:bCs/>
                <w:sz w:val="22"/>
                <w:szCs w:val="22"/>
              </w:rPr>
              <w:t xml:space="preserve">.  </w:t>
            </w:r>
          </w:p>
          <w:p w14:paraId="479DF474" w14:textId="77777777" w:rsidR="00894241" w:rsidRDefault="0089424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353FE95F" w14:textId="715B6FAA" w:rsidR="00BC0731"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r w:rsidRPr="00BC5770">
              <w:rPr>
                <w:bCs/>
                <w:sz w:val="22"/>
                <w:szCs w:val="22"/>
              </w:rPr>
              <w:t>No extension of time shall be allowed due to a delay by DAI in approving such deliverables if the Subcontractor has failed to act promptly and responsively in submitting its deliverables. The Subcontractor shall identify each deliverable as required by the subcontract.</w:t>
            </w:r>
          </w:p>
          <w:p w14:paraId="25709D6A" w14:textId="77777777" w:rsidR="00386332" w:rsidRDefault="00386332"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31723472" w14:textId="77777777" w:rsidR="00386332" w:rsidRPr="00386332" w:rsidRDefault="00386332" w:rsidP="00386332">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r w:rsidRPr="00386332">
              <w:rPr>
                <w:bCs/>
                <w:sz w:val="22"/>
                <w:szCs w:val="22"/>
              </w:rPr>
              <w:t>Schedules shall use the metric system of measurement.</w:t>
            </w:r>
          </w:p>
          <w:p w14:paraId="35C80535" w14:textId="77777777" w:rsidR="00386332" w:rsidRDefault="00386332" w:rsidP="00386332">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4C23977E" w14:textId="2ACEFCDE" w:rsidR="00BC0731" w:rsidRPr="00055FCB" w:rsidRDefault="00386332"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lang w:val="uk-UA"/>
              </w:rPr>
            </w:pPr>
            <w:r w:rsidRPr="00386332">
              <w:rPr>
                <w:bCs/>
                <w:sz w:val="22"/>
                <w:szCs w:val="22"/>
              </w:rPr>
              <w:t>Refer to Clause 8.5 Progress Reports for Schedule submittal requirements</w:t>
            </w:r>
            <w:r w:rsidR="00473FCD">
              <w:rPr>
                <w:bCs/>
                <w:sz w:val="22"/>
                <w:szCs w:val="22"/>
                <w:lang w:val="uk-UA"/>
              </w:rPr>
              <w:t>.</w:t>
            </w:r>
          </w:p>
          <w:p w14:paraId="6CC58683" w14:textId="77777777" w:rsidR="00BC0731" w:rsidRPr="00BC5770"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p>
          <w:p w14:paraId="1ADD467A" w14:textId="2161A2A4" w:rsidR="00BC0731" w:rsidRPr="00BC5770" w:rsidRDefault="00BC0731" w:rsidP="00BC0731">
            <w:pPr>
              <w:tabs>
                <w:tab w:val="left" w:pos="-1440"/>
                <w:tab w:val="left" w:pos="-720"/>
                <w:tab w:val="left" w:pos="0"/>
                <w:tab w:val="left" w:pos="247"/>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r w:rsidRPr="00BC5770">
              <w:rPr>
                <w:bCs/>
                <w:sz w:val="22"/>
                <w:szCs w:val="22"/>
              </w:rPr>
              <w:t>The Engineer’s approval of the schedule shall not alter the Subcontractor’s obligations to perform within the Period of Performance.  The Subcontractor may revise the schedule and submit it to the Engineer again at any time.  A revised schedule shall show the effect of Change Orders, where applicable.</w:t>
            </w:r>
          </w:p>
        </w:tc>
        <w:tc>
          <w:tcPr>
            <w:tcW w:w="5506" w:type="dxa"/>
          </w:tcPr>
          <w:p w14:paraId="4FF7664A" w14:textId="1C5EAC9F" w:rsidR="00BC0731" w:rsidRPr="00761C6B" w:rsidRDefault="00BC0731" w:rsidP="00BC0731">
            <w:pPr>
              <w:ind w:left="0" w:firstLine="0"/>
              <w:jc w:val="both"/>
              <w:rPr>
                <w:rFonts w:asciiTheme="majorBidi" w:hAnsiTheme="majorBidi" w:cstheme="majorBidi"/>
                <w:sz w:val="22"/>
                <w:szCs w:val="22"/>
                <w:lang w:val="uk-UA"/>
              </w:rPr>
            </w:pPr>
            <w:r w:rsidRPr="00761C6B">
              <w:rPr>
                <w:rFonts w:asciiTheme="majorBidi" w:hAnsiTheme="majorBidi" w:cstheme="majorBidi"/>
                <w:sz w:val="22"/>
                <w:szCs w:val="22"/>
                <w:lang w:val="uk-UA"/>
              </w:rPr>
              <w:lastRenderedPageBreak/>
              <w:t xml:space="preserve">Субпідрядник подає </w:t>
            </w:r>
            <w:r>
              <w:rPr>
                <w:rFonts w:asciiTheme="majorBidi" w:hAnsiTheme="majorBidi" w:cstheme="majorBidi"/>
                <w:sz w:val="22"/>
                <w:szCs w:val="22"/>
                <w:lang w:val="uk-UA"/>
              </w:rPr>
              <w:t>Будівельний графік</w:t>
            </w:r>
            <w:r w:rsidRPr="00761C6B">
              <w:rPr>
                <w:rFonts w:asciiTheme="majorBidi" w:hAnsiTheme="majorBidi" w:cstheme="majorBidi"/>
                <w:sz w:val="22"/>
                <w:szCs w:val="22"/>
                <w:lang w:val="uk-UA"/>
              </w:rPr>
              <w:t>, в якому зазначаються загальні методи, механізми, порядок та терміни виконання всіх Робіт, з особливим акцентом на використанні обладнання, вимогах до робочої сили та виробництв</w:t>
            </w:r>
            <w:r w:rsidR="003B4BF1">
              <w:rPr>
                <w:rFonts w:asciiTheme="majorBidi" w:hAnsiTheme="majorBidi" w:cstheme="majorBidi"/>
                <w:sz w:val="22"/>
                <w:szCs w:val="22"/>
                <w:lang w:val="uk-UA"/>
              </w:rPr>
              <w:t>а</w:t>
            </w:r>
            <w:r w:rsidRPr="00761C6B">
              <w:rPr>
                <w:rFonts w:asciiTheme="majorBidi" w:hAnsiTheme="majorBidi" w:cstheme="majorBidi"/>
                <w:sz w:val="22"/>
                <w:szCs w:val="22"/>
                <w:lang w:val="uk-UA"/>
              </w:rPr>
              <w:t xml:space="preserve">. Графік подається згідно зі строками, зазначеними у Додатку F «Графік результатів», </w:t>
            </w:r>
            <w:r w:rsidR="00BE7C93">
              <w:rPr>
                <w:rFonts w:asciiTheme="majorBidi" w:hAnsiTheme="majorBidi" w:cstheme="majorBidi"/>
                <w:sz w:val="22"/>
                <w:szCs w:val="22"/>
                <w:lang w:val="uk-UA"/>
              </w:rPr>
              <w:t>г</w:t>
            </w:r>
            <w:r w:rsidR="00BE7C93" w:rsidRPr="00BE7C93">
              <w:rPr>
                <w:rFonts w:asciiTheme="majorBidi" w:hAnsiTheme="majorBidi" w:cstheme="majorBidi"/>
                <w:sz w:val="22"/>
                <w:szCs w:val="22"/>
                <w:lang w:val="uk-UA"/>
              </w:rPr>
              <w:t>рафік</w:t>
            </w:r>
            <w:r w:rsidR="00BE7C93">
              <w:rPr>
                <w:rFonts w:asciiTheme="majorBidi" w:hAnsiTheme="majorBidi" w:cstheme="majorBidi"/>
                <w:sz w:val="22"/>
                <w:szCs w:val="22"/>
                <w:lang w:val="uk-UA"/>
              </w:rPr>
              <w:t>у</w:t>
            </w:r>
            <w:r w:rsidR="00BE7C93" w:rsidRPr="00BE7C93">
              <w:rPr>
                <w:rFonts w:asciiTheme="majorBidi" w:hAnsiTheme="majorBidi" w:cstheme="majorBidi"/>
                <w:sz w:val="22"/>
                <w:szCs w:val="22"/>
                <w:lang w:val="uk-UA"/>
              </w:rPr>
              <w:t xml:space="preserve"> виконання та графік</w:t>
            </w:r>
            <w:r w:rsidR="00BE7C93">
              <w:rPr>
                <w:rFonts w:asciiTheme="majorBidi" w:hAnsiTheme="majorBidi" w:cstheme="majorBidi"/>
                <w:sz w:val="22"/>
                <w:szCs w:val="22"/>
                <w:lang w:val="uk-UA"/>
              </w:rPr>
              <w:t>у</w:t>
            </w:r>
            <w:r w:rsidR="00BE7C93" w:rsidRPr="00BE7C93">
              <w:rPr>
                <w:rFonts w:asciiTheme="majorBidi" w:hAnsiTheme="majorBidi" w:cstheme="majorBidi"/>
                <w:sz w:val="22"/>
                <w:szCs w:val="22"/>
                <w:lang w:val="uk-UA"/>
              </w:rPr>
              <w:t xml:space="preserve"> платежів</w:t>
            </w:r>
            <w:r w:rsidRPr="00761C6B">
              <w:rPr>
                <w:rFonts w:asciiTheme="majorBidi" w:hAnsiTheme="majorBidi" w:cstheme="majorBidi"/>
                <w:sz w:val="22"/>
                <w:szCs w:val="22"/>
                <w:lang w:val="uk-UA"/>
              </w:rPr>
              <w:t>.</w:t>
            </w:r>
          </w:p>
          <w:p w14:paraId="611C0DEE" w14:textId="77777777" w:rsidR="00BC0731" w:rsidRPr="00761C6B" w:rsidRDefault="00BC0731" w:rsidP="00BC0731">
            <w:pPr>
              <w:ind w:left="0" w:firstLine="0"/>
              <w:jc w:val="both"/>
              <w:rPr>
                <w:rFonts w:asciiTheme="majorBidi" w:hAnsiTheme="majorBidi" w:cstheme="majorBidi"/>
                <w:sz w:val="22"/>
                <w:szCs w:val="22"/>
                <w:lang w:val="uk-UA"/>
              </w:rPr>
            </w:pPr>
          </w:p>
          <w:p w14:paraId="0C4F56A1" w14:textId="77777777" w:rsidR="00BC0731" w:rsidRPr="00761C6B" w:rsidRDefault="00BC0731" w:rsidP="00BC0731">
            <w:pPr>
              <w:ind w:left="0" w:firstLine="0"/>
              <w:jc w:val="both"/>
              <w:rPr>
                <w:rFonts w:asciiTheme="majorBidi" w:hAnsiTheme="majorBidi" w:cstheme="majorBidi"/>
                <w:sz w:val="22"/>
                <w:szCs w:val="22"/>
                <w:lang w:val="uk-UA"/>
              </w:rPr>
            </w:pPr>
            <w:r w:rsidRPr="00761C6B">
              <w:rPr>
                <w:rFonts w:asciiTheme="majorBidi" w:hAnsiTheme="majorBidi" w:cstheme="majorBidi"/>
                <w:sz w:val="22"/>
                <w:szCs w:val="22"/>
                <w:lang w:val="uk-UA"/>
              </w:rPr>
              <w:t>Переліки обладнання та персоналу, які повинні бути доставлені на місце під час та після мобілізації, повинні бути представлені поетапно та для кожного сегменту Робіт.</w:t>
            </w:r>
          </w:p>
          <w:p w14:paraId="5ABB18EE" w14:textId="77777777" w:rsidR="00BC0731" w:rsidRPr="00761C6B" w:rsidRDefault="00BC0731" w:rsidP="00BC0731">
            <w:pPr>
              <w:ind w:left="0" w:firstLine="0"/>
              <w:jc w:val="both"/>
              <w:rPr>
                <w:rFonts w:asciiTheme="majorBidi" w:hAnsiTheme="majorBidi" w:cstheme="majorBidi"/>
                <w:sz w:val="22"/>
                <w:szCs w:val="22"/>
                <w:lang w:val="uk-UA"/>
              </w:rPr>
            </w:pPr>
          </w:p>
          <w:p w14:paraId="56B85660" w14:textId="7711118C" w:rsidR="00BC0731" w:rsidRPr="00761C6B" w:rsidRDefault="00BC0731" w:rsidP="00BC0731">
            <w:pPr>
              <w:ind w:left="0" w:firstLine="0"/>
              <w:jc w:val="both"/>
              <w:rPr>
                <w:rFonts w:asciiTheme="majorBidi" w:hAnsiTheme="majorBidi" w:cstheme="majorBidi"/>
                <w:sz w:val="22"/>
                <w:szCs w:val="22"/>
                <w:lang w:val="uk-UA"/>
              </w:rPr>
            </w:pPr>
            <w:r w:rsidRPr="00761C6B">
              <w:rPr>
                <w:rFonts w:asciiTheme="majorBidi" w:hAnsiTheme="majorBidi" w:cstheme="majorBidi"/>
                <w:sz w:val="22"/>
                <w:szCs w:val="22"/>
                <w:lang w:val="uk-UA"/>
              </w:rPr>
              <w:t xml:space="preserve">Передбачувані обсяги робіт, що повинні виконуватися щомісяця, повинні бути зазначені в </w:t>
            </w:r>
            <w:r>
              <w:rPr>
                <w:rFonts w:asciiTheme="majorBidi" w:hAnsiTheme="majorBidi" w:cstheme="majorBidi"/>
                <w:sz w:val="22"/>
                <w:szCs w:val="22"/>
                <w:lang w:val="uk-UA"/>
              </w:rPr>
              <w:t>Будівельному графіку</w:t>
            </w:r>
            <w:r w:rsidRPr="00761C6B">
              <w:rPr>
                <w:rFonts w:asciiTheme="majorBidi" w:hAnsiTheme="majorBidi" w:cstheme="majorBidi"/>
                <w:sz w:val="22"/>
                <w:szCs w:val="22"/>
                <w:lang w:val="uk-UA"/>
              </w:rPr>
              <w:t xml:space="preserve">, включно з </w:t>
            </w:r>
            <w:r w:rsidR="003B4BF1">
              <w:rPr>
                <w:rFonts w:asciiTheme="majorBidi" w:hAnsiTheme="majorBidi" w:cstheme="majorBidi"/>
                <w:sz w:val="22"/>
                <w:szCs w:val="22"/>
                <w:lang w:val="uk-UA"/>
              </w:rPr>
              <w:t>лінійними діаграмами</w:t>
            </w:r>
            <w:r w:rsidRPr="00761C6B">
              <w:rPr>
                <w:rFonts w:asciiTheme="majorBidi" w:hAnsiTheme="majorBidi" w:cstheme="majorBidi"/>
                <w:sz w:val="22"/>
                <w:szCs w:val="22"/>
                <w:lang w:val="uk-UA"/>
              </w:rPr>
              <w:t>. Технічний та управлінський персонал, будівельне обладнання та інші ресурси слід зазначати за видами діяльності.</w:t>
            </w:r>
          </w:p>
          <w:p w14:paraId="78D67AA3" w14:textId="77777777" w:rsidR="00BC0731" w:rsidRPr="00761C6B" w:rsidRDefault="00BC0731" w:rsidP="00BC0731">
            <w:pPr>
              <w:ind w:left="0" w:firstLine="0"/>
              <w:jc w:val="both"/>
              <w:rPr>
                <w:rFonts w:asciiTheme="majorBidi" w:hAnsiTheme="majorBidi" w:cstheme="majorBidi"/>
                <w:sz w:val="22"/>
                <w:szCs w:val="22"/>
                <w:lang w:val="uk-UA"/>
              </w:rPr>
            </w:pPr>
          </w:p>
          <w:p w14:paraId="572BB048" w14:textId="3989ED3F" w:rsidR="00BC0731" w:rsidRPr="00761C6B" w:rsidRDefault="00BC0731" w:rsidP="00BC0731">
            <w:pPr>
              <w:ind w:left="0" w:firstLine="0"/>
              <w:jc w:val="both"/>
              <w:rPr>
                <w:rFonts w:asciiTheme="majorBidi" w:hAnsiTheme="majorBidi" w:cstheme="majorBidi"/>
                <w:sz w:val="22"/>
                <w:szCs w:val="22"/>
                <w:lang w:val="uk-UA"/>
              </w:rPr>
            </w:pPr>
            <w:r w:rsidRPr="00761C6B">
              <w:rPr>
                <w:rFonts w:asciiTheme="majorBidi" w:hAnsiTheme="majorBidi" w:cstheme="majorBidi"/>
                <w:sz w:val="22"/>
                <w:szCs w:val="22"/>
                <w:lang w:val="uk-UA"/>
              </w:rPr>
              <w:t>Якщо під час виконання Роботи обсяги виконаних робіт щомісяця падають більш ніж на десять (10) відсотків нижче показників, зазначених у програмі, або якщо послідовність операцій змінюється, Субпідрядник подає письмов</w:t>
            </w:r>
            <w:r>
              <w:rPr>
                <w:rFonts w:asciiTheme="majorBidi" w:hAnsiTheme="majorBidi" w:cstheme="majorBidi"/>
                <w:sz w:val="22"/>
                <w:szCs w:val="22"/>
                <w:lang w:val="uk-UA"/>
              </w:rPr>
              <w:t>о</w:t>
            </w:r>
            <w:r w:rsidRPr="00761C6B">
              <w:rPr>
                <w:rFonts w:asciiTheme="majorBidi" w:hAnsiTheme="majorBidi" w:cstheme="majorBidi"/>
                <w:sz w:val="22"/>
                <w:szCs w:val="22"/>
                <w:lang w:val="uk-UA"/>
              </w:rPr>
              <w:t xml:space="preserve"> переглянуту програму протягом тижня з моменту виникнення таких змін.</w:t>
            </w:r>
          </w:p>
          <w:p w14:paraId="421697BE" w14:textId="77777777" w:rsidR="00BC0731" w:rsidRPr="00761C6B" w:rsidRDefault="00BC0731" w:rsidP="00BC0731">
            <w:pPr>
              <w:ind w:left="0" w:firstLine="0"/>
              <w:jc w:val="both"/>
              <w:rPr>
                <w:rFonts w:asciiTheme="majorBidi" w:hAnsiTheme="majorBidi" w:cstheme="majorBidi"/>
                <w:sz w:val="22"/>
                <w:szCs w:val="22"/>
                <w:lang w:val="uk-UA"/>
              </w:rPr>
            </w:pPr>
          </w:p>
          <w:p w14:paraId="77C828D7" w14:textId="77777777" w:rsidR="00BC0731" w:rsidRPr="00761C6B" w:rsidRDefault="00BC0731" w:rsidP="00BC0731">
            <w:pPr>
              <w:ind w:left="0" w:firstLine="0"/>
              <w:jc w:val="both"/>
              <w:rPr>
                <w:rFonts w:asciiTheme="majorBidi" w:hAnsiTheme="majorBidi" w:cstheme="majorBidi"/>
                <w:sz w:val="22"/>
                <w:szCs w:val="22"/>
                <w:lang w:val="uk-UA"/>
              </w:rPr>
            </w:pPr>
            <w:r w:rsidRPr="00761C6B">
              <w:rPr>
                <w:rFonts w:asciiTheme="majorBidi" w:hAnsiTheme="majorBidi" w:cstheme="majorBidi"/>
                <w:sz w:val="22"/>
                <w:szCs w:val="22"/>
                <w:lang w:val="uk-UA"/>
              </w:rPr>
              <w:t xml:space="preserve">Ці графіки повинні включати час, до якого будівельні креслення, дані про продукцію, зразки та інші подання, що вимагаються субконтрактом, будуть подані на </w:t>
            </w:r>
            <w:r w:rsidRPr="00761C6B">
              <w:rPr>
                <w:rFonts w:asciiTheme="majorBidi" w:hAnsiTheme="majorBidi" w:cstheme="majorBidi"/>
                <w:sz w:val="22"/>
                <w:szCs w:val="22"/>
                <w:lang w:val="uk-UA"/>
              </w:rPr>
              <w:lastRenderedPageBreak/>
              <w:t>затвердження.</w:t>
            </w:r>
          </w:p>
          <w:p w14:paraId="54D3B19F" w14:textId="77777777" w:rsidR="00BC0731" w:rsidRPr="00761C6B" w:rsidRDefault="00BC0731" w:rsidP="00BC0731">
            <w:pPr>
              <w:ind w:left="0" w:firstLine="0"/>
              <w:jc w:val="both"/>
              <w:rPr>
                <w:rFonts w:asciiTheme="majorBidi" w:hAnsiTheme="majorBidi" w:cstheme="majorBidi"/>
                <w:sz w:val="22"/>
                <w:szCs w:val="22"/>
                <w:lang w:val="uk-UA"/>
              </w:rPr>
            </w:pPr>
          </w:p>
          <w:p w14:paraId="585201CB" w14:textId="3FD6F639" w:rsidR="00BC0731" w:rsidRPr="00761C6B" w:rsidRDefault="00BC0731" w:rsidP="00BC0731">
            <w:pPr>
              <w:ind w:left="0" w:firstLine="0"/>
              <w:jc w:val="both"/>
              <w:rPr>
                <w:rFonts w:asciiTheme="majorBidi" w:hAnsiTheme="majorBidi" w:cstheme="majorBidi"/>
                <w:sz w:val="22"/>
                <w:szCs w:val="22"/>
                <w:lang w:val="uk-UA"/>
              </w:rPr>
            </w:pPr>
            <w:r w:rsidRPr="00761C6B">
              <w:rPr>
                <w:rFonts w:asciiTheme="majorBidi" w:hAnsiTheme="majorBidi" w:cstheme="majorBidi"/>
                <w:sz w:val="22"/>
                <w:szCs w:val="22"/>
                <w:lang w:val="uk-UA"/>
              </w:rPr>
              <w:t xml:space="preserve">Субпідрядник повинен переглянути такі графіки (1) з урахуванням фактичного прогресу Роботи, (2) для відображення затверджених коригувань у графіку виконання, та (3) відповідно до вимог Інженера для координації з Роботою </w:t>
            </w:r>
            <w:r>
              <w:rPr>
                <w:rFonts w:asciiTheme="majorBidi" w:hAnsiTheme="majorBidi" w:cstheme="majorBidi"/>
                <w:sz w:val="22"/>
                <w:szCs w:val="22"/>
                <w:lang w:val="uk-UA"/>
              </w:rPr>
              <w:t>компанії «</w:t>
            </w:r>
            <w:r w:rsidRPr="00761C6B">
              <w:rPr>
                <w:rFonts w:asciiTheme="majorBidi" w:hAnsiTheme="majorBidi" w:cstheme="majorBidi"/>
                <w:sz w:val="22"/>
                <w:szCs w:val="22"/>
                <w:lang w:val="uk-UA"/>
              </w:rPr>
              <w:t>DAI</w:t>
            </w:r>
            <w:r>
              <w:rPr>
                <w:rFonts w:asciiTheme="majorBidi" w:hAnsiTheme="majorBidi" w:cstheme="majorBidi"/>
                <w:sz w:val="22"/>
                <w:szCs w:val="22"/>
                <w:lang w:val="uk-UA"/>
              </w:rPr>
              <w:t>»</w:t>
            </w:r>
            <w:r w:rsidRPr="00761C6B">
              <w:rPr>
                <w:rFonts w:asciiTheme="majorBidi" w:hAnsiTheme="majorBidi" w:cstheme="majorBidi"/>
                <w:sz w:val="22"/>
                <w:szCs w:val="22"/>
                <w:lang w:val="uk-UA"/>
              </w:rPr>
              <w:t xml:space="preserve"> та будь-яких інших окремих субпідрядників, найнятих </w:t>
            </w:r>
            <w:r>
              <w:rPr>
                <w:rFonts w:asciiTheme="majorBidi" w:hAnsiTheme="majorBidi" w:cstheme="majorBidi"/>
                <w:sz w:val="22"/>
                <w:szCs w:val="22"/>
                <w:lang w:val="uk-UA"/>
              </w:rPr>
              <w:t>компанією «</w:t>
            </w:r>
            <w:r w:rsidRPr="00761C6B">
              <w:rPr>
                <w:rFonts w:asciiTheme="majorBidi" w:hAnsiTheme="majorBidi" w:cstheme="majorBidi"/>
                <w:sz w:val="22"/>
                <w:szCs w:val="22"/>
                <w:lang w:val="uk-UA"/>
              </w:rPr>
              <w:t>DAI</w:t>
            </w:r>
            <w:r>
              <w:rPr>
                <w:rFonts w:asciiTheme="majorBidi" w:hAnsiTheme="majorBidi" w:cstheme="majorBidi"/>
                <w:sz w:val="22"/>
                <w:szCs w:val="22"/>
                <w:lang w:val="uk-UA"/>
              </w:rPr>
              <w:t>»</w:t>
            </w:r>
            <w:r w:rsidRPr="00761C6B">
              <w:rPr>
                <w:rFonts w:asciiTheme="majorBidi" w:hAnsiTheme="majorBidi" w:cstheme="majorBidi"/>
                <w:sz w:val="22"/>
                <w:szCs w:val="22"/>
                <w:lang w:val="uk-UA"/>
              </w:rPr>
              <w:t>. Субпідрядник повинен надати графік послідовності Робіт, щоб мінімізувати порушення на робочому майданчику.</w:t>
            </w:r>
          </w:p>
          <w:p w14:paraId="727DB3FD" w14:textId="77777777" w:rsidR="00894241" w:rsidRDefault="00BC0731" w:rsidP="00BC0731">
            <w:pPr>
              <w:ind w:left="0" w:firstLine="0"/>
              <w:jc w:val="both"/>
              <w:rPr>
                <w:rFonts w:asciiTheme="majorBidi" w:hAnsiTheme="majorBidi" w:cstheme="majorBidi"/>
                <w:sz w:val="22"/>
                <w:szCs w:val="22"/>
                <w:lang w:val="uk-UA"/>
              </w:rPr>
            </w:pPr>
            <w:r w:rsidRPr="00761C6B">
              <w:rPr>
                <w:rFonts w:asciiTheme="majorBidi" w:hAnsiTheme="majorBidi" w:cstheme="majorBidi"/>
                <w:sz w:val="22"/>
                <w:szCs w:val="22"/>
                <w:lang w:val="uk-UA"/>
              </w:rPr>
              <w:t>Усі графіки повинні складатися англійською та українською мовами.</w:t>
            </w:r>
          </w:p>
          <w:p w14:paraId="5917EF53" w14:textId="77777777" w:rsidR="00894241" w:rsidRDefault="00894241" w:rsidP="00BC0731">
            <w:pPr>
              <w:ind w:left="0" w:firstLine="0"/>
              <w:jc w:val="both"/>
              <w:rPr>
                <w:rFonts w:asciiTheme="majorBidi" w:hAnsiTheme="majorBidi" w:cstheme="majorBidi"/>
                <w:sz w:val="22"/>
                <w:szCs w:val="22"/>
                <w:lang w:val="uk-UA"/>
              </w:rPr>
            </w:pPr>
          </w:p>
          <w:p w14:paraId="0983B74C" w14:textId="0D9A460A" w:rsidR="00BC0731" w:rsidRPr="00761C6B" w:rsidRDefault="00BC0731" w:rsidP="00BC0731">
            <w:pPr>
              <w:ind w:left="0" w:firstLine="0"/>
              <w:jc w:val="both"/>
              <w:rPr>
                <w:rFonts w:asciiTheme="majorBidi" w:hAnsiTheme="majorBidi" w:cstheme="majorBidi"/>
                <w:sz w:val="22"/>
                <w:szCs w:val="22"/>
                <w:lang w:val="uk-UA"/>
              </w:rPr>
            </w:pPr>
            <w:r w:rsidRPr="00761C6B">
              <w:rPr>
                <w:rFonts w:asciiTheme="majorBidi" w:hAnsiTheme="majorBidi" w:cstheme="majorBidi"/>
                <w:sz w:val="22"/>
                <w:szCs w:val="22"/>
                <w:lang w:val="uk-UA"/>
              </w:rPr>
              <w:t xml:space="preserve"> Не допускається продовження часу через затримку з затвердженням таких результатів</w:t>
            </w:r>
            <w:r>
              <w:rPr>
                <w:rFonts w:asciiTheme="majorBidi" w:hAnsiTheme="majorBidi" w:cstheme="majorBidi"/>
                <w:sz w:val="22"/>
                <w:szCs w:val="22"/>
                <w:lang w:val="uk-UA"/>
              </w:rPr>
              <w:t xml:space="preserve"> компанією «</w:t>
            </w:r>
            <w:r w:rsidRPr="00761C6B">
              <w:rPr>
                <w:rFonts w:asciiTheme="majorBidi" w:hAnsiTheme="majorBidi" w:cstheme="majorBidi"/>
                <w:sz w:val="22"/>
                <w:szCs w:val="22"/>
                <w:lang w:val="uk-UA"/>
              </w:rPr>
              <w:t>DAI</w:t>
            </w:r>
            <w:r>
              <w:rPr>
                <w:rFonts w:asciiTheme="majorBidi" w:hAnsiTheme="majorBidi" w:cstheme="majorBidi"/>
                <w:sz w:val="22"/>
                <w:szCs w:val="22"/>
                <w:lang w:val="uk-UA"/>
              </w:rPr>
              <w:t>»</w:t>
            </w:r>
            <w:r w:rsidRPr="00761C6B">
              <w:rPr>
                <w:rFonts w:asciiTheme="majorBidi" w:hAnsiTheme="majorBidi" w:cstheme="majorBidi"/>
                <w:sz w:val="22"/>
                <w:szCs w:val="22"/>
                <w:lang w:val="uk-UA"/>
              </w:rPr>
              <w:t>, якщо Субпідрядник не подав оперативно свої результати. Субпідрядник повинен ідентифікувати кожен результат, як того вимагає субконтракт.</w:t>
            </w:r>
          </w:p>
          <w:p w14:paraId="1D1B8413" w14:textId="77777777" w:rsidR="00BC0731" w:rsidRDefault="00BC0731" w:rsidP="00BC0731">
            <w:pPr>
              <w:ind w:left="0" w:firstLine="0"/>
              <w:jc w:val="both"/>
              <w:rPr>
                <w:rFonts w:asciiTheme="majorBidi" w:hAnsiTheme="majorBidi" w:cstheme="majorBidi"/>
                <w:sz w:val="22"/>
                <w:szCs w:val="22"/>
                <w:lang w:val="uk-UA"/>
              </w:rPr>
            </w:pPr>
          </w:p>
          <w:p w14:paraId="3B976769" w14:textId="5D5C8598" w:rsidR="00473FCD" w:rsidRDefault="00473FCD" w:rsidP="00BC0731">
            <w:pPr>
              <w:ind w:left="0" w:firstLine="0"/>
              <w:jc w:val="both"/>
              <w:rPr>
                <w:rFonts w:asciiTheme="majorBidi" w:hAnsiTheme="majorBidi" w:cstheme="majorBidi"/>
                <w:sz w:val="22"/>
                <w:szCs w:val="22"/>
                <w:lang w:val="uk-UA"/>
              </w:rPr>
            </w:pPr>
            <w:r w:rsidRPr="00473FCD">
              <w:rPr>
                <w:rFonts w:asciiTheme="majorBidi" w:hAnsiTheme="majorBidi" w:cstheme="majorBidi"/>
                <w:sz w:val="22"/>
                <w:szCs w:val="22"/>
                <w:lang w:val="uk-UA"/>
              </w:rPr>
              <w:t>Графіки повинні використовувати метричну систему вимірювання.</w:t>
            </w:r>
            <w:r>
              <w:rPr>
                <w:rFonts w:asciiTheme="majorBidi" w:hAnsiTheme="majorBidi" w:cstheme="majorBidi"/>
                <w:sz w:val="22"/>
                <w:szCs w:val="22"/>
                <w:lang w:val="uk-UA"/>
              </w:rPr>
              <w:t xml:space="preserve"> </w:t>
            </w:r>
          </w:p>
          <w:p w14:paraId="496E063E" w14:textId="11441898" w:rsidR="00473FCD" w:rsidRDefault="00473FCD" w:rsidP="00BC0731">
            <w:pPr>
              <w:ind w:left="0" w:firstLine="0"/>
              <w:jc w:val="both"/>
              <w:rPr>
                <w:rFonts w:asciiTheme="majorBidi" w:hAnsiTheme="majorBidi" w:cstheme="majorBidi"/>
                <w:sz w:val="22"/>
                <w:szCs w:val="22"/>
                <w:lang w:val="uk-UA"/>
              </w:rPr>
            </w:pPr>
            <w:r w:rsidRPr="00473FCD">
              <w:rPr>
                <w:rFonts w:asciiTheme="majorBidi" w:hAnsiTheme="majorBidi" w:cstheme="majorBidi"/>
                <w:sz w:val="22"/>
                <w:szCs w:val="22"/>
                <w:lang w:val="uk-UA"/>
              </w:rPr>
              <w:t xml:space="preserve">Зверніться до пункту 8.5 </w:t>
            </w:r>
            <w:r w:rsidRPr="00AB4F41">
              <w:rPr>
                <w:rFonts w:asciiTheme="majorBidi" w:hAnsiTheme="majorBidi" w:cstheme="majorBidi"/>
                <w:sz w:val="22"/>
                <w:szCs w:val="22"/>
                <w:lang w:val="uk-UA"/>
              </w:rPr>
              <w:t>Звіти про хід виконання</w:t>
            </w:r>
            <w:r w:rsidR="00F245F4" w:rsidRPr="00AB4F41">
              <w:rPr>
                <w:rFonts w:asciiTheme="majorBidi" w:hAnsiTheme="majorBidi" w:cstheme="majorBidi"/>
                <w:sz w:val="22"/>
                <w:szCs w:val="22"/>
                <w:lang w:val="ru-RU"/>
              </w:rPr>
              <w:t xml:space="preserve"> роб</w:t>
            </w:r>
            <w:r w:rsidR="00F245F4" w:rsidRPr="00AB4F41">
              <w:rPr>
                <w:rFonts w:asciiTheme="majorBidi" w:hAnsiTheme="majorBidi" w:cstheme="majorBidi"/>
                <w:sz w:val="22"/>
                <w:szCs w:val="22"/>
                <w:lang w:val="uk-UA"/>
              </w:rPr>
              <w:t>іт</w:t>
            </w:r>
            <w:r>
              <w:rPr>
                <w:rFonts w:asciiTheme="majorBidi" w:hAnsiTheme="majorBidi" w:cstheme="majorBidi"/>
                <w:sz w:val="22"/>
                <w:szCs w:val="22"/>
                <w:lang w:val="uk-UA"/>
              </w:rPr>
              <w:t>.</w:t>
            </w:r>
          </w:p>
          <w:p w14:paraId="6A4F2497" w14:textId="77777777" w:rsidR="00BC0731" w:rsidRDefault="00BC0731" w:rsidP="00BC0731">
            <w:pPr>
              <w:ind w:left="0" w:firstLine="0"/>
              <w:jc w:val="both"/>
              <w:rPr>
                <w:rFonts w:asciiTheme="majorBidi" w:hAnsiTheme="majorBidi" w:cstheme="majorBidi"/>
                <w:sz w:val="22"/>
                <w:szCs w:val="22"/>
                <w:lang w:val="uk-UA"/>
              </w:rPr>
            </w:pPr>
          </w:p>
          <w:p w14:paraId="6617091E" w14:textId="77777777" w:rsidR="0047094F" w:rsidRPr="00761C6B" w:rsidRDefault="0047094F" w:rsidP="00BC0731">
            <w:pPr>
              <w:ind w:left="0" w:firstLine="0"/>
              <w:jc w:val="both"/>
              <w:rPr>
                <w:rFonts w:asciiTheme="majorBidi" w:hAnsiTheme="majorBidi" w:cstheme="majorBidi"/>
                <w:sz w:val="22"/>
                <w:szCs w:val="22"/>
                <w:lang w:val="uk-UA"/>
              </w:rPr>
            </w:pPr>
          </w:p>
          <w:p w14:paraId="35E56F57" w14:textId="793BB01C" w:rsidR="00BC0731" w:rsidRPr="00EC3DA9" w:rsidRDefault="00BC0731" w:rsidP="00BC0731">
            <w:pPr>
              <w:ind w:left="0" w:firstLine="0"/>
              <w:jc w:val="both"/>
              <w:rPr>
                <w:color w:val="000000"/>
                <w:sz w:val="22"/>
                <w:szCs w:val="22"/>
                <w:lang w:val="uk-UA"/>
              </w:rPr>
            </w:pPr>
            <w:r w:rsidRPr="00EC3DA9">
              <w:rPr>
                <w:sz w:val="22"/>
                <w:szCs w:val="22"/>
                <w:lang w:val="uk-UA"/>
              </w:rPr>
              <w:t>Затвердження графіка Інженером не змінює зобов’язання Субпідрядника щодо виконання робіт протягом Періоду виконання. Субпідрядник може переглянути графік і подати його Інженеру знову в будь-який час. Переглянутий графік повинен відображати вплив Запитів на зміни, де це застосовується.</w:t>
            </w:r>
          </w:p>
        </w:tc>
      </w:tr>
      <w:tr w:rsidR="00BC0731" w:rsidRPr="005A6ECF" w14:paraId="2BCAB4A5" w14:textId="77777777" w:rsidTr="00C1727F">
        <w:tc>
          <w:tcPr>
            <w:tcW w:w="11012" w:type="dxa"/>
            <w:gridSpan w:val="2"/>
          </w:tcPr>
          <w:p w14:paraId="304D97F1" w14:textId="3D4544C6" w:rsidR="00BC0731" w:rsidRPr="002B3EB2" w:rsidRDefault="00BC0731" w:rsidP="00BB1D01">
            <w:pPr>
              <w:pStyle w:val="Heading2"/>
            </w:pPr>
            <w:bookmarkStart w:id="104" w:name="_Toc185839951"/>
            <w:bookmarkStart w:id="105" w:name="_Toc194383888"/>
            <w:bookmarkStart w:id="106" w:name="_Toc146641292"/>
            <w:bookmarkStart w:id="107" w:name="_Toc155617748"/>
            <w:proofErr w:type="spellStart"/>
            <w:r w:rsidRPr="002B3EB2">
              <w:lastRenderedPageBreak/>
              <w:t>Acceptance</w:t>
            </w:r>
            <w:proofErr w:type="spellEnd"/>
            <w:r w:rsidRPr="002B3EB2">
              <w:t xml:space="preserve"> </w:t>
            </w:r>
            <w:proofErr w:type="spellStart"/>
            <w:r w:rsidRPr="002B3EB2">
              <w:t>of</w:t>
            </w:r>
            <w:proofErr w:type="spellEnd"/>
            <w:r w:rsidRPr="002B3EB2">
              <w:t xml:space="preserve"> Schedule </w:t>
            </w:r>
            <w:proofErr w:type="spellStart"/>
            <w:r w:rsidRPr="002B3EB2">
              <w:t>of</w:t>
            </w:r>
            <w:proofErr w:type="spellEnd"/>
            <w:r w:rsidRPr="002B3EB2">
              <w:t xml:space="preserve"> Work</w:t>
            </w:r>
            <w:bookmarkEnd w:id="104"/>
            <w:bookmarkEnd w:id="105"/>
            <w:r w:rsidRPr="002B3EB2">
              <w:t xml:space="preserve">/ Прийняття графіка </w:t>
            </w:r>
            <w:r>
              <w:t>Р</w:t>
            </w:r>
            <w:r w:rsidRPr="002B3EB2">
              <w:t>оботи</w:t>
            </w:r>
            <w:bookmarkEnd w:id="106"/>
            <w:bookmarkEnd w:id="107"/>
          </w:p>
        </w:tc>
      </w:tr>
      <w:tr w:rsidR="00BC0731" w:rsidRPr="0035249F" w14:paraId="12A250DA" w14:textId="77777777" w:rsidTr="00761C6B">
        <w:tc>
          <w:tcPr>
            <w:tcW w:w="5506" w:type="dxa"/>
            <w:shd w:val="clear" w:color="auto" w:fill="FFFFFF" w:themeFill="background1"/>
          </w:tcPr>
          <w:p w14:paraId="5ED15ACB" w14:textId="7CE4DDB2" w:rsidR="00BC0731" w:rsidRPr="002B3EB2" w:rsidRDefault="00BC0731" w:rsidP="00BC0731">
            <w:pPr>
              <w:widowControl/>
              <w:ind w:left="0" w:firstLine="0"/>
              <w:jc w:val="both"/>
              <w:rPr>
                <w:bCs/>
                <w:sz w:val="22"/>
                <w:szCs w:val="22"/>
              </w:rPr>
            </w:pPr>
            <w:r w:rsidRPr="002B3EB2">
              <w:rPr>
                <w:bCs/>
                <w:sz w:val="22"/>
                <w:szCs w:val="22"/>
              </w:rPr>
              <w:t xml:space="preserve">The Period of Performance is defined on the Cover Sheet of this subcontract agreement. The Subcontractor shall schedule the Work such that it will be fully and adequately completed within that period. When DAI has accepted the Subcontractor’s Schedule of Work, it shall be binding upon the Subcontractor. Any acceptance of Subcontractor’s Schedule by DAI simply means that the Schedule meets the minimum requirements of the Subcontract but does not imply DAI’s concurrence in the adequacy of the Schedule for any other purpose. The Period of Performance dates are </w:t>
            </w:r>
            <w:proofErr w:type="gramStart"/>
            <w:r w:rsidRPr="002B3EB2">
              <w:rPr>
                <w:bCs/>
                <w:sz w:val="22"/>
                <w:szCs w:val="22"/>
              </w:rPr>
              <w:t>fixed, and</w:t>
            </w:r>
            <w:proofErr w:type="gramEnd"/>
            <w:r w:rsidRPr="002B3EB2">
              <w:rPr>
                <w:bCs/>
                <w:sz w:val="22"/>
                <w:szCs w:val="22"/>
              </w:rPr>
              <w:t xml:space="preserve"> are not adjusted based on an updated Schedule of Work. The Period of Performance may only be extended by a written subcontract modification signed by the authorized Subcontracts Administrators. Acceptance or approval of any schedule or revision thereof by DAI shall not (1) extend the completion date or obligate DAI to do so, (2) constitute acceptance or approval of any delay, or (3) excuse the Subcontractor from or relieve the Subcontractor of its obligation to maintain the progress of the Work and achieve final completion by the established completion date.</w:t>
            </w:r>
          </w:p>
        </w:tc>
        <w:tc>
          <w:tcPr>
            <w:tcW w:w="5506" w:type="dxa"/>
          </w:tcPr>
          <w:p w14:paraId="2095170F" w14:textId="70E65AF0" w:rsidR="00BC0731" w:rsidRPr="00E34F2B" w:rsidRDefault="00BC0731" w:rsidP="00BC0731">
            <w:pPr>
              <w:ind w:left="0" w:firstLine="0"/>
              <w:jc w:val="both"/>
              <w:rPr>
                <w:sz w:val="22"/>
                <w:szCs w:val="22"/>
                <w:lang w:val="uk-UA"/>
              </w:rPr>
            </w:pPr>
            <w:r w:rsidRPr="00E34F2B">
              <w:rPr>
                <w:sz w:val="22"/>
                <w:szCs w:val="22"/>
                <w:lang w:val="uk-UA"/>
              </w:rPr>
              <w:t xml:space="preserve">Період виконання визначений на </w:t>
            </w:r>
            <w:r>
              <w:rPr>
                <w:sz w:val="22"/>
                <w:szCs w:val="22"/>
                <w:lang w:val="uk-UA"/>
              </w:rPr>
              <w:t>т</w:t>
            </w:r>
            <w:r w:rsidRPr="00E34F2B">
              <w:rPr>
                <w:sz w:val="22"/>
                <w:szCs w:val="22"/>
                <w:lang w:val="uk-UA"/>
              </w:rPr>
              <w:t xml:space="preserve">итульному аркуші цього договору. Субпідрядник повинен запланувати Роботу таким чином, щоб вона повністю та належним чином </w:t>
            </w:r>
            <w:r>
              <w:rPr>
                <w:sz w:val="22"/>
                <w:szCs w:val="22"/>
                <w:lang w:val="uk-UA"/>
              </w:rPr>
              <w:t xml:space="preserve">була </w:t>
            </w:r>
            <w:r w:rsidRPr="00E34F2B">
              <w:rPr>
                <w:sz w:val="22"/>
                <w:szCs w:val="22"/>
                <w:lang w:val="uk-UA"/>
              </w:rPr>
              <w:t xml:space="preserve">виконана протягом цього періоду. Коли </w:t>
            </w:r>
            <w:r>
              <w:rPr>
                <w:sz w:val="22"/>
                <w:szCs w:val="22"/>
                <w:lang w:val="uk-UA"/>
              </w:rPr>
              <w:t>компанія «</w:t>
            </w:r>
            <w:r w:rsidRPr="00E34F2B">
              <w:rPr>
                <w:sz w:val="22"/>
                <w:szCs w:val="22"/>
                <w:lang w:val="uk-UA"/>
              </w:rPr>
              <w:t>DAI</w:t>
            </w:r>
            <w:r>
              <w:rPr>
                <w:sz w:val="22"/>
                <w:szCs w:val="22"/>
                <w:lang w:val="uk-UA"/>
              </w:rPr>
              <w:t>»</w:t>
            </w:r>
            <w:r w:rsidRPr="00E34F2B">
              <w:rPr>
                <w:sz w:val="22"/>
                <w:szCs w:val="22"/>
                <w:lang w:val="uk-UA"/>
              </w:rPr>
              <w:t xml:space="preserve"> приймає Графік роботи Субпідрядника, він є обов'язковим для Субпідрядника. Будь-яке прийняття Графіка Субпідрядника </w:t>
            </w:r>
            <w:r>
              <w:rPr>
                <w:sz w:val="22"/>
                <w:szCs w:val="22"/>
                <w:lang w:val="uk-UA"/>
              </w:rPr>
              <w:t>компанією «</w:t>
            </w:r>
            <w:r w:rsidRPr="00E34F2B">
              <w:rPr>
                <w:sz w:val="22"/>
                <w:szCs w:val="22"/>
                <w:lang w:val="uk-UA"/>
              </w:rPr>
              <w:t>DAI</w:t>
            </w:r>
            <w:r>
              <w:rPr>
                <w:sz w:val="22"/>
                <w:szCs w:val="22"/>
                <w:lang w:val="uk-UA"/>
              </w:rPr>
              <w:t>»</w:t>
            </w:r>
            <w:r w:rsidRPr="00E34F2B">
              <w:rPr>
                <w:sz w:val="22"/>
                <w:szCs w:val="22"/>
                <w:lang w:val="uk-UA"/>
              </w:rPr>
              <w:t xml:space="preserve"> просто означає, що Графік відповідає мінімальним вимогам Субконтракту, але не означає погодження </w:t>
            </w:r>
            <w:r>
              <w:rPr>
                <w:sz w:val="22"/>
                <w:szCs w:val="22"/>
                <w:lang w:val="uk-UA"/>
              </w:rPr>
              <w:t>компанією «</w:t>
            </w:r>
            <w:r w:rsidRPr="00E34F2B">
              <w:rPr>
                <w:sz w:val="22"/>
                <w:szCs w:val="22"/>
                <w:lang w:val="uk-UA"/>
              </w:rPr>
              <w:t>DAI</w:t>
            </w:r>
            <w:r>
              <w:rPr>
                <w:sz w:val="22"/>
                <w:szCs w:val="22"/>
                <w:lang w:val="uk-UA"/>
              </w:rPr>
              <w:t>»</w:t>
            </w:r>
            <w:r w:rsidRPr="00E34F2B">
              <w:rPr>
                <w:sz w:val="22"/>
                <w:szCs w:val="22"/>
                <w:lang w:val="uk-UA"/>
              </w:rPr>
              <w:t xml:space="preserve"> відповідності Графіка для будь-яких інших цілей. Дати Періоду виконання фіксовані і не коригуються на основі оновленого Графіка роботи. Період виконання може бути продовжений лише шляхом письмової модифікації субконтракту, підписаної уповноваженими Адміністраторами </w:t>
            </w:r>
            <w:r w:rsidR="00AA1BF3">
              <w:rPr>
                <w:sz w:val="22"/>
                <w:szCs w:val="22"/>
              </w:rPr>
              <w:t>C</w:t>
            </w:r>
            <w:r w:rsidRPr="00E34F2B">
              <w:rPr>
                <w:sz w:val="22"/>
                <w:szCs w:val="22"/>
                <w:lang w:val="uk-UA"/>
              </w:rPr>
              <w:t>убконтракт</w:t>
            </w:r>
            <w:r>
              <w:rPr>
                <w:sz w:val="22"/>
                <w:szCs w:val="22"/>
                <w:lang w:val="uk-UA"/>
              </w:rPr>
              <w:t>у</w:t>
            </w:r>
            <w:r w:rsidRPr="00E34F2B">
              <w:rPr>
                <w:sz w:val="22"/>
                <w:szCs w:val="22"/>
                <w:lang w:val="uk-UA"/>
              </w:rPr>
              <w:t xml:space="preserve">. Прийняття чи затвердження будь-якого графіка або його оновлення </w:t>
            </w:r>
            <w:r>
              <w:rPr>
                <w:sz w:val="22"/>
                <w:szCs w:val="22"/>
                <w:lang w:val="uk-UA"/>
              </w:rPr>
              <w:t>компанією «</w:t>
            </w:r>
            <w:r w:rsidRPr="00E34F2B">
              <w:rPr>
                <w:sz w:val="22"/>
                <w:szCs w:val="22"/>
                <w:lang w:val="uk-UA"/>
              </w:rPr>
              <w:t>DAI</w:t>
            </w:r>
            <w:r>
              <w:rPr>
                <w:sz w:val="22"/>
                <w:szCs w:val="22"/>
                <w:lang w:val="uk-UA"/>
              </w:rPr>
              <w:t>»</w:t>
            </w:r>
            <w:r w:rsidRPr="00E34F2B">
              <w:rPr>
                <w:sz w:val="22"/>
                <w:szCs w:val="22"/>
                <w:lang w:val="uk-UA"/>
              </w:rPr>
              <w:t xml:space="preserve"> не повинно (1) продовжувати дату завершення або зобов'язувати </w:t>
            </w:r>
            <w:r>
              <w:rPr>
                <w:sz w:val="22"/>
                <w:szCs w:val="22"/>
                <w:lang w:val="uk-UA"/>
              </w:rPr>
              <w:t>компанію «</w:t>
            </w:r>
            <w:r w:rsidRPr="00E34F2B">
              <w:rPr>
                <w:sz w:val="22"/>
                <w:szCs w:val="22"/>
                <w:lang w:val="uk-UA"/>
              </w:rPr>
              <w:t>DAI</w:t>
            </w:r>
            <w:r>
              <w:rPr>
                <w:sz w:val="22"/>
                <w:szCs w:val="22"/>
                <w:lang w:val="uk-UA"/>
              </w:rPr>
              <w:t>»</w:t>
            </w:r>
            <w:r w:rsidRPr="00E34F2B">
              <w:rPr>
                <w:sz w:val="22"/>
                <w:szCs w:val="22"/>
                <w:lang w:val="uk-UA"/>
              </w:rPr>
              <w:t xml:space="preserve"> робити це, (2) не означає прийняття або затвердження будь-якої затримки, або (3) </w:t>
            </w:r>
            <w:r w:rsidRPr="00E34F2B">
              <w:rPr>
                <w:sz w:val="22"/>
                <w:szCs w:val="22"/>
                <w:lang w:val="uk-UA"/>
              </w:rPr>
              <w:lastRenderedPageBreak/>
              <w:t>вибачення Субпідрядника або звільнення Субпідрядника від його зобов'язання підтримувати хід Роботи та досягти остаточного завершення до встановленої дати завершення.</w:t>
            </w:r>
          </w:p>
        </w:tc>
      </w:tr>
      <w:tr w:rsidR="00BC0731" w:rsidRPr="00F4747F" w14:paraId="57312123" w14:textId="77777777" w:rsidTr="00C1727F">
        <w:tc>
          <w:tcPr>
            <w:tcW w:w="11012" w:type="dxa"/>
            <w:gridSpan w:val="2"/>
          </w:tcPr>
          <w:p w14:paraId="5C58D6B1" w14:textId="3D63AA82" w:rsidR="00BC0731" w:rsidRPr="00F4747F" w:rsidRDefault="00BC0731" w:rsidP="00BB1D01">
            <w:pPr>
              <w:pStyle w:val="Heading2"/>
              <w:rPr>
                <w:lang w:val="ru-RU"/>
              </w:rPr>
            </w:pPr>
            <w:bookmarkStart w:id="108" w:name="_Toc185839952"/>
            <w:bookmarkStart w:id="109" w:name="_Toc194383889"/>
            <w:bookmarkStart w:id="110" w:name="_Toc146641293"/>
            <w:bookmarkStart w:id="111" w:name="_Toc155617749"/>
            <w:proofErr w:type="spellStart"/>
            <w:r w:rsidRPr="002B3EB2">
              <w:lastRenderedPageBreak/>
              <w:t>Notice</w:t>
            </w:r>
            <w:proofErr w:type="spellEnd"/>
            <w:r w:rsidRPr="00F4747F">
              <w:rPr>
                <w:lang w:val="ru-RU"/>
              </w:rPr>
              <w:t xml:space="preserve"> </w:t>
            </w:r>
            <w:proofErr w:type="spellStart"/>
            <w:r w:rsidRPr="002B3EB2">
              <w:t>of</w:t>
            </w:r>
            <w:proofErr w:type="spellEnd"/>
            <w:r w:rsidRPr="00F4747F">
              <w:rPr>
                <w:lang w:val="ru-RU"/>
              </w:rPr>
              <w:t xml:space="preserve"> </w:t>
            </w:r>
            <w:proofErr w:type="spellStart"/>
            <w:r w:rsidRPr="002B3EB2">
              <w:t>Delay</w:t>
            </w:r>
            <w:bookmarkEnd w:id="108"/>
            <w:bookmarkEnd w:id="109"/>
            <w:proofErr w:type="spellEnd"/>
            <w:r w:rsidRPr="00F4747F">
              <w:rPr>
                <w:lang w:val="ru-RU"/>
              </w:rPr>
              <w:t xml:space="preserve">/ </w:t>
            </w:r>
            <w:r w:rsidRPr="002B3EB2">
              <w:t>Повідомлення про затримку</w:t>
            </w:r>
            <w:bookmarkEnd w:id="110"/>
            <w:bookmarkEnd w:id="111"/>
          </w:p>
        </w:tc>
      </w:tr>
      <w:tr w:rsidR="00BC0731" w:rsidRPr="0035249F" w14:paraId="4C110919" w14:textId="77777777" w:rsidTr="00E34F2B">
        <w:tc>
          <w:tcPr>
            <w:tcW w:w="5506" w:type="dxa"/>
            <w:shd w:val="clear" w:color="auto" w:fill="auto"/>
          </w:tcPr>
          <w:p w14:paraId="316AEE5B" w14:textId="1CAE2CED" w:rsidR="00BC0731" w:rsidRPr="00BE4608" w:rsidRDefault="00BC0731" w:rsidP="00BC0731">
            <w:pPr>
              <w:widowControl/>
              <w:ind w:left="0" w:firstLine="0"/>
              <w:jc w:val="both"/>
              <w:rPr>
                <w:sz w:val="22"/>
                <w:szCs w:val="22"/>
              </w:rPr>
            </w:pPr>
            <w:r w:rsidRPr="00E34F2B">
              <w:rPr>
                <w:bCs/>
                <w:sz w:val="22"/>
                <w:szCs w:val="22"/>
              </w:rPr>
              <w:t xml:space="preserve">If the Subcontractor receives a notice of any change in the Work, or if any other conditions arise which are likely to cause or are </w:t>
            </w:r>
            <w:proofErr w:type="gramStart"/>
            <w:r w:rsidRPr="00E34F2B">
              <w:rPr>
                <w:bCs/>
                <w:sz w:val="22"/>
                <w:szCs w:val="22"/>
              </w:rPr>
              <w:t>actually causing</w:t>
            </w:r>
            <w:proofErr w:type="gramEnd"/>
            <w:r w:rsidRPr="00E34F2B">
              <w:rPr>
                <w:bCs/>
                <w:sz w:val="22"/>
                <w:szCs w:val="22"/>
              </w:rPr>
              <w:t xml:space="preserve"> delays which the Subcontractor believes may result in late completion of the Work, the Subcontractor shall notify the Chief of Party, Subcontracts Administrator, and Engineer.  The Subcontractor’s notice shall state the effect, if any, of such change or other conditions upon the approved schedule, and shall state in what respects, if any, the relevant </w:t>
            </w:r>
            <w:proofErr w:type="gramStart"/>
            <w:r w:rsidRPr="00E34F2B">
              <w:rPr>
                <w:bCs/>
                <w:sz w:val="22"/>
                <w:szCs w:val="22"/>
              </w:rPr>
              <w:t>schedule</w:t>
            </w:r>
            <w:proofErr w:type="gramEnd"/>
            <w:r w:rsidRPr="00E34F2B">
              <w:rPr>
                <w:bCs/>
                <w:sz w:val="22"/>
                <w:szCs w:val="22"/>
              </w:rPr>
              <w:t xml:space="preserve"> or the completion date should be revised.  The Subcontractor shall give this notice not more than five (5) days after the</w:t>
            </w:r>
            <w:r w:rsidRPr="002B3EB2">
              <w:rPr>
                <w:bCs/>
                <w:sz w:val="22"/>
                <w:szCs w:val="22"/>
              </w:rPr>
              <w:t xml:space="preserve"> first event-giving rise to the delay or prospective delay.  </w:t>
            </w:r>
          </w:p>
        </w:tc>
        <w:tc>
          <w:tcPr>
            <w:tcW w:w="5506" w:type="dxa"/>
          </w:tcPr>
          <w:p w14:paraId="342D61E3" w14:textId="24C9E602" w:rsidR="00BC0731" w:rsidRPr="009D3758" w:rsidRDefault="00BC0731" w:rsidP="00BC0731">
            <w:pPr>
              <w:tabs>
                <w:tab w:val="left" w:pos="-1440"/>
                <w:tab w:val="left" w:pos="-720"/>
                <w:tab w:val="left" w:pos="3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9D3758">
              <w:rPr>
                <w:sz w:val="22"/>
                <w:szCs w:val="22"/>
                <w:lang w:val="uk-UA"/>
              </w:rPr>
              <w:t xml:space="preserve">Якщо Субпідрядник отримує повідомлення про будь-які зміни в Роботі, або виникають будь-які інші умови, які можуть спричинити або фактично спричиняють затримки, які, на думку Субпідрядника, можуть призвести до несвоєчасного завершення Роботи, Субпідрядник повідомляє </w:t>
            </w:r>
            <w:r w:rsidR="00894016">
              <w:rPr>
                <w:sz w:val="22"/>
                <w:szCs w:val="22"/>
                <w:lang w:val="uk-UA"/>
              </w:rPr>
              <w:t>Директора</w:t>
            </w:r>
            <w:r w:rsidRPr="009D3758">
              <w:rPr>
                <w:sz w:val="22"/>
                <w:szCs w:val="22"/>
                <w:lang w:val="uk-UA"/>
              </w:rPr>
              <w:t xml:space="preserve"> </w:t>
            </w:r>
            <w:r w:rsidR="00894016">
              <w:rPr>
                <w:sz w:val="22"/>
                <w:szCs w:val="22"/>
                <w:lang w:val="uk-UA"/>
              </w:rPr>
              <w:t>П</w:t>
            </w:r>
            <w:r w:rsidRPr="009D3758">
              <w:rPr>
                <w:sz w:val="22"/>
                <w:szCs w:val="22"/>
                <w:lang w:val="uk-UA"/>
              </w:rPr>
              <w:t>ро</w:t>
            </w:r>
            <w:r>
              <w:rPr>
                <w:sz w:val="22"/>
                <w:szCs w:val="22"/>
                <w:lang w:val="uk-UA"/>
              </w:rPr>
              <w:t>е</w:t>
            </w:r>
            <w:r w:rsidRPr="009D3758">
              <w:rPr>
                <w:sz w:val="22"/>
                <w:szCs w:val="22"/>
                <w:lang w:val="uk-UA"/>
              </w:rPr>
              <w:t xml:space="preserve">кту, Адміністратора </w:t>
            </w:r>
            <w:r w:rsidR="00894016">
              <w:rPr>
                <w:sz w:val="22"/>
                <w:szCs w:val="22"/>
                <w:lang w:val="uk-UA"/>
              </w:rPr>
              <w:t>С</w:t>
            </w:r>
            <w:r w:rsidRPr="009D3758">
              <w:rPr>
                <w:sz w:val="22"/>
                <w:szCs w:val="22"/>
                <w:lang w:val="uk-UA"/>
              </w:rPr>
              <w:t>убконтракт</w:t>
            </w:r>
            <w:r w:rsidR="006A093A">
              <w:rPr>
                <w:sz w:val="22"/>
                <w:szCs w:val="22"/>
                <w:lang w:val="uk-UA"/>
              </w:rPr>
              <w:t>у</w:t>
            </w:r>
            <w:r w:rsidRPr="009D3758">
              <w:rPr>
                <w:sz w:val="22"/>
                <w:szCs w:val="22"/>
                <w:lang w:val="uk-UA"/>
              </w:rPr>
              <w:t xml:space="preserve"> та Інженера. У повідомленні Субпідрядника зазначається вплив, якщо такий є, такої зміни або інших умов на затверджений графік, а також вказується, в яких відношеннях, якщо такі є, відповідний графік або дата завершення повинні бути переглянуті. Субпідрядник повинен надіслати це повідомлення не пізніше ніж через п’ять (5) днів після першої події, що спричиняє затримку чи можливість затримки.</w:t>
            </w:r>
          </w:p>
        </w:tc>
      </w:tr>
      <w:tr w:rsidR="00BC0731" w:rsidRPr="005A6ECF" w14:paraId="0FE88570" w14:textId="77777777" w:rsidTr="00C1727F">
        <w:tc>
          <w:tcPr>
            <w:tcW w:w="11012" w:type="dxa"/>
            <w:gridSpan w:val="2"/>
          </w:tcPr>
          <w:p w14:paraId="3AE8CC0B" w14:textId="0363BD46" w:rsidR="00BC0731" w:rsidRPr="00AF2B27" w:rsidRDefault="00BC0731" w:rsidP="00BB1D01">
            <w:pPr>
              <w:pStyle w:val="Heading2"/>
            </w:pPr>
            <w:bookmarkStart w:id="112" w:name="_Toc185839954"/>
            <w:bookmarkStart w:id="113" w:name="_Toc194383891"/>
            <w:bookmarkStart w:id="114" w:name="_Toc146641294"/>
            <w:bookmarkStart w:id="115" w:name="_Toc155617750"/>
            <w:proofErr w:type="spellStart"/>
            <w:r w:rsidRPr="00AF2B27">
              <w:t>Working</w:t>
            </w:r>
            <w:proofErr w:type="spellEnd"/>
            <w:r w:rsidRPr="00AF2B27">
              <w:t xml:space="preserve"> </w:t>
            </w:r>
            <w:proofErr w:type="spellStart"/>
            <w:r w:rsidRPr="00AF2B27">
              <w:t>Hours</w:t>
            </w:r>
            <w:bookmarkEnd w:id="112"/>
            <w:bookmarkEnd w:id="113"/>
            <w:proofErr w:type="spellEnd"/>
            <w:r w:rsidRPr="00AF2B27">
              <w:t>/ Робочі години</w:t>
            </w:r>
            <w:bookmarkEnd w:id="114"/>
            <w:bookmarkEnd w:id="115"/>
          </w:p>
        </w:tc>
      </w:tr>
      <w:tr w:rsidR="00BC0731" w:rsidRPr="0035249F" w14:paraId="650F3E02" w14:textId="77777777" w:rsidTr="005B5C72">
        <w:tc>
          <w:tcPr>
            <w:tcW w:w="5506" w:type="dxa"/>
            <w:shd w:val="clear" w:color="auto" w:fill="auto"/>
          </w:tcPr>
          <w:p w14:paraId="37181FC2" w14:textId="7AADD267" w:rsidR="00BC0731" w:rsidRPr="00BE4608" w:rsidRDefault="00BC0731" w:rsidP="00BC0731">
            <w:pPr>
              <w:widowControl/>
              <w:ind w:left="0" w:firstLine="0"/>
              <w:jc w:val="both"/>
              <w:rPr>
                <w:sz w:val="22"/>
                <w:szCs w:val="22"/>
              </w:rPr>
            </w:pPr>
            <w:r w:rsidRPr="00014EED">
              <w:rPr>
                <w:bCs/>
                <w:iCs/>
                <w:sz w:val="22"/>
                <w:szCs w:val="22"/>
              </w:rPr>
              <w:t>The working hours shall be determined by the Subcontractor but shall be both reasonable and in accordance with the laws of</w:t>
            </w:r>
            <w:r>
              <w:rPr>
                <w:bCs/>
                <w:iCs/>
                <w:sz w:val="22"/>
                <w:szCs w:val="22"/>
              </w:rPr>
              <w:t xml:space="preserve"> Ukraine</w:t>
            </w:r>
            <w:r w:rsidRPr="00BF3506">
              <w:rPr>
                <w:bCs/>
                <w:iCs/>
                <w:sz w:val="22"/>
                <w:szCs w:val="22"/>
              </w:rPr>
              <w:t>.</w:t>
            </w:r>
            <w:r w:rsidRPr="00014EED">
              <w:rPr>
                <w:bCs/>
                <w:iCs/>
                <w:sz w:val="22"/>
                <w:szCs w:val="22"/>
              </w:rPr>
              <w:t xml:space="preserve"> Any hours or days of overtime, weekend, or holiday work shall be an exclusive arrangement of the subcontractor and his or her work force without further obligation to DAI. The Subcontractor shall inform the Engineer or the Engineer’s Representative of the proposed working hours prior to the commencement of the Work.   </w:t>
            </w:r>
          </w:p>
        </w:tc>
        <w:tc>
          <w:tcPr>
            <w:tcW w:w="5506" w:type="dxa"/>
          </w:tcPr>
          <w:p w14:paraId="33873529" w14:textId="3E69E994" w:rsidR="00BC0731" w:rsidRPr="00BE4608" w:rsidRDefault="00BC0731" w:rsidP="00BC0731">
            <w:p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040B3F">
              <w:rPr>
                <w:sz w:val="22"/>
                <w:szCs w:val="22"/>
                <w:lang w:val="uk-UA"/>
              </w:rPr>
              <w:t xml:space="preserve">Робочі години визначаються Субпідрядником, проте вони повинні бути обґрунтованими та відповідати законодавству України. Будь-які години або дні понаднормових робіт, вихідних або святкових робіт повинні бути виключною умовою субпідрядника та його працівників без додаткових зобов’язань для </w:t>
            </w:r>
            <w:r>
              <w:rPr>
                <w:sz w:val="22"/>
                <w:szCs w:val="22"/>
                <w:lang w:val="uk-UA"/>
              </w:rPr>
              <w:t>компанії «</w:t>
            </w:r>
            <w:r w:rsidRPr="00040B3F">
              <w:rPr>
                <w:sz w:val="22"/>
                <w:szCs w:val="22"/>
                <w:lang w:val="uk-UA"/>
              </w:rPr>
              <w:t>DAI</w:t>
            </w:r>
            <w:r>
              <w:rPr>
                <w:sz w:val="22"/>
                <w:szCs w:val="22"/>
                <w:lang w:val="uk-UA"/>
              </w:rPr>
              <w:t>»</w:t>
            </w:r>
            <w:r w:rsidRPr="00040B3F">
              <w:rPr>
                <w:sz w:val="22"/>
                <w:szCs w:val="22"/>
                <w:lang w:val="uk-UA"/>
              </w:rPr>
              <w:t xml:space="preserve">. Субпідрядник інформує Інженера або </w:t>
            </w:r>
            <w:r>
              <w:rPr>
                <w:sz w:val="22"/>
                <w:szCs w:val="22"/>
                <w:lang w:val="uk-UA"/>
              </w:rPr>
              <w:t>п</w:t>
            </w:r>
            <w:r w:rsidRPr="00040B3F">
              <w:rPr>
                <w:sz w:val="22"/>
                <w:szCs w:val="22"/>
                <w:lang w:val="uk-UA"/>
              </w:rPr>
              <w:t>редставника інженера про запропоновані робочі години до початку Роботи.</w:t>
            </w:r>
          </w:p>
        </w:tc>
      </w:tr>
      <w:tr w:rsidR="00BC0731" w:rsidRPr="0035249F" w14:paraId="2178A1B3" w14:textId="77777777" w:rsidTr="00C1727F">
        <w:tc>
          <w:tcPr>
            <w:tcW w:w="11012" w:type="dxa"/>
            <w:gridSpan w:val="2"/>
          </w:tcPr>
          <w:p w14:paraId="455D259C" w14:textId="2B2C083E" w:rsidR="00BC0731" w:rsidRPr="00D16F22" w:rsidRDefault="00BC0731" w:rsidP="00BB1D01">
            <w:pPr>
              <w:pStyle w:val="Heading2"/>
              <w:rPr>
                <w:lang w:val="ru-RU"/>
              </w:rPr>
            </w:pPr>
            <w:bookmarkStart w:id="116" w:name="_Toc185839955"/>
            <w:bookmarkStart w:id="117" w:name="_Toc194383892"/>
            <w:bookmarkStart w:id="118" w:name="_Toc146641295"/>
            <w:bookmarkStart w:id="119" w:name="_Toc155617751"/>
            <w:proofErr w:type="spellStart"/>
            <w:r w:rsidRPr="00AA00A2">
              <w:t>Excusable</w:t>
            </w:r>
            <w:proofErr w:type="spellEnd"/>
            <w:r w:rsidRPr="00D16F22">
              <w:rPr>
                <w:lang w:val="ru-RU"/>
              </w:rPr>
              <w:t xml:space="preserve"> </w:t>
            </w:r>
            <w:proofErr w:type="spellStart"/>
            <w:r w:rsidRPr="00AA00A2">
              <w:t>Delays</w:t>
            </w:r>
            <w:bookmarkEnd w:id="116"/>
            <w:bookmarkEnd w:id="117"/>
            <w:proofErr w:type="spellEnd"/>
            <w:r w:rsidRPr="00D16F22">
              <w:rPr>
                <w:lang w:val="ru-RU"/>
              </w:rPr>
              <w:t xml:space="preserve">/ </w:t>
            </w:r>
            <w:r w:rsidRPr="0066149A">
              <w:t>Затримки</w:t>
            </w:r>
            <w:r w:rsidRPr="006B0A93">
              <w:rPr>
                <w:lang w:val="ru-RU"/>
              </w:rPr>
              <w:t>,</w:t>
            </w:r>
            <w:r w:rsidRPr="0066149A">
              <w:t xml:space="preserve"> </w:t>
            </w:r>
            <w:r w:rsidRPr="00286303">
              <w:t>зумовлені непередбачуваними обставинами</w:t>
            </w:r>
            <w:bookmarkEnd w:id="118"/>
            <w:bookmarkEnd w:id="119"/>
          </w:p>
        </w:tc>
      </w:tr>
      <w:tr w:rsidR="00BC0731" w:rsidRPr="0035249F" w14:paraId="166BD450" w14:textId="77777777" w:rsidTr="00AA00A2">
        <w:tc>
          <w:tcPr>
            <w:tcW w:w="5506" w:type="dxa"/>
            <w:shd w:val="clear" w:color="auto" w:fill="auto"/>
          </w:tcPr>
          <w:p w14:paraId="35A29718" w14:textId="77777777" w:rsidR="00BC0731" w:rsidRPr="0058324F" w:rsidRDefault="00BC0731" w:rsidP="00BC0731">
            <w:pPr>
              <w:widowControl/>
              <w:jc w:val="both"/>
              <w:rPr>
                <w:rFonts w:asciiTheme="majorBidi" w:hAnsiTheme="majorBidi" w:cstheme="majorBidi"/>
                <w:b/>
                <w:bCs/>
                <w:i/>
                <w:iCs/>
                <w:sz w:val="22"/>
                <w:szCs w:val="22"/>
              </w:rPr>
            </w:pPr>
            <w:r w:rsidRPr="0058324F">
              <w:rPr>
                <w:rFonts w:asciiTheme="majorBidi" w:hAnsiTheme="majorBidi" w:cstheme="majorBidi"/>
                <w:b/>
                <w:bCs/>
                <w:i/>
                <w:iCs/>
                <w:sz w:val="22"/>
                <w:szCs w:val="22"/>
              </w:rPr>
              <w:t xml:space="preserve">FAR 52.249-10, Default </w:t>
            </w:r>
          </w:p>
          <w:p w14:paraId="398B3ECC" w14:textId="447703CD" w:rsidR="00BC0731" w:rsidRDefault="00BC0731" w:rsidP="00BC0731">
            <w:pPr>
              <w:widowControl/>
              <w:ind w:left="0" w:firstLine="0"/>
              <w:jc w:val="both"/>
              <w:rPr>
                <w:rFonts w:asciiTheme="majorBidi" w:hAnsiTheme="majorBidi" w:cstheme="majorBidi"/>
                <w:bCs/>
                <w:iCs/>
                <w:sz w:val="22"/>
                <w:szCs w:val="22"/>
              </w:rPr>
            </w:pPr>
            <w:r w:rsidRPr="0058324F">
              <w:rPr>
                <w:rFonts w:asciiTheme="majorBidi" w:hAnsiTheme="majorBidi" w:cstheme="majorBidi"/>
                <w:bCs/>
                <w:iCs/>
                <w:sz w:val="22"/>
                <w:szCs w:val="22"/>
              </w:rPr>
              <w:t>The Subcontractor will be allowed time, not money, for excusable delays.  Examples of such cases include:</w:t>
            </w:r>
          </w:p>
          <w:p w14:paraId="24D9A9B0" w14:textId="77777777" w:rsidR="00BC0731" w:rsidRPr="0058324F" w:rsidRDefault="00BC0731" w:rsidP="00BC0731">
            <w:pPr>
              <w:widowControl/>
              <w:ind w:left="0" w:firstLine="0"/>
              <w:jc w:val="both"/>
              <w:rPr>
                <w:rFonts w:asciiTheme="majorBidi" w:hAnsiTheme="majorBidi" w:cstheme="majorBidi"/>
                <w:bCs/>
                <w:iCs/>
                <w:sz w:val="22"/>
                <w:szCs w:val="22"/>
              </w:rPr>
            </w:pPr>
          </w:p>
          <w:p w14:paraId="2DF4F21A" w14:textId="75999CE2" w:rsidR="00BC0731" w:rsidRPr="0058324F" w:rsidRDefault="00BC0731" w:rsidP="00BC0731">
            <w:pPr>
              <w:widowControl/>
              <w:ind w:left="788" w:hanging="540"/>
              <w:rPr>
                <w:rFonts w:asciiTheme="majorBidi" w:hAnsiTheme="majorBidi" w:cstheme="majorBidi"/>
                <w:sz w:val="22"/>
                <w:szCs w:val="22"/>
              </w:rPr>
            </w:pPr>
            <w:r w:rsidRPr="0058324F">
              <w:rPr>
                <w:rFonts w:asciiTheme="majorBidi" w:hAnsiTheme="majorBidi" w:cstheme="majorBidi"/>
                <w:sz w:val="22"/>
                <w:szCs w:val="22"/>
              </w:rPr>
              <w:t>(</w:t>
            </w:r>
            <w:r w:rsidR="004B54A6">
              <w:rPr>
                <w:rFonts w:asciiTheme="majorBidi" w:hAnsiTheme="majorBidi" w:cstheme="majorBidi"/>
                <w:sz w:val="22"/>
                <w:szCs w:val="22"/>
                <w:lang w:val="uk-UA"/>
              </w:rPr>
              <w:t>1</w:t>
            </w:r>
            <w:r w:rsidRPr="0058324F">
              <w:rPr>
                <w:rFonts w:asciiTheme="majorBidi" w:hAnsiTheme="majorBidi" w:cstheme="majorBidi"/>
                <w:sz w:val="22"/>
                <w:szCs w:val="22"/>
              </w:rPr>
              <w:t>)</w:t>
            </w:r>
            <w:r w:rsidRPr="0058324F">
              <w:rPr>
                <w:rFonts w:asciiTheme="majorBidi" w:hAnsiTheme="majorBidi" w:cstheme="majorBidi"/>
                <w:sz w:val="22"/>
                <w:szCs w:val="22"/>
              </w:rPr>
              <w:tab/>
              <w:t xml:space="preserve">acts of God or of the public enemy, </w:t>
            </w:r>
          </w:p>
          <w:p w14:paraId="28F888B1" w14:textId="0FAA1D3B" w:rsidR="00BC0731" w:rsidRPr="0058324F" w:rsidRDefault="00BC0731" w:rsidP="00BC0731">
            <w:pPr>
              <w:widowControl/>
              <w:ind w:left="788" w:hanging="540"/>
              <w:rPr>
                <w:rFonts w:asciiTheme="majorBidi" w:hAnsiTheme="majorBidi" w:cstheme="majorBidi"/>
                <w:sz w:val="22"/>
                <w:szCs w:val="22"/>
              </w:rPr>
            </w:pPr>
            <w:r w:rsidRPr="0058324F">
              <w:rPr>
                <w:rFonts w:asciiTheme="majorBidi" w:hAnsiTheme="majorBidi" w:cstheme="majorBidi"/>
                <w:sz w:val="22"/>
                <w:szCs w:val="22"/>
              </w:rPr>
              <w:t>(</w:t>
            </w:r>
            <w:r w:rsidR="004B54A6">
              <w:rPr>
                <w:rFonts w:asciiTheme="majorBidi" w:hAnsiTheme="majorBidi" w:cstheme="majorBidi"/>
                <w:sz w:val="22"/>
                <w:szCs w:val="22"/>
                <w:lang w:val="uk-UA"/>
              </w:rPr>
              <w:t>2</w:t>
            </w:r>
            <w:r w:rsidRPr="0058324F">
              <w:rPr>
                <w:rFonts w:asciiTheme="majorBidi" w:hAnsiTheme="majorBidi" w:cstheme="majorBidi"/>
                <w:sz w:val="22"/>
                <w:szCs w:val="22"/>
              </w:rPr>
              <w:t>)</w:t>
            </w:r>
            <w:r w:rsidRPr="0058324F">
              <w:rPr>
                <w:rFonts w:asciiTheme="majorBidi" w:hAnsiTheme="majorBidi" w:cstheme="majorBidi"/>
                <w:sz w:val="22"/>
                <w:szCs w:val="22"/>
              </w:rPr>
              <w:tab/>
              <w:t xml:space="preserve">acts of the client in either its sovereign or contractual capacity, </w:t>
            </w:r>
          </w:p>
          <w:p w14:paraId="61A0BF72" w14:textId="2B19C796" w:rsidR="00BC0731" w:rsidRPr="0058324F" w:rsidRDefault="00BC0731" w:rsidP="00BC0731">
            <w:pPr>
              <w:widowControl/>
              <w:ind w:left="788" w:hanging="540"/>
              <w:rPr>
                <w:rFonts w:asciiTheme="majorBidi" w:hAnsiTheme="majorBidi" w:cstheme="majorBidi"/>
                <w:sz w:val="22"/>
                <w:szCs w:val="22"/>
              </w:rPr>
            </w:pPr>
            <w:r w:rsidRPr="0058324F">
              <w:rPr>
                <w:rFonts w:asciiTheme="majorBidi" w:hAnsiTheme="majorBidi" w:cstheme="majorBidi"/>
                <w:sz w:val="22"/>
                <w:szCs w:val="22"/>
              </w:rPr>
              <w:t>(</w:t>
            </w:r>
            <w:r w:rsidR="004B54A6">
              <w:rPr>
                <w:rFonts w:asciiTheme="majorBidi" w:hAnsiTheme="majorBidi" w:cstheme="majorBidi"/>
                <w:sz w:val="22"/>
                <w:szCs w:val="22"/>
                <w:lang w:val="uk-UA"/>
              </w:rPr>
              <w:t>3</w:t>
            </w:r>
            <w:r w:rsidRPr="0058324F">
              <w:rPr>
                <w:rFonts w:asciiTheme="majorBidi" w:hAnsiTheme="majorBidi" w:cstheme="majorBidi"/>
                <w:sz w:val="22"/>
                <w:szCs w:val="22"/>
              </w:rPr>
              <w:t>)</w:t>
            </w:r>
            <w:r w:rsidRPr="0058324F">
              <w:rPr>
                <w:rFonts w:asciiTheme="majorBidi" w:hAnsiTheme="majorBidi" w:cstheme="majorBidi"/>
                <w:sz w:val="22"/>
                <w:szCs w:val="22"/>
              </w:rPr>
              <w:tab/>
              <w:t xml:space="preserve">acts of Government of </w:t>
            </w:r>
            <w:r>
              <w:rPr>
                <w:rFonts w:asciiTheme="majorBidi" w:hAnsiTheme="majorBidi" w:cstheme="majorBidi"/>
                <w:sz w:val="22"/>
                <w:szCs w:val="22"/>
              </w:rPr>
              <w:t>Ukraine</w:t>
            </w:r>
            <w:r w:rsidRPr="0058324F">
              <w:rPr>
                <w:rFonts w:asciiTheme="majorBidi" w:hAnsiTheme="majorBidi" w:cstheme="majorBidi"/>
                <w:sz w:val="22"/>
                <w:szCs w:val="22"/>
              </w:rPr>
              <w:t xml:space="preserve"> in its sovereign capacity, </w:t>
            </w:r>
          </w:p>
          <w:p w14:paraId="6EDD6DC0" w14:textId="0AE05077" w:rsidR="00BC0731" w:rsidRPr="0058324F" w:rsidRDefault="00BC0731" w:rsidP="00BC0731">
            <w:pPr>
              <w:widowControl/>
              <w:ind w:left="788" w:hanging="540"/>
              <w:rPr>
                <w:rFonts w:asciiTheme="majorBidi" w:hAnsiTheme="majorBidi" w:cstheme="majorBidi"/>
                <w:sz w:val="22"/>
                <w:szCs w:val="22"/>
              </w:rPr>
            </w:pPr>
            <w:r w:rsidRPr="0058324F">
              <w:rPr>
                <w:rFonts w:asciiTheme="majorBidi" w:hAnsiTheme="majorBidi" w:cstheme="majorBidi"/>
                <w:sz w:val="22"/>
                <w:szCs w:val="22"/>
              </w:rPr>
              <w:t>(</w:t>
            </w:r>
            <w:r w:rsidR="004B54A6">
              <w:rPr>
                <w:rFonts w:asciiTheme="majorBidi" w:hAnsiTheme="majorBidi" w:cstheme="majorBidi"/>
                <w:sz w:val="22"/>
                <w:szCs w:val="22"/>
                <w:lang w:val="uk-UA"/>
              </w:rPr>
              <w:t>4</w:t>
            </w:r>
            <w:r w:rsidRPr="0058324F">
              <w:rPr>
                <w:rFonts w:asciiTheme="majorBidi" w:hAnsiTheme="majorBidi" w:cstheme="majorBidi"/>
                <w:sz w:val="22"/>
                <w:szCs w:val="22"/>
              </w:rPr>
              <w:t>)</w:t>
            </w:r>
            <w:r w:rsidRPr="0058324F">
              <w:rPr>
                <w:rFonts w:asciiTheme="majorBidi" w:hAnsiTheme="majorBidi" w:cstheme="majorBidi"/>
                <w:sz w:val="22"/>
                <w:szCs w:val="22"/>
              </w:rPr>
              <w:tab/>
              <w:t>fires,</w:t>
            </w:r>
          </w:p>
          <w:p w14:paraId="3FC849D3" w14:textId="24734B52" w:rsidR="00BC0731" w:rsidRPr="0058324F" w:rsidRDefault="00BC0731" w:rsidP="00BC0731">
            <w:pPr>
              <w:widowControl/>
              <w:ind w:left="788" w:hanging="540"/>
              <w:rPr>
                <w:rFonts w:asciiTheme="majorBidi" w:hAnsiTheme="majorBidi" w:cstheme="majorBidi"/>
                <w:sz w:val="22"/>
                <w:szCs w:val="22"/>
              </w:rPr>
            </w:pPr>
            <w:r w:rsidRPr="0058324F">
              <w:rPr>
                <w:rFonts w:asciiTheme="majorBidi" w:hAnsiTheme="majorBidi" w:cstheme="majorBidi"/>
                <w:sz w:val="22"/>
                <w:szCs w:val="22"/>
              </w:rPr>
              <w:t>(</w:t>
            </w:r>
            <w:r w:rsidR="00A0139F">
              <w:rPr>
                <w:rFonts w:asciiTheme="majorBidi" w:hAnsiTheme="majorBidi" w:cstheme="majorBidi"/>
                <w:sz w:val="22"/>
                <w:szCs w:val="22"/>
                <w:lang w:val="uk-UA"/>
              </w:rPr>
              <w:t>5</w:t>
            </w:r>
            <w:r w:rsidRPr="0058324F">
              <w:rPr>
                <w:rFonts w:asciiTheme="majorBidi" w:hAnsiTheme="majorBidi" w:cstheme="majorBidi"/>
                <w:sz w:val="22"/>
                <w:szCs w:val="22"/>
              </w:rPr>
              <w:t>)</w:t>
            </w:r>
            <w:r w:rsidRPr="0058324F">
              <w:rPr>
                <w:rFonts w:asciiTheme="majorBidi" w:hAnsiTheme="majorBidi" w:cstheme="majorBidi"/>
                <w:sz w:val="22"/>
                <w:szCs w:val="22"/>
              </w:rPr>
              <w:tab/>
              <w:t>floods,</w:t>
            </w:r>
          </w:p>
          <w:p w14:paraId="01C4ECDD" w14:textId="5D2A5104" w:rsidR="00BC0731" w:rsidRPr="0058324F" w:rsidRDefault="00BC0731" w:rsidP="00BC0731">
            <w:pPr>
              <w:widowControl/>
              <w:ind w:left="788" w:hanging="540"/>
              <w:rPr>
                <w:rFonts w:asciiTheme="majorBidi" w:hAnsiTheme="majorBidi" w:cstheme="majorBidi"/>
                <w:sz w:val="22"/>
                <w:szCs w:val="22"/>
              </w:rPr>
            </w:pPr>
            <w:r w:rsidRPr="0058324F">
              <w:rPr>
                <w:rFonts w:asciiTheme="majorBidi" w:hAnsiTheme="majorBidi" w:cstheme="majorBidi"/>
                <w:sz w:val="22"/>
                <w:szCs w:val="22"/>
              </w:rPr>
              <w:t>(</w:t>
            </w:r>
            <w:r w:rsidR="00A0139F">
              <w:rPr>
                <w:rFonts w:asciiTheme="majorBidi" w:hAnsiTheme="majorBidi" w:cstheme="majorBidi"/>
                <w:sz w:val="22"/>
                <w:szCs w:val="22"/>
                <w:lang w:val="uk-UA"/>
              </w:rPr>
              <w:t>6</w:t>
            </w:r>
            <w:r w:rsidRPr="0058324F">
              <w:rPr>
                <w:rFonts w:asciiTheme="majorBidi" w:hAnsiTheme="majorBidi" w:cstheme="majorBidi"/>
                <w:sz w:val="22"/>
                <w:szCs w:val="22"/>
              </w:rPr>
              <w:t>)</w:t>
            </w:r>
            <w:r w:rsidRPr="0058324F">
              <w:rPr>
                <w:rFonts w:asciiTheme="majorBidi" w:hAnsiTheme="majorBidi" w:cstheme="majorBidi"/>
                <w:sz w:val="22"/>
                <w:szCs w:val="22"/>
              </w:rPr>
              <w:tab/>
              <w:t xml:space="preserve">strikes, </w:t>
            </w:r>
          </w:p>
          <w:p w14:paraId="7ABF7927" w14:textId="448E86D4" w:rsidR="00BC0731" w:rsidRPr="0058324F" w:rsidRDefault="00BC0731" w:rsidP="00BC0731">
            <w:pPr>
              <w:widowControl/>
              <w:ind w:left="788" w:hanging="540"/>
              <w:rPr>
                <w:rFonts w:asciiTheme="majorBidi" w:hAnsiTheme="majorBidi" w:cstheme="majorBidi"/>
                <w:sz w:val="22"/>
                <w:szCs w:val="22"/>
              </w:rPr>
            </w:pPr>
            <w:r w:rsidRPr="0058324F">
              <w:rPr>
                <w:rFonts w:asciiTheme="majorBidi" w:hAnsiTheme="majorBidi" w:cstheme="majorBidi"/>
                <w:sz w:val="22"/>
                <w:szCs w:val="22"/>
              </w:rPr>
              <w:t>(</w:t>
            </w:r>
            <w:r w:rsidR="00A0139F">
              <w:rPr>
                <w:rFonts w:asciiTheme="majorBidi" w:hAnsiTheme="majorBidi" w:cstheme="majorBidi"/>
                <w:sz w:val="22"/>
                <w:szCs w:val="22"/>
                <w:lang w:val="uk-UA"/>
              </w:rPr>
              <w:t>7</w:t>
            </w:r>
            <w:r w:rsidRPr="0058324F">
              <w:rPr>
                <w:rFonts w:asciiTheme="majorBidi" w:hAnsiTheme="majorBidi" w:cstheme="majorBidi"/>
                <w:sz w:val="22"/>
                <w:szCs w:val="22"/>
              </w:rPr>
              <w:t>)</w:t>
            </w:r>
            <w:r w:rsidRPr="0058324F">
              <w:rPr>
                <w:rFonts w:asciiTheme="majorBidi" w:hAnsiTheme="majorBidi" w:cstheme="majorBidi"/>
                <w:sz w:val="22"/>
                <w:szCs w:val="22"/>
              </w:rPr>
              <w:tab/>
              <w:t xml:space="preserve">epidemics, </w:t>
            </w:r>
          </w:p>
          <w:p w14:paraId="1E97C715" w14:textId="6D3BB36F" w:rsidR="00BC0731" w:rsidRPr="0058324F" w:rsidRDefault="00BC0731" w:rsidP="00BC0731">
            <w:pPr>
              <w:widowControl/>
              <w:ind w:left="788" w:hanging="540"/>
              <w:rPr>
                <w:rFonts w:asciiTheme="majorBidi" w:hAnsiTheme="majorBidi" w:cstheme="majorBidi"/>
                <w:sz w:val="22"/>
                <w:szCs w:val="22"/>
              </w:rPr>
            </w:pPr>
            <w:r w:rsidRPr="0058324F">
              <w:rPr>
                <w:rFonts w:asciiTheme="majorBidi" w:hAnsiTheme="majorBidi" w:cstheme="majorBidi"/>
                <w:sz w:val="22"/>
                <w:szCs w:val="22"/>
              </w:rPr>
              <w:t>(</w:t>
            </w:r>
            <w:r w:rsidR="00A0139F">
              <w:rPr>
                <w:rFonts w:asciiTheme="majorBidi" w:hAnsiTheme="majorBidi" w:cstheme="majorBidi"/>
                <w:sz w:val="22"/>
                <w:szCs w:val="22"/>
                <w:lang w:val="uk-UA"/>
              </w:rPr>
              <w:t>8</w:t>
            </w:r>
            <w:r w:rsidRPr="0058324F">
              <w:rPr>
                <w:rFonts w:asciiTheme="majorBidi" w:hAnsiTheme="majorBidi" w:cstheme="majorBidi"/>
                <w:sz w:val="22"/>
                <w:szCs w:val="22"/>
              </w:rPr>
              <w:t>)</w:t>
            </w:r>
            <w:r w:rsidRPr="0058324F">
              <w:rPr>
                <w:rFonts w:asciiTheme="majorBidi" w:hAnsiTheme="majorBidi" w:cstheme="majorBidi"/>
                <w:sz w:val="22"/>
                <w:szCs w:val="22"/>
              </w:rPr>
              <w:tab/>
              <w:t xml:space="preserve">quarantine restrictions, </w:t>
            </w:r>
          </w:p>
          <w:p w14:paraId="3FBD290D" w14:textId="3B0F1ECC" w:rsidR="00BC0731" w:rsidRPr="0058324F" w:rsidRDefault="00BC0731" w:rsidP="00BC0731">
            <w:pPr>
              <w:widowControl/>
              <w:ind w:left="788" w:hanging="540"/>
              <w:rPr>
                <w:rFonts w:asciiTheme="majorBidi" w:hAnsiTheme="majorBidi" w:cstheme="majorBidi"/>
                <w:sz w:val="22"/>
                <w:szCs w:val="22"/>
              </w:rPr>
            </w:pPr>
            <w:r w:rsidRPr="0058324F">
              <w:rPr>
                <w:rFonts w:asciiTheme="majorBidi" w:hAnsiTheme="majorBidi" w:cstheme="majorBidi"/>
                <w:sz w:val="22"/>
                <w:szCs w:val="22"/>
              </w:rPr>
              <w:t>(</w:t>
            </w:r>
            <w:r w:rsidR="00A0139F">
              <w:rPr>
                <w:rFonts w:asciiTheme="majorBidi" w:hAnsiTheme="majorBidi" w:cstheme="majorBidi"/>
                <w:sz w:val="22"/>
                <w:szCs w:val="22"/>
                <w:lang w:val="uk-UA"/>
              </w:rPr>
              <w:t>9</w:t>
            </w:r>
            <w:r w:rsidRPr="0058324F">
              <w:rPr>
                <w:rFonts w:asciiTheme="majorBidi" w:hAnsiTheme="majorBidi" w:cstheme="majorBidi"/>
                <w:sz w:val="22"/>
                <w:szCs w:val="22"/>
              </w:rPr>
              <w:t>)</w:t>
            </w:r>
            <w:r w:rsidRPr="0058324F">
              <w:rPr>
                <w:rFonts w:asciiTheme="majorBidi" w:hAnsiTheme="majorBidi" w:cstheme="majorBidi"/>
                <w:sz w:val="22"/>
                <w:szCs w:val="22"/>
              </w:rPr>
              <w:tab/>
              <w:t xml:space="preserve">freight embargoes, </w:t>
            </w:r>
          </w:p>
          <w:p w14:paraId="56DCA8F2" w14:textId="07CCF22D" w:rsidR="00BC0731" w:rsidRPr="0058324F" w:rsidRDefault="00A0139F" w:rsidP="00A0139F">
            <w:pPr>
              <w:widowControl/>
              <w:rPr>
                <w:rFonts w:asciiTheme="majorBidi" w:hAnsiTheme="majorBidi" w:cstheme="majorBidi"/>
                <w:sz w:val="22"/>
                <w:szCs w:val="22"/>
              </w:rPr>
            </w:pPr>
            <w:r>
              <w:rPr>
                <w:rFonts w:asciiTheme="majorBidi" w:hAnsiTheme="majorBidi" w:cstheme="majorBidi"/>
                <w:sz w:val="22"/>
                <w:szCs w:val="22"/>
                <w:lang w:val="uk-UA"/>
              </w:rPr>
              <w:t xml:space="preserve">    (10</w:t>
            </w:r>
            <w:r w:rsidR="00BC0731" w:rsidRPr="0058324F">
              <w:rPr>
                <w:rFonts w:asciiTheme="majorBidi" w:hAnsiTheme="majorBidi" w:cstheme="majorBidi"/>
                <w:sz w:val="22"/>
                <w:szCs w:val="22"/>
              </w:rPr>
              <w:t>)</w:t>
            </w:r>
            <w:r w:rsidR="00BC0731" w:rsidRPr="0058324F">
              <w:rPr>
                <w:rFonts w:asciiTheme="majorBidi" w:hAnsiTheme="majorBidi" w:cstheme="majorBidi"/>
                <w:sz w:val="22"/>
                <w:szCs w:val="22"/>
              </w:rPr>
              <w:tab/>
              <w:t>unusually severe weather.</w:t>
            </w:r>
          </w:p>
          <w:p w14:paraId="6A4A21DB" w14:textId="272470C3" w:rsidR="00BC0731" w:rsidRDefault="00BC0731" w:rsidP="00BC0731">
            <w:pPr>
              <w:widowControl/>
              <w:ind w:left="-22" w:firstLine="0"/>
              <w:jc w:val="both"/>
              <w:rPr>
                <w:rFonts w:asciiTheme="majorBidi" w:hAnsiTheme="majorBidi" w:cstheme="majorBidi"/>
                <w:sz w:val="22"/>
                <w:szCs w:val="22"/>
              </w:rPr>
            </w:pPr>
            <w:r w:rsidRPr="0058324F">
              <w:rPr>
                <w:rFonts w:asciiTheme="majorBidi" w:hAnsiTheme="majorBidi" w:cstheme="majorBidi"/>
                <w:sz w:val="22"/>
                <w:szCs w:val="22"/>
              </w:rPr>
              <w:t xml:space="preserve">In each instance, the failure to perform must be beyond the control and without the fault or negligence of the </w:t>
            </w:r>
            <w:r w:rsidRPr="0058324F">
              <w:rPr>
                <w:rFonts w:asciiTheme="majorBidi" w:hAnsiTheme="majorBidi" w:cstheme="majorBidi"/>
                <w:sz w:val="22"/>
                <w:szCs w:val="22"/>
              </w:rPr>
              <w:lastRenderedPageBreak/>
              <w:t xml:space="preserve">Subcontractor, and the failure to perform.  Furthermore, the failure: </w:t>
            </w:r>
          </w:p>
          <w:p w14:paraId="3901B583" w14:textId="4DAE5BFB" w:rsidR="00BC0731" w:rsidRPr="00E41468" w:rsidRDefault="00E41468" w:rsidP="005F5995">
            <w:pPr>
              <w:pStyle w:val="ListParagraph"/>
              <w:widowControl/>
              <w:numPr>
                <w:ilvl w:val="0"/>
                <w:numId w:val="38"/>
              </w:numPr>
              <w:jc w:val="both"/>
              <w:rPr>
                <w:rFonts w:asciiTheme="majorBidi" w:hAnsiTheme="majorBidi" w:cstheme="majorBidi"/>
                <w:sz w:val="22"/>
                <w:szCs w:val="22"/>
              </w:rPr>
            </w:pPr>
            <w:r>
              <w:rPr>
                <w:rFonts w:asciiTheme="majorBidi" w:hAnsiTheme="majorBidi" w:cstheme="majorBidi"/>
                <w:sz w:val="22"/>
                <w:szCs w:val="22"/>
              </w:rPr>
              <w:t xml:space="preserve">        1) </w:t>
            </w:r>
            <w:r w:rsidR="00BC0731" w:rsidRPr="00E41468">
              <w:rPr>
                <w:rFonts w:asciiTheme="majorBidi" w:hAnsiTheme="majorBidi" w:cstheme="majorBidi"/>
                <w:sz w:val="22"/>
                <w:szCs w:val="22"/>
              </w:rPr>
              <w:t xml:space="preserve">must be one that the Subcontractor could not have reasonably anticipated and taken adequate measures to protect against, </w:t>
            </w:r>
          </w:p>
          <w:p w14:paraId="119D2C19" w14:textId="77777777" w:rsidR="00BC0731" w:rsidRPr="0058324F" w:rsidRDefault="00BC0731" w:rsidP="005F5995">
            <w:pPr>
              <w:widowControl/>
              <w:numPr>
                <w:ilvl w:val="0"/>
                <w:numId w:val="38"/>
              </w:numPr>
              <w:tabs>
                <w:tab w:val="num" w:pos="1598"/>
              </w:tabs>
              <w:snapToGrid w:val="0"/>
              <w:ind w:left="1148"/>
              <w:jc w:val="both"/>
              <w:rPr>
                <w:rFonts w:asciiTheme="majorBidi" w:hAnsiTheme="majorBidi" w:cstheme="majorBidi"/>
                <w:sz w:val="22"/>
                <w:szCs w:val="22"/>
              </w:rPr>
            </w:pPr>
            <w:r w:rsidRPr="0058324F">
              <w:rPr>
                <w:rFonts w:asciiTheme="majorBidi" w:hAnsiTheme="majorBidi" w:cstheme="majorBidi"/>
                <w:sz w:val="22"/>
                <w:szCs w:val="22"/>
              </w:rPr>
              <w:t xml:space="preserve">cannot be overcome by reasonable efforts to reschedule the Work, and </w:t>
            </w:r>
          </w:p>
          <w:p w14:paraId="55B175D3" w14:textId="77777777" w:rsidR="00BC0731" w:rsidRPr="0058324F" w:rsidRDefault="00BC0731" w:rsidP="005F5995">
            <w:pPr>
              <w:widowControl/>
              <w:numPr>
                <w:ilvl w:val="0"/>
                <w:numId w:val="38"/>
              </w:numPr>
              <w:tabs>
                <w:tab w:val="num" w:pos="1598"/>
              </w:tabs>
              <w:snapToGrid w:val="0"/>
              <w:ind w:left="1148"/>
              <w:jc w:val="both"/>
              <w:rPr>
                <w:rFonts w:asciiTheme="majorBidi" w:hAnsiTheme="majorBidi" w:cstheme="majorBidi"/>
                <w:sz w:val="22"/>
                <w:szCs w:val="22"/>
              </w:rPr>
            </w:pPr>
            <w:r w:rsidRPr="0058324F">
              <w:rPr>
                <w:rFonts w:asciiTheme="majorBidi" w:hAnsiTheme="majorBidi" w:cstheme="majorBidi"/>
                <w:sz w:val="22"/>
                <w:szCs w:val="22"/>
              </w:rPr>
              <w:t xml:space="preserve">directly and materially affects the date of final completion of the project.  </w:t>
            </w:r>
          </w:p>
          <w:p w14:paraId="4BE7BE0D" w14:textId="4FD8FB85" w:rsidR="00C221F8" w:rsidRPr="0058324F" w:rsidRDefault="00BC0731" w:rsidP="007119CE">
            <w:pPr>
              <w:widowControl/>
              <w:ind w:left="0" w:firstLine="0"/>
              <w:jc w:val="both"/>
              <w:rPr>
                <w:rFonts w:asciiTheme="majorBidi" w:hAnsiTheme="majorBidi" w:cstheme="majorBidi"/>
                <w:sz w:val="22"/>
                <w:szCs w:val="22"/>
              </w:rPr>
            </w:pPr>
            <w:r w:rsidRPr="0058324F">
              <w:rPr>
                <w:rFonts w:asciiTheme="majorBidi" w:hAnsiTheme="majorBidi" w:cstheme="majorBidi"/>
                <w:sz w:val="22"/>
                <w:szCs w:val="22"/>
              </w:rPr>
              <w:t xml:space="preserve">The Subcontractor shall notify the Engineer, or </w:t>
            </w:r>
            <w:r w:rsidRPr="003074E8">
              <w:rPr>
                <w:rFonts w:asciiTheme="majorBidi" w:hAnsiTheme="majorBidi" w:cstheme="majorBidi"/>
                <w:sz w:val="22"/>
                <w:szCs w:val="22"/>
              </w:rPr>
              <w:t>Construction Supervision Subconsultant</w:t>
            </w:r>
            <w:r w:rsidRPr="0058324F">
              <w:rPr>
                <w:rFonts w:asciiTheme="majorBidi" w:hAnsiTheme="majorBidi" w:cstheme="majorBidi"/>
                <w:sz w:val="22"/>
                <w:szCs w:val="22"/>
              </w:rPr>
              <w:t>, in writing the reason for the delay at the time of the failure to perform.</w:t>
            </w:r>
          </w:p>
        </w:tc>
        <w:tc>
          <w:tcPr>
            <w:tcW w:w="5506" w:type="dxa"/>
            <w:shd w:val="clear" w:color="auto" w:fill="auto"/>
          </w:tcPr>
          <w:p w14:paraId="1EC989A8" w14:textId="7402D868" w:rsidR="00BC0731" w:rsidRPr="00893BAF"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b/>
                <w:bCs/>
                <w:i/>
                <w:iCs/>
                <w:sz w:val="22"/>
                <w:szCs w:val="22"/>
                <w:lang w:val="uk-UA"/>
              </w:rPr>
            </w:pPr>
            <w:r w:rsidRPr="00893BAF">
              <w:rPr>
                <w:b/>
                <w:bCs/>
                <w:i/>
                <w:iCs/>
                <w:sz w:val="22"/>
                <w:szCs w:val="22"/>
                <w:lang w:val="uk-UA"/>
              </w:rPr>
              <w:lastRenderedPageBreak/>
              <w:t>FAR 52.249-10, За замовчуванням</w:t>
            </w:r>
          </w:p>
          <w:p w14:paraId="34B2A941" w14:textId="77777777" w:rsidR="00BC0731" w:rsidRPr="00D16F22" w:rsidRDefault="00BC0731" w:rsidP="00BC0731">
            <w:pPr>
              <w:tabs>
                <w:tab w:val="left" w:pos="-1440"/>
                <w:tab w:val="left" w:pos="-720"/>
                <w:tab w:val="left" w:pos="41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hanging="35"/>
              <w:jc w:val="both"/>
              <w:rPr>
                <w:sz w:val="22"/>
                <w:szCs w:val="22"/>
                <w:lang w:val="uk-UA"/>
              </w:rPr>
            </w:pPr>
            <w:r w:rsidRPr="00D16F22">
              <w:rPr>
                <w:sz w:val="22"/>
                <w:szCs w:val="22"/>
                <w:lang w:val="uk-UA"/>
              </w:rPr>
              <w:t>Субпідряднику буде надано час, але не гроші, для затримок з обґрунтованих причин. Приклади таких випадків включають:</w:t>
            </w:r>
          </w:p>
          <w:p w14:paraId="4513F76F" w14:textId="2AF2057A" w:rsidR="00BC0731" w:rsidRPr="00D16F22"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D16F22">
              <w:rPr>
                <w:sz w:val="22"/>
                <w:szCs w:val="22"/>
                <w:lang w:val="uk-UA"/>
              </w:rPr>
              <w:t>(</w:t>
            </w:r>
            <w:r w:rsidR="00E41468" w:rsidRPr="00E41468">
              <w:rPr>
                <w:sz w:val="22"/>
                <w:szCs w:val="22"/>
                <w:lang w:val="ru-RU"/>
              </w:rPr>
              <w:t>1</w:t>
            </w:r>
            <w:r w:rsidRPr="00D16F22">
              <w:rPr>
                <w:sz w:val="22"/>
                <w:szCs w:val="22"/>
                <w:lang w:val="uk-UA"/>
              </w:rPr>
              <w:t>)</w:t>
            </w:r>
            <w:r w:rsidRPr="00D16F22">
              <w:rPr>
                <w:sz w:val="22"/>
                <w:szCs w:val="22"/>
                <w:lang w:val="uk-UA"/>
              </w:rPr>
              <w:tab/>
              <w:t>стихійні лиха або дії ворожих держав,</w:t>
            </w:r>
          </w:p>
          <w:p w14:paraId="2A08287B" w14:textId="7143AA63" w:rsidR="00BC0731" w:rsidRPr="00D16F22"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D16F22">
              <w:rPr>
                <w:sz w:val="22"/>
                <w:szCs w:val="22"/>
                <w:lang w:val="uk-UA"/>
              </w:rPr>
              <w:t>(</w:t>
            </w:r>
            <w:r w:rsidR="00E41468" w:rsidRPr="00E41468">
              <w:rPr>
                <w:sz w:val="22"/>
                <w:szCs w:val="22"/>
                <w:lang w:val="ru-RU"/>
              </w:rPr>
              <w:t>2</w:t>
            </w:r>
            <w:r w:rsidRPr="00D16F22">
              <w:rPr>
                <w:sz w:val="22"/>
                <w:szCs w:val="22"/>
                <w:lang w:val="uk-UA"/>
              </w:rPr>
              <w:t>)</w:t>
            </w:r>
            <w:r w:rsidRPr="00D16F22">
              <w:rPr>
                <w:sz w:val="22"/>
                <w:szCs w:val="22"/>
                <w:lang w:val="uk-UA"/>
              </w:rPr>
              <w:tab/>
              <w:t xml:space="preserve">дії клієнта як у </w:t>
            </w:r>
            <w:r w:rsidR="00E5554C">
              <w:rPr>
                <w:sz w:val="22"/>
                <w:szCs w:val="22"/>
                <w:lang w:val="uk-UA"/>
              </w:rPr>
              <w:t>незалежному</w:t>
            </w:r>
            <w:r w:rsidRPr="00D16F22">
              <w:rPr>
                <w:sz w:val="22"/>
                <w:szCs w:val="22"/>
                <w:lang w:val="uk-UA"/>
              </w:rPr>
              <w:t>, так і в договірн</w:t>
            </w:r>
            <w:r w:rsidR="00E5554C">
              <w:rPr>
                <w:sz w:val="22"/>
                <w:szCs w:val="22"/>
                <w:lang w:val="uk-UA"/>
              </w:rPr>
              <w:t xml:space="preserve">ому </w:t>
            </w:r>
            <w:r w:rsidRPr="00D16F22">
              <w:rPr>
                <w:sz w:val="22"/>
                <w:szCs w:val="22"/>
                <w:lang w:val="uk-UA"/>
              </w:rPr>
              <w:t xml:space="preserve"> </w:t>
            </w:r>
            <w:r w:rsidR="00E5554C">
              <w:rPr>
                <w:sz w:val="22"/>
                <w:szCs w:val="22"/>
                <w:lang w:val="uk-UA"/>
              </w:rPr>
              <w:t>статусі</w:t>
            </w:r>
            <w:r w:rsidRPr="00D16F22">
              <w:rPr>
                <w:sz w:val="22"/>
                <w:szCs w:val="22"/>
                <w:lang w:val="uk-UA"/>
              </w:rPr>
              <w:t>,</w:t>
            </w:r>
          </w:p>
          <w:p w14:paraId="1605B148" w14:textId="4BEC97DE" w:rsidR="00BC0731"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D16F22">
              <w:rPr>
                <w:sz w:val="22"/>
                <w:szCs w:val="22"/>
                <w:lang w:val="uk-UA"/>
              </w:rPr>
              <w:t>(</w:t>
            </w:r>
            <w:r w:rsidR="00E41468" w:rsidRPr="00E41468">
              <w:rPr>
                <w:sz w:val="22"/>
                <w:szCs w:val="22"/>
                <w:lang w:val="ru-RU"/>
              </w:rPr>
              <w:t>3</w:t>
            </w:r>
            <w:r w:rsidRPr="00D16F22">
              <w:rPr>
                <w:sz w:val="22"/>
                <w:szCs w:val="22"/>
                <w:lang w:val="uk-UA"/>
              </w:rPr>
              <w:t>)</w:t>
            </w:r>
            <w:r w:rsidRPr="00D16F22">
              <w:rPr>
                <w:sz w:val="22"/>
                <w:szCs w:val="22"/>
                <w:lang w:val="uk-UA"/>
              </w:rPr>
              <w:tab/>
              <w:t xml:space="preserve">дії Уряду </w:t>
            </w:r>
            <w:r>
              <w:rPr>
                <w:sz w:val="22"/>
                <w:szCs w:val="22"/>
                <w:lang w:val="uk-UA"/>
              </w:rPr>
              <w:t>У</w:t>
            </w:r>
            <w:r w:rsidRPr="00D16F22">
              <w:rPr>
                <w:sz w:val="22"/>
                <w:szCs w:val="22"/>
                <w:lang w:val="uk-UA"/>
              </w:rPr>
              <w:t xml:space="preserve">країни в </w:t>
            </w:r>
            <w:r w:rsidR="00E5554C">
              <w:rPr>
                <w:sz w:val="22"/>
                <w:szCs w:val="22"/>
                <w:lang w:val="uk-UA"/>
              </w:rPr>
              <w:t>його незалежном статусі</w:t>
            </w:r>
            <w:r w:rsidRPr="00D16F22">
              <w:rPr>
                <w:sz w:val="22"/>
                <w:szCs w:val="22"/>
                <w:lang w:val="uk-UA"/>
              </w:rPr>
              <w:t>,</w:t>
            </w:r>
          </w:p>
          <w:p w14:paraId="64E07417" w14:textId="77777777" w:rsidR="00BC0731" w:rsidRPr="00D16F22"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p>
          <w:p w14:paraId="736ECC47" w14:textId="22A316B6" w:rsidR="00BC0731" w:rsidRPr="00D16F22"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D16F22">
              <w:rPr>
                <w:sz w:val="22"/>
                <w:szCs w:val="22"/>
                <w:lang w:val="uk-UA"/>
              </w:rPr>
              <w:t>(</w:t>
            </w:r>
            <w:r w:rsidR="00E41468" w:rsidRPr="00E41468">
              <w:rPr>
                <w:sz w:val="22"/>
                <w:szCs w:val="22"/>
                <w:lang w:val="uk-UA"/>
              </w:rPr>
              <w:t>4</w:t>
            </w:r>
            <w:r w:rsidRPr="00D16F22">
              <w:rPr>
                <w:sz w:val="22"/>
                <w:szCs w:val="22"/>
                <w:lang w:val="uk-UA"/>
              </w:rPr>
              <w:t>)</w:t>
            </w:r>
            <w:r w:rsidRPr="00D16F22">
              <w:rPr>
                <w:sz w:val="22"/>
                <w:szCs w:val="22"/>
                <w:lang w:val="uk-UA"/>
              </w:rPr>
              <w:tab/>
              <w:t>пожежі,</w:t>
            </w:r>
          </w:p>
          <w:p w14:paraId="7C9FB7AD" w14:textId="6F785F62" w:rsidR="00BC0731" w:rsidRPr="00D16F22"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D16F22">
              <w:rPr>
                <w:sz w:val="22"/>
                <w:szCs w:val="22"/>
                <w:lang w:val="uk-UA"/>
              </w:rPr>
              <w:t>(</w:t>
            </w:r>
            <w:r w:rsidR="00E41468" w:rsidRPr="00E41468">
              <w:rPr>
                <w:sz w:val="22"/>
                <w:szCs w:val="22"/>
                <w:lang w:val="uk-UA"/>
              </w:rPr>
              <w:t>5</w:t>
            </w:r>
            <w:r w:rsidRPr="00D16F22">
              <w:rPr>
                <w:sz w:val="22"/>
                <w:szCs w:val="22"/>
                <w:lang w:val="uk-UA"/>
              </w:rPr>
              <w:t>)</w:t>
            </w:r>
            <w:r w:rsidRPr="00D16F22">
              <w:rPr>
                <w:sz w:val="22"/>
                <w:szCs w:val="22"/>
                <w:lang w:val="uk-UA"/>
              </w:rPr>
              <w:tab/>
              <w:t>повені,</w:t>
            </w:r>
          </w:p>
          <w:p w14:paraId="165659AB" w14:textId="514203F7" w:rsidR="00BC0731" w:rsidRPr="00E41468"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D16F22">
              <w:rPr>
                <w:sz w:val="22"/>
                <w:szCs w:val="22"/>
                <w:lang w:val="uk-UA"/>
              </w:rPr>
              <w:t>(</w:t>
            </w:r>
            <w:r w:rsidR="00E41468" w:rsidRPr="00E41468">
              <w:rPr>
                <w:sz w:val="22"/>
                <w:szCs w:val="22"/>
                <w:lang w:val="uk-UA"/>
              </w:rPr>
              <w:t>6</w:t>
            </w:r>
            <w:r w:rsidRPr="00D16F22">
              <w:rPr>
                <w:sz w:val="22"/>
                <w:szCs w:val="22"/>
                <w:lang w:val="uk-UA"/>
              </w:rPr>
              <w:t>)</w:t>
            </w:r>
            <w:r w:rsidRPr="00D16F22">
              <w:rPr>
                <w:sz w:val="22"/>
                <w:szCs w:val="22"/>
                <w:lang w:val="uk-UA"/>
              </w:rPr>
              <w:tab/>
              <w:t>страйки,</w:t>
            </w:r>
          </w:p>
          <w:p w14:paraId="09BAA54E" w14:textId="2C3E3280" w:rsidR="00BC0731" w:rsidRPr="00D16F22"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D16F22">
              <w:rPr>
                <w:sz w:val="22"/>
                <w:szCs w:val="22"/>
                <w:lang w:val="uk-UA"/>
              </w:rPr>
              <w:t>(</w:t>
            </w:r>
            <w:r w:rsidR="00E41468" w:rsidRPr="00E41468">
              <w:rPr>
                <w:sz w:val="22"/>
                <w:szCs w:val="22"/>
                <w:lang w:val="uk-UA"/>
              </w:rPr>
              <w:t>7</w:t>
            </w:r>
            <w:r w:rsidRPr="00D16F22">
              <w:rPr>
                <w:sz w:val="22"/>
                <w:szCs w:val="22"/>
                <w:lang w:val="uk-UA"/>
              </w:rPr>
              <w:t>)</w:t>
            </w:r>
            <w:r w:rsidRPr="00D16F22">
              <w:rPr>
                <w:sz w:val="22"/>
                <w:szCs w:val="22"/>
                <w:lang w:val="uk-UA"/>
              </w:rPr>
              <w:tab/>
              <w:t>епідемії,</w:t>
            </w:r>
          </w:p>
          <w:p w14:paraId="58644CF1" w14:textId="2C2D8AF8" w:rsidR="00BC0731" w:rsidRPr="00D16F22"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D16F22">
              <w:rPr>
                <w:sz w:val="22"/>
                <w:szCs w:val="22"/>
                <w:lang w:val="uk-UA"/>
              </w:rPr>
              <w:t>(</w:t>
            </w:r>
            <w:r w:rsidR="00E41468" w:rsidRPr="00E41468">
              <w:rPr>
                <w:sz w:val="22"/>
                <w:szCs w:val="22"/>
                <w:lang w:val="uk-UA"/>
              </w:rPr>
              <w:t>8</w:t>
            </w:r>
            <w:r w:rsidRPr="00D16F22">
              <w:rPr>
                <w:sz w:val="22"/>
                <w:szCs w:val="22"/>
                <w:lang w:val="uk-UA"/>
              </w:rPr>
              <w:t>)</w:t>
            </w:r>
            <w:r w:rsidRPr="00D16F22">
              <w:rPr>
                <w:sz w:val="22"/>
                <w:szCs w:val="22"/>
                <w:lang w:val="uk-UA"/>
              </w:rPr>
              <w:tab/>
              <w:t>карантинні обмеження,</w:t>
            </w:r>
          </w:p>
          <w:p w14:paraId="1AE8AED1" w14:textId="2BCD6661" w:rsidR="00BC0731" w:rsidRPr="00D16F22"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D16F22">
              <w:rPr>
                <w:sz w:val="22"/>
                <w:szCs w:val="22"/>
                <w:lang w:val="uk-UA"/>
              </w:rPr>
              <w:t>(</w:t>
            </w:r>
            <w:r w:rsidR="00E41468" w:rsidRPr="00C221F8">
              <w:rPr>
                <w:sz w:val="22"/>
                <w:szCs w:val="22"/>
                <w:lang w:val="ru-RU"/>
              </w:rPr>
              <w:t>9</w:t>
            </w:r>
            <w:r w:rsidRPr="00D16F22">
              <w:rPr>
                <w:sz w:val="22"/>
                <w:szCs w:val="22"/>
                <w:lang w:val="uk-UA"/>
              </w:rPr>
              <w:t>)</w:t>
            </w:r>
            <w:r w:rsidRPr="00D16F22">
              <w:rPr>
                <w:sz w:val="22"/>
                <w:szCs w:val="22"/>
                <w:lang w:val="uk-UA"/>
              </w:rPr>
              <w:tab/>
              <w:t>вантажні ембарго,</w:t>
            </w:r>
          </w:p>
          <w:p w14:paraId="6B8745AA" w14:textId="2CE49BF3" w:rsidR="00BC0731" w:rsidRPr="00D16F22"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D16F22">
              <w:rPr>
                <w:sz w:val="22"/>
                <w:szCs w:val="22"/>
                <w:lang w:val="uk-UA"/>
              </w:rPr>
              <w:t>(</w:t>
            </w:r>
            <w:r w:rsidR="00E41468" w:rsidRPr="00C221F8">
              <w:rPr>
                <w:sz w:val="22"/>
                <w:szCs w:val="22"/>
                <w:lang w:val="ru-RU"/>
              </w:rPr>
              <w:t>10</w:t>
            </w:r>
            <w:r w:rsidRPr="00D16F22">
              <w:rPr>
                <w:sz w:val="22"/>
                <w:szCs w:val="22"/>
                <w:lang w:val="uk-UA"/>
              </w:rPr>
              <w:t>)</w:t>
            </w:r>
            <w:r w:rsidRPr="00D16F22">
              <w:rPr>
                <w:sz w:val="22"/>
                <w:szCs w:val="22"/>
                <w:lang w:val="uk-UA"/>
              </w:rPr>
              <w:tab/>
              <w:t>незвично суворі погодні умови.</w:t>
            </w:r>
          </w:p>
          <w:p w14:paraId="3F887E5F" w14:textId="31E436C0" w:rsidR="00BC0731" w:rsidRDefault="00BC0731" w:rsidP="00BC0731">
            <w:pPr>
              <w:tabs>
                <w:tab w:val="left" w:pos="-144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D16F22">
              <w:rPr>
                <w:sz w:val="22"/>
                <w:szCs w:val="22"/>
                <w:lang w:val="uk-UA"/>
              </w:rPr>
              <w:t>У кожному випадку невиконання зобов’язань повинно бути зумовлено подіями поза контролем і без вини або недбалості Субпідрядника. Крім того, невиконання:</w:t>
            </w:r>
          </w:p>
          <w:p w14:paraId="2C61CB5E" w14:textId="77777777" w:rsidR="00BC0731" w:rsidRPr="00E71929" w:rsidRDefault="00BC0731" w:rsidP="00BC0731">
            <w:pPr>
              <w:tabs>
                <w:tab w:val="left" w:pos="-144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ru-RU"/>
              </w:rPr>
            </w:pPr>
          </w:p>
          <w:p w14:paraId="7264E6D7" w14:textId="4B113BE5" w:rsidR="00BC0731" w:rsidRPr="00E41468" w:rsidRDefault="00BC0731" w:rsidP="005F5995">
            <w:pPr>
              <w:pStyle w:val="ListParagraph"/>
              <w:numPr>
                <w:ilvl w:val="1"/>
                <w:numId w:val="35"/>
              </w:num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E41468">
              <w:rPr>
                <w:sz w:val="22"/>
                <w:szCs w:val="22"/>
                <w:lang w:val="uk-UA"/>
              </w:rPr>
              <w:tab/>
              <w:t>має бути спричинене обставинами, які Субпідрядник не міг обґрунтовано передбачити та вжити адекватних заходів для захисту від них,</w:t>
            </w:r>
          </w:p>
          <w:p w14:paraId="23F8A843" w14:textId="56951C31" w:rsidR="00BC0731" w:rsidRPr="00E41468" w:rsidRDefault="00BC0731" w:rsidP="005F5995">
            <w:pPr>
              <w:pStyle w:val="ListParagraph"/>
              <w:numPr>
                <w:ilvl w:val="1"/>
                <w:numId w:val="35"/>
              </w:num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E41468">
              <w:rPr>
                <w:sz w:val="22"/>
                <w:szCs w:val="22"/>
                <w:lang w:val="uk-UA"/>
              </w:rPr>
              <w:tab/>
              <w:t>не може бути подолане розумними зусиллями щодо зміни графіку Роботи, та</w:t>
            </w:r>
          </w:p>
          <w:p w14:paraId="155BEA62" w14:textId="0C4A489D" w:rsidR="00BC0731" w:rsidRPr="00E41468" w:rsidRDefault="00BC0731" w:rsidP="005F5995">
            <w:pPr>
              <w:pStyle w:val="ListParagraph"/>
              <w:numPr>
                <w:ilvl w:val="1"/>
                <w:numId w:val="35"/>
              </w:num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sidRPr="00E41468">
              <w:rPr>
                <w:sz w:val="22"/>
                <w:szCs w:val="22"/>
                <w:lang w:val="uk-UA"/>
              </w:rPr>
              <w:tab/>
              <w:t>безпосередньо та суттєво впливає на дату остаточного завершення проєкту.</w:t>
            </w:r>
          </w:p>
          <w:p w14:paraId="1472E299" w14:textId="2DDF3EF8" w:rsidR="006C0153" w:rsidRPr="007119CE" w:rsidRDefault="00BC0731" w:rsidP="007119CE">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D16F22">
              <w:rPr>
                <w:sz w:val="22"/>
                <w:szCs w:val="22"/>
                <w:lang w:val="uk-UA"/>
              </w:rPr>
              <w:t>Субпідрядник зобов’язаний письмово повідомити Інженера або Суб</w:t>
            </w:r>
            <w:r>
              <w:rPr>
                <w:sz w:val="22"/>
                <w:szCs w:val="22"/>
                <w:lang w:val="uk-UA"/>
              </w:rPr>
              <w:t>-</w:t>
            </w:r>
            <w:r w:rsidRPr="00D16F22">
              <w:rPr>
                <w:sz w:val="22"/>
                <w:szCs w:val="22"/>
                <w:lang w:val="uk-UA"/>
              </w:rPr>
              <w:t xml:space="preserve">консультанта з </w:t>
            </w:r>
            <w:r>
              <w:rPr>
                <w:sz w:val="22"/>
                <w:szCs w:val="22"/>
                <w:lang w:val="uk-UA"/>
              </w:rPr>
              <w:t xml:space="preserve">технічного </w:t>
            </w:r>
            <w:r w:rsidRPr="00D16F22">
              <w:rPr>
                <w:sz w:val="22"/>
                <w:szCs w:val="22"/>
                <w:lang w:val="uk-UA"/>
              </w:rPr>
              <w:t>нагляду за будівництвом про причину затримки під час невиконання.</w:t>
            </w:r>
          </w:p>
        </w:tc>
      </w:tr>
      <w:tr w:rsidR="007119CE" w:rsidRPr="00DD26FD" w14:paraId="150DAB16" w14:textId="77777777" w:rsidTr="002373CE">
        <w:tc>
          <w:tcPr>
            <w:tcW w:w="11012" w:type="dxa"/>
            <w:gridSpan w:val="2"/>
            <w:shd w:val="clear" w:color="auto" w:fill="auto"/>
          </w:tcPr>
          <w:p w14:paraId="7747B592" w14:textId="180621E6" w:rsidR="007119CE" w:rsidRPr="007119CE" w:rsidRDefault="007119CE" w:rsidP="007119CE">
            <w:pPr>
              <w:pStyle w:val="Heading2"/>
            </w:pPr>
            <w:bookmarkStart w:id="120" w:name="_Toc146641296"/>
            <w:bookmarkStart w:id="121" w:name="_Toc155617752"/>
            <w:proofErr w:type="spellStart"/>
            <w:r w:rsidRPr="00C221F8">
              <w:lastRenderedPageBreak/>
              <w:t>Inexcusable</w:t>
            </w:r>
            <w:proofErr w:type="spellEnd"/>
            <w:r w:rsidRPr="00C221F8">
              <w:t xml:space="preserve"> </w:t>
            </w:r>
            <w:proofErr w:type="spellStart"/>
            <w:r w:rsidRPr="00C221F8">
              <w:t>Delays</w:t>
            </w:r>
            <w:proofErr w:type="spellEnd"/>
            <w:r>
              <w:t xml:space="preserve">/ </w:t>
            </w:r>
            <w:r w:rsidRPr="006C0153">
              <w:t>Неприпустимі затримки</w:t>
            </w:r>
            <w:bookmarkEnd w:id="120"/>
            <w:bookmarkEnd w:id="121"/>
          </w:p>
        </w:tc>
      </w:tr>
      <w:tr w:rsidR="007119CE" w:rsidRPr="0035249F" w14:paraId="0D7EBBEE" w14:textId="77777777" w:rsidTr="00AA00A2">
        <w:tc>
          <w:tcPr>
            <w:tcW w:w="5506" w:type="dxa"/>
            <w:shd w:val="clear" w:color="auto" w:fill="auto"/>
          </w:tcPr>
          <w:p w14:paraId="05769390" w14:textId="370EE799" w:rsidR="007119CE" w:rsidRPr="0058324F" w:rsidRDefault="007119CE" w:rsidP="007119CE">
            <w:pPr>
              <w:widowControl/>
              <w:ind w:left="0" w:firstLine="0"/>
              <w:jc w:val="both"/>
              <w:rPr>
                <w:rFonts w:asciiTheme="majorBidi" w:hAnsiTheme="majorBidi" w:cstheme="majorBidi"/>
                <w:b/>
                <w:bCs/>
                <w:i/>
                <w:iCs/>
                <w:sz w:val="22"/>
                <w:szCs w:val="22"/>
              </w:rPr>
            </w:pPr>
            <w:r w:rsidRPr="00C221F8">
              <w:rPr>
                <w:rFonts w:asciiTheme="majorBidi" w:hAnsiTheme="majorBidi" w:cstheme="majorBidi"/>
                <w:sz w:val="22"/>
                <w:szCs w:val="22"/>
              </w:rPr>
              <w:t>Any delay in the project execution not explicitly described by Section 6.12 “Excusable Delays” shall be considered an Inexcusable Delay.</w:t>
            </w:r>
          </w:p>
        </w:tc>
        <w:tc>
          <w:tcPr>
            <w:tcW w:w="5506" w:type="dxa"/>
            <w:shd w:val="clear" w:color="auto" w:fill="auto"/>
          </w:tcPr>
          <w:p w14:paraId="3107A62C" w14:textId="7F9515AF" w:rsidR="007119CE" w:rsidRPr="00893BAF" w:rsidRDefault="007119CE" w:rsidP="007119CE">
            <w:pPr>
              <w:tabs>
                <w:tab w:val="left" w:pos="-1440"/>
                <w:tab w:val="left" w:pos="-720"/>
                <w:tab w:val="left" w:pos="781"/>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bCs/>
                <w:i/>
                <w:iCs/>
                <w:sz w:val="22"/>
                <w:szCs w:val="22"/>
                <w:lang w:val="uk-UA"/>
              </w:rPr>
            </w:pPr>
            <w:r w:rsidRPr="006C0153">
              <w:rPr>
                <w:sz w:val="22"/>
                <w:szCs w:val="22"/>
                <w:lang w:val="uk-UA"/>
              </w:rPr>
              <w:t>Будь-яка затримка у виконанні проекту, явно не описана розділом 6.12 «Виключні затримки», вважається непр</w:t>
            </w:r>
            <w:r>
              <w:rPr>
                <w:sz w:val="22"/>
                <w:szCs w:val="22"/>
                <w:lang w:val="uk-UA"/>
              </w:rPr>
              <w:t>ипустимою</w:t>
            </w:r>
            <w:r w:rsidRPr="006C0153">
              <w:rPr>
                <w:sz w:val="22"/>
                <w:szCs w:val="22"/>
                <w:lang w:val="uk-UA"/>
              </w:rPr>
              <w:t xml:space="preserve"> затримкою.</w:t>
            </w:r>
          </w:p>
        </w:tc>
      </w:tr>
      <w:tr w:rsidR="00BC0731" w:rsidRPr="005A6ECF" w14:paraId="293E2F3A" w14:textId="77777777" w:rsidTr="00C1727F">
        <w:tc>
          <w:tcPr>
            <w:tcW w:w="11012" w:type="dxa"/>
            <w:gridSpan w:val="2"/>
          </w:tcPr>
          <w:p w14:paraId="7F66E3CD" w14:textId="66A2941E" w:rsidR="00BC0731" w:rsidRPr="00D176D8" w:rsidRDefault="00BC0731" w:rsidP="00BB1D01">
            <w:pPr>
              <w:pStyle w:val="Heading1"/>
            </w:pPr>
            <w:bookmarkStart w:id="122" w:name="_Toc185839956"/>
            <w:bookmarkStart w:id="123" w:name="_Toc194383893"/>
            <w:bookmarkStart w:id="124" w:name="_Toc146641297"/>
            <w:bookmarkStart w:id="125" w:name="_Toc155617753"/>
            <w:r w:rsidRPr="00D176D8">
              <w:lastRenderedPageBreak/>
              <w:t>QUALITY CONTROL AND ACCEPTANCE</w:t>
            </w:r>
            <w:bookmarkEnd w:id="122"/>
            <w:bookmarkEnd w:id="123"/>
            <w:r w:rsidRPr="00D176D8">
              <w:t>/ КОНТРОЛЬ ЯКОСТІ І ПРИЙНЯТТЯ</w:t>
            </w:r>
            <w:bookmarkEnd w:id="124"/>
            <w:bookmarkEnd w:id="125"/>
          </w:p>
        </w:tc>
      </w:tr>
      <w:tr w:rsidR="00BC0731" w:rsidRPr="005A6ECF" w14:paraId="2289E64F" w14:textId="77777777" w:rsidTr="00C1727F">
        <w:tc>
          <w:tcPr>
            <w:tcW w:w="11012" w:type="dxa"/>
            <w:gridSpan w:val="2"/>
          </w:tcPr>
          <w:p w14:paraId="2EB64BE2" w14:textId="2A0E1F6C" w:rsidR="00BC0731" w:rsidRPr="00D176D8" w:rsidRDefault="00BC0731" w:rsidP="00BB1D01">
            <w:pPr>
              <w:pStyle w:val="Heading2"/>
              <w:rPr>
                <w:i/>
              </w:rPr>
            </w:pPr>
            <w:bookmarkStart w:id="126" w:name="_Toc266891446"/>
            <w:bookmarkStart w:id="127" w:name="_Toc146641298"/>
            <w:bookmarkStart w:id="128" w:name="_Toc155617754"/>
            <w:r w:rsidRPr="00D176D8">
              <w:t>Compliance with Design Standards</w:t>
            </w:r>
            <w:bookmarkEnd w:id="126"/>
            <w:r w:rsidRPr="00D176D8">
              <w:t>/ Відповідність стандартам проекту</w:t>
            </w:r>
            <w:bookmarkEnd w:id="127"/>
            <w:bookmarkEnd w:id="128"/>
          </w:p>
        </w:tc>
      </w:tr>
      <w:tr w:rsidR="00BC0731" w:rsidRPr="0035249F" w14:paraId="4440C94B" w14:textId="77777777" w:rsidTr="00593CE7">
        <w:tc>
          <w:tcPr>
            <w:tcW w:w="5506" w:type="dxa"/>
            <w:shd w:val="clear" w:color="auto" w:fill="auto"/>
          </w:tcPr>
          <w:p w14:paraId="17A7A91C" w14:textId="651CEDDF" w:rsidR="00BC0731" w:rsidRPr="00F40285" w:rsidRDefault="00BC0731" w:rsidP="00BC0731">
            <w:pPr>
              <w:pStyle w:val="BodyText"/>
              <w:widowControl/>
              <w:spacing w:after="0"/>
              <w:ind w:left="0" w:firstLine="0"/>
              <w:jc w:val="both"/>
              <w:rPr>
                <w:sz w:val="22"/>
                <w:szCs w:val="22"/>
              </w:rPr>
            </w:pPr>
            <w:r w:rsidRPr="00F40285">
              <w:rPr>
                <w:sz w:val="22"/>
                <w:szCs w:val="22"/>
              </w:rPr>
              <w:t xml:space="preserve">The Subcontractor, when/if carrying out design work, shall comply with accepted standards for materials, designs, and methods in the development of drawings and specifications.  At a minimum, all design and work shall conform with those required by </w:t>
            </w:r>
            <w:r>
              <w:rPr>
                <w:sz w:val="22"/>
                <w:szCs w:val="22"/>
              </w:rPr>
              <w:t>the Government of Ukraine</w:t>
            </w:r>
            <w:r w:rsidRPr="00F40285">
              <w:rPr>
                <w:sz w:val="22"/>
                <w:szCs w:val="22"/>
              </w:rPr>
              <w:t>. Additional specific design standards applicable to this subcontract are stated in Contract Data, if any.</w:t>
            </w:r>
          </w:p>
          <w:p w14:paraId="45D008D0" w14:textId="7E4AB1C4" w:rsidR="00BC0731" w:rsidRDefault="00BC0731" w:rsidP="00BC0731">
            <w:pPr>
              <w:pStyle w:val="BodyText"/>
              <w:widowControl/>
              <w:spacing w:after="0"/>
              <w:ind w:left="0" w:firstLine="0"/>
              <w:jc w:val="both"/>
              <w:rPr>
                <w:sz w:val="22"/>
                <w:szCs w:val="22"/>
              </w:rPr>
            </w:pPr>
          </w:p>
          <w:p w14:paraId="1292A2BE" w14:textId="77777777" w:rsidR="00BC0731" w:rsidRDefault="00BC0731" w:rsidP="00BC0731">
            <w:pPr>
              <w:pStyle w:val="BodyText"/>
              <w:widowControl/>
              <w:spacing w:after="0"/>
              <w:ind w:left="0" w:firstLine="0"/>
              <w:jc w:val="both"/>
              <w:rPr>
                <w:sz w:val="22"/>
                <w:szCs w:val="22"/>
              </w:rPr>
            </w:pPr>
          </w:p>
          <w:p w14:paraId="71C78580" w14:textId="77777777" w:rsidR="00BC0731" w:rsidRDefault="00BC0731" w:rsidP="00BC0731">
            <w:pPr>
              <w:pStyle w:val="BodyText"/>
              <w:widowControl/>
              <w:spacing w:after="0"/>
              <w:ind w:left="0" w:firstLine="0"/>
              <w:jc w:val="both"/>
              <w:rPr>
                <w:sz w:val="22"/>
                <w:szCs w:val="22"/>
              </w:rPr>
            </w:pPr>
            <w:r w:rsidRPr="00F40285">
              <w:rPr>
                <w:sz w:val="22"/>
                <w:szCs w:val="22"/>
              </w:rPr>
              <w:t>All design work shall be performed by a duly certified and/or licensed engineer.</w:t>
            </w:r>
          </w:p>
          <w:p w14:paraId="18BEC293" w14:textId="77777777" w:rsidR="00BC0731" w:rsidRDefault="00BC0731" w:rsidP="00BC0731">
            <w:pPr>
              <w:pStyle w:val="BodyText"/>
              <w:widowControl/>
              <w:spacing w:after="0"/>
              <w:ind w:left="0" w:firstLine="0"/>
              <w:jc w:val="both"/>
              <w:rPr>
                <w:sz w:val="22"/>
                <w:szCs w:val="22"/>
              </w:rPr>
            </w:pPr>
          </w:p>
          <w:p w14:paraId="764E608D" w14:textId="465FC035" w:rsidR="00BC0731" w:rsidRDefault="00BC0731" w:rsidP="00BC0731">
            <w:pPr>
              <w:pStyle w:val="BodyText"/>
              <w:spacing w:after="0"/>
              <w:ind w:left="0" w:firstLine="0"/>
              <w:jc w:val="both"/>
              <w:rPr>
                <w:sz w:val="22"/>
                <w:szCs w:val="22"/>
              </w:rPr>
            </w:pPr>
            <w:r w:rsidRPr="00F81AD9">
              <w:rPr>
                <w:sz w:val="22"/>
                <w:szCs w:val="22"/>
              </w:rPr>
              <w:t xml:space="preserve">The Designer of Record, under an agreement with Contractor, ensures the Authors supervision during construction. The Author's supervision is carried out by the appropriate person of the Design firm in accordance with Ukrainian legislation throughout the construction period and provides for control over the compliance of construction and installation works to </w:t>
            </w:r>
            <w:r w:rsidR="00787B08">
              <w:rPr>
                <w:sz w:val="22"/>
                <w:szCs w:val="22"/>
              </w:rPr>
              <w:t>t</w:t>
            </w:r>
            <w:r w:rsidR="00787B08" w:rsidRPr="00787B08">
              <w:rPr>
                <w:sz w:val="22"/>
                <w:szCs w:val="22"/>
              </w:rPr>
              <w:t>he Specifications, Drawings, and other requirements of this Subcontract Agreement.</w:t>
            </w:r>
          </w:p>
          <w:p w14:paraId="0446EC21" w14:textId="77777777" w:rsidR="00BC0731" w:rsidRPr="00F81AD9" w:rsidRDefault="00BC0731" w:rsidP="00BC0731">
            <w:pPr>
              <w:pStyle w:val="BodyText"/>
              <w:spacing w:after="0"/>
              <w:rPr>
                <w:sz w:val="22"/>
                <w:szCs w:val="22"/>
              </w:rPr>
            </w:pPr>
          </w:p>
          <w:p w14:paraId="1F5529EF" w14:textId="788DEFC3" w:rsidR="00BC0731" w:rsidRPr="00BE4608" w:rsidRDefault="00BC0731" w:rsidP="00BC0731">
            <w:pPr>
              <w:pStyle w:val="BodyText"/>
              <w:spacing w:after="0"/>
              <w:ind w:left="0" w:firstLine="0"/>
              <w:jc w:val="both"/>
              <w:rPr>
                <w:sz w:val="22"/>
                <w:szCs w:val="22"/>
                <w:u w:val="single"/>
              </w:rPr>
            </w:pPr>
            <w:r w:rsidRPr="00F81AD9">
              <w:rPr>
                <w:sz w:val="22"/>
                <w:szCs w:val="22"/>
              </w:rPr>
              <w:t>The Subcontractor shall perform its duties in accordance with the Resolution of the Cabinet of Ministers of Ukraine “The procedure for Authors and Technical supervision during the construction of an architectural object” during communication with appropriate persons of Author`s supervision.</w:t>
            </w:r>
            <w:r w:rsidR="001E1F1C">
              <w:rPr>
                <w:sz w:val="22"/>
                <w:szCs w:val="22"/>
              </w:rPr>
              <w:t xml:space="preserve"> </w:t>
            </w:r>
            <w:r w:rsidR="001E1F1C" w:rsidRPr="001E1F1C">
              <w:rPr>
                <w:sz w:val="22"/>
                <w:szCs w:val="22"/>
              </w:rPr>
              <w:t>The Subcontractor is responsible for preparing and submitting a Quality Assurance Plan to DAI’s Engineer. The Quality Assurance Plan shall be developed in accordance with the template provided as Appendix H.1. to this Contract.</w:t>
            </w:r>
          </w:p>
        </w:tc>
        <w:tc>
          <w:tcPr>
            <w:tcW w:w="5506" w:type="dxa"/>
          </w:tcPr>
          <w:p w14:paraId="7D03A77F" w14:textId="107F4A1B" w:rsidR="00BC0731" w:rsidRPr="00D45C30" w:rsidRDefault="00BC0731" w:rsidP="00BC0731">
            <w:pPr>
              <w:tabs>
                <w:tab w:val="left" w:pos="-1440"/>
                <w:tab w:val="left" w:pos="-720"/>
                <w:tab w:val="left" w:pos="904"/>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lang w:val="uk-UA"/>
              </w:rPr>
            </w:pPr>
            <w:r w:rsidRPr="00D45C30">
              <w:rPr>
                <w:bCs/>
                <w:sz w:val="22"/>
                <w:szCs w:val="22"/>
                <w:lang w:val="uk-UA"/>
              </w:rPr>
              <w:t>Субпідрядник, коли/якщо виконує про</w:t>
            </w:r>
            <w:r>
              <w:rPr>
                <w:bCs/>
                <w:sz w:val="22"/>
                <w:szCs w:val="22"/>
                <w:lang w:val="uk-UA"/>
              </w:rPr>
              <w:t>е</w:t>
            </w:r>
            <w:r w:rsidRPr="00D45C30">
              <w:rPr>
                <w:bCs/>
                <w:sz w:val="22"/>
                <w:szCs w:val="22"/>
                <w:lang w:val="uk-UA"/>
              </w:rPr>
              <w:t>ктні роботи, повинен відповідати прийнятим стандартам на матеріали, конструкції та методи розробки креслень та специфікацій. Як мінімум, всі про</w:t>
            </w:r>
            <w:r>
              <w:rPr>
                <w:bCs/>
                <w:sz w:val="22"/>
                <w:szCs w:val="22"/>
                <w:lang w:val="uk-UA"/>
              </w:rPr>
              <w:t>е</w:t>
            </w:r>
            <w:r w:rsidRPr="00D45C30">
              <w:rPr>
                <w:bCs/>
                <w:sz w:val="22"/>
                <w:szCs w:val="22"/>
                <w:lang w:val="uk-UA"/>
              </w:rPr>
              <w:t>кти та роботи повинні відповідати вимогам, передбаченим Урядом України. Додаткові конкретні стандарти про</w:t>
            </w:r>
            <w:r>
              <w:rPr>
                <w:bCs/>
                <w:sz w:val="22"/>
                <w:szCs w:val="22"/>
                <w:lang w:val="uk-UA"/>
              </w:rPr>
              <w:t>е</w:t>
            </w:r>
            <w:r w:rsidRPr="00D45C30">
              <w:rPr>
                <w:bCs/>
                <w:sz w:val="22"/>
                <w:szCs w:val="22"/>
                <w:lang w:val="uk-UA"/>
              </w:rPr>
              <w:t xml:space="preserve">ктування, що застосовуються до цього субконтракту, зазначені в </w:t>
            </w:r>
            <w:r>
              <w:rPr>
                <w:bCs/>
                <w:sz w:val="22"/>
                <w:szCs w:val="22"/>
                <w:lang w:val="uk-UA"/>
              </w:rPr>
              <w:t>«</w:t>
            </w:r>
            <w:r w:rsidRPr="00D45C30">
              <w:rPr>
                <w:bCs/>
                <w:sz w:val="22"/>
                <w:szCs w:val="22"/>
                <w:lang w:val="uk-UA"/>
              </w:rPr>
              <w:t>Даних договору</w:t>
            </w:r>
            <w:r>
              <w:rPr>
                <w:bCs/>
                <w:sz w:val="22"/>
                <w:szCs w:val="22"/>
                <w:lang w:val="uk-UA"/>
              </w:rPr>
              <w:t>»</w:t>
            </w:r>
            <w:r w:rsidRPr="00D45C30">
              <w:rPr>
                <w:bCs/>
                <w:sz w:val="22"/>
                <w:szCs w:val="22"/>
                <w:lang w:val="uk-UA"/>
              </w:rPr>
              <w:t>, якщо такі є.</w:t>
            </w:r>
          </w:p>
          <w:p w14:paraId="103DB5BD" w14:textId="77777777" w:rsidR="00BC0731" w:rsidRPr="00D45C30" w:rsidRDefault="00BC0731" w:rsidP="00BC0731">
            <w:pPr>
              <w:tabs>
                <w:tab w:val="left" w:pos="-1440"/>
                <w:tab w:val="left" w:pos="-720"/>
                <w:tab w:val="left" w:pos="904"/>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lang w:val="uk-UA"/>
              </w:rPr>
            </w:pPr>
          </w:p>
          <w:p w14:paraId="2A71DE37" w14:textId="4C691660" w:rsidR="00BC0731" w:rsidRPr="00D45C30" w:rsidRDefault="00BC0731" w:rsidP="00BC0731">
            <w:pPr>
              <w:tabs>
                <w:tab w:val="left" w:pos="-1440"/>
                <w:tab w:val="left" w:pos="-720"/>
                <w:tab w:val="left" w:pos="904"/>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lang w:val="uk-UA"/>
              </w:rPr>
            </w:pPr>
            <w:r w:rsidRPr="00D45C30">
              <w:rPr>
                <w:bCs/>
                <w:sz w:val="22"/>
                <w:szCs w:val="22"/>
                <w:lang w:val="uk-UA"/>
              </w:rPr>
              <w:t>Усі про</w:t>
            </w:r>
            <w:r>
              <w:rPr>
                <w:bCs/>
                <w:sz w:val="22"/>
                <w:szCs w:val="22"/>
                <w:lang w:val="uk-UA"/>
              </w:rPr>
              <w:t>е</w:t>
            </w:r>
            <w:r w:rsidRPr="00D45C30">
              <w:rPr>
                <w:bCs/>
                <w:sz w:val="22"/>
                <w:szCs w:val="22"/>
                <w:lang w:val="uk-UA"/>
              </w:rPr>
              <w:t>ктні роботи повинен виконувати належним чином сертифікований та/або ліцензований інженер.</w:t>
            </w:r>
          </w:p>
          <w:p w14:paraId="6D66B38D" w14:textId="77777777" w:rsidR="00BC0731" w:rsidRPr="00D45C30" w:rsidRDefault="00BC0731" w:rsidP="00BC0731">
            <w:pPr>
              <w:tabs>
                <w:tab w:val="left" w:pos="-1440"/>
                <w:tab w:val="left" w:pos="-720"/>
                <w:tab w:val="left" w:pos="904"/>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lang w:val="uk-UA"/>
              </w:rPr>
            </w:pPr>
          </w:p>
          <w:p w14:paraId="180324AE" w14:textId="05398B01" w:rsidR="00BC0731" w:rsidRPr="00ED6395" w:rsidRDefault="00BC0731" w:rsidP="00BC0731">
            <w:pPr>
              <w:tabs>
                <w:tab w:val="left" w:pos="-1440"/>
                <w:tab w:val="left" w:pos="-720"/>
                <w:tab w:val="left" w:pos="904"/>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lang w:val="uk-UA"/>
              </w:rPr>
            </w:pPr>
            <w:r w:rsidRPr="00D45C30">
              <w:rPr>
                <w:bCs/>
                <w:sz w:val="22"/>
                <w:szCs w:val="22"/>
                <w:lang w:val="uk-UA"/>
              </w:rPr>
              <w:t xml:space="preserve">Розробник документації, за домовленістю з Підрядником, забезпечує авторський нагляд під час будівництва. Авторський нагляд здійснюється відповідною особою </w:t>
            </w:r>
            <w:r>
              <w:rPr>
                <w:bCs/>
                <w:sz w:val="22"/>
                <w:szCs w:val="22"/>
                <w:lang w:val="uk-UA"/>
              </w:rPr>
              <w:t>п</w:t>
            </w:r>
            <w:r w:rsidRPr="00D45C30">
              <w:rPr>
                <w:bCs/>
                <w:sz w:val="22"/>
                <w:szCs w:val="22"/>
                <w:lang w:val="uk-UA"/>
              </w:rPr>
              <w:t>ро</w:t>
            </w:r>
            <w:r>
              <w:rPr>
                <w:bCs/>
                <w:sz w:val="22"/>
                <w:szCs w:val="22"/>
                <w:lang w:val="uk-UA"/>
              </w:rPr>
              <w:t>е</w:t>
            </w:r>
            <w:r w:rsidRPr="00D45C30">
              <w:rPr>
                <w:bCs/>
                <w:sz w:val="22"/>
                <w:szCs w:val="22"/>
                <w:lang w:val="uk-UA"/>
              </w:rPr>
              <w:t>ктної фірми відповідно до законодавства України протягом усього періоду будівництва та передбачає контроль за відповідністю будівельно-монтажних робіт про</w:t>
            </w:r>
            <w:r>
              <w:rPr>
                <w:bCs/>
                <w:sz w:val="22"/>
                <w:szCs w:val="22"/>
                <w:lang w:val="uk-UA"/>
              </w:rPr>
              <w:t>е</w:t>
            </w:r>
            <w:r w:rsidRPr="00D45C30">
              <w:rPr>
                <w:bCs/>
                <w:sz w:val="22"/>
                <w:szCs w:val="22"/>
                <w:lang w:val="uk-UA"/>
              </w:rPr>
              <w:t>кту</w:t>
            </w:r>
            <w:r w:rsidR="00ED6395" w:rsidRPr="00ED6395">
              <w:rPr>
                <w:bCs/>
                <w:sz w:val="22"/>
                <w:szCs w:val="22"/>
                <w:lang w:val="uk-UA"/>
              </w:rPr>
              <w:t xml:space="preserve"> до специфікацій, креслень та інших вимог цієї Угоди субпідряду.</w:t>
            </w:r>
          </w:p>
          <w:p w14:paraId="4BA2F5CF" w14:textId="77777777" w:rsidR="00BC0731" w:rsidRPr="00D45C30" w:rsidRDefault="00BC0731" w:rsidP="00BC0731">
            <w:pPr>
              <w:tabs>
                <w:tab w:val="left" w:pos="-1440"/>
                <w:tab w:val="left" w:pos="-720"/>
                <w:tab w:val="left" w:pos="904"/>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lang w:val="uk-UA"/>
              </w:rPr>
            </w:pPr>
          </w:p>
          <w:p w14:paraId="2136895F" w14:textId="2F6A1E06" w:rsidR="00BC0731" w:rsidRPr="00270DEF" w:rsidRDefault="00BC0731" w:rsidP="00BC0731">
            <w:pPr>
              <w:tabs>
                <w:tab w:val="left" w:pos="-1440"/>
                <w:tab w:val="left" w:pos="-720"/>
                <w:tab w:val="left" w:pos="904"/>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u w:val="single"/>
                <w:lang w:val="uk-UA"/>
              </w:rPr>
            </w:pPr>
            <w:r w:rsidRPr="00D45C30">
              <w:rPr>
                <w:bCs/>
                <w:sz w:val="22"/>
                <w:szCs w:val="22"/>
                <w:lang w:val="uk-UA"/>
              </w:rPr>
              <w:t>Субпідрядник виконує свої обов'язки згідно з Постановою Кабінету Міністрів України «Порядок авторського та технічного нагляду під час будівництва архітектурного об'єкта» під час спілкування з відповідними особами, відповідальними за Авторський нагляд.</w:t>
            </w:r>
            <w:r w:rsidR="00270DEF" w:rsidRPr="00270DEF">
              <w:rPr>
                <w:bCs/>
                <w:sz w:val="22"/>
                <w:szCs w:val="22"/>
                <w:lang w:val="uk-UA"/>
              </w:rPr>
              <w:t xml:space="preserve"> Субпідрядник відповідає за підготовку та подання Плану забезпечення якості інженеру DAI. План забезпечення якості розробляється відповідно до шаблону, наданого як Додаток H.1. до цього Договору.</w:t>
            </w:r>
          </w:p>
        </w:tc>
      </w:tr>
      <w:tr w:rsidR="00BC0731" w:rsidRPr="00BE4608" w14:paraId="3F26537E" w14:textId="77777777" w:rsidTr="00C1727F">
        <w:tc>
          <w:tcPr>
            <w:tcW w:w="11012" w:type="dxa"/>
            <w:gridSpan w:val="2"/>
          </w:tcPr>
          <w:p w14:paraId="688E88E3" w14:textId="2129961C" w:rsidR="00BC0731" w:rsidRPr="00BE4608" w:rsidRDefault="00BC0731" w:rsidP="00BB1D01">
            <w:pPr>
              <w:pStyle w:val="Heading2"/>
              <w:rPr>
                <w:sz w:val="22"/>
                <w:szCs w:val="22"/>
              </w:rPr>
            </w:pPr>
            <w:bookmarkStart w:id="129" w:name="_Toc146641299"/>
            <w:bookmarkStart w:id="130" w:name="_Toc155617755"/>
            <w:proofErr w:type="spellStart"/>
            <w:r w:rsidRPr="00D176D8">
              <w:t>Quality</w:t>
            </w:r>
            <w:proofErr w:type="spellEnd"/>
            <w:r w:rsidRPr="00D176D8">
              <w:t xml:space="preserve"> </w:t>
            </w:r>
            <w:proofErr w:type="spellStart"/>
            <w:r w:rsidRPr="00D176D8">
              <w:t>Assurance</w:t>
            </w:r>
            <w:proofErr w:type="spellEnd"/>
            <w:r w:rsidRPr="00D176D8">
              <w:t>/ Гарантія Якості</w:t>
            </w:r>
            <w:bookmarkEnd w:id="129"/>
            <w:bookmarkEnd w:id="130"/>
          </w:p>
        </w:tc>
      </w:tr>
      <w:tr w:rsidR="00BC0731" w:rsidRPr="0035249F" w14:paraId="3845D95B" w14:textId="77777777" w:rsidTr="00D47947">
        <w:tc>
          <w:tcPr>
            <w:tcW w:w="5506" w:type="dxa"/>
            <w:shd w:val="clear" w:color="auto" w:fill="auto"/>
          </w:tcPr>
          <w:p w14:paraId="525E505D" w14:textId="3F62615F" w:rsidR="00BC0731" w:rsidRDefault="00BC0731" w:rsidP="00BC0731">
            <w:pPr>
              <w:widowControl/>
              <w:ind w:left="0" w:hanging="29"/>
              <w:jc w:val="both"/>
              <w:rPr>
                <w:sz w:val="22"/>
                <w:szCs w:val="22"/>
              </w:rPr>
            </w:pPr>
            <w:r w:rsidRPr="00500F27">
              <w:rPr>
                <w:sz w:val="22"/>
                <w:szCs w:val="22"/>
              </w:rPr>
              <w:t xml:space="preserve">The Subcontractor is responsible to prepare and submit a Quality Assurance Plan to DAI’s Engineer. </w:t>
            </w:r>
            <w:r w:rsidR="00434F5E" w:rsidRPr="00434F5E">
              <w:rPr>
                <w:sz w:val="22"/>
                <w:szCs w:val="22"/>
              </w:rPr>
              <w:t xml:space="preserve">This Plan shall describe in specific detail the systematic actions to be taken by the Subcontractor and its team with confidence that components and installations shall be purchased, designed, and constructed in accordance with applicable standards, </w:t>
            </w:r>
            <w:proofErr w:type="gramStart"/>
            <w:r w:rsidR="00434F5E" w:rsidRPr="00434F5E">
              <w:rPr>
                <w:sz w:val="22"/>
                <w:szCs w:val="22"/>
              </w:rPr>
              <w:t>specifications</w:t>
            </w:r>
            <w:proofErr w:type="gramEnd"/>
            <w:r w:rsidR="00434F5E" w:rsidRPr="00434F5E">
              <w:rPr>
                <w:sz w:val="22"/>
                <w:szCs w:val="22"/>
              </w:rPr>
              <w:t xml:space="preserve"> and Drawings, as specified by subcontract. The schedule shall be submitted in accordance with the timeline outlined in Appendix F, Schedule of Deliverables and Payment Schedule.</w:t>
            </w:r>
          </w:p>
          <w:p w14:paraId="2E46C90D" w14:textId="77777777" w:rsidR="00BC0731" w:rsidRPr="00ED6642" w:rsidRDefault="00BC0731" w:rsidP="00BC0731">
            <w:pPr>
              <w:widowControl/>
              <w:ind w:left="0" w:hanging="29"/>
              <w:jc w:val="both"/>
              <w:rPr>
                <w:sz w:val="22"/>
                <w:szCs w:val="22"/>
              </w:rPr>
            </w:pPr>
          </w:p>
          <w:p w14:paraId="5BA403B6" w14:textId="1E725E77" w:rsidR="00BC0731" w:rsidRPr="00362D6B" w:rsidRDefault="00BC0731" w:rsidP="00BC0731">
            <w:pPr>
              <w:widowControl/>
              <w:ind w:left="0" w:hanging="29"/>
              <w:jc w:val="both"/>
              <w:rPr>
                <w:sz w:val="22"/>
                <w:szCs w:val="22"/>
              </w:rPr>
            </w:pPr>
            <w:r w:rsidRPr="004C0E53">
              <w:rPr>
                <w:sz w:val="22"/>
                <w:szCs w:val="22"/>
              </w:rPr>
              <w:t>The Subcontractor shall institute an a</w:t>
            </w:r>
            <w:r w:rsidRPr="00B55944">
              <w:rPr>
                <w:sz w:val="22"/>
                <w:szCs w:val="22"/>
              </w:rPr>
              <w:t xml:space="preserve">ppropriate inspection plan set forth in a quality assurance plan.  The plan shall include checklists of duties to be carried out, ensuring these duties are carried </w:t>
            </w:r>
            <w:r w:rsidRPr="009D089E">
              <w:rPr>
                <w:sz w:val="22"/>
                <w:szCs w:val="22"/>
              </w:rPr>
              <w:t xml:space="preserve">out by the supervisory staff and senior </w:t>
            </w:r>
            <w:r w:rsidRPr="009D089E">
              <w:rPr>
                <w:sz w:val="22"/>
                <w:szCs w:val="22"/>
              </w:rPr>
              <w:lastRenderedPageBreak/>
              <w:t>employees, and carrying out regular inspections to d</w:t>
            </w:r>
            <w:r w:rsidRPr="0080784D">
              <w:rPr>
                <w:sz w:val="22"/>
                <w:szCs w:val="22"/>
              </w:rPr>
              <w:t>etermine whether the various services are being performed according to the Subcontract. The Subcontractor shall photograph construction operations daily. The Subcontractor shall provide copies of the inspection reports and photographs to the Engineer, or</w:t>
            </w:r>
            <w:r w:rsidR="00D67CAC">
              <w:rPr>
                <w:sz w:val="22"/>
                <w:szCs w:val="22"/>
              </w:rPr>
              <w:t xml:space="preserve"> </w:t>
            </w:r>
            <w:r w:rsidR="00D67CAC" w:rsidRPr="00D67CAC">
              <w:rPr>
                <w:sz w:val="22"/>
                <w:szCs w:val="22"/>
              </w:rPr>
              <w:t>ERA’s Construction Supervision Consultant</w:t>
            </w:r>
            <w:r w:rsidRPr="00362D6B">
              <w:rPr>
                <w:sz w:val="22"/>
                <w:szCs w:val="22"/>
              </w:rPr>
              <w:t>.</w:t>
            </w:r>
          </w:p>
          <w:p w14:paraId="7CDA31BF" w14:textId="77777777" w:rsidR="00BC0731" w:rsidRPr="00ED6642" w:rsidRDefault="00BC0731" w:rsidP="00AB4F41">
            <w:pPr>
              <w:widowControl/>
              <w:ind w:left="0" w:firstLine="0"/>
              <w:jc w:val="both"/>
              <w:rPr>
                <w:sz w:val="22"/>
                <w:szCs w:val="22"/>
              </w:rPr>
            </w:pPr>
          </w:p>
          <w:p w14:paraId="2BCF627D" w14:textId="55E0856E" w:rsidR="00BC0731" w:rsidRDefault="00BC0731" w:rsidP="00BC0731">
            <w:pPr>
              <w:widowControl/>
              <w:ind w:left="0" w:hanging="29"/>
              <w:jc w:val="both"/>
              <w:rPr>
                <w:sz w:val="22"/>
                <w:szCs w:val="22"/>
              </w:rPr>
            </w:pPr>
            <w:r w:rsidRPr="00ED6642">
              <w:rPr>
                <w:sz w:val="22"/>
                <w:szCs w:val="22"/>
              </w:rPr>
              <w:t xml:space="preserve">The Subcontractor shall correct and improve promptly any shortcomings and substandard conditions noted during inspections.  The Subcontractor shall promptly bring any conditions beyond the responsibility of the Subcontractor to the attention </w:t>
            </w:r>
            <w:r w:rsidR="00701131" w:rsidRPr="00B925FF">
              <w:rPr>
                <w:sz w:val="22"/>
                <w:szCs w:val="22"/>
              </w:rPr>
              <w:t>of the DAI COP, DAI Engineer, or ERA’s Construction Supervision Consultant, or the Designer of Record</w:t>
            </w:r>
            <w:r w:rsidRPr="00B925FF">
              <w:rPr>
                <w:sz w:val="22"/>
                <w:szCs w:val="22"/>
              </w:rPr>
              <w:t>.</w:t>
            </w:r>
          </w:p>
          <w:p w14:paraId="15A611F0" w14:textId="77777777" w:rsidR="00AB4F41" w:rsidRPr="00B925FF" w:rsidRDefault="00AB4F41" w:rsidP="00BC0731">
            <w:pPr>
              <w:widowControl/>
              <w:ind w:left="0" w:hanging="29"/>
              <w:jc w:val="both"/>
              <w:rPr>
                <w:sz w:val="22"/>
                <w:szCs w:val="22"/>
              </w:rPr>
            </w:pPr>
          </w:p>
          <w:p w14:paraId="402FB1B9" w14:textId="77777777" w:rsidR="00BC0731" w:rsidRPr="00B925FF" w:rsidRDefault="00BC0731" w:rsidP="00BC0731">
            <w:pPr>
              <w:widowControl/>
              <w:ind w:left="0" w:hanging="29"/>
              <w:jc w:val="both"/>
              <w:rPr>
                <w:sz w:val="22"/>
                <w:szCs w:val="22"/>
              </w:rPr>
            </w:pPr>
          </w:p>
          <w:p w14:paraId="5CF85BD9" w14:textId="290E00EB" w:rsidR="00BC0731" w:rsidRPr="00500F27" w:rsidRDefault="00F06004" w:rsidP="00BC0731">
            <w:pPr>
              <w:widowControl/>
              <w:ind w:left="0" w:hanging="29"/>
              <w:jc w:val="both"/>
              <w:rPr>
                <w:sz w:val="22"/>
                <w:szCs w:val="22"/>
              </w:rPr>
            </w:pPr>
            <w:r w:rsidRPr="00B925FF">
              <w:rPr>
                <w:sz w:val="22"/>
                <w:szCs w:val="22"/>
              </w:rPr>
              <w:t xml:space="preserve">Independent </w:t>
            </w:r>
            <w:r w:rsidR="00BC0731" w:rsidRPr="00B925FF">
              <w:rPr>
                <w:sz w:val="22"/>
                <w:szCs w:val="22"/>
              </w:rPr>
              <w:t xml:space="preserve">Construction Site Supervision (CSS) subcontractor </w:t>
            </w:r>
            <w:r w:rsidR="00D0359D" w:rsidRPr="00B925FF">
              <w:rPr>
                <w:sz w:val="22"/>
                <w:szCs w:val="22"/>
              </w:rPr>
              <w:t>will be provided by ERA to provide site supervision and quality assurance. Construction Site Supervision subcontractor will be required to use the construction document system established by Designers, follow the requirements of Quality Assurance Plan and Quality Construction Plan.</w:t>
            </w:r>
          </w:p>
          <w:p w14:paraId="3EE86C79" w14:textId="5F2E6C84" w:rsidR="00BC0731" w:rsidRDefault="00BC0731" w:rsidP="00D0359D">
            <w:pPr>
              <w:widowControl/>
              <w:jc w:val="both"/>
              <w:rPr>
                <w:sz w:val="22"/>
                <w:szCs w:val="22"/>
              </w:rPr>
            </w:pPr>
          </w:p>
          <w:p w14:paraId="136AC7E6" w14:textId="5572A704" w:rsidR="00BC0731" w:rsidRPr="00500F27" w:rsidRDefault="00BC0731" w:rsidP="00BC0731">
            <w:pPr>
              <w:widowControl/>
              <w:ind w:left="0" w:hanging="29"/>
              <w:jc w:val="both"/>
              <w:rPr>
                <w:sz w:val="22"/>
                <w:szCs w:val="22"/>
              </w:rPr>
            </w:pPr>
          </w:p>
        </w:tc>
        <w:tc>
          <w:tcPr>
            <w:tcW w:w="5506" w:type="dxa"/>
          </w:tcPr>
          <w:p w14:paraId="2E137060" w14:textId="733F5196" w:rsidR="00BC0731" w:rsidRDefault="00BC0731" w:rsidP="00BC0731">
            <w:pPr>
              <w:pStyle w:val="Title"/>
              <w:ind w:left="0" w:firstLine="0"/>
              <w:jc w:val="both"/>
              <w:rPr>
                <w:rFonts w:ascii="Times New Roman" w:hAnsi="Times New Roman"/>
                <w:b w:val="0"/>
                <w:sz w:val="22"/>
                <w:szCs w:val="22"/>
                <w:lang w:val="uk-UA"/>
              </w:rPr>
            </w:pPr>
            <w:r w:rsidRPr="006E6E59">
              <w:rPr>
                <w:b w:val="0"/>
                <w:bCs/>
                <w:sz w:val="22"/>
                <w:szCs w:val="22"/>
                <w:lang w:val="uk-UA"/>
              </w:rPr>
              <w:lastRenderedPageBreak/>
              <w:t>Субпідрядник відповідає за підготовку та подання плану забезпечення якості Інженеру компанії «DAI».</w:t>
            </w:r>
            <w:r w:rsidRPr="00DC3FD3">
              <w:rPr>
                <w:sz w:val="22"/>
                <w:szCs w:val="22"/>
                <w:lang w:val="uk-UA"/>
              </w:rPr>
              <w:t xml:space="preserve"> </w:t>
            </w:r>
            <w:r w:rsidR="006E6E59" w:rsidRPr="006E6E59">
              <w:rPr>
                <w:rFonts w:ascii="Times New Roman" w:hAnsi="Times New Roman"/>
                <w:b w:val="0"/>
                <w:sz w:val="22"/>
                <w:szCs w:val="22"/>
                <w:lang w:val="uk-UA"/>
              </w:rPr>
              <w:t>Цей План повинен детально описати систематичні дії субпідрядника та його команди з упевненістю, що компоненти та установки повинні бути придбані, спроектовані та побудовані відповідно до відповідних стандартів, специфікацій та креслень, як це визначено субпідрядником. Графік подається відповідно до часової шкали, викладеної в додатку F, Графіку виконання та Графіку оплати.</w:t>
            </w:r>
          </w:p>
          <w:p w14:paraId="280A9360" w14:textId="77777777" w:rsidR="00BC0731" w:rsidRPr="00BA2399" w:rsidRDefault="00BC0731" w:rsidP="00BC0731">
            <w:pPr>
              <w:pStyle w:val="Title"/>
              <w:ind w:left="0" w:firstLine="0"/>
              <w:jc w:val="both"/>
              <w:rPr>
                <w:rFonts w:ascii="Times New Roman" w:hAnsi="Times New Roman"/>
                <w:b w:val="0"/>
                <w:sz w:val="22"/>
                <w:szCs w:val="22"/>
                <w:lang w:val="uk-UA"/>
              </w:rPr>
            </w:pPr>
          </w:p>
          <w:p w14:paraId="38C49720" w14:textId="5D88B6E4" w:rsidR="00BC0731" w:rsidRPr="008449D5" w:rsidRDefault="00BC0731" w:rsidP="00BC0731">
            <w:pPr>
              <w:ind w:left="0" w:firstLine="0"/>
              <w:jc w:val="both"/>
              <w:rPr>
                <w:sz w:val="22"/>
                <w:szCs w:val="22"/>
                <w:lang w:val="uk-UA"/>
              </w:rPr>
            </w:pPr>
            <w:r w:rsidRPr="008449D5">
              <w:rPr>
                <w:sz w:val="22"/>
                <w:szCs w:val="22"/>
                <w:lang w:val="uk-UA"/>
              </w:rPr>
              <w:t xml:space="preserve">Субпідрядник розробляє відповідний план перевірок, викладений у плані забезпечення якості. План повинен включати контрольні переліки обов'язків, що виконуються, забезпечуючи виконання цих обов'язків </w:t>
            </w:r>
            <w:r w:rsidRPr="008449D5">
              <w:rPr>
                <w:sz w:val="22"/>
                <w:szCs w:val="22"/>
                <w:lang w:val="uk-UA"/>
              </w:rPr>
              <w:lastRenderedPageBreak/>
              <w:t xml:space="preserve">наглядовим персоналом та старшими працівниками, та проведення регулярних перевірок для визначення того, чи надаються різні послуги відповідно до Субконтракту. Субпідрядник щодня фотографує будівельні роботи. Субпідрядник надає копії звітів про перевірку та фотографії Інженеру або консультанту </w:t>
            </w:r>
            <w:r w:rsidR="00D67CAC">
              <w:rPr>
                <w:sz w:val="22"/>
                <w:szCs w:val="22"/>
              </w:rPr>
              <w:t>ERA</w:t>
            </w:r>
            <w:r w:rsidR="00D67CAC" w:rsidRPr="00EE6488">
              <w:rPr>
                <w:sz w:val="22"/>
                <w:szCs w:val="22"/>
                <w:lang w:val="uk-UA"/>
              </w:rPr>
              <w:t xml:space="preserve"> </w:t>
            </w:r>
            <w:r w:rsidRPr="008449D5">
              <w:rPr>
                <w:sz w:val="22"/>
                <w:szCs w:val="22"/>
                <w:lang w:val="uk-UA"/>
              </w:rPr>
              <w:t>з технічного нагляду за будівництвом.</w:t>
            </w:r>
          </w:p>
          <w:p w14:paraId="68E68AE0" w14:textId="77777777" w:rsidR="00BC0731" w:rsidRPr="00BA2399" w:rsidRDefault="00BC0731" w:rsidP="00BC0731">
            <w:pPr>
              <w:pStyle w:val="Title"/>
              <w:ind w:left="0" w:firstLine="0"/>
              <w:jc w:val="both"/>
              <w:rPr>
                <w:rFonts w:ascii="Times New Roman" w:hAnsi="Times New Roman"/>
                <w:b w:val="0"/>
                <w:sz w:val="22"/>
                <w:szCs w:val="22"/>
                <w:lang w:val="uk-UA"/>
              </w:rPr>
            </w:pPr>
          </w:p>
          <w:p w14:paraId="6F6AB4EC" w14:textId="26893E3A" w:rsidR="00BC0731" w:rsidRPr="00B925FF" w:rsidRDefault="00BC0731" w:rsidP="00BC0731">
            <w:pPr>
              <w:ind w:left="0" w:firstLine="0"/>
              <w:jc w:val="both"/>
              <w:rPr>
                <w:sz w:val="22"/>
                <w:szCs w:val="22"/>
                <w:lang w:val="uk-UA"/>
              </w:rPr>
            </w:pPr>
            <w:r w:rsidRPr="00000A41">
              <w:rPr>
                <w:sz w:val="22"/>
                <w:szCs w:val="22"/>
                <w:lang w:val="uk-UA"/>
              </w:rPr>
              <w:t>Субпідрядник повинен негайно усунути та виправити будь-</w:t>
            </w:r>
            <w:r w:rsidRPr="00B925FF">
              <w:rPr>
                <w:sz w:val="22"/>
                <w:szCs w:val="22"/>
                <w:lang w:val="uk-UA"/>
              </w:rPr>
              <w:t xml:space="preserve">які недоліки та неякісні умови, </w:t>
            </w:r>
            <w:r w:rsidR="00DC4446" w:rsidRPr="00B925FF">
              <w:rPr>
                <w:sz w:val="22"/>
                <w:szCs w:val="22"/>
                <w:lang w:val="uk-UA"/>
              </w:rPr>
              <w:t>виявлені</w:t>
            </w:r>
            <w:r w:rsidRPr="00B925FF">
              <w:rPr>
                <w:sz w:val="22"/>
                <w:szCs w:val="22"/>
                <w:lang w:val="uk-UA"/>
              </w:rPr>
              <w:t xml:space="preserve"> під час перевірок. Субпідрядник повинен негайно доводити до відома </w:t>
            </w:r>
            <w:r w:rsidR="00014744">
              <w:rPr>
                <w:sz w:val="22"/>
                <w:szCs w:val="22"/>
                <w:lang w:val="uk-UA"/>
              </w:rPr>
              <w:t>Дир</w:t>
            </w:r>
            <w:r w:rsidR="003D2797">
              <w:rPr>
                <w:sz w:val="22"/>
                <w:szCs w:val="22"/>
                <w:lang w:val="uk-UA"/>
              </w:rPr>
              <w:t>ектора</w:t>
            </w:r>
            <w:r w:rsidRPr="00B925FF">
              <w:rPr>
                <w:sz w:val="22"/>
                <w:szCs w:val="22"/>
                <w:lang w:val="uk-UA"/>
              </w:rPr>
              <w:t xml:space="preserve"> </w:t>
            </w:r>
            <w:r w:rsidR="003D2797">
              <w:rPr>
                <w:sz w:val="22"/>
                <w:szCs w:val="22"/>
                <w:lang w:val="uk-UA"/>
              </w:rPr>
              <w:t>П</w:t>
            </w:r>
            <w:r w:rsidRPr="00B925FF">
              <w:rPr>
                <w:sz w:val="22"/>
                <w:szCs w:val="22"/>
                <w:lang w:val="uk-UA"/>
              </w:rPr>
              <w:t>ро</w:t>
            </w:r>
            <w:r w:rsidR="00B31138" w:rsidRPr="00B925FF">
              <w:rPr>
                <w:sz w:val="22"/>
                <w:szCs w:val="22"/>
                <w:lang w:val="uk-UA"/>
              </w:rPr>
              <w:t>є</w:t>
            </w:r>
            <w:r w:rsidRPr="00B925FF">
              <w:rPr>
                <w:sz w:val="22"/>
                <w:szCs w:val="22"/>
                <w:lang w:val="uk-UA"/>
              </w:rPr>
              <w:t>кту компанії «DAI»</w:t>
            </w:r>
            <w:r w:rsidR="00B31138" w:rsidRPr="00B925FF">
              <w:rPr>
                <w:sz w:val="22"/>
                <w:szCs w:val="22"/>
                <w:lang w:val="uk-UA"/>
              </w:rPr>
              <w:t xml:space="preserve">, Інженера </w:t>
            </w:r>
            <w:r w:rsidRPr="00B925FF">
              <w:rPr>
                <w:sz w:val="22"/>
                <w:szCs w:val="22"/>
                <w:lang w:val="uk-UA"/>
              </w:rPr>
              <w:t xml:space="preserve"> </w:t>
            </w:r>
            <w:r w:rsidR="00B31138" w:rsidRPr="00B925FF">
              <w:rPr>
                <w:sz w:val="22"/>
                <w:szCs w:val="22"/>
                <w:lang w:val="uk-UA"/>
              </w:rPr>
              <w:t xml:space="preserve">компанії «DAI», Консультанта з нагляду за будівництвом проєкту «Економічна підтримка України» </w:t>
            </w:r>
            <w:r w:rsidRPr="00B925FF">
              <w:rPr>
                <w:sz w:val="22"/>
                <w:szCs w:val="22"/>
                <w:lang w:val="uk-UA"/>
              </w:rPr>
              <w:t xml:space="preserve">або </w:t>
            </w:r>
            <w:r w:rsidR="00DC4446" w:rsidRPr="00B925FF">
              <w:rPr>
                <w:sz w:val="22"/>
                <w:szCs w:val="22"/>
                <w:lang w:val="uk-UA"/>
              </w:rPr>
              <w:t>Відповідального проєктувальника</w:t>
            </w:r>
            <w:r w:rsidRPr="00B925FF">
              <w:rPr>
                <w:sz w:val="22"/>
                <w:szCs w:val="22"/>
                <w:lang w:val="uk-UA"/>
              </w:rPr>
              <w:t xml:space="preserve"> будь-які умови, що не віднесені до відповідальності Субпідрядника.</w:t>
            </w:r>
          </w:p>
          <w:p w14:paraId="6BABC41B" w14:textId="77777777" w:rsidR="00BC0731" w:rsidRPr="00B925FF" w:rsidRDefault="00BC0731" w:rsidP="00BC0731">
            <w:pPr>
              <w:ind w:left="0" w:firstLine="0"/>
              <w:jc w:val="both"/>
              <w:rPr>
                <w:sz w:val="22"/>
                <w:szCs w:val="22"/>
                <w:lang w:val="uk-UA"/>
              </w:rPr>
            </w:pPr>
          </w:p>
          <w:p w14:paraId="378F421C" w14:textId="3E2EE840" w:rsidR="00BC0731" w:rsidRDefault="00DC4446" w:rsidP="00BC0731">
            <w:pPr>
              <w:ind w:left="0" w:firstLine="0"/>
              <w:jc w:val="both"/>
              <w:rPr>
                <w:sz w:val="22"/>
                <w:szCs w:val="22"/>
                <w:lang w:val="uk-UA"/>
              </w:rPr>
            </w:pPr>
            <w:r w:rsidRPr="00B925FF">
              <w:rPr>
                <w:sz w:val="22"/>
                <w:szCs w:val="22"/>
                <w:lang w:val="uk-UA"/>
              </w:rPr>
              <w:t xml:space="preserve">Проєкт «Економічна підтримка України» </w:t>
            </w:r>
            <w:r w:rsidR="00BC0731" w:rsidRPr="00B925FF">
              <w:rPr>
                <w:sz w:val="22"/>
                <w:szCs w:val="22"/>
                <w:lang w:val="uk-UA"/>
              </w:rPr>
              <w:t xml:space="preserve"> залучить </w:t>
            </w:r>
            <w:r w:rsidR="005C51EA" w:rsidRPr="00B925FF">
              <w:rPr>
                <w:sz w:val="22"/>
                <w:szCs w:val="22"/>
                <w:lang w:val="uk-UA"/>
              </w:rPr>
              <w:t xml:space="preserve">незалежного </w:t>
            </w:r>
            <w:r w:rsidR="00BC0731" w:rsidRPr="00B925FF">
              <w:rPr>
                <w:sz w:val="22"/>
                <w:szCs w:val="22"/>
                <w:lang w:val="uk-UA"/>
              </w:rPr>
              <w:t xml:space="preserve">субпідрядника з Технічного нагляду за будівельним майданчиком (ТНБМ) для забезпечення нагляду за </w:t>
            </w:r>
            <w:r w:rsidRPr="00B925FF">
              <w:rPr>
                <w:sz w:val="22"/>
                <w:szCs w:val="22"/>
                <w:lang w:val="uk-UA"/>
              </w:rPr>
              <w:t>майданчиком</w:t>
            </w:r>
            <w:r w:rsidR="00BC0731" w:rsidRPr="00B925FF">
              <w:rPr>
                <w:sz w:val="22"/>
                <w:szCs w:val="22"/>
                <w:lang w:val="uk-UA"/>
              </w:rPr>
              <w:t xml:space="preserve"> та забезпеченякості будівництва. </w:t>
            </w:r>
            <w:r w:rsidRPr="00B925FF">
              <w:rPr>
                <w:sz w:val="22"/>
                <w:szCs w:val="22"/>
                <w:lang w:val="uk-UA"/>
              </w:rPr>
              <w:t>Субпідрядник з Технічного нагляду за будівельним майданчиком</w:t>
            </w:r>
            <w:r w:rsidRPr="00B925FF">
              <w:rPr>
                <w:lang w:val="ru-RU"/>
              </w:rPr>
              <w:t xml:space="preserve"> </w:t>
            </w:r>
            <w:r w:rsidRPr="00B925FF">
              <w:rPr>
                <w:sz w:val="22"/>
                <w:szCs w:val="22"/>
                <w:lang w:val="uk-UA"/>
              </w:rPr>
              <w:t>повинен буде використовувати систему будівельної документації, встановлену проєктувальниками, дотримуватись вимог Плану забезпечення якості та Плану якості будівництва.</w:t>
            </w:r>
          </w:p>
          <w:p w14:paraId="28B4B9BA" w14:textId="641999FE" w:rsidR="00BC0731" w:rsidRPr="00862E86" w:rsidRDefault="00BC0731" w:rsidP="00BC0731">
            <w:pPr>
              <w:ind w:left="0" w:firstLine="0"/>
              <w:jc w:val="both"/>
              <w:rPr>
                <w:sz w:val="22"/>
                <w:szCs w:val="22"/>
                <w:lang w:val="uk-UA"/>
              </w:rPr>
            </w:pPr>
          </w:p>
        </w:tc>
      </w:tr>
      <w:tr w:rsidR="00BC0731" w:rsidRPr="0035249F" w14:paraId="5F93E2AC" w14:textId="77777777" w:rsidTr="00C1727F">
        <w:tc>
          <w:tcPr>
            <w:tcW w:w="11012" w:type="dxa"/>
            <w:gridSpan w:val="2"/>
          </w:tcPr>
          <w:p w14:paraId="07CD070B" w14:textId="372B8C03" w:rsidR="00BC0731" w:rsidRPr="00652EA6" w:rsidRDefault="00BC0731" w:rsidP="00BB1D01">
            <w:pPr>
              <w:pStyle w:val="Heading2"/>
              <w:rPr>
                <w:i/>
              </w:rPr>
            </w:pPr>
            <w:bookmarkStart w:id="131" w:name="_Toc146641300"/>
            <w:bookmarkStart w:id="132" w:name="_Toc155617756"/>
            <w:proofErr w:type="spellStart"/>
            <w:r w:rsidRPr="009C42F9">
              <w:lastRenderedPageBreak/>
              <w:t>Workmanship</w:t>
            </w:r>
            <w:proofErr w:type="spellEnd"/>
            <w:r w:rsidRPr="00652EA6">
              <w:t xml:space="preserve"> </w:t>
            </w:r>
            <w:proofErr w:type="spellStart"/>
            <w:r w:rsidRPr="009C42F9">
              <w:t>and</w:t>
            </w:r>
            <w:proofErr w:type="spellEnd"/>
            <w:r w:rsidRPr="00652EA6">
              <w:t xml:space="preserve"> </w:t>
            </w:r>
            <w:proofErr w:type="spellStart"/>
            <w:r w:rsidRPr="009C42F9">
              <w:t>Quality</w:t>
            </w:r>
            <w:proofErr w:type="spellEnd"/>
            <w:r w:rsidRPr="00652EA6">
              <w:t xml:space="preserve"> </w:t>
            </w:r>
            <w:proofErr w:type="spellStart"/>
            <w:r w:rsidRPr="009C42F9">
              <w:t>Control</w:t>
            </w:r>
            <w:proofErr w:type="spellEnd"/>
            <w:r w:rsidRPr="00652EA6">
              <w:t>/ Контроль професійності та якості робіт</w:t>
            </w:r>
            <w:bookmarkEnd w:id="131"/>
            <w:bookmarkEnd w:id="132"/>
          </w:p>
        </w:tc>
      </w:tr>
      <w:tr w:rsidR="00BC0731" w:rsidRPr="0035249F" w14:paraId="43786913" w14:textId="77777777" w:rsidTr="009C42F9">
        <w:tc>
          <w:tcPr>
            <w:tcW w:w="5506" w:type="dxa"/>
            <w:shd w:val="clear" w:color="auto" w:fill="auto"/>
          </w:tcPr>
          <w:p w14:paraId="182004EB" w14:textId="77777777" w:rsidR="00183F63" w:rsidRPr="00B925FF" w:rsidRDefault="00183F63"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r w:rsidRPr="00B925FF">
              <w:rPr>
                <w:bCs/>
                <w:iCs/>
                <w:sz w:val="22"/>
                <w:szCs w:val="22"/>
              </w:rPr>
              <w:t>The Subcontractor is responsible to prepare and submit a Quality Control Plan to DAI’s Engineer. This Plan shall describe in specific detail the systematic actions to be taken by the Subcontractor and its team with confidence that components and installations shall be purchased, designed, and constructed in accordance with applicable standards, specifications, and Drawings, as specified by subcontract. The Schedule shall be submitted in accordance with the timeline outlined in Appendix F, Schedule of Deliverables and Payment Schedule.</w:t>
            </w:r>
          </w:p>
          <w:p w14:paraId="61BCD0D9" w14:textId="77777777" w:rsidR="00183F63" w:rsidRPr="00B925FF" w:rsidRDefault="00183F63"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p>
          <w:p w14:paraId="1F695D33" w14:textId="77777777" w:rsidR="00183F63" w:rsidRPr="00B925FF" w:rsidRDefault="00183F63"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r w:rsidRPr="00B925FF">
              <w:rPr>
                <w:bCs/>
                <w:iCs/>
                <w:sz w:val="22"/>
                <w:szCs w:val="22"/>
              </w:rPr>
              <w:t>The Subcontractor shall institute an appropriate inspection plan set forth in a Quality Control Plan. The plan shall include checklists of duties to be carried out, ensuring these duties are carried out by the supervisory staff and senior employees, and carrying out regular inspections to determine whether the various services are being performed according to the Subcontract. The Subcontractor shall photograph construction operations daily. The Subcontractor shall provide copies of the inspection reports and photographs to the Engineer, or Engineer’s Representative.</w:t>
            </w:r>
          </w:p>
          <w:p w14:paraId="044CF259" w14:textId="77777777" w:rsidR="00183F63" w:rsidRPr="00B925FF" w:rsidRDefault="00183F63"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p>
          <w:p w14:paraId="2D2170DD" w14:textId="77777777" w:rsidR="00694142" w:rsidRPr="00B925FF" w:rsidRDefault="00694142"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p>
          <w:p w14:paraId="28293F5A" w14:textId="6173A8D9" w:rsidR="00183F63" w:rsidRPr="00B925FF" w:rsidRDefault="00183F63"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r w:rsidRPr="00B925FF">
              <w:rPr>
                <w:bCs/>
                <w:iCs/>
                <w:sz w:val="22"/>
                <w:szCs w:val="22"/>
              </w:rPr>
              <w:t xml:space="preserve">The Subcontractor shall correct and improve promptly any </w:t>
            </w:r>
            <w:r w:rsidRPr="00B925FF">
              <w:rPr>
                <w:bCs/>
                <w:iCs/>
                <w:sz w:val="22"/>
                <w:szCs w:val="22"/>
              </w:rPr>
              <w:lastRenderedPageBreak/>
              <w:t>shortcomings and substandard conditions noted during inspections. The Subcontractor shall promptly bring any conditions beyond the responsibility of the Subcontractor to the attention of the DAI COP, Engineer, or ERA’s Construction Supervision Consultant, Designer of Record.</w:t>
            </w:r>
          </w:p>
          <w:p w14:paraId="517020A8" w14:textId="77777777" w:rsidR="00183F63" w:rsidRPr="00B925FF" w:rsidRDefault="00183F63"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p>
          <w:p w14:paraId="7997670C" w14:textId="77777777" w:rsidR="00694142" w:rsidRPr="00B925FF" w:rsidRDefault="00694142"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p>
          <w:p w14:paraId="39DD9F40" w14:textId="77777777" w:rsidR="00694142" w:rsidRPr="00B925FF" w:rsidRDefault="00694142"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p>
          <w:p w14:paraId="55A1B960" w14:textId="4059389C" w:rsidR="00183F63" w:rsidRPr="00B925FF" w:rsidRDefault="00183F63"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r w:rsidRPr="00B925FF">
              <w:rPr>
                <w:bCs/>
                <w:iCs/>
                <w:sz w:val="22"/>
                <w:szCs w:val="22"/>
              </w:rPr>
              <w:t xml:space="preserve">The Subcontractor is expected to produce the Work which conforms in quality and accuracy of detail to the technical specifications, Drawings, and standards, and at his or her own expense, is to institute a quality control system and provide experienced managers, engineers, foremen, surveyors, materials technicians and other technical staff, together with all transport, instruments and equipment, to ensure adequate supervision and execution of the Work at all times. </w:t>
            </w:r>
          </w:p>
          <w:p w14:paraId="0B9E39CF" w14:textId="77777777" w:rsidR="00183F63" w:rsidRPr="00B925FF" w:rsidRDefault="00183F63"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p>
          <w:p w14:paraId="73769E24" w14:textId="77777777" w:rsidR="00694142" w:rsidRPr="00B925FF" w:rsidRDefault="00694142"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p>
          <w:p w14:paraId="38518ABE" w14:textId="06332748" w:rsidR="00183F63" w:rsidRPr="00B925FF" w:rsidRDefault="00183F63"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r w:rsidRPr="00B925FF">
              <w:rPr>
                <w:bCs/>
                <w:iCs/>
                <w:sz w:val="22"/>
                <w:szCs w:val="22"/>
              </w:rPr>
              <w:t>The Subcontractor shall be solely responsible for, and have control over, construction means, methods, techniques, sequences, and procedures for coordinating all portions of the Work under the Subcontract, unless the Drawings or Specifications give other specific instructions concerning these matters. If the Drawings or Specifications give specific instructions concerning construction means, methods, technique, sequences, or procedures, the Subcontractor shall evaluate and mitigate any health and safety implications of these instructions.</w:t>
            </w:r>
          </w:p>
          <w:p w14:paraId="6EC20AD8" w14:textId="77777777" w:rsidR="00183F63" w:rsidRPr="00B925FF" w:rsidRDefault="00183F63"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p>
          <w:p w14:paraId="44DAA587" w14:textId="77777777" w:rsidR="00694142" w:rsidRPr="00B925FF" w:rsidRDefault="00694142"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p>
          <w:p w14:paraId="280EB49E" w14:textId="289DB2A1" w:rsidR="00BC0731" w:rsidRPr="00B925FF" w:rsidRDefault="00183F63"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r w:rsidRPr="00B925FF">
              <w:rPr>
                <w:bCs/>
                <w:iCs/>
                <w:sz w:val="22"/>
                <w:szCs w:val="22"/>
              </w:rPr>
              <w:t xml:space="preserve">The Subcontractor shall ensure materials and workmanship meet the requirements described in the Scope of Work, Drawings, and technical specifications and in accordance with the Engineer's, or the Engineer’s Representative, technical instructions, within the Scope of Work, and shall be subjected to such tests as the Engineer, or the Engineer’s Representative, may direct at the place of manufacture or fabrication, or on the Site or at all or any of such places. The Subcontractor shall provide such assistance, instruments, machines, </w:t>
            </w:r>
            <w:proofErr w:type="gramStart"/>
            <w:r w:rsidRPr="00B925FF">
              <w:rPr>
                <w:bCs/>
                <w:iCs/>
                <w:sz w:val="22"/>
                <w:szCs w:val="22"/>
              </w:rPr>
              <w:t>labor</w:t>
            </w:r>
            <w:proofErr w:type="gramEnd"/>
            <w:r w:rsidRPr="00B925FF">
              <w:rPr>
                <w:bCs/>
                <w:iCs/>
                <w:sz w:val="22"/>
                <w:szCs w:val="22"/>
              </w:rPr>
              <w:t xml:space="preserve"> and materials as are normally required for examining, measuring and testing any work and the quality, weight or quantity of any materials used and shall supply samples of materials before incorporation in the Work for testing as may be selected and required by the Engineer, or Engineer, or ERA’s Construction Supervision Consultant, Designer of Record.</w:t>
            </w:r>
          </w:p>
          <w:p w14:paraId="32836041" w14:textId="77777777" w:rsidR="00180FDC" w:rsidRPr="00B925FF" w:rsidRDefault="00180FDC" w:rsidP="00183F63">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iCs/>
                <w:sz w:val="22"/>
                <w:szCs w:val="22"/>
              </w:rPr>
            </w:pPr>
          </w:p>
          <w:p w14:paraId="73E43513" w14:textId="77777777" w:rsidR="00694142" w:rsidRPr="00B925FF" w:rsidRDefault="00694142" w:rsidP="00180FDC">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4D7FB92E" w14:textId="77777777" w:rsidR="00694142" w:rsidRPr="00B925FF" w:rsidRDefault="00694142" w:rsidP="00180FDC">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0BA156EC" w14:textId="77777777" w:rsidR="00694142" w:rsidRPr="00B925FF" w:rsidRDefault="00694142" w:rsidP="00180FDC">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2DAD011F" w14:textId="37EFF546" w:rsidR="00180FDC" w:rsidRPr="00B925FF" w:rsidRDefault="00180FDC" w:rsidP="00180FDC">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B925FF">
              <w:rPr>
                <w:sz w:val="22"/>
                <w:szCs w:val="22"/>
              </w:rPr>
              <w:t xml:space="preserve">The cost of all supervision and process control, including testing, so carried out by the Subcontractor shall be deemed </w:t>
            </w:r>
            <w:r w:rsidRPr="00B925FF">
              <w:rPr>
                <w:sz w:val="22"/>
                <w:szCs w:val="22"/>
              </w:rPr>
              <w:lastRenderedPageBreak/>
              <w:t xml:space="preserve">to be included in the subcontract. </w:t>
            </w:r>
          </w:p>
          <w:p w14:paraId="10C3F158" w14:textId="77777777" w:rsidR="00180FDC" w:rsidRPr="00B925FF" w:rsidRDefault="00180FDC" w:rsidP="00180FDC">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09355A05" w14:textId="77777777" w:rsidR="00694142" w:rsidRPr="00B925FF" w:rsidRDefault="00694142" w:rsidP="00180FDC">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56E17611" w14:textId="47906311" w:rsidR="00180FDC" w:rsidRPr="00B925FF" w:rsidRDefault="00180FDC" w:rsidP="00180FDC">
            <w:pPr>
              <w:tabs>
                <w:tab w:val="left" w:pos="-1440"/>
                <w:tab w:val="left" w:pos="-720"/>
                <w:tab w:val="left" w:pos="968"/>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B925FF">
              <w:rPr>
                <w:sz w:val="22"/>
                <w:szCs w:val="22"/>
              </w:rPr>
              <w:t>Specific quality assurance test requirements are indicated in the Technical Specifications and the Subcontractor should ensure practical attendance and other compliance requirements directed by the Engineer, or Engineer’s Representative.</w:t>
            </w:r>
          </w:p>
        </w:tc>
        <w:tc>
          <w:tcPr>
            <w:tcW w:w="5506" w:type="dxa"/>
          </w:tcPr>
          <w:p w14:paraId="1891EB23" w14:textId="34E8BA00" w:rsidR="00DC4446" w:rsidRPr="00B925FF" w:rsidRDefault="00DC4446" w:rsidP="00DC4446">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B925FF">
              <w:rPr>
                <w:sz w:val="22"/>
                <w:szCs w:val="22"/>
                <w:lang w:val="uk-UA"/>
              </w:rPr>
              <w:lastRenderedPageBreak/>
              <w:t>Субпідрядник несе відповідальність за підготовку та надання Плану контролю якості Інженеру DAI. У цьому Плані детально описуються систематичні дії, які мають бути вжиті Субпідрядником та його командою з упевненістю, що компоненти та установки будуть придбані, спроєктовані та виготовлені відповідно до застосовних стандартів, специфікацій та креслень, як зазначено в субконтракі. Графік подається відповідно до графіку, зазначеного в Додатку F «Графік надання результатів і графік платежів».</w:t>
            </w:r>
          </w:p>
          <w:p w14:paraId="30F668B8" w14:textId="77777777" w:rsidR="00DC4446" w:rsidRPr="00B925FF" w:rsidRDefault="00DC4446" w:rsidP="00DC4446">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781C2DDC" w14:textId="69DCEE0B" w:rsidR="00DC4446" w:rsidRPr="00B925FF" w:rsidRDefault="00DC4446" w:rsidP="00DC4446">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B925FF">
              <w:rPr>
                <w:sz w:val="22"/>
                <w:szCs w:val="22"/>
                <w:lang w:val="uk-UA"/>
              </w:rPr>
              <w:t>Субпідрядник повинен впровадити відповідний план перевірок, викладений у Плані контролю якості. План має включати контрольні переліки обов’язків, які необхідно виконувати, забезпечуючи виконання цих обов’язків наглядовим персоналом і старшими працівниками, а також проведення регулярних перевірок, щоб визначити, чи надаються різні послуги відповідно до Субконтракту. Субпідрядник щоденно фотографує будівельні роботи. Субпідрядник повинен надати копії звітів про перевірку та фотографій Інженеру або його Представнику.</w:t>
            </w:r>
          </w:p>
          <w:p w14:paraId="6C185B03" w14:textId="77777777" w:rsidR="00DC4446" w:rsidRPr="00B925FF" w:rsidRDefault="00DC4446" w:rsidP="00DC4446">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2C025883" w14:textId="524EF8EA" w:rsidR="00DC4446" w:rsidRPr="00B925FF" w:rsidRDefault="00DC4446" w:rsidP="00DC4446">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B925FF">
              <w:rPr>
                <w:sz w:val="22"/>
                <w:szCs w:val="22"/>
                <w:lang w:val="uk-UA"/>
              </w:rPr>
              <w:t xml:space="preserve">Субпідрядник повинен негайно виправити та покращити </w:t>
            </w:r>
            <w:r w:rsidRPr="00B925FF">
              <w:rPr>
                <w:sz w:val="22"/>
                <w:szCs w:val="22"/>
                <w:lang w:val="uk-UA"/>
              </w:rPr>
              <w:lastRenderedPageBreak/>
              <w:t xml:space="preserve">будь-які недоліки та неякісні умови, виявлені під час перевірок. Субпідрядник повинен негайно доводити до відома </w:t>
            </w:r>
            <w:r w:rsidR="002728B0">
              <w:rPr>
                <w:sz w:val="22"/>
                <w:szCs w:val="22"/>
                <w:lang w:val="uk-UA"/>
              </w:rPr>
              <w:t>Директора</w:t>
            </w:r>
            <w:r w:rsidRPr="00B925FF">
              <w:rPr>
                <w:sz w:val="22"/>
                <w:szCs w:val="22"/>
                <w:lang w:val="uk-UA"/>
              </w:rPr>
              <w:t xml:space="preserve"> </w:t>
            </w:r>
            <w:r w:rsidR="002728B0">
              <w:rPr>
                <w:sz w:val="22"/>
                <w:szCs w:val="22"/>
                <w:lang w:val="uk-UA"/>
              </w:rPr>
              <w:t>П</w:t>
            </w:r>
            <w:r w:rsidRPr="00B925FF">
              <w:rPr>
                <w:sz w:val="22"/>
                <w:szCs w:val="22"/>
                <w:lang w:val="uk-UA"/>
              </w:rPr>
              <w:t>роєкту компанії «DAI», Інженера  компанії «DAI», Консультанта з нагляду за будівництвом проєкту «Економічна підтримка України» або Відповідального проєктувальника будь-які умови, що не віднесені до відповідальності Субпідрядника.</w:t>
            </w:r>
          </w:p>
          <w:p w14:paraId="3D3A94A0" w14:textId="77777777" w:rsidR="00DC4446" w:rsidRPr="00B925FF" w:rsidRDefault="00DC4446" w:rsidP="00DC4446">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710A75D3" w14:textId="570E61A5" w:rsidR="00DC4446" w:rsidRPr="00B925FF" w:rsidRDefault="00DC4446" w:rsidP="00DC4446">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B925FF">
              <w:rPr>
                <w:sz w:val="22"/>
                <w:szCs w:val="22"/>
                <w:lang w:val="uk-UA"/>
              </w:rPr>
              <w:t>Очікується, що Субпідрядник виконає Роботи, які за якістю та точністю деталей відповідатимуть технічним специфікаціям, кресленням і стандартам, і за свій рахунок запровадить систему контролю якості та забезпечить наявність досвідчених менеджерів, інженерів, майстрів, геодезистів, спеціалістів із матеріалів та іншого технічного персоналу разом із усім транспортом, інструментом та обладнанням, щоб забезпечити постійний належний нагляд та виконання Робіт.</w:t>
            </w:r>
          </w:p>
          <w:p w14:paraId="3957107F" w14:textId="77777777" w:rsidR="00DC4446" w:rsidRPr="00B925FF" w:rsidRDefault="00DC4446" w:rsidP="00DC4446">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5C20A0E4" w14:textId="2F9E5745" w:rsidR="00DC4446" w:rsidRPr="00B925FF" w:rsidRDefault="00DC4446" w:rsidP="00DC4446">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B925FF">
              <w:rPr>
                <w:sz w:val="22"/>
                <w:szCs w:val="22"/>
                <w:lang w:val="uk-UA"/>
              </w:rPr>
              <w:t>Субпідрядник несе одноосібну відповідальність і контролює засоби будівництва, методи, прийоми, послідовність і процедури координації всіх частин Робіт за Субконтрактом, якщо в Кресленнях або Специфікаціях не містяться інші конкретні вказівки щодо цих питань. Якщо Креслення або Специфікації містять конкретні вказівки щодо засобів будівництва, методів, прийомів, послідовності або процедур, Субпідрядник повинен оцінити та пом’якшити будь-які наслідки цих інструкцій для здоров’я та безпеки працівників.</w:t>
            </w:r>
          </w:p>
          <w:p w14:paraId="6AC932FA" w14:textId="77777777" w:rsidR="00DC4446" w:rsidRPr="00B925FF" w:rsidRDefault="00DC4446" w:rsidP="00DC4446">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26FB3D05" w14:textId="0CA079BD" w:rsidR="00180FDC" w:rsidRPr="00B925FF" w:rsidRDefault="00DC4446" w:rsidP="00180FDC">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B925FF">
              <w:rPr>
                <w:sz w:val="22"/>
                <w:szCs w:val="22"/>
                <w:lang w:val="uk-UA"/>
              </w:rPr>
              <w:t xml:space="preserve">Субпідрядник забезпечує відповідність матеріалів і професійного рівня вимогам, описаним в Технічному завданні, Кресленнях і технічних специфікаціях, а також відповідно до технічних інструкцій Інженера або Представника інженера в межах Технічного завдання, і підлягає таким випробуванням, на які Інженер або Представник інженера може вказувати на місці виробництва або виготовлення, або на майданчику, або в усіх або будь-якому з таких місць. Субпідрядник надає таку допомогу, інструменти, машини, робочу силу та матеріали, які зазвичай необхідні для перевірки, вимірювання та випробування будь-якої роботи та якості, ваги чи кількості будь-яких матеріалів, що використовуються, а також надає зразки матеріалів перед включенням </w:t>
            </w:r>
            <w:r w:rsidR="00974722" w:rsidRPr="00B925FF">
              <w:rPr>
                <w:sz w:val="22"/>
                <w:szCs w:val="22"/>
                <w:lang w:val="uk-UA"/>
              </w:rPr>
              <w:t>до обсягу Робіт</w:t>
            </w:r>
            <w:r w:rsidRPr="00B925FF">
              <w:rPr>
                <w:sz w:val="22"/>
                <w:szCs w:val="22"/>
                <w:lang w:val="uk-UA"/>
              </w:rPr>
              <w:t xml:space="preserve"> для </w:t>
            </w:r>
            <w:r w:rsidR="00974722" w:rsidRPr="00B925FF">
              <w:rPr>
                <w:sz w:val="22"/>
                <w:szCs w:val="22"/>
                <w:lang w:val="uk-UA"/>
              </w:rPr>
              <w:t xml:space="preserve">випробування, </w:t>
            </w:r>
            <w:r w:rsidRPr="00B925FF">
              <w:rPr>
                <w:sz w:val="22"/>
                <w:szCs w:val="22"/>
                <w:lang w:val="uk-UA"/>
              </w:rPr>
              <w:t>як</w:t>
            </w:r>
            <w:r w:rsidR="00974722" w:rsidRPr="00B925FF">
              <w:rPr>
                <w:sz w:val="22"/>
                <w:szCs w:val="22"/>
                <w:lang w:val="uk-UA"/>
              </w:rPr>
              <w:t>і</w:t>
            </w:r>
            <w:r w:rsidRPr="00B925FF">
              <w:rPr>
                <w:sz w:val="22"/>
                <w:szCs w:val="22"/>
                <w:lang w:val="uk-UA"/>
              </w:rPr>
              <w:t xml:space="preserve"> може бути обран</w:t>
            </w:r>
            <w:r w:rsidR="00974722" w:rsidRPr="00B925FF">
              <w:rPr>
                <w:sz w:val="22"/>
                <w:szCs w:val="22"/>
                <w:lang w:val="uk-UA"/>
              </w:rPr>
              <w:t>о</w:t>
            </w:r>
            <w:r w:rsidRPr="00B925FF">
              <w:rPr>
                <w:sz w:val="22"/>
                <w:szCs w:val="22"/>
                <w:lang w:val="uk-UA"/>
              </w:rPr>
              <w:t xml:space="preserve"> і вимагатися </w:t>
            </w:r>
            <w:r w:rsidR="00974722" w:rsidRPr="00B925FF">
              <w:rPr>
                <w:sz w:val="22"/>
                <w:szCs w:val="22"/>
                <w:lang w:val="uk-UA"/>
              </w:rPr>
              <w:t>Інженером, Консультантом з нагляду за будівництвом проєкту «Економічна підтримка України» або Відповідальним проєктувальником.</w:t>
            </w:r>
          </w:p>
          <w:p w14:paraId="3BF829E0" w14:textId="77777777" w:rsidR="00974722" w:rsidRPr="00B925FF" w:rsidRDefault="00974722" w:rsidP="00180FDC">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3AB3493F" w14:textId="4D1277D7" w:rsidR="00BC0731" w:rsidRPr="00B925FF" w:rsidRDefault="00DC4446" w:rsidP="00BC0731">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B925FF">
              <w:rPr>
                <w:sz w:val="22"/>
                <w:szCs w:val="22"/>
                <w:lang w:val="uk-UA"/>
              </w:rPr>
              <w:t>В</w:t>
            </w:r>
            <w:r w:rsidR="00BC0731" w:rsidRPr="00B925FF">
              <w:rPr>
                <w:sz w:val="22"/>
                <w:szCs w:val="22"/>
                <w:lang w:val="uk-UA"/>
              </w:rPr>
              <w:t xml:space="preserve">итрати на весь нагляд та контроль процесів, включаючи випробування, що проводяться </w:t>
            </w:r>
            <w:r w:rsidR="00BC0731" w:rsidRPr="00B925FF">
              <w:rPr>
                <w:sz w:val="22"/>
                <w:szCs w:val="22"/>
                <w:lang w:val="uk-UA"/>
              </w:rPr>
              <w:lastRenderedPageBreak/>
              <w:t>Субпідрядником, вважаються включеними до субконтракту.</w:t>
            </w:r>
          </w:p>
          <w:p w14:paraId="0B0DD007" w14:textId="77777777" w:rsidR="00BC0731" w:rsidRPr="00B925FF" w:rsidRDefault="00BC0731" w:rsidP="00BC0731">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679783A5" w14:textId="77777777" w:rsidR="00BC0731" w:rsidRPr="00B925FF" w:rsidRDefault="00BC0731" w:rsidP="00BC0731">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B925FF">
              <w:rPr>
                <w:sz w:val="22"/>
                <w:szCs w:val="22"/>
                <w:lang w:val="uk-UA"/>
              </w:rPr>
              <w:t xml:space="preserve">Конкретні вимоги до випробувань на забезпечення якості вказані в Технічних специфікаціях, і Субпідрядник повинен забезпечити практичне виконання та інші вимоги щодо відповідності, зазначені Інженером </w:t>
            </w:r>
            <w:r w:rsidR="001F04A0" w:rsidRPr="00B925FF">
              <w:rPr>
                <w:sz w:val="22"/>
                <w:szCs w:val="22"/>
                <w:lang w:val="uk-UA"/>
              </w:rPr>
              <w:t>або Представником інженера.</w:t>
            </w:r>
          </w:p>
          <w:p w14:paraId="1AFEFE8F" w14:textId="1D412790" w:rsidR="00180FDC" w:rsidRPr="00B925FF" w:rsidRDefault="00180FDC" w:rsidP="00BC0731">
            <w:pPr>
              <w:tabs>
                <w:tab w:val="left" w:pos="-1440"/>
                <w:tab w:val="left" w:pos="-720"/>
                <w:tab w:val="left" w:pos="86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tc>
      </w:tr>
      <w:tr w:rsidR="00BC0731" w:rsidRPr="0035249F" w14:paraId="1532FBC1" w14:textId="77777777" w:rsidTr="00C1727F">
        <w:tc>
          <w:tcPr>
            <w:tcW w:w="11012" w:type="dxa"/>
            <w:gridSpan w:val="2"/>
          </w:tcPr>
          <w:p w14:paraId="5BBA4D43" w14:textId="22659408" w:rsidR="00BC0731" w:rsidRPr="00183F63" w:rsidRDefault="00BC0731" w:rsidP="00BB1D01">
            <w:pPr>
              <w:pStyle w:val="Heading2"/>
            </w:pPr>
            <w:bookmarkStart w:id="133" w:name="_Toc146641301"/>
            <w:bookmarkStart w:id="134" w:name="_Toc155617757"/>
            <w:proofErr w:type="spellStart"/>
            <w:r w:rsidRPr="00B564A6">
              <w:lastRenderedPageBreak/>
              <w:t>Inspection</w:t>
            </w:r>
            <w:proofErr w:type="spellEnd"/>
            <w:r w:rsidRPr="00EE6488">
              <w:t xml:space="preserve"> </w:t>
            </w:r>
            <w:proofErr w:type="spellStart"/>
            <w:r w:rsidRPr="00B564A6">
              <w:t>by</w:t>
            </w:r>
            <w:proofErr w:type="spellEnd"/>
            <w:r w:rsidRPr="00EE6488">
              <w:t xml:space="preserve"> </w:t>
            </w:r>
            <w:proofErr w:type="spellStart"/>
            <w:r w:rsidRPr="00B564A6">
              <w:t>the</w:t>
            </w:r>
            <w:proofErr w:type="spellEnd"/>
            <w:r w:rsidRPr="00EE6488">
              <w:t xml:space="preserve"> </w:t>
            </w:r>
            <w:proofErr w:type="spellStart"/>
            <w:r w:rsidRPr="00B564A6">
              <w:t>Designer</w:t>
            </w:r>
            <w:proofErr w:type="spellEnd"/>
            <w:r w:rsidRPr="00EE6488">
              <w:t xml:space="preserve"> </w:t>
            </w:r>
            <w:r w:rsidRPr="00B564A6">
              <w:t>of</w:t>
            </w:r>
            <w:r w:rsidRPr="00EE6488">
              <w:t xml:space="preserve"> </w:t>
            </w:r>
            <w:r w:rsidRPr="00B564A6">
              <w:t>Record</w:t>
            </w:r>
            <w:bookmarkStart w:id="135" w:name="_Hlk53980812"/>
            <w:r w:rsidRPr="00EE6488">
              <w:t xml:space="preserve"> </w:t>
            </w:r>
            <w:r w:rsidRPr="00B564A6">
              <w:t>or</w:t>
            </w:r>
            <w:r w:rsidRPr="00EE6488">
              <w:t xml:space="preserve"> </w:t>
            </w:r>
            <w:r w:rsidRPr="00B564A6">
              <w:t>Construction</w:t>
            </w:r>
            <w:r w:rsidRPr="00EE6488">
              <w:t xml:space="preserve"> </w:t>
            </w:r>
            <w:r w:rsidRPr="00B564A6">
              <w:t>Supervision</w:t>
            </w:r>
            <w:r w:rsidRPr="00EE6488">
              <w:t xml:space="preserve"> </w:t>
            </w:r>
            <w:r w:rsidRPr="00B564A6">
              <w:t>Subconsultant</w:t>
            </w:r>
            <w:bookmarkEnd w:id="135"/>
            <w:r w:rsidRPr="00EE6488">
              <w:t xml:space="preserve">/ </w:t>
            </w:r>
            <w:r w:rsidR="00553A4A">
              <w:t>Авторський нагляд</w:t>
            </w:r>
            <w:r w:rsidR="00553A4A" w:rsidRPr="009333A6">
              <w:t xml:space="preserve"> </w:t>
            </w:r>
            <w:r>
              <w:t>Розробником документації або Суб-консультантом з технічного нагляду за будівництвом</w:t>
            </w:r>
            <w:bookmarkEnd w:id="133"/>
            <w:bookmarkEnd w:id="134"/>
          </w:p>
        </w:tc>
      </w:tr>
      <w:tr w:rsidR="00BC0731" w:rsidRPr="0035249F" w14:paraId="3381503A" w14:textId="77777777" w:rsidTr="00F331FF">
        <w:tc>
          <w:tcPr>
            <w:tcW w:w="5506" w:type="dxa"/>
            <w:shd w:val="clear" w:color="auto" w:fill="auto"/>
          </w:tcPr>
          <w:p w14:paraId="5FF0CA9E" w14:textId="0F9A7FC4" w:rsidR="00BC0731" w:rsidRPr="00BE4608" w:rsidRDefault="008962EC" w:rsidP="00BC0731">
            <w:pPr>
              <w:pStyle w:val="Title"/>
              <w:ind w:left="0" w:firstLine="0"/>
              <w:jc w:val="both"/>
              <w:rPr>
                <w:rFonts w:ascii="Times New Roman" w:hAnsi="Times New Roman"/>
                <w:sz w:val="22"/>
                <w:szCs w:val="22"/>
                <w:lang w:val="uk-UA"/>
              </w:rPr>
            </w:pPr>
            <w:r w:rsidRPr="008962EC">
              <w:rPr>
                <w:rFonts w:ascii="Times New Roman" w:hAnsi="Times New Roman"/>
                <w:b w:val="0"/>
                <w:bCs/>
                <w:iCs/>
                <w:sz w:val="22"/>
                <w:szCs w:val="22"/>
              </w:rPr>
              <w:t xml:space="preserve">The Engineer, or the Engineer’s Representative, </w:t>
            </w:r>
            <w:r w:rsidR="00BC0731" w:rsidRPr="004539A9">
              <w:rPr>
                <w:rFonts w:ascii="Times New Roman" w:hAnsi="Times New Roman"/>
                <w:b w:val="0"/>
                <w:bCs/>
                <w:iCs/>
                <w:sz w:val="22"/>
                <w:szCs w:val="22"/>
              </w:rPr>
              <w:t xml:space="preserve">will routinely inspect the services being performed and the supplies furnished to determine whether the Work is being performed in a satisfactory manner, and that all supplies are of acceptable quality and standards.  The Subcontractor shall be responsible for any countermeasures or corrective action, within the scope of this subcontract, which may be required </w:t>
            </w:r>
            <w:r w:rsidR="00A66459" w:rsidRPr="00A66459">
              <w:rPr>
                <w:rFonts w:ascii="Times New Roman" w:hAnsi="Times New Roman"/>
                <w:b w:val="0"/>
                <w:bCs/>
                <w:iCs/>
                <w:sz w:val="22"/>
                <w:szCs w:val="22"/>
              </w:rPr>
              <w:t xml:space="preserve">by the Engineer, </w:t>
            </w:r>
            <w:proofErr w:type="gramStart"/>
            <w:r w:rsidR="00A66459" w:rsidRPr="00A66459">
              <w:rPr>
                <w:rFonts w:ascii="Times New Roman" w:hAnsi="Times New Roman"/>
                <w:b w:val="0"/>
                <w:bCs/>
                <w:iCs/>
                <w:sz w:val="22"/>
                <w:szCs w:val="22"/>
              </w:rPr>
              <w:t>as a result of</w:t>
            </w:r>
            <w:proofErr w:type="gramEnd"/>
            <w:r w:rsidR="00A66459" w:rsidRPr="00A66459">
              <w:rPr>
                <w:rFonts w:ascii="Times New Roman" w:hAnsi="Times New Roman"/>
                <w:b w:val="0"/>
                <w:bCs/>
                <w:iCs/>
                <w:sz w:val="22"/>
                <w:szCs w:val="22"/>
              </w:rPr>
              <w:t xml:space="preserve"> such inspection</w:t>
            </w:r>
          </w:p>
        </w:tc>
        <w:tc>
          <w:tcPr>
            <w:tcW w:w="5506" w:type="dxa"/>
          </w:tcPr>
          <w:p w14:paraId="3399EF62" w14:textId="6B03FD0B" w:rsidR="00BC0731" w:rsidRPr="00225BD7" w:rsidRDefault="008962EC" w:rsidP="00BC0731">
            <w:pPr>
              <w:tabs>
                <w:tab w:val="left" w:pos="-1440"/>
                <w:tab w:val="left" w:pos="-720"/>
                <w:tab w:val="left" w:pos="1051"/>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8962EC">
              <w:rPr>
                <w:sz w:val="22"/>
                <w:szCs w:val="22"/>
                <w:lang w:val="uk-UA"/>
              </w:rPr>
              <w:t>Інженер або представник інженера</w:t>
            </w:r>
            <w:r w:rsidR="00BC0731" w:rsidRPr="00225BD7">
              <w:rPr>
                <w:sz w:val="22"/>
                <w:szCs w:val="22"/>
                <w:lang w:val="uk-UA"/>
              </w:rPr>
              <w:t xml:space="preserve"> регулярно перевірятимуть послуги, що надаються, та надані матеріали, щоб визначити, чи виконуються роботи задовільно, і чи всі матеріали відповідають прийнятній якості та стандартам. Субпідрядник несе відповідальність за будь-які контрзаходи або коригувальні дії в рамках цього субконтракту, які можуть вимагатися </w:t>
            </w:r>
            <w:r w:rsidR="00DD7666" w:rsidRPr="00DD7666">
              <w:rPr>
                <w:sz w:val="22"/>
                <w:szCs w:val="22"/>
                <w:lang w:val="uk-UA"/>
              </w:rPr>
              <w:t>Інженером, в результаті такої перевірки</w:t>
            </w:r>
            <w:r w:rsidR="00DD7666">
              <w:rPr>
                <w:sz w:val="22"/>
                <w:szCs w:val="22"/>
                <w:lang w:val="uk-UA"/>
              </w:rPr>
              <w:t>.</w:t>
            </w:r>
          </w:p>
        </w:tc>
      </w:tr>
      <w:tr w:rsidR="00BC0731" w:rsidRPr="00124129" w14:paraId="1E93D1D9" w14:textId="77777777" w:rsidTr="00C1727F">
        <w:tc>
          <w:tcPr>
            <w:tcW w:w="11012" w:type="dxa"/>
            <w:gridSpan w:val="2"/>
          </w:tcPr>
          <w:p w14:paraId="47A4F690" w14:textId="5AF261FA" w:rsidR="00BC0731" w:rsidRPr="00F40285" w:rsidRDefault="00BC0731" w:rsidP="00BB1D01">
            <w:pPr>
              <w:pStyle w:val="Heading2"/>
              <w:rPr>
                <w:i/>
              </w:rPr>
            </w:pPr>
            <w:bookmarkStart w:id="136" w:name="_Toc146641302"/>
            <w:bookmarkStart w:id="137" w:name="_Toc155617758"/>
            <w:proofErr w:type="spellStart"/>
            <w:r w:rsidRPr="00F40285">
              <w:t>Testing</w:t>
            </w:r>
            <w:proofErr w:type="spellEnd"/>
            <w:r w:rsidRPr="00F40285">
              <w:t>/ Тестування</w:t>
            </w:r>
            <w:bookmarkEnd w:id="136"/>
            <w:bookmarkEnd w:id="137"/>
          </w:p>
        </w:tc>
      </w:tr>
      <w:tr w:rsidR="00BC0731" w:rsidRPr="00383DD5" w14:paraId="795B7FC5" w14:textId="77777777" w:rsidTr="00F331FF">
        <w:tc>
          <w:tcPr>
            <w:tcW w:w="5506" w:type="dxa"/>
            <w:shd w:val="clear" w:color="auto" w:fill="auto"/>
          </w:tcPr>
          <w:p w14:paraId="27E63C03" w14:textId="6835BF08" w:rsidR="00BC0731" w:rsidRPr="004539A9" w:rsidRDefault="00BC0731" w:rsidP="00BC0731">
            <w:pPr>
              <w:ind w:left="-22" w:right="180" w:firstLine="0"/>
              <w:jc w:val="both"/>
              <w:rPr>
                <w:bCs/>
                <w:iCs/>
                <w:sz w:val="22"/>
                <w:szCs w:val="22"/>
              </w:rPr>
            </w:pPr>
            <w:r w:rsidRPr="004539A9">
              <w:rPr>
                <w:bCs/>
                <w:iCs/>
                <w:sz w:val="22"/>
                <w:szCs w:val="22"/>
              </w:rPr>
              <w:t>The Subcontractor shall mobilize the necessary field</w:t>
            </w:r>
            <w:r>
              <w:rPr>
                <w:bCs/>
                <w:iCs/>
                <w:sz w:val="22"/>
                <w:szCs w:val="22"/>
                <w:lang w:val="uk-UA"/>
              </w:rPr>
              <w:t>-</w:t>
            </w:r>
            <w:r w:rsidRPr="004539A9">
              <w:rPr>
                <w:bCs/>
                <w:iCs/>
                <w:sz w:val="22"/>
                <w:szCs w:val="22"/>
              </w:rPr>
              <w:t>testing apparatus and equipment complete with standards and procedures for performing the required field test as required in the technical specifications. Imported materials that cannot be tested on sites and are delivered to the site shall bear with them certifications of their suitability to be utilized (</w:t>
            </w:r>
            <w:proofErr w:type="gramStart"/>
            <w:r w:rsidRPr="004539A9">
              <w:rPr>
                <w:bCs/>
                <w:iCs/>
                <w:sz w:val="22"/>
                <w:szCs w:val="22"/>
              </w:rPr>
              <w:t>i.e.</w:t>
            </w:r>
            <w:proofErr w:type="gramEnd"/>
            <w:r w:rsidRPr="004539A9">
              <w:rPr>
                <w:bCs/>
                <w:iCs/>
                <w:sz w:val="22"/>
                <w:szCs w:val="22"/>
              </w:rPr>
              <w:t xml:space="preserve"> cement, reinforcing steel</w:t>
            </w:r>
            <w:r>
              <w:rPr>
                <w:bCs/>
                <w:iCs/>
                <w:sz w:val="22"/>
                <w:szCs w:val="22"/>
              </w:rPr>
              <w:t>,</w:t>
            </w:r>
            <w:r w:rsidRPr="004539A9">
              <w:rPr>
                <w:bCs/>
                <w:iCs/>
                <w:sz w:val="22"/>
                <w:szCs w:val="22"/>
              </w:rPr>
              <w:t xml:space="preserve"> etc.). The </w:t>
            </w:r>
            <w:r w:rsidR="005A1218" w:rsidRPr="005A1218">
              <w:rPr>
                <w:bCs/>
                <w:iCs/>
                <w:sz w:val="22"/>
                <w:szCs w:val="22"/>
              </w:rPr>
              <w:t xml:space="preserve">Engineer </w:t>
            </w:r>
            <w:r w:rsidRPr="004539A9">
              <w:rPr>
                <w:bCs/>
                <w:iCs/>
                <w:sz w:val="22"/>
                <w:szCs w:val="22"/>
              </w:rPr>
              <w:t xml:space="preserve">shall be furnished with copies of the certification from manufacturers of the classification, strength capacities etc. of these items. Supplied imported materials for which no testing equipment is available for verification shall bear with the supply, a certification from the manufacturer of the quality of the material. If the material does not pass the required standards of quality </w:t>
            </w:r>
            <w:r w:rsidRPr="00B41D20">
              <w:rPr>
                <w:bCs/>
                <w:iCs/>
                <w:sz w:val="22"/>
                <w:szCs w:val="22"/>
              </w:rPr>
              <w:t xml:space="preserve">as described in the Subcontract </w:t>
            </w:r>
            <w:r w:rsidR="00EF3EFC" w:rsidRPr="00B41D20">
              <w:rPr>
                <w:bCs/>
                <w:iCs/>
                <w:sz w:val="22"/>
                <w:szCs w:val="22"/>
              </w:rPr>
              <w:t>Agreement</w:t>
            </w:r>
            <w:r w:rsidRPr="00B41D20">
              <w:rPr>
                <w:bCs/>
                <w:iCs/>
                <w:sz w:val="22"/>
                <w:szCs w:val="22"/>
              </w:rPr>
              <w:t xml:space="preserve">, it shall be taken out of the site and not used for the Work. </w:t>
            </w:r>
            <w:r w:rsidR="007F6605" w:rsidRPr="00B41D20">
              <w:rPr>
                <w:bCs/>
                <w:iCs/>
                <w:sz w:val="22"/>
                <w:szCs w:val="22"/>
              </w:rPr>
              <w:t>Refer to Attachment H.6. Inspection and Testing Plan.</w:t>
            </w:r>
          </w:p>
        </w:tc>
        <w:tc>
          <w:tcPr>
            <w:tcW w:w="5506" w:type="dxa"/>
          </w:tcPr>
          <w:p w14:paraId="4699122F" w14:textId="65F6B0A6" w:rsidR="00BC0731" w:rsidRPr="00225BD7" w:rsidRDefault="00BC0731" w:rsidP="00BC0731">
            <w:pPr>
              <w:tabs>
                <w:tab w:val="left" w:pos="-1440"/>
                <w:tab w:val="left" w:pos="-720"/>
                <w:tab w:val="left" w:pos="871"/>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9" w:firstLine="0"/>
              <w:jc w:val="both"/>
              <w:rPr>
                <w:sz w:val="22"/>
                <w:szCs w:val="22"/>
                <w:u w:val="single"/>
                <w:lang w:val="ru-RU"/>
              </w:rPr>
            </w:pPr>
            <w:r w:rsidRPr="00225BD7">
              <w:rPr>
                <w:sz w:val="22"/>
                <w:szCs w:val="22"/>
                <w:lang w:val="uk-UA"/>
              </w:rPr>
              <w:t>Субпідрядник повинен мобілізувати необхідні прилади та обладнання для випробувань на місці, укомплектовані стандартами та процедурами для проведення необхідних випробувань на місці, як це вимагається в технічних специфікаціях. Імпортні матеріали, які не можуть бути випробувані на місцях і доставл</w:t>
            </w:r>
            <w:r>
              <w:rPr>
                <w:sz w:val="22"/>
                <w:szCs w:val="22"/>
                <w:lang w:val="uk-UA"/>
              </w:rPr>
              <w:t>ені</w:t>
            </w:r>
            <w:r w:rsidRPr="00225BD7">
              <w:rPr>
                <w:sz w:val="22"/>
                <w:szCs w:val="22"/>
                <w:lang w:val="uk-UA"/>
              </w:rPr>
              <w:t xml:space="preserve"> </w:t>
            </w:r>
            <w:r>
              <w:rPr>
                <w:sz w:val="22"/>
                <w:szCs w:val="22"/>
                <w:lang w:val="uk-UA"/>
              </w:rPr>
              <w:t>на майданчик</w:t>
            </w:r>
            <w:r w:rsidRPr="00225BD7">
              <w:rPr>
                <w:sz w:val="22"/>
                <w:szCs w:val="22"/>
                <w:lang w:val="uk-UA"/>
              </w:rPr>
              <w:t xml:space="preserve">, мають мати сертифікати про придатність для використання (тобто цемент, арматура тощо). </w:t>
            </w:r>
            <w:r w:rsidR="005A1218">
              <w:rPr>
                <w:sz w:val="22"/>
                <w:szCs w:val="22"/>
                <w:lang w:val="uk-UA"/>
              </w:rPr>
              <w:t xml:space="preserve">Інженер </w:t>
            </w:r>
            <w:r w:rsidRPr="00225BD7">
              <w:rPr>
                <w:sz w:val="22"/>
                <w:szCs w:val="22"/>
                <w:lang w:val="uk-UA"/>
              </w:rPr>
              <w:t>повинен бути забезпечений копіями сертифікатів від виробників щодо класифікації, міцності тощо. Поставлені імпортні матеріали, для яких недоступне обладнання для випробувань, повинні мати підтвердження якості матеріалу від виробника. Якщо матеріал не відповідає необхідним стандартам якості, як описано в Субконтракті, він повинен бути видалений з майданчика і не повинен використовуватися для Роботи.</w:t>
            </w:r>
            <w:r w:rsidR="007F6605">
              <w:rPr>
                <w:sz w:val="22"/>
                <w:szCs w:val="22"/>
                <w:lang w:val="uk-UA"/>
              </w:rPr>
              <w:t xml:space="preserve"> </w:t>
            </w:r>
            <w:r w:rsidR="007F6605" w:rsidRPr="00B41D20">
              <w:rPr>
                <w:sz w:val="22"/>
                <w:szCs w:val="22"/>
                <w:lang w:val="uk-UA"/>
              </w:rPr>
              <w:t xml:space="preserve">Зверніться до </w:t>
            </w:r>
            <w:r w:rsidR="00974722" w:rsidRPr="00B41D20">
              <w:rPr>
                <w:sz w:val="22"/>
                <w:szCs w:val="22"/>
                <w:lang w:val="uk-UA"/>
              </w:rPr>
              <w:t xml:space="preserve">Доповнення </w:t>
            </w:r>
            <w:r w:rsidR="007F6605" w:rsidRPr="00B41D20">
              <w:rPr>
                <w:sz w:val="22"/>
                <w:szCs w:val="22"/>
                <w:lang w:val="uk-UA"/>
              </w:rPr>
              <w:t xml:space="preserve">H.6 </w:t>
            </w:r>
            <w:r w:rsidR="00974722" w:rsidRPr="00B41D20">
              <w:rPr>
                <w:sz w:val="22"/>
                <w:szCs w:val="22"/>
                <w:lang w:val="uk-UA"/>
              </w:rPr>
              <w:t>«</w:t>
            </w:r>
            <w:r w:rsidR="007F6605" w:rsidRPr="00B41D20">
              <w:rPr>
                <w:sz w:val="22"/>
                <w:szCs w:val="22"/>
                <w:lang w:val="uk-UA"/>
              </w:rPr>
              <w:t xml:space="preserve">План перевірки та </w:t>
            </w:r>
            <w:r w:rsidR="00974722" w:rsidRPr="00B41D20">
              <w:rPr>
                <w:sz w:val="22"/>
                <w:szCs w:val="22"/>
                <w:lang w:val="uk-UA"/>
              </w:rPr>
              <w:t>випробувань»</w:t>
            </w:r>
            <w:r w:rsidR="007F6605" w:rsidRPr="00B41D20">
              <w:rPr>
                <w:sz w:val="22"/>
                <w:szCs w:val="22"/>
                <w:lang w:val="uk-UA"/>
              </w:rPr>
              <w:t>.</w:t>
            </w:r>
          </w:p>
        </w:tc>
      </w:tr>
      <w:tr w:rsidR="00BC0731" w:rsidRPr="00124129" w14:paraId="71160AFA" w14:textId="77777777" w:rsidTr="00C1727F">
        <w:tc>
          <w:tcPr>
            <w:tcW w:w="11012" w:type="dxa"/>
            <w:gridSpan w:val="2"/>
          </w:tcPr>
          <w:p w14:paraId="29D1CF9A" w14:textId="6D0E3044" w:rsidR="00BC0731" w:rsidRPr="004539A9" w:rsidRDefault="00BC0731" w:rsidP="00BB1D01">
            <w:pPr>
              <w:pStyle w:val="Heading2"/>
            </w:pPr>
            <w:bookmarkStart w:id="138" w:name="_Toc146641303"/>
            <w:bookmarkStart w:id="139" w:name="_Toc155617759"/>
            <w:r w:rsidRPr="004539A9">
              <w:t xml:space="preserve">Inspection by </w:t>
            </w:r>
            <w:r>
              <w:t>USAID</w:t>
            </w:r>
            <w:r w:rsidRPr="004539A9">
              <w:t xml:space="preserve">/ </w:t>
            </w:r>
            <w:r w:rsidRPr="009333A6">
              <w:t xml:space="preserve">Інспектування </w:t>
            </w:r>
            <w:r>
              <w:t>USAID</w:t>
            </w:r>
            <w:bookmarkEnd w:id="138"/>
            <w:bookmarkEnd w:id="139"/>
          </w:p>
        </w:tc>
      </w:tr>
      <w:tr w:rsidR="00BC0731" w:rsidRPr="0035249F" w14:paraId="10D1FAB1" w14:textId="77777777" w:rsidTr="00DF6535">
        <w:tc>
          <w:tcPr>
            <w:tcW w:w="5506" w:type="dxa"/>
            <w:shd w:val="clear" w:color="auto" w:fill="FFFFFF" w:themeFill="background1"/>
          </w:tcPr>
          <w:p w14:paraId="05B5D836" w14:textId="74192CBB" w:rsidR="00BC0731" w:rsidRPr="00D21812" w:rsidRDefault="00365D66" w:rsidP="00BC0731">
            <w:pPr>
              <w:widowControl/>
              <w:ind w:left="0" w:firstLine="0"/>
              <w:jc w:val="both"/>
              <w:rPr>
                <w:bCs/>
                <w:iCs/>
                <w:sz w:val="22"/>
                <w:szCs w:val="22"/>
              </w:rPr>
            </w:pPr>
            <w:r w:rsidRPr="00365D66">
              <w:rPr>
                <w:bCs/>
                <w:iCs/>
                <w:sz w:val="22"/>
                <w:szCs w:val="22"/>
              </w:rPr>
              <w:t xml:space="preserve">The designated </w:t>
            </w:r>
            <w:r w:rsidR="00A2190F">
              <w:rPr>
                <w:bCs/>
                <w:iCs/>
                <w:sz w:val="22"/>
                <w:szCs w:val="22"/>
              </w:rPr>
              <w:t>USAID</w:t>
            </w:r>
            <w:r w:rsidRPr="00365D66">
              <w:rPr>
                <w:bCs/>
                <w:iCs/>
                <w:sz w:val="22"/>
                <w:szCs w:val="22"/>
              </w:rPr>
              <w:t xml:space="preserve"> representative </w:t>
            </w:r>
            <w:r w:rsidR="00BC0731" w:rsidRPr="00D21812">
              <w:rPr>
                <w:bCs/>
                <w:iCs/>
                <w:sz w:val="22"/>
                <w:szCs w:val="22"/>
              </w:rPr>
              <w:t xml:space="preserve">may conduct routine inspections of the work being performed to determine whether the Work is being performed in a satisfactory manner, and that all materials are of an acceptable quality.  The Subcontractor agrees to cooperate fully with requests for inspection from the </w:t>
            </w:r>
            <w:r w:rsidR="00F903E9" w:rsidRPr="00F903E9">
              <w:rPr>
                <w:bCs/>
                <w:iCs/>
                <w:sz w:val="22"/>
                <w:szCs w:val="22"/>
              </w:rPr>
              <w:t xml:space="preserve">Engineer, or Designer of Record, and/or ERA’s Construction Supervision Consultant, or the designated </w:t>
            </w:r>
            <w:r w:rsidR="00A2190F">
              <w:rPr>
                <w:bCs/>
                <w:iCs/>
                <w:sz w:val="22"/>
                <w:szCs w:val="22"/>
              </w:rPr>
              <w:t>USAID</w:t>
            </w:r>
            <w:r w:rsidR="00F903E9" w:rsidRPr="00F903E9">
              <w:rPr>
                <w:bCs/>
                <w:iCs/>
                <w:sz w:val="22"/>
                <w:szCs w:val="22"/>
              </w:rPr>
              <w:t xml:space="preserve"> representative</w:t>
            </w:r>
            <w:r w:rsidR="00BC0731" w:rsidRPr="00D21812">
              <w:rPr>
                <w:bCs/>
                <w:iCs/>
                <w:sz w:val="22"/>
                <w:szCs w:val="22"/>
              </w:rPr>
              <w:t>.</w:t>
            </w:r>
          </w:p>
          <w:p w14:paraId="40098124" w14:textId="77777777" w:rsidR="00BC0731" w:rsidRDefault="00BC0731" w:rsidP="00BC0731">
            <w:pPr>
              <w:widowControl/>
              <w:ind w:left="0" w:firstLine="0"/>
              <w:jc w:val="both"/>
              <w:rPr>
                <w:bCs/>
                <w:iCs/>
                <w:sz w:val="22"/>
                <w:szCs w:val="22"/>
              </w:rPr>
            </w:pPr>
          </w:p>
          <w:p w14:paraId="2C344FAF" w14:textId="1ED264D9" w:rsidR="00BC0731" w:rsidRPr="00D21812" w:rsidRDefault="00BC0731" w:rsidP="00BC0731">
            <w:pPr>
              <w:widowControl/>
              <w:ind w:left="0" w:firstLine="0"/>
              <w:jc w:val="both"/>
              <w:rPr>
                <w:bCs/>
                <w:iCs/>
                <w:sz w:val="22"/>
                <w:szCs w:val="22"/>
              </w:rPr>
            </w:pPr>
            <w:r w:rsidRPr="00D21812">
              <w:rPr>
                <w:bCs/>
                <w:iCs/>
                <w:sz w:val="22"/>
                <w:szCs w:val="22"/>
              </w:rPr>
              <w:lastRenderedPageBreak/>
              <w:t xml:space="preserve">The Subcontractor shall neither seek nor accept direct instructions from </w:t>
            </w:r>
            <w:r w:rsidR="00A2190F">
              <w:rPr>
                <w:bCs/>
                <w:iCs/>
                <w:sz w:val="22"/>
                <w:szCs w:val="22"/>
              </w:rPr>
              <w:t>USAID</w:t>
            </w:r>
            <w:r w:rsidRPr="00D21812">
              <w:rPr>
                <w:bCs/>
                <w:iCs/>
                <w:sz w:val="22"/>
                <w:szCs w:val="22"/>
              </w:rPr>
              <w:t xml:space="preserve"> in connection with the performance of his or her services under this Subcontract, unless issued through an approved Change Order Modification to the subcontract agreement.</w:t>
            </w:r>
          </w:p>
          <w:p w14:paraId="0830D949" w14:textId="77777777" w:rsidR="00BC0731" w:rsidRDefault="00BC0731" w:rsidP="00BC0731">
            <w:pPr>
              <w:widowControl/>
              <w:ind w:left="0" w:firstLine="0"/>
              <w:jc w:val="both"/>
              <w:rPr>
                <w:bCs/>
                <w:iCs/>
                <w:sz w:val="22"/>
                <w:szCs w:val="22"/>
              </w:rPr>
            </w:pPr>
          </w:p>
          <w:p w14:paraId="037C7770" w14:textId="41E5359C" w:rsidR="00BC0731" w:rsidRPr="00BE4608" w:rsidRDefault="00BC0731" w:rsidP="00BC0731">
            <w:pPr>
              <w:widowControl/>
              <w:ind w:left="0" w:firstLine="0"/>
              <w:jc w:val="both"/>
              <w:rPr>
                <w:sz w:val="22"/>
                <w:szCs w:val="22"/>
              </w:rPr>
            </w:pPr>
            <w:r w:rsidRPr="00D21812">
              <w:rPr>
                <w:bCs/>
                <w:iCs/>
                <w:sz w:val="22"/>
                <w:szCs w:val="22"/>
              </w:rPr>
              <w:t xml:space="preserve">The Subcontractor shall be responsible for any countermeasures or corrective action, within the scope of this subcontract, which may </w:t>
            </w:r>
            <w:r w:rsidRPr="00830274">
              <w:rPr>
                <w:bCs/>
                <w:iCs/>
                <w:sz w:val="22"/>
                <w:szCs w:val="22"/>
              </w:rPr>
              <w:t xml:space="preserve">be </w:t>
            </w:r>
            <w:r w:rsidR="00A87C8D" w:rsidRPr="00830274">
              <w:rPr>
                <w:bCs/>
                <w:iCs/>
                <w:sz w:val="22"/>
                <w:szCs w:val="22"/>
              </w:rPr>
              <w:t xml:space="preserve">required by the COP or Engineer, </w:t>
            </w:r>
            <w:proofErr w:type="gramStart"/>
            <w:r w:rsidR="00A87C8D" w:rsidRPr="00830274">
              <w:rPr>
                <w:bCs/>
                <w:iCs/>
                <w:sz w:val="22"/>
                <w:szCs w:val="22"/>
              </w:rPr>
              <w:t>as a result of</w:t>
            </w:r>
            <w:proofErr w:type="gramEnd"/>
            <w:r w:rsidR="00A87C8D" w:rsidRPr="00830274">
              <w:rPr>
                <w:bCs/>
                <w:iCs/>
                <w:sz w:val="22"/>
                <w:szCs w:val="22"/>
              </w:rPr>
              <w:t xml:space="preserve"> such inspection.</w:t>
            </w:r>
          </w:p>
        </w:tc>
        <w:tc>
          <w:tcPr>
            <w:tcW w:w="5506" w:type="dxa"/>
          </w:tcPr>
          <w:p w14:paraId="251D772B" w14:textId="44EDFDF2" w:rsidR="00BC0731" w:rsidRPr="00225BD7" w:rsidRDefault="00BC0731" w:rsidP="00BC0731">
            <w:pPr>
              <w:tabs>
                <w:tab w:val="left" w:pos="-1440"/>
                <w:tab w:val="left" w:pos="-720"/>
                <w:tab w:val="left" w:pos="0"/>
                <w:tab w:val="left" w:pos="601"/>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225BD7">
              <w:rPr>
                <w:sz w:val="22"/>
                <w:szCs w:val="22"/>
                <w:lang w:val="uk-UA"/>
              </w:rPr>
              <w:lastRenderedPageBreak/>
              <w:t xml:space="preserve">Призначений представник </w:t>
            </w:r>
            <w:r w:rsidR="00E5554C">
              <w:rPr>
                <w:bCs/>
                <w:iCs/>
                <w:sz w:val="22"/>
                <w:szCs w:val="22"/>
              </w:rPr>
              <w:t>USAID</w:t>
            </w:r>
            <w:r w:rsidR="00E5554C" w:rsidRPr="00AA5F2B">
              <w:rPr>
                <w:bCs/>
                <w:iCs/>
                <w:sz w:val="22"/>
                <w:szCs w:val="22"/>
                <w:lang w:val="ru-RU"/>
              </w:rPr>
              <w:t xml:space="preserve"> </w:t>
            </w:r>
            <w:r w:rsidRPr="00225BD7">
              <w:rPr>
                <w:sz w:val="22"/>
                <w:szCs w:val="22"/>
                <w:lang w:val="uk-UA"/>
              </w:rPr>
              <w:t xml:space="preserve">може проводити планові перевірки робіт, що виконуються, щоб визначити, чи виконується </w:t>
            </w:r>
            <w:r>
              <w:rPr>
                <w:sz w:val="22"/>
                <w:szCs w:val="22"/>
                <w:lang w:val="uk-UA"/>
              </w:rPr>
              <w:t>Р</w:t>
            </w:r>
            <w:r w:rsidRPr="00225BD7">
              <w:rPr>
                <w:sz w:val="22"/>
                <w:szCs w:val="22"/>
                <w:lang w:val="uk-UA"/>
              </w:rPr>
              <w:t xml:space="preserve">обота задовільно, і чи всі матеріали мають прийнятну якість. Субпідрядник погоджується повною мірою співпрацювати за запитами на перевірку </w:t>
            </w:r>
            <w:r w:rsidRPr="00830274">
              <w:rPr>
                <w:sz w:val="22"/>
                <w:szCs w:val="22"/>
                <w:lang w:val="uk-UA"/>
              </w:rPr>
              <w:t>ві</w:t>
            </w:r>
            <w:r w:rsidR="00830274" w:rsidRPr="00830274">
              <w:rPr>
                <w:sz w:val="22"/>
                <w:szCs w:val="22"/>
                <w:lang w:val="uk-UA"/>
              </w:rPr>
              <w:t>д</w:t>
            </w:r>
            <w:r w:rsidR="00F903E9" w:rsidRPr="00830274">
              <w:rPr>
                <w:sz w:val="22"/>
                <w:szCs w:val="22"/>
                <w:lang w:val="uk-UA"/>
              </w:rPr>
              <w:t xml:space="preserve"> Інженера</w:t>
            </w:r>
            <w:r w:rsidRPr="00830274">
              <w:rPr>
                <w:sz w:val="22"/>
                <w:szCs w:val="22"/>
                <w:lang w:val="uk-UA"/>
              </w:rPr>
              <w:t>, та</w:t>
            </w:r>
            <w:r w:rsidRPr="00830274">
              <w:rPr>
                <w:sz w:val="22"/>
                <w:szCs w:val="22"/>
                <w:lang w:val="ru-RU"/>
              </w:rPr>
              <w:t xml:space="preserve">/або </w:t>
            </w:r>
            <w:r w:rsidRPr="00830274">
              <w:rPr>
                <w:sz w:val="22"/>
                <w:szCs w:val="22"/>
                <w:lang w:val="uk-UA"/>
              </w:rPr>
              <w:t>Суб-консультанта з технічного нагляду за будівництвом та</w:t>
            </w:r>
            <w:r w:rsidRPr="00830274">
              <w:rPr>
                <w:sz w:val="22"/>
                <w:szCs w:val="22"/>
                <w:lang w:val="ru-RU"/>
              </w:rPr>
              <w:t>/</w:t>
            </w:r>
            <w:r w:rsidRPr="00830274">
              <w:rPr>
                <w:sz w:val="22"/>
                <w:szCs w:val="22"/>
                <w:lang w:val="uk-UA"/>
              </w:rPr>
              <w:t xml:space="preserve">або призначеного представника </w:t>
            </w:r>
            <w:r w:rsidR="00830274" w:rsidRPr="00830274">
              <w:rPr>
                <w:sz w:val="22"/>
                <w:szCs w:val="22"/>
                <w:lang w:val="uk-UA"/>
              </w:rPr>
              <w:t>Агенства фінансування</w:t>
            </w:r>
            <w:r w:rsidRPr="00830274">
              <w:rPr>
                <w:sz w:val="22"/>
                <w:szCs w:val="22"/>
                <w:lang w:val="uk-UA"/>
              </w:rPr>
              <w:t>.</w:t>
            </w:r>
          </w:p>
          <w:p w14:paraId="767161E4" w14:textId="77777777" w:rsidR="00BC0731" w:rsidRDefault="00BC0731" w:rsidP="00BC0731">
            <w:pPr>
              <w:tabs>
                <w:tab w:val="left" w:pos="-1440"/>
                <w:tab w:val="left" w:pos="-720"/>
                <w:tab w:val="left" w:pos="0"/>
                <w:tab w:val="left" w:pos="601"/>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15A968E9" w14:textId="77777777" w:rsidR="00DB45BF" w:rsidRPr="00225BD7" w:rsidRDefault="00DB45BF" w:rsidP="00BC0731">
            <w:pPr>
              <w:tabs>
                <w:tab w:val="left" w:pos="-1440"/>
                <w:tab w:val="left" w:pos="-720"/>
                <w:tab w:val="left" w:pos="0"/>
                <w:tab w:val="left" w:pos="601"/>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76C56DA6" w14:textId="595EC987" w:rsidR="00BC0731" w:rsidRPr="00225BD7" w:rsidRDefault="00BC0731" w:rsidP="00BC0731">
            <w:pPr>
              <w:tabs>
                <w:tab w:val="left" w:pos="-1440"/>
                <w:tab w:val="left" w:pos="-720"/>
                <w:tab w:val="left" w:pos="0"/>
                <w:tab w:val="left" w:pos="601"/>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225BD7">
              <w:rPr>
                <w:sz w:val="22"/>
                <w:szCs w:val="22"/>
                <w:lang w:val="uk-UA"/>
              </w:rPr>
              <w:lastRenderedPageBreak/>
              <w:t xml:space="preserve">Субпідрядник не повинен намагатися отримати або приймати прямі вказівки від </w:t>
            </w:r>
            <w:r w:rsidR="00E5554C">
              <w:rPr>
                <w:bCs/>
                <w:iCs/>
                <w:sz w:val="22"/>
                <w:szCs w:val="22"/>
              </w:rPr>
              <w:t>USAID</w:t>
            </w:r>
            <w:r w:rsidR="00E5554C" w:rsidRPr="00AA5F2B">
              <w:rPr>
                <w:bCs/>
                <w:iCs/>
                <w:sz w:val="22"/>
                <w:szCs w:val="22"/>
                <w:lang w:val="ru-RU"/>
              </w:rPr>
              <w:t xml:space="preserve"> </w:t>
            </w:r>
            <w:r w:rsidRPr="00225BD7">
              <w:rPr>
                <w:sz w:val="22"/>
                <w:szCs w:val="22"/>
                <w:lang w:val="uk-UA"/>
              </w:rPr>
              <w:t>щодо його надання послуг за цим Субконтрактом, якщо вони не видані шляхом затвердженого Запиту на зміни договору.</w:t>
            </w:r>
          </w:p>
          <w:p w14:paraId="1C32AEAA" w14:textId="77777777" w:rsidR="00BC0731" w:rsidRPr="00225BD7" w:rsidRDefault="00BC0731" w:rsidP="00BC0731">
            <w:pPr>
              <w:tabs>
                <w:tab w:val="left" w:pos="-1440"/>
                <w:tab w:val="left" w:pos="-720"/>
                <w:tab w:val="left" w:pos="0"/>
                <w:tab w:val="left" w:pos="601"/>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5A628695" w14:textId="54561ECF" w:rsidR="00BC0731" w:rsidRPr="00A87C8D" w:rsidRDefault="00BC0731" w:rsidP="00BC0731">
            <w:pPr>
              <w:tabs>
                <w:tab w:val="left" w:pos="-1440"/>
                <w:tab w:val="left" w:pos="-720"/>
                <w:tab w:val="left" w:pos="0"/>
                <w:tab w:val="left" w:pos="601"/>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225BD7">
              <w:rPr>
                <w:sz w:val="22"/>
                <w:szCs w:val="22"/>
                <w:lang w:val="uk-UA"/>
              </w:rPr>
              <w:t xml:space="preserve">Субпідрядник несе відповідальність за будь-які контрзаходи або коригувальні дії в рамках цього субконтракту, які можуть вимагатися </w:t>
            </w:r>
            <w:r w:rsidR="004A1036">
              <w:rPr>
                <w:sz w:val="22"/>
                <w:szCs w:val="22"/>
                <w:lang w:val="uk-UA"/>
              </w:rPr>
              <w:t xml:space="preserve">Директором Проекту </w:t>
            </w:r>
            <w:r w:rsidR="00A87C8D" w:rsidRPr="00A87C8D">
              <w:rPr>
                <w:sz w:val="22"/>
                <w:szCs w:val="22"/>
                <w:lang w:val="uk-UA"/>
              </w:rPr>
              <w:t xml:space="preserve"> аб</w:t>
            </w:r>
            <w:r w:rsidR="00A87C8D">
              <w:rPr>
                <w:sz w:val="22"/>
                <w:szCs w:val="22"/>
                <w:lang w:val="uk-UA"/>
              </w:rPr>
              <w:t>о Інженером, як результат такої перевірки.</w:t>
            </w:r>
          </w:p>
        </w:tc>
      </w:tr>
      <w:tr w:rsidR="00BC0731" w:rsidRPr="00BE4608" w14:paraId="23C29975" w14:textId="77777777" w:rsidTr="00C1727F">
        <w:tc>
          <w:tcPr>
            <w:tcW w:w="11012" w:type="dxa"/>
            <w:gridSpan w:val="2"/>
          </w:tcPr>
          <w:p w14:paraId="53C0BA94" w14:textId="3B7C81EA" w:rsidR="00BC0731" w:rsidRPr="00D21812" w:rsidRDefault="00BC0731" w:rsidP="00BB1D01">
            <w:pPr>
              <w:pStyle w:val="Heading2"/>
              <w:rPr>
                <w:i/>
              </w:rPr>
            </w:pPr>
            <w:bookmarkStart w:id="140" w:name="_Toc146641304"/>
            <w:bookmarkStart w:id="141" w:name="_Toc155617760"/>
            <w:proofErr w:type="spellStart"/>
            <w:r w:rsidRPr="004539A9">
              <w:lastRenderedPageBreak/>
              <w:t>Inspection</w:t>
            </w:r>
            <w:proofErr w:type="spellEnd"/>
            <w:r w:rsidRPr="004539A9">
              <w:t xml:space="preserve">/ </w:t>
            </w:r>
            <w:r w:rsidRPr="009333A6">
              <w:t>Інспектування</w:t>
            </w:r>
            <w:bookmarkEnd w:id="140"/>
            <w:bookmarkEnd w:id="141"/>
            <w:r w:rsidRPr="00D21812">
              <w:t xml:space="preserve"> </w:t>
            </w:r>
          </w:p>
        </w:tc>
      </w:tr>
      <w:tr w:rsidR="00BC0731" w:rsidRPr="0035249F" w14:paraId="574FC8E6" w14:textId="77777777" w:rsidTr="005C5893">
        <w:tc>
          <w:tcPr>
            <w:tcW w:w="5506" w:type="dxa"/>
            <w:shd w:val="clear" w:color="auto" w:fill="FFFFFF" w:themeFill="background1"/>
          </w:tcPr>
          <w:p w14:paraId="6802D4E8" w14:textId="6F4F6906" w:rsidR="00BC0731" w:rsidRPr="00EE6488" w:rsidRDefault="00BC0731" w:rsidP="00BC0731">
            <w:pPr>
              <w:widowControl/>
              <w:ind w:left="0" w:firstLine="0"/>
              <w:jc w:val="both"/>
              <w:rPr>
                <w:sz w:val="22"/>
                <w:szCs w:val="22"/>
              </w:rPr>
            </w:pPr>
            <w:bookmarkStart w:id="142" w:name="CL_BRSECTE"/>
            <w:r w:rsidRPr="00D21812">
              <w:rPr>
                <w:sz w:val="22"/>
                <w:szCs w:val="22"/>
              </w:rPr>
              <w:t>The Subcontractor shall maintain and adhere to its Inspection Plan as outlined in its Quality Assurance</w:t>
            </w:r>
            <w:r>
              <w:rPr>
                <w:sz w:val="22"/>
                <w:szCs w:val="22"/>
              </w:rPr>
              <w:t xml:space="preserve"> Plan</w:t>
            </w:r>
            <w:r w:rsidR="00EE6488">
              <w:rPr>
                <w:sz w:val="22"/>
                <w:szCs w:val="22"/>
              </w:rPr>
              <w:t xml:space="preserve">, </w:t>
            </w:r>
            <w:r w:rsidR="00EE6488" w:rsidRPr="00EE6488">
              <w:rPr>
                <w:sz w:val="22"/>
                <w:szCs w:val="22"/>
              </w:rPr>
              <w:t>Quality Control Plan, Inspection and Testing Plan.</w:t>
            </w:r>
          </w:p>
          <w:p w14:paraId="1A230262" w14:textId="77777777" w:rsidR="00BC0731" w:rsidRPr="00D21812" w:rsidRDefault="00BC0731" w:rsidP="00BC0731">
            <w:pPr>
              <w:widowControl/>
              <w:ind w:left="0" w:firstLine="0"/>
              <w:jc w:val="both"/>
              <w:rPr>
                <w:sz w:val="22"/>
                <w:szCs w:val="22"/>
              </w:rPr>
            </w:pPr>
          </w:p>
          <w:p w14:paraId="4FAEB36E" w14:textId="3D0B6678" w:rsidR="00BC0731" w:rsidRPr="00D21812" w:rsidRDefault="00BC0731" w:rsidP="00BC0731">
            <w:pPr>
              <w:ind w:left="0" w:firstLine="0"/>
              <w:rPr>
                <w:b/>
                <w:i/>
                <w:sz w:val="22"/>
                <w:szCs w:val="22"/>
              </w:rPr>
            </w:pPr>
            <w:r w:rsidRPr="00D21812">
              <w:rPr>
                <w:b/>
                <w:i/>
                <w:sz w:val="22"/>
                <w:szCs w:val="22"/>
              </w:rPr>
              <w:t>52.246-12 Inspection of Construction</w:t>
            </w:r>
            <w:r>
              <w:rPr>
                <w:b/>
                <w:i/>
                <w:sz w:val="22"/>
                <w:szCs w:val="22"/>
                <w:lang w:val="uk-UA"/>
              </w:rPr>
              <w:t xml:space="preserve"> </w:t>
            </w:r>
            <w:r w:rsidRPr="00D21812">
              <w:rPr>
                <w:b/>
                <w:i/>
                <w:sz w:val="22"/>
                <w:szCs w:val="22"/>
              </w:rPr>
              <w:t>(August 1996)</w:t>
            </w:r>
          </w:p>
          <w:p w14:paraId="501A1D3C" w14:textId="77777777" w:rsidR="00BC0731" w:rsidRDefault="00BC0731" w:rsidP="00BC0731">
            <w:pPr>
              <w:widowControl/>
              <w:ind w:left="0" w:firstLine="0"/>
              <w:jc w:val="both"/>
              <w:rPr>
                <w:bCs/>
                <w:iCs/>
                <w:sz w:val="22"/>
                <w:szCs w:val="22"/>
              </w:rPr>
            </w:pPr>
          </w:p>
          <w:p w14:paraId="7C26530E" w14:textId="34F8706A" w:rsidR="00BC0731" w:rsidRPr="00D21812" w:rsidRDefault="00BC0731" w:rsidP="00BC0731">
            <w:pPr>
              <w:widowControl/>
              <w:ind w:left="0" w:firstLine="0"/>
              <w:jc w:val="both"/>
              <w:rPr>
                <w:bCs/>
                <w:iCs/>
                <w:sz w:val="22"/>
                <w:szCs w:val="22"/>
              </w:rPr>
            </w:pPr>
            <w:r w:rsidRPr="00D21812">
              <w:rPr>
                <w:bCs/>
                <w:iCs/>
                <w:sz w:val="22"/>
                <w:szCs w:val="22"/>
              </w:rPr>
              <w:t xml:space="preserve">The Subcontractor shall maintain an adequate inspection system and perform such inspections as will ensure that the Work performed under the </w:t>
            </w:r>
            <w:r>
              <w:rPr>
                <w:bCs/>
                <w:iCs/>
                <w:sz w:val="22"/>
                <w:szCs w:val="22"/>
              </w:rPr>
              <w:t>S</w:t>
            </w:r>
            <w:r w:rsidRPr="00D21812">
              <w:rPr>
                <w:bCs/>
                <w:iCs/>
                <w:sz w:val="22"/>
                <w:szCs w:val="22"/>
              </w:rPr>
              <w:t xml:space="preserve">ubcontract conforms to </w:t>
            </w:r>
            <w:r>
              <w:rPr>
                <w:bCs/>
                <w:iCs/>
                <w:sz w:val="22"/>
                <w:szCs w:val="22"/>
              </w:rPr>
              <w:t>S</w:t>
            </w:r>
            <w:r w:rsidRPr="00D21812">
              <w:rPr>
                <w:bCs/>
                <w:iCs/>
                <w:sz w:val="22"/>
                <w:szCs w:val="22"/>
              </w:rPr>
              <w:t xml:space="preserve">ubcontract requirements. The Subcontractor shall maintain complete inspection records and make them available to </w:t>
            </w:r>
            <w:proofErr w:type="spellStart"/>
            <w:r w:rsidR="008157FD" w:rsidRPr="008157FD">
              <w:rPr>
                <w:bCs/>
                <w:iCs/>
                <w:sz w:val="22"/>
                <w:szCs w:val="22"/>
              </w:rPr>
              <w:t>to</w:t>
            </w:r>
            <w:proofErr w:type="spellEnd"/>
            <w:r w:rsidR="008157FD" w:rsidRPr="008157FD">
              <w:rPr>
                <w:bCs/>
                <w:iCs/>
                <w:sz w:val="22"/>
                <w:szCs w:val="22"/>
              </w:rPr>
              <w:t xml:space="preserve"> DAI and/or </w:t>
            </w:r>
            <w:r w:rsidR="00A2190F">
              <w:rPr>
                <w:bCs/>
                <w:iCs/>
                <w:sz w:val="22"/>
                <w:szCs w:val="22"/>
              </w:rPr>
              <w:t>USAID</w:t>
            </w:r>
            <w:r w:rsidRPr="00D21812">
              <w:rPr>
                <w:bCs/>
                <w:iCs/>
                <w:sz w:val="22"/>
                <w:szCs w:val="22"/>
              </w:rPr>
              <w:t xml:space="preserve">. All work shall be conducted under the general direction of the Chief of Party and is subject to DAI’s, representing </w:t>
            </w:r>
            <w:r w:rsidR="00A2190F">
              <w:rPr>
                <w:bCs/>
                <w:iCs/>
                <w:sz w:val="22"/>
                <w:szCs w:val="22"/>
              </w:rPr>
              <w:t>USAID</w:t>
            </w:r>
            <w:r w:rsidRPr="00D21812">
              <w:rPr>
                <w:bCs/>
                <w:iCs/>
                <w:sz w:val="22"/>
                <w:szCs w:val="22"/>
              </w:rPr>
              <w:t xml:space="preserve">, </w:t>
            </w:r>
            <w:proofErr w:type="gramStart"/>
            <w:r w:rsidRPr="00D21812">
              <w:rPr>
                <w:bCs/>
                <w:iCs/>
                <w:sz w:val="22"/>
                <w:szCs w:val="22"/>
              </w:rPr>
              <w:t>inspection</w:t>
            </w:r>
            <w:proofErr w:type="gramEnd"/>
            <w:r w:rsidRPr="00D21812">
              <w:rPr>
                <w:bCs/>
                <w:iCs/>
                <w:sz w:val="22"/>
                <w:szCs w:val="22"/>
              </w:rPr>
              <w:t xml:space="preserve"> and test at all places and at all reasonable times before acceptance to ensure strict compliance with the terms of the contract. </w:t>
            </w:r>
            <w:bookmarkStart w:id="143" w:name="wp1118906"/>
            <w:bookmarkEnd w:id="143"/>
          </w:p>
          <w:p w14:paraId="6F9A8BB6" w14:textId="16EEC493" w:rsidR="00BC0731" w:rsidRDefault="00BC0731" w:rsidP="00BC0731">
            <w:pPr>
              <w:widowControl/>
              <w:ind w:left="0" w:firstLine="0"/>
              <w:jc w:val="both"/>
              <w:rPr>
                <w:bCs/>
                <w:iCs/>
                <w:sz w:val="22"/>
                <w:szCs w:val="22"/>
              </w:rPr>
            </w:pPr>
          </w:p>
          <w:p w14:paraId="12FB033A" w14:textId="77777777" w:rsidR="00DB45BF" w:rsidRDefault="00DB45BF" w:rsidP="00BC0731">
            <w:pPr>
              <w:widowControl/>
              <w:ind w:left="0" w:firstLine="0"/>
              <w:jc w:val="both"/>
              <w:rPr>
                <w:bCs/>
                <w:iCs/>
                <w:sz w:val="22"/>
                <w:szCs w:val="22"/>
              </w:rPr>
            </w:pPr>
          </w:p>
          <w:p w14:paraId="654D46F4" w14:textId="12BEC4E6" w:rsidR="00BC0731" w:rsidRPr="00D21812" w:rsidRDefault="00F8438F" w:rsidP="00BC0731">
            <w:pPr>
              <w:widowControl/>
              <w:ind w:left="0" w:firstLine="0"/>
              <w:jc w:val="both"/>
              <w:rPr>
                <w:bCs/>
                <w:iCs/>
                <w:sz w:val="22"/>
                <w:szCs w:val="22"/>
              </w:rPr>
            </w:pPr>
            <w:r w:rsidRPr="00F8438F">
              <w:rPr>
                <w:bCs/>
                <w:iCs/>
                <w:sz w:val="22"/>
                <w:szCs w:val="22"/>
              </w:rPr>
              <w:t>DAI, and</w:t>
            </w:r>
            <w:r w:rsidR="00865A46" w:rsidRPr="00C50378">
              <w:rPr>
                <w:bCs/>
                <w:iCs/>
                <w:sz w:val="22"/>
                <w:szCs w:val="22"/>
              </w:rPr>
              <w:t>/</w:t>
            </w:r>
            <w:r w:rsidRPr="00F8438F">
              <w:rPr>
                <w:bCs/>
                <w:iCs/>
                <w:sz w:val="22"/>
                <w:szCs w:val="22"/>
              </w:rPr>
              <w:t xml:space="preserve">or </w:t>
            </w:r>
            <w:r w:rsidR="00A2190F">
              <w:rPr>
                <w:bCs/>
                <w:iCs/>
                <w:sz w:val="22"/>
                <w:szCs w:val="22"/>
              </w:rPr>
              <w:t>USAID</w:t>
            </w:r>
            <w:r w:rsidRPr="00F8438F">
              <w:rPr>
                <w:bCs/>
                <w:iCs/>
                <w:sz w:val="22"/>
                <w:szCs w:val="22"/>
              </w:rPr>
              <w:t xml:space="preserve">, inspections and tests are for the sole benefit of DAI, and or </w:t>
            </w:r>
            <w:r w:rsidR="00A2190F">
              <w:rPr>
                <w:bCs/>
                <w:iCs/>
                <w:sz w:val="22"/>
                <w:szCs w:val="22"/>
              </w:rPr>
              <w:t>USAID</w:t>
            </w:r>
            <w:r w:rsidR="00BC0731" w:rsidRPr="00D21812">
              <w:rPr>
                <w:bCs/>
                <w:iCs/>
                <w:sz w:val="22"/>
                <w:szCs w:val="22"/>
              </w:rPr>
              <w:t xml:space="preserve">, and do not— </w:t>
            </w:r>
          </w:p>
          <w:p w14:paraId="7ED53969" w14:textId="1894F0A0" w:rsidR="00BC0731" w:rsidRDefault="00BC0731" w:rsidP="005F5995">
            <w:pPr>
              <w:pStyle w:val="ListParagraph"/>
              <w:widowControl/>
              <w:numPr>
                <w:ilvl w:val="1"/>
                <w:numId w:val="56"/>
              </w:numPr>
              <w:jc w:val="both"/>
              <w:rPr>
                <w:bCs/>
                <w:iCs/>
                <w:sz w:val="22"/>
                <w:szCs w:val="22"/>
              </w:rPr>
            </w:pPr>
            <w:bookmarkStart w:id="144" w:name="wp1118907"/>
            <w:bookmarkEnd w:id="144"/>
            <w:r w:rsidRPr="0070050E">
              <w:rPr>
                <w:bCs/>
                <w:iCs/>
                <w:sz w:val="22"/>
                <w:szCs w:val="22"/>
              </w:rPr>
              <w:t xml:space="preserve">Relieve the Subcontractor of responsibility for providing adequate quality control </w:t>
            </w:r>
            <w:proofErr w:type="gramStart"/>
            <w:r w:rsidRPr="0070050E">
              <w:rPr>
                <w:bCs/>
                <w:iCs/>
                <w:sz w:val="22"/>
                <w:szCs w:val="22"/>
              </w:rPr>
              <w:t>measures;</w:t>
            </w:r>
            <w:proofErr w:type="gramEnd"/>
            <w:r w:rsidRPr="0070050E">
              <w:rPr>
                <w:bCs/>
                <w:iCs/>
                <w:sz w:val="22"/>
                <w:szCs w:val="22"/>
              </w:rPr>
              <w:t xml:space="preserve"> </w:t>
            </w:r>
          </w:p>
          <w:p w14:paraId="70AE8923" w14:textId="77777777" w:rsidR="004B79CC" w:rsidRPr="004B79CC" w:rsidRDefault="004B79CC" w:rsidP="004B79CC">
            <w:pPr>
              <w:pStyle w:val="ListParagraph"/>
              <w:widowControl/>
              <w:ind w:firstLine="0"/>
              <w:jc w:val="both"/>
              <w:rPr>
                <w:bCs/>
                <w:iCs/>
                <w:sz w:val="22"/>
                <w:szCs w:val="22"/>
              </w:rPr>
            </w:pPr>
          </w:p>
          <w:p w14:paraId="794B4074" w14:textId="24DFFB20" w:rsidR="00BC0731" w:rsidRDefault="00BC0731" w:rsidP="005F5995">
            <w:pPr>
              <w:pStyle w:val="ListParagraph"/>
              <w:widowControl/>
              <w:numPr>
                <w:ilvl w:val="1"/>
                <w:numId w:val="56"/>
              </w:numPr>
              <w:jc w:val="both"/>
              <w:rPr>
                <w:bCs/>
                <w:iCs/>
                <w:sz w:val="22"/>
                <w:szCs w:val="22"/>
              </w:rPr>
            </w:pPr>
            <w:bookmarkStart w:id="145" w:name="wp1118908"/>
            <w:bookmarkEnd w:id="145"/>
            <w:r w:rsidRPr="0070050E">
              <w:rPr>
                <w:bCs/>
                <w:iCs/>
                <w:sz w:val="22"/>
                <w:szCs w:val="22"/>
              </w:rPr>
              <w:t xml:space="preserve">Relieve the Subcontractor of responsibility for damage to or loss of the material before </w:t>
            </w:r>
            <w:proofErr w:type="gramStart"/>
            <w:r w:rsidRPr="0070050E">
              <w:rPr>
                <w:bCs/>
                <w:iCs/>
                <w:sz w:val="22"/>
                <w:szCs w:val="22"/>
              </w:rPr>
              <w:t>acceptance;</w:t>
            </w:r>
            <w:proofErr w:type="gramEnd"/>
          </w:p>
          <w:p w14:paraId="207935B6" w14:textId="77777777" w:rsidR="004B79CC" w:rsidRPr="004B79CC" w:rsidRDefault="004B79CC" w:rsidP="004B79CC">
            <w:pPr>
              <w:pStyle w:val="ListParagraph"/>
              <w:widowControl/>
              <w:ind w:firstLine="0"/>
              <w:jc w:val="both"/>
              <w:rPr>
                <w:bCs/>
                <w:iCs/>
                <w:sz w:val="22"/>
                <w:szCs w:val="22"/>
              </w:rPr>
            </w:pPr>
          </w:p>
          <w:p w14:paraId="456F2F17" w14:textId="77777777" w:rsidR="00BC0731" w:rsidRPr="00D21812" w:rsidRDefault="00BC0731" w:rsidP="00BC0731">
            <w:pPr>
              <w:widowControl/>
              <w:ind w:left="698" w:hanging="360"/>
              <w:jc w:val="both"/>
              <w:rPr>
                <w:bCs/>
                <w:iCs/>
                <w:sz w:val="22"/>
                <w:szCs w:val="22"/>
              </w:rPr>
            </w:pPr>
            <w:bookmarkStart w:id="146" w:name="wp1118909"/>
            <w:bookmarkEnd w:id="146"/>
            <w:r w:rsidRPr="00D21812">
              <w:rPr>
                <w:bCs/>
                <w:iCs/>
                <w:sz w:val="22"/>
                <w:szCs w:val="22"/>
              </w:rPr>
              <w:t xml:space="preserve">(3) Constitute or imply acceptance; or </w:t>
            </w:r>
          </w:p>
          <w:p w14:paraId="556E70F4" w14:textId="3B94683F" w:rsidR="00BC0731" w:rsidRPr="00D21812" w:rsidRDefault="00BC0731" w:rsidP="00BC0731">
            <w:pPr>
              <w:widowControl/>
              <w:ind w:left="698" w:hanging="360"/>
              <w:jc w:val="both"/>
              <w:rPr>
                <w:bCs/>
                <w:iCs/>
                <w:sz w:val="22"/>
                <w:szCs w:val="22"/>
              </w:rPr>
            </w:pPr>
            <w:bookmarkStart w:id="147" w:name="wp1118910"/>
            <w:bookmarkEnd w:id="147"/>
            <w:r w:rsidRPr="00D21812">
              <w:rPr>
                <w:bCs/>
                <w:iCs/>
                <w:sz w:val="22"/>
                <w:szCs w:val="22"/>
              </w:rPr>
              <w:t xml:space="preserve">(4) Affect the continuing rights of DAI, or </w:t>
            </w:r>
            <w:r w:rsidR="00A2190F">
              <w:rPr>
                <w:bCs/>
                <w:iCs/>
                <w:sz w:val="22"/>
                <w:szCs w:val="22"/>
              </w:rPr>
              <w:t>USAID</w:t>
            </w:r>
            <w:r w:rsidRPr="00D21812">
              <w:rPr>
                <w:bCs/>
                <w:iCs/>
                <w:sz w:val="22"/>
                <w:szCs w:val="22"/>
              </w:rPr>
              <w:t xml:space="preserve">, after acceptance of the completed work. </w:t>
            </w:r>
            <w:bookmarkStart w:id="148" w:name="wp1118911"/>
            <w:bookmarkEnd w:id="148"/>
          </w:p>
          <w:p w14:paraId="24A40525" w14:textId="4E340360" w:rsidR="00BC0731" w:rsidRDefault="00BC0731" w:rsidP="00BC0731">
            <w:pPr>
              <w:widowControl/>
              <w:ind w:left="0" w:firstLine="0"/>
              <w:jc w:val="both"/>
              <w:rPr>
                <w:bCs/>
                <w:iCs/>
                <w:sz w:val="22"/>
                <w:szCs w:val="22"/>
              </w:rPr>
            </w:pPr>
          </w:p>
          <w:p w14:paraId="3152BEC5" w14:textId="77777777" w:rsidR="004B79CC" w:rsidRDefault="004B79CC" w:rsidP="00BC0731">
            <w:pPr>
              <w:widowControl/>
              <w:ind w:left="0" w:firstLine="0"/>
              <w:jc w:val="both"/>
              <w:rPr>
                <w:bCs/>
                <w:iCs/>
                <w:sz w:val="22"/>
                <w:szCs w:val="22"/>
              </w:rPr>
            </w:pPr>
          </w:p>
          <w:p w14:paraId="08F01430" w14:textId="18F4C5DC" w:rsidR="00BC0731" w:rsidRPr="00D21812" w:rsidRDefault="00BC0731" w:rsidP="00BC0731">
            <w:pPr>
              <w:widowControl/>
              <w:ind w:left="0" w:firstLine="0"/>
              <w:jc w:val="both"/>
              <w:rPr>
                <w:bCs/>
                <w:iCs/>
                <w:sz w:val="22"/>
                <w:szCs w:val="22"/>
              </w:rPr>
            </w:pPr>
            <w:r w:rsidRPr="00D21812">
              <w:rPr>
                <w:bCs/>
                <w:iCs/>
                <w:sz w:val="22"/>
                <w:szCs w:val="22"/>
              </w:rPr>
              <w:t xml:space="preserve">The presence or absence of a DAI inspector does not relieve the Subcontractor from any </w:t>
            </w:r>
            <w:r>
              <w:rPr>
                <w:bCs/>
                <w:iCs/>
                <w:sz w:val="22"/>
                <w:szCs w:val="22"/>
              </w:rPr>
              <w:t>S</w:t>
            </w:r>
            <w:r w:rsidRPr="00D21812">
              <w:rPr>
                <w:bCs/>
                <w:iCs/>
                <w:sz w:val="22"/>
                <w:szCs w:val="22"/>
              </w:rPr>
              <w:t xml:space="preserve">ubcontract requirement, nor is the inspector authorized to change any term or condition of the </w:t>
            </w:r>
            <w:r>
              <w:rPr>
                <w:bCs/>
                <w:iCs/>
                <w:sz w:val="22"/>
                <w:szCs w:val="22"/>
              </w:rPr>
              <w:t>S</w:t>
            </w:r>
            <w:r w:rsidRPr="00D21812">
              <w:rPr>
                <w:bCs/>
                <w:iCs/>
                <w:sz w:val="22"/>
                <w:szCs w:val="22"/>
              </w:rPr>
              <w:t xml:space="preserve">pecification without the authorized Subcontract Administrator’s written authorization. </w:t>
            </w:r>
            <w:bookmarkStart w:id="149" w:name="wp1118912"/>
            <w:bookmarkEnd w:id="149"/>
          </w:p>
          <w:p w14:paraId="2C4E8101" w14:textId="77777777" w:rsidR="00BC0731" w:rsidRDefault="00BC0731" w:rsidP="00BC0731">
            <w:pPr>
              <w:widowControl/>
              <w:ind w:left="0" w:firstLine="0"/>
              <w:jc w:val="both"/>
              <w:rPr>
                <w:bCs/>
                <w:iCs/>
                <w:sz w:val="22"/>
                <w:szCs w:val="22"/>
              </w:rPr>
            </w:pPr>
          </w:p>
          <w:p w14:paraId="7D433D37" w14:textId="4C1E3788" w:rsidR="00BC0731" w:rsidRPr="00D21812" w:rsidRDefault="00BC0731" w:rsidP="00BC0731">
            <w:pPr>
              <w:widowControl/>
              <w:ind w:left="0" w:firstLine="0"/>
              <w:jc w:val="both"/>
              <w:rPr>
                <w:bCs/>
                <w:iCs/>
                <w:sz w:val="22"/>
                <w:szCs w:val="22"/>
              </w:rPr>
            </w:pPr>
            <w:r w:rsidRPr="00D21812">
              <w:rPr>
                <w:bCs/>
                <w:iCs/>
                <w:sz w:val="22"/>
                <w:szCs w:val="22"/>
              </w:rPr>
              <w:t>The Subcontractor shall promptly furnish, at no increase in subcontract price, all facilities, labor, and material reasonably needed for performing such safe and convenient inspections and tests as may be required by DAI</w:t>
            </w:r>
            <w:r w:rsidR="00736B59" w:rsidRPr="00736B59">
              <w:rPr>
                <w:bCs/>
                <w:iCs/>
                <w:sz w:val="22"/>
                <w:szCs w:val="22"/>
              </w:rPr>
              <w:t xml:space="preserve">. </w:t>
            </w:r>
            <w:r w:rsidRPr="00D21812">
              <w:rPr>
                <w:bCs/>
                <w:iCs/>
                <w:sz w:val="22"/>
                <w:szCs w:val="22"/>
              </w:rPr>
              <w:t xml:space="preserve">DAI may </w:t>
            </w:r>
            <w:r w:rsidRPr="00D21812">
              <w:rPr>
                <w:bCs/>
                <w:iCs/>
                <w:sz w:val="22"/>
                <w:szCs w:val="22"/>
              </w:rPr>
              <w:lastRenderedPageBreak/>
              <w:t xml:space="preserve">charge to the Subcontractor any additional cost of inspection or test when work is not ready at the time specified by the Subcontractor for inspection or test, or when prior rejection makes reinspection or retest necessary. </w:t>
            </w:r>
            <w:r w:rsidR="0007167D" w:rsidRPr="0007167D">
              <w:rPr>
                <w:bCs/>
                <w:iCs/>
                <w:sz w:val="22"/>
                <w:szCs w:val="22"/>
              </w:rPr>
              <w:t xml:space="preserve">DAI shall perform </w:t>
            </w:r>
            <w:r w:rsidR="0007167D">
              <w:rPr>
                <w:bCs/>
                <w:iCs/>
                <w:sz w:val="22"/>
                <w:szCs w:val="22"/>
              </w:rPr>
              <w:t>a</w:t>
            </w:r>
            <w:r w:rsidRPr="00D21812">
              <w:rPr>
                <w:bCs/>
                <w:iCs/>
                <w:sz w:val="22"/>
                <w:szCs w:val="22"/>
              </w:rPr>
              <w:t xml:space="preserve">ll inspections and tests </w:t>
            </w:r>
            <w:r>
              <w:rPr>
                <w:bCs/>
                <w:iCs/>
                <w:sz w:val="22"/>
                <w:szCs w:val="22"/>
              </w:rPr>
              <w:t xml:space="preserve">will be performed </w:t>
            </w:r>
            <w:r w:rsidRPr="00D21812">
              <w:rPr>
                <w:bCs/>
                <w:iCs/>
                <w:sz w:val="22"/>
                <w:szCs w:val="22"/>
              </w:rPr>
              <w:t xml:space="preserve">in a manner that will not unnecessarily delay the </w:t>
            </w:r>
            <w:r>
              <w:rPr>
                <w:bCs/>
                <w:iCs/>
                <w:sz w:val="22"/>
                <w:szCs w:val="22"/>
              </w:rPr>
              <w:t>W</w:t>
            </w:r>
            <w:r w:rsidRPr="00D21812">
              <w:rPr>
                <w:bCs/>
                <w:iCs/>
                <w:sz w:val="22"/>
                <w:szCs w:val="22"/>
              </w:rPr>
              <w:t xml:space="preserve">ork. Special, full size, and performance tests shall be performed as described in the </w:t>
            </w:r>
            <w:r>
              <w:rPr>
                <w:bCs/>
                <w:iCs/>
                <w:sz w:val="22"/>
                <w:szCs w:val="22"/>
              </w:rPr>
              <w:t>S</w:t>
            </w:r>
            <w:r w:rsidRPr="00D21812">
              <w:rPr>
                <w:bCs/>
                <w:iCs/>
                <w:sz w:val="22"/>
                <w:szCs w:val="22"/>
              </w:rPr>
              <w:t xml:space="preserve">ubcontract. Subcontractor shall schedule all inspections with a reasonable amount of advance notice. </w:t>
            </w:r>
          </w:p>
          <w:p w14:paraId="35E62D6D" w14:textId="131CB66F" w:rsidR="00BC0731" w:rsidRDefault="00BC0731" w:rsidP="00BC0731">
            <w:pPr>
              <w:widowControl/>
              <w:ind w:left="0" w:firstLine="0"/>
              <w:jc w:val="both"/>
              <w:rPr>
                <w:bCs/>
                <w:iCs/>
                <w:sz w:val="22"/>
                <w:szCs w:val="22"/>
              </w:rPr>
            </w:pPr>
            <w:bookmarkStart w:id="150" w:name="wp1118913"/>
            <w:bookmarkEnd w:id="150"/>
          </w:p>
          <w:p w14:paraId="4F8F6AA8" w14:textId="4BFBA0EC" w:rsidR="00BC0731" w:rsidRDefault="00BC0731" w:rsidP="00BC0731">
            <w:pPr>
              <w:widowControl/>
              <w:ind w:left="0" w:firstLine="0"/>
              <w:jc w:val="both"/>
              <w:rPr>
                <w:bCs/>
                <w:iCs/>
                <w:sz w:val="22"/>
                <w:szCs w:val="22"/>
              </w:rPr>
            </w:pPr>
          </w:p>
          <w:p w14:paraId="0F595B2C" w14:textId="720B6DDD" w:rsidR="00BC0731" w:rsidRDefault="00BC0731" w:rsidP="00BC0731">
            <w:pPr>
              <w:widowControl/>
              <w:ind w:left="0" w:firstLine="0"/>
              <w:jc w:val="both"/>
              <w:rPr>
                <w:bCs/>
                <w:iCs/>
                <w:sz w:val="22"/>
                <w:szCs w:val="22"/>
              </w:rPr>
            </w:pPr>
          </w:p>
          <w:p w14:paraId="3B82B10B" w14:textId="1FCED348" w:rsidR="00BC0731" w:rsidRDefault="00BC0731" w:rsidP="00BC0731">
            <w:pPr>
              <w:widowControl/>
              <w:ind w:left="0" w:firstLine="0"/>
              <w:jc w:val="both"/>
              <w:rPr>
                <w:bCs/>
                <w:iCs/>
                <w:sz w:val="22"/>
                <w:szCs w:val="22"/>
              </w:rPr>
            </w:pPr>
          </w:p>
          <w:p w14:paraId="5C8C344A" w14:textId="77777777" w:rsidR="00BC0731" w:rsidRDefault="00BC0731" w:rsidP="00BC0731">
            <w:pPr>
              <w:widowControl/>
              <w:ind w:left="0" w:firstLine="0"/>
              <w:jc w:val="both"/>
              <w:rPr>
                <w:bCs/>
                <w:iCs/>
                <w:sz w:val="22"/>
                <w:szCs w:val="22"/>
              </w:rPr>
            </w:pPr>
          </w:p>
          <w:p w14:paraId="179067A3" w14:textId="2805182B" w:rsidR="00BC0731" w:rsidRPr="00D21812" w:rsidRDefault="00BC0731" w:rsidP="00BC0731">
            <w:pPr>
              <w:widowControl/>
              <w:ind w:left="0" w:firstLine="0"/>
              <w:jc w:val="both"/>
              <w:rPr>
                <w:bCs/>
                <w:iCs/>
                <w:sz w:val="22"/>
                <w:szCs w:val="22"/>
              </w:rPr>
            </w:pPr>
            <w:r w:rsidRPr="00D21812">
              <w:rPr>
                <w:bCs/>
                <w:iCs/>
                <w:sz w:val="22"/>
                <w:szCs w:val="22"/>
              </w:rPr>
              <w:t xml:space="preserve">The Subcontractor shall, without charge, replace or correct work found </w:t>
            </w:r>
            <w:r w:rsidR="00BA1700" w:rsidRPr="00BA1700">
              <w:rPr>
                <w:bCs/>
                <w:iCs/>
                <w:sz w:val="22"/>
                <w:szCs w:val="22"/>
              </w:rPr>
              <w:t xml:space="preserve">by DAI </w:t>
            </w:r>
            <w:r w:rsidRPr="00D21812">
              <w:rPr>
                <w:bCs/>
                <w:iCs/>
                <w:sz w:val="22"/>
                <w:szCs w:val="22"/>
              </w:rPr>
              <w:t>not to conform to contract requirements, unless in the public interest the Owner consents</w:t>
            </w:r>
            <w:r w:rsidRPr="00573A85">
              <w:rPr>
                <w:bCs/>
                <w:iCs/>
                <w:sz w:val="22"/>
                <w:szCs w:val="22"/>
              </w:rPr>
              <w:t>, in writing, and with the concurrence of DAI,</w:t>
            </w:r>
            <w:r w:rsidRPr="00D21812">
              <w:rPr>
                <w:bCs/>
                <w:iCs/>
                <w:sz w:val="22"/>
                <w:szCs w:val="22"/>
              </w:rPr>
              <w:t xml:space="preserve"> to accept the work with an appropriate adjustment in contract price. The Subcontractor shall promptly segregate and remove rejected material from the premises. </w:t>
            </w:r>
          </w:p>
          <w:p w14:paraId="676D2DA3" w14:textId="77777777" w:rsidR="00BC0731" w:rsidRDefault="00BC0731" w:rsidP="00BC0731">
            <w:pPr>
              <w:widowControl/>
              <w:ind w:left="0" w:firstLine="0"/>
              <w:jc w:val="both"/>
              <w:rPr>
                <w:bCs/>
                <w:iCs/>
                <w:sz w:val="22"/>
                <w:szCs w:val="22"/>
              </w:rPr>
            </w:pPr>
            <w:bookmarkStart w:id="151" w:name="wp1118914"/>
            <w:bookmarkEnd w:id="151"/>
          </w:p>
          <w:p w14:paraId="07BCFA9C" w14:textId="77777777" w:rsidR="00BA6212" w:rsidRDefault="00BA6212" w:rsidP="00BC0731">
            <w:pPr>
              <w:widowControl/>
              <w:ind w:left="0" w:firstLine="0"/>
              <w:jc w:val="both"/>
              <w:rPr>
                <w:bCs/>
                <w:iCs/>
                <w:sz w:val="22"/>
                <w:szCs w:val="22"/>
              </w:rPr>
            </w:pPr>
          </w:p>
          <w:p w14:paraId="19E4870C" w14:textId="5978BB79" w:rsidR="00BC0731" w:rsidRPr="00D21812" w:rsidRDefault="00BC0731" w:rsidP="00BC0731">
            <w:pPr>
              <w:widowControl/>
              <w:ind w:left="0" w:firstLine="0"/>
              <w:jc w:val="both"/>
              <w:rPr>
                <w:bCs/>
                <w:iCs/>
                <w:sz w:val="22"/>
                <w:szCs w:val="22"/>
              </w:rPr>
            </w:pPr>
            <w:r w:rsidRPr="00D21812">
              <w:rPr>
                <w:bCs/>
                <w:iCs/>
                <w:sz w:val="22"/>
                <w:szCs w:val="22"/>
              </w:rPr>
              <w:t xml:space="preserve">If the Subcontractor does not promptly replace or correct rejected work, DAI may— </w:t>
            </w:r>
          </w:p>
          <w:p w14:paraId="6F1D9EFD" w14:textId="212F744F" w:rsidR="00BC0731" w:rsidRDefault="00BC0731" w:rsidP="00BC0731">
            <w:pPr>
              <w:widowControl/>
              <w:ind w:left="698" w:hanging="360"/>
              <w:jc w:val="both"/>
              <w:rPr>
                <w:bCs/>
                <w:iCs/>
                <w:sz w:val="22"/>
                <w:szCs w:val="22"/>
              </w:rPr>
            </w:pPr>
            <w:bookmarkStart w:id="152" w:name="wp1118915"/>
            <w:bookmarkEnd w:id="152"/>
            <w:r w:rsidRPr="00D21812">
              <w:rPr>
                <w:bCs/>
                <w:iCs/>
                <w:sz w:val="22"/>
                <w:szCs w:val="22"/>
              </w:rPr>
              <w:t xml:space="preserve">(1) By subcontract or otherwise, replace or correct the work and charge the cost to the Subcontractor; or </w:t>
            </w:r>
          </w:p>
          <w:p w14:paraId="348DC81A" w14:textId="77777777" w:rsidR="00BC0731" w:rsidRPr="00D21812" w:rsidRDefault="00BC0731" w:rsidP="00BC0731">
            <w:pPr>
              <w:widowControl/>
              <w:ind w:left="698" w:hanging="360"/>
              <w:jc w:val="both"/>
              <w:rPr>
                <w:bCs/>
                <w:iCs/>
                <w:sz w:val="22"/>
                <w:szCs w:val="22"/>
              </w:rPr>
            </w:pPr>
          </w:p>
          <w:p w14:paraId="5E6942A0" w14:textId="77777777" w:rsidR="00BC0731" w:rsidRPr="00D21812" w:rsidRDefault="00BC0731" w:rsidP="00BC0731">
            <w:pPr>
              <w:widowControl/>
              <w:ind w:left="698" w:hanging="360"/>
              <w:jc w:val="both"/>
              <w:rPr>
                <w:bCs/>
                <w:iCs/>
                <w:sz w:val="22"/>
                <w:szCs w:val="22"/>
              </w:rPr>
            </w:pPr>
            <w:bookmarkStart w:id="153" w:name="wp1118916"/>
            <w:bookmarkEnd w:id="153"/>
            <w:r w:rsidRPr="00D21812">
              <w:rPr>
                <w:bCs/>
                <w:iCs/>
                <w:sz w:val="22"/>
                <w:szCs w:val="22"/>
              </w:rPr>
              <w:t xml:space="preserve">(2) Terminate for default the Subcontractor’s right to proceed. </w:t>
            </w:r>
          </w:p>
          <w:p w14:paraId="39C60227" w14:textId="77777777" w:rsidR="00BC0731" w:rsidRDefault="00BC0731" w:rsidP="00BC0731">
            <w:pPr>
              <w:widowControl/>
              <w:ind w:left="0" w:firstLine="0"/>
              <w:jc w:val="both"/>
              <w:rPr>
                <w:bCs/>
                <w:iCs/>
                <w:sz w:val="22"/>
                <w:szCs w:val="22"/>
              </w:rPr>
            </w:pPr>
            <w:bookmarkStart w:id="154" w:name="wp1118917"/>
            <w:bookmarkEnd w:id="154"/>
          </w:p>
          <w:p w14:paraId="5B3094B7" w14:textId="19EA0CC9" w:rsidR="00BC0731" w:rsidRPr="00D21812" w:rsidRDefault="00BC0731" w:rsidP="00BC0731">
            <w:pPr>
              <w:widowControl/>
              <w:ind w:left="0" w:firstLine="0"/>
              <w:jc w:val="both"/>
              <w:rPr>
                <w:b/>
                <w:sz w:val="22"/>
                <w:szCs w:val="22"/>
              </w:rPr>
            </w:pPr>
            <w:r w:rsidRPr="00D21812">
              <w:rPr>
                <w:bCs/>
                <w:iCs/>
                <w:sz w:val="22"/>
                <w:szCs w:val="22"/>
              </w:rPr>
              <w:t xml:space="preserve">If, before acceptance of the entire work, DAI decides to examine already completed work by removing it or tearing it out, the Subcontractor, on request, shall promptly furnish all necessary facilities, labor, and material. If the work is found to be defective or nonconforming in any material respect due to the fault of the Subcontractor or its subcontractors, the Subcontractor shall defray the expenses of the examination and of satisfactory reconstruction. However, if the work is found to meet </w:t>
            </w:r>
            <w:r>
              <w:rPr>
                <w:bCs/>
                <w:iCs/>
                <w:sz w:val="22"/>
                <w:szCs w:val="22"/>
              </w:rPr>
              <w:t>S</w:t>
            </w:r>
            <w:r w:rsidRPr="00D21812">
              <w:rPr>
                <w:bCs/>
                <w:iCs/>
                <w:sz w:val="22"/>
                <w:szCs w:val="22"/>
              </w:rPr>
              <w:t>ubcontract requirements, the Subcontracts Administrator shall make an equitable adjustment for the additional services involved in the examination and reconstruction, including, if completion of the work was thereby delayed, an extension of time.</w:t>
            </w:r>
            <w:bookmarkStart w:id="155" w:name="wp1118918"/>
            <w:bookmarkEnd w:id="142"/>
            <w:bookmarkEnd w:id="155"/>
          </w:p>
        </w:tc>
        <w:tc>
          <w:tcPr>
            <w:tcW w:w="5506" w:type="dxa"/>
          </w:tcPr>
          <w:p w14:paraId="4731B84A" w14:textId="7DB633CD" w:rsidR="00BC0731" w:rsidRPr="00430DE6" w:rsidRDefault="00BC0731" w:rsidP="00BC0731">
            <w:pPr>
              <w:ind w:left="0" w:firstLine="0"/>
              <w:jc w:val="both"/>
              <w:rPr>
                <w:sz w:val="22"/>
                <w:szCs w:val="22"/>
                <w:lang w:val="ru-RU"/>
              </w:rPr>
            </w:pPr>
            <w:r w:rsidRPr="00DD67DB">
              <w:rPr>
                <w:sz w:val="22"/>
                <w:szCs w:val="22"/>
                <w:lang w:val="uk-UA"/>
              </w:rPr>
              <w:lastRenderedPageBreak/>
              <w:t>Субпідрядник повинен підтримувати та дотримуватись свого Плану інспектування, як зазначено в його Плані забезпечення якості</w:t>
            </w:r>
            <w:r w:rsidR="00430DE6" w:rsidRPr="00430DE6">
              <w:rPr>
                <w:sz w:val="22"/>
                <w:szCs w:val="22"/>
                <w:lang w:val="ru-RU"/>
              </w:rPr>
              <w:t xml:space="preserve">, </w:t>
            </w:r>
            <w:r w:rsidR="00D75048">
              <w:rPr>
                <w:sz w:val="22"/>
                <w:szCs w:val="22"/>
                <w:lang w:val="ru-RU"/>
              </w:rPr>
              <w:t>П</w:t>
            </w:r>
            <w:r w:rsidR="00430DE6" w:rsidRPr="00430DE6">
              <w:rPr>
                <w:sz w:val="22"/>
                <w:szCs w:val="22"/>
                <w:lang w:val="ru-RU"/>
              </w:rPr>
              <w:t>лан</w:t>
            </w:r>
            <w:r w:rsidR="00D75048">
              <w:rPr>
                <w:sz w:val="22"/>
                <w:szCs w:val="22"/>
                <w:lang w:val="ru-RU"/>
              </w:rPr>
              <w:t>і</w:t>
            </w:r>
            <w:r w:rsidR="00430DE6" w:rsidRPr="00430DE6">
              <w:rPr>
                <w:sz w:val="22"/>
                <w:szCs w:val="22"/>
                <w:lang w:val="ru-RU"/>
              </w:rPr>
              <w:t xml:space="preserve"> перевірки та тестування.</w:t>
            </w:r>
          </w:p>
          <w:p w14:paraId="5977B7F0" w14:textId="77777777" w:rsidR="00BC0731" w:rsidRPr="00756089" w:rsidRDefault="00BC0731" w:rsidP="00BC0731">
            <w:pPr>
              <w:jc w:val="both"/>
              <w:rPr>
                <w:lang w:val="uk-UA"/>
              </w:rPr>
            </w:pPr>
          </w:p>
          <w:p w14:paraId="60D84FD9" w14:textId="08D13455" w:rsidR="00BC0731" w:rsidRPr="00DB133A" w:rsidRDefault="00BC0731" w:rsidP="00BC0731">
            <w:pPr>
              <w:ind w:left="0" w:firstLine="0"/>
              <w:jc w:val="both"/>
              <w:rPr>
                <w:b/>
                <w:bCs/>
                <w:i/>
                <w:iCs/>
                <w:sz w:val="22"/>
                <w:szCs w:val="22"/>
                <w:lang w:val="uk-UA"/>
              </w:rPr>
            </w:pPr>
            <w:r w:rsidRPr="00DB133A">
              <w:rPr>
                <w:b/>
                <w:bCs/>
                <w:i/>
                <w:iCs/>
                <w:sz w:val="22"/>
                <w:szCs w:val="22"/>
                <w:lang w:val="uk-UA"/>
              </w:rPr>
              <w:t>52.246-12 Інспектування будівництва (серпень 1996 року)</w:t>
            </w:r>
          </w:p>
          <w:p w14:paraId="657C139E" w14:textId="7FFB16BB" w:rsidR="00BC0731" w:rsidRPr="00004BE9" w:rsidRDefault="00BC0731" w:rsidP="00BC0731">
            <w:pPr>
              <w:ind w:left="0" w:firstLine="0"/>
              <w:jc w:val="both"/>
              <w:rPr>
                <w:sz w:val="22"/>
                <w:szCs w:val="22"/>
                <w:lang w:val="uk-UA"/>
              </w:rPr>
            </w:pPr>
            <w:r w:rsidRPr="00004BE9">
              <w:rPr>
                <w:sz w:val="22"/>
                <w:szCs w:val="22"/>
                <w:lang w:val="uk-UA"/>
              </w:rPr>
              <w:t xml:space="preserve">Субпідрядник повинен підтримувати адекватну систему інспектування та виконувати такі інспекції, які забезпечуватимуть відповідність Роботи, що виконується за Субконтрактом, вимогам Субконтракту. Субпідрядник повинен вести повний облік перевірок та надавати їх </w:t>
            </w:r>
            <w:r>
              <w:rPr>
                <w:sz w:val="22"/>
                <w:szCs w:val="22"/>
                <w:lang w:val="uk-UA"/>
              </w:rPr>
              <w:t>компанії «</w:t>
            </w:r>
            <w:r w:rsidRPr="00004BE9">
              <w:rPr>
                <w:sz w:val="22"/>
                <w:szCs w:val="22"/>
                <w:lang w:val="uk-UA"/>
              </w:rPr>
              <w:t>DAI</w:t>
            </w:r>
            <w:r>
              <w:rPr>
                <w:sz w:val="22"/>
                <w:szCs w:val="22"/>
                <w:lang w:val="uk-UA"/>
              </w:rPr>
              <w:t>»</w:t>
            </w:r>
            <w:r w:rsidRPr="00004BE9">
              <w:rPr>
                <w:sz w:val="22"/>
                <w:szCs w:val="22"/>
                <w:lang w:val="uk-UA"/>
              </w:rPr>
              <w:t>,</w:t>
            </w:r>
            <w:r w:rsidR="005B06C6">
              <w:rPr>
                <w:sz w:val="22"/>
                <w:szCs w:val="22"/>
                <w:lang w:val="uk-UA"/>
              </w:rPr>
              <w:t xml:space="preserve"> </w:t>
            </w:r>
            <w:r w:rsidR="005B06C6" w:rsidRPr="005B06C6">
              <w:rPr>
                <w:sz w:val="22"/>
                <w:szCs w:val="22"/>
                <w:lang w:val="uk-UA"/>
              </w:rPr>
              <w:t xml:space="preserve">та/або </w:t>
            </w:r>
            <w:r w:rsidR="00E5554C">
              <w:rPr>
                <w:bCs/>
                <w:iCs/>
                <w:sz w:val="22"/>
                <w:szCs w:val="22"/>
              </w:rPr>
              <w:t>USAID</w:t>
            </w:r>
            <w:r w:rsidRPr="00830274">
              <w:rPr>
                <w:sz w:val="22"/>
                <w:szCs w:val="22"/>
                <w:lang w:val="uk-UA"/>
              </w:rPr>
              <w:t xml:space="preserve">. Вся робота повинна здійснюватися під загальним керівництвом </w:t>
            </w:r>
            <w:r w:rsidR="003A5498">
              <w:rPr>
                <w:sz w:val="22"/>
                <w:szCs w:val="22"/>
                <w:lang w:val="uk-UA"/>
              </w:rPr>
              <w:t>Директора</w:t>
            </w:r>
            <w:r w:rsidRPr="00830274">
              <w:rPr>
                <w:sz w:val="22"/>
                <w:szCs w:val="22"/>
                <w:lang w:val="uk-UA"/>
              </w:rPr>
              <w:t xml:space="preserve"> </w:t>
            </w:r>
            <w:r w:rsidR="003A5498">
              <w:rPr>
                <w:sz w:val="22"/>
                <w:szCs w:val="22"/>
                <w:lang w:val="uk-UA"/>
              </w:rPr>
              <w:t>П</w:t>
            </w:r>
            <w:r w:rsidRPr="00830274">
              <w:rPr>
                <w:sz w:val="22"/>
                <w:szCs w:val="22"/>
                <w:lang w:val="uk-UA"/>
              </w:rPr>
              <w:t xml:space="preserve">роекту, і підлягає інспектуванню компанією «DAI», що представляє </w:t>
            </w:r>
            <w:r w:rsidR="00E5554C">
              <w:rPr>
                <w:bCs/>
                <w:iCs/>
                <w:sz w:val="22"/>
                <w:szCs w:val="22"/>
              </w:rPr>
              <w:t>USAID</w:t>
            </w:r>
            <w:r w:rsidRPr="00830274">
              <w:rPr>
                <w:sz w:val="22"/>
                <w:szCs w:val="22"/>
                <w:lang w:val="uk-UA"/>
              </w:rPr>
              <w:t>, та випробування в усіх місцях</w:t>
            </w:r>
            <w:r w:rsidRPr="00004BE9">
              <w:rPr>
                <w:sz w:val="22"/>
                <w:szCs w:val="22"/>
                <w:lang w:val="uk-UA"/>
              </w:rPr>
              <w:t xml:space="preserve"> та у всі розумні терміни до прийняття, щоб забезпечити суворе дотримання умов </w:t>
            </w:r>
            <w:r>
              <w:rPr>
                <w:sz w:val="22"/>
                <w:szCs w:val="22"/>
                <w:lang w:val="uk-UA"/>
              </w:rPr>
              <w:t>договору</w:t>
            </w:r>
            <w:r w:rsidRPr="00004BE9">
              <w:rPr>
                <w:sz w:val="22"/>
                <w:szCs w:val="22"/>
                <w:lang w:val="uk-UA"/>
              </w:rPr>
              <w:t>.</w:t>
            </w:r>
          </w:p>
          <w:p w14:paraId="640981CB" w14:textId="77777777" w:rsidR="00BC0731" w:rsidRPr="00004BE9" w:rsidRDefault="00BC0731" w:rsidP="00BC0731">
            <w:pPr>
              <w:ind w:left="0" w:firstLine="0"/>
              <w:jc w:val="both"/>
              <w:rPr>
                <w:sz w:val="22"/>
                <w:szCs w:val="22"/>
                <w:lang w:val="uk-UA"/>
              </w:rPr>
            </w:pPr>
          </w:p>
          <w:p w14:paraId="38BE65C3" w14:textId="77777777" w:rsidR="00134124" w:rsidRPr="00134124" w:rsidRDefault="00134124" w:rsidP="00134124">
            <w:pPr>
              <w:ind w:left="0" w:firstLine="0"/>
              <w:jc w:val="both"/>
              <w:rPr>
                <w:sz w:val="22"/>
                <w:szCs w:val="22"/>
                <w:lang w:val="uk-UA"/>
              </w:rPr>
            </w:pPr>
            <w:r w:rsidRPr="00134124">
              <w:rPr>
                <w:sz w:val="22"/>
                <w:szCs w:val="22"/>
                <w:lang w:val="uk-UA"/>
              </w:rPr>
              <w:t>Інспекції та випробування призначені виключно для</w:t>
            </w:r>
          </w:p>
          <w:p w14:paraId="5BC52A14" w14:textId="2D8FFF4A" w:rsidR="00BC0731" w:rsidRPr="00F8438F" w:rsidRDefault="00134124" w:rsidP="00134124">
            <w:pPr>
              <w:ind w:left="0" w:firstLine="0"/>
              <w:jc w:val="both"/>
              <w:rPr>
                <w:sz w:val="22"/>
                <w:szCs w:val="22"/>
                <w:lang w:val="uk-UA"/>
              </w:rPr>
            </w:pPr>
            <w:r w:rsidRPr="00134124">
              <w:rPr>
                <w:sz w:val="22"/>
                <w:szCs w:val="22"/>
                <w:lang w:val="uk-UA"/>
              </w:rPr>
              <w:t>компанії «DAI» або USAID</w:t>
            </w:r>
            <w:r w:rsidR="00BC0731" w:rsidRPr="00004BE9">
              <w:rPr>
                <w:sz w:val="22"/>
                <w:szCs w:val="22"/>
                <w:lang w:val="uk-UA"/>
              </w:rPr>
              <w:t>, і не</w:t>
            </w:r>
            <w:r w:rsidR="00BC0731" w:rsidRPr="00F8438F">
              <w:rPr>
                <w:iCs/>
                <w:sz w:val="22"/>
                <w:szCs w:val="22"/>
                <w:lang w:val="uk-UA"/>
              </w:rPr>
              <w:t>—</w:t>
            </w:r>
          </w:p>
          <w:p w14:paraId="35EC193B" w14:textId="77777777" w:rsidR="00BC0731" w:rsidRPr="00C82198" w:rsidRDefault="00BC0731" w:rsidP="005F5995">
            <w:pPr>
              <w:pStyle w:val="ListParagraph"/>
              <w:numPr>
                <w:ilvl w:val="1"/>
                <w:numId w:val="77"/>
              </w:numPr>
              <w:jc w:val="both"/>
              <w:rPr>
                <w:sz w:val="22"/>
                <w:szCs w:val="22"/>
                <w:lang w:val="uk-UA"/>
              </w:rPr>
            </w:pPr>
            <w:r w:rsidRPr="00C82198">
              <w:rPr>
                <w:sz w:val="22"/>
                <w:szCs w:val="22"/>
                <w:lang w:val="uk-UA"/>
              </w:rPr>
              <w:t>звільняють Субпідрядника від відповідальності за забезпечення належних заходів контролю якості;</w:t>
            </w:r>
          </w:p>
          <w:p w14:paraId="3D90CFB7" w14:textId="77777777" w:rsidR="00BC0731" w:rsidRPr="00C82198" w:rsidRDefault="00BC0731" w:rsidP="005F5995">
            <w:pPr>
              <w:pStyle w:val="ListParagraph"/>
              <w:numPr>
                <w:ilvl w:val="1"/>
                <w:numId w:val="77"/>
              </w:numPr>
              <w:jc w:val="both"/>
              <w:rPr>
                <w:sz w:val="22"/>
                <w:szCs w:val="22"/>
                <w:lang w:val="uk-UA"/>
              </w:rPr>
            </w:pPr>
            <w:r w:rsidRPr="00C82198">
              <w:rPr>
                <w:sz w:val="22"/>
                <w:szCs w:val="22"/>
                <w:lang w:val="uk-UA"/>
              </w:rPr>
              <w:t>звільняють Субпідрядника від відповідальності за пошкодження або втрату матеріалу перед прийняттям;</w:t>
            </w:r>
          </w:p>
          <w:p w14:paraId="777D6CCE" w14:textId="77777777" w:rsidR="00BC0731" w:rsidRPr="00C82198" w:rsidRDefault="00BC0731" w:rsidP="005F5995">
            <w:pPr>
              <w:pStyle w:val="ListParagraph"/>
              <w:numPr>
                <w:ilvl w:val="1"/>
                <w:numId w:val="77"/>
              </w:numPr>
              <w:jc w:val="both"/>
              <w:rPr>
                <w:sz w:val="22"/>
                <w:szCs w:val="22"/>
                <w:lang w:val="uk-UA"/>
              </w:rPr>
            </w:pPr>
            <w:r w:rsidRPr="00C82198">
              <w:rPr>
                <w:sz w:val="22"/>
                <w:szCs w:val="22"/>
                <w:lang w:val="uk-UA"/>
              </w:rPr>
              <w:t>є і не передбачають прийняття; або</w:t>
            </w:r>
          </w:p>
          <w:p w14:paraId="21C4060F" w14:textId="5EA3FA65" w:rsidR="00BC0731" w:rsidRPr="00C82198" w:rsidRDefault="00BC0731" w:rsidP="005F5995">
            <w:pPr>
              <w:pStyle w:val="ListParagraph"/>
              <w:numPr>
                <w:ilvl w:val="1"/>
                <w:numId w:val="77"/>
              </w:numPr>
              <w:jc w:val="both"/>
              <w:rPr>
                <w:sz w:val="22"/>
                <w:szCs w:val="22"/>
                <w:lang w:val="uk-UA"/>
              </w:rPr>
            </w:pPr>
            <w:r w:rsidRPr="00C82198">
              <w:rPr>
                <w:sz w:val="22"/>
                <w:szCs w:val="22"/>
                <w:lang w:val="uk-UA"/>
              </w:rPr>
              <w:t xml:space="preserve">впливають на права </w:t>
            </w:r>
            <w:r>
              <w:rPr>
                <w:sz w:val="22"/>
                <w:szCs w:val="22"/>
                <w:lang w:val="uk-UA"/>
              </w:rPr>
              <w:t>компанії «</w:t>
            </w:r>
            <w:r w:rsidRPr="00C82198">
              <w:rPr>
                <w:sz w:val="22"/>
                <w:szCs w:val="22"/>
                <w:lang w:val="uk-UA"/>
              </w:rPr>
              <w:t>DAI</w:t>
            </w:r>
            <w:r>
              <w:rPr>
                <w:sz w:val="22"/>
                <w:szCs w:val="22"/>
                <w:lang w:val="uk-UA"/>
              </w:rPr>
              <w:t>»</w:t>
            </w:r>
            <w:r w:rsidRPr="00C82198">
              <w:rPr>
                <w:sz w:val="22"/>
                <w:szCs w:val="22"/>
                <w:lang w:val="uk-UA"/>
              </w:rPr>
              <w:t xml:space="preserve"> або </w:t>
            </w:r>
            <w:r w:rsidR="00E5554C">
              <w:rPr>
                <w:bCs/>
                <w:iCs/>
                <w:sz w:val="22"/>
                <w:szCs w:val="22"/>
              </w:rPr>
              <w:t>USAID</w:t>
            </w:r>
            <w:r w:rsidR="00E5554C" w:rsidRPr="00AA5F2B">
              <w:rPr>
                <w:bCs/>
                <w:iCs/>
                <w:sz w:val="22"/>
                <w:szCs w:val="22"/>
                <w:lang w:val="ru-RU"/>
              </w:rPr>
              <w:t xml:space="preserve"> </w:t>
            </w:r>
            <w:r w:rsidRPr="00C82198">
              <w:rPr>
                <w:sz w:val="22"/>
                <w:szCs w:val="22"/>
                <w:lang w:val="uk-UA"/>
              </w:rPr>
              <w:t>після прийняття виконаної роботи.</w:t>
            </w:r>
          </w:p>
          <w:p w14:paraId="78294496" w14:textId="77777777" w:rsidR="00BC0731" w:rsidRPr="00756518" w:rsidRDefault="00BC0731" w:rsidP="00BC0731">
            <w:pPr>
              <w:jc w:val="both"/>
              <w:rPr>
                <w:sz w:val="22"/>
                <w:szCs w:val="22"/>
                <w:lang w:val="uk-UA"/>
              </w:rPr>
            </w:pPr>
          </w:p>
          <w:p w14:paraId="62393835" w14:textId="7837DD50" w:rsidR="00BC0731" w:rsidRPr="008349CB" w:rsidRDefault="00BC0731" w:rsidP="00BC0731">
            <w:pPr>
              <w:ind w:left="0" w:firstLine="0"/>
              <w:jc w:val="both"/>
              <w:rPr>
                <w:sz w:val="22"/>
                <w:szCs w:val="22"/>
                <w:lang w:val="uk-UA"/>
              </w:rPr>
            </w:pPr>
            <w:r w:rsidRPr="008349CB">
              <w:rPr>
                <w:sz w:val="22"/>
                <w:szCs w:val="22"/>
                <w:lang w:val="uk-UA"/>
              </w:rPr>
              <w:t xml:space="preserve">Присутність або відсутність інспектора </w:t>
            </w:r>
            <w:r>
              <w:rPr>
                <w:sz w:val="22"/>
                <w:szCs w:val="22"/>
                <w:lang w:val="uk-UA"/>
              </w:rPr>
              <w:t>компанії «</w:t>
            </w:r>
            <w:r w:rsidRPr="008349CB">
              <w:rPr>
                <w:sz w:val="22"/>
                <w:szCs w:val="22"/>
                <w:lang w:val="uk-UA"/>
              </w:rPr>
              <w:t>DAI</w:t>
            </w:r>
            <w:r>
              <w:rPr>
                <w:sz w:val="22"/>
                <w:szCs w:val="22"/>
                <w:lang w:val="uk-UA"/>
              </w:rPr>
              <w:t>»</w:t>
            </w:r>
            <w:r w:rsidRPr="008349CB">
              <w:rPr>
                <w:sz w:val="22"/>
                <w:szCs w:val="22"/>
                <w:lang w:val="uk-UA"/>
              </w:rPr>
              <w:t xml:space="preserve"> не звільняє Субпідрядника від будь-яких вимог Субконтракту, а також інспектор не уповноважений змінювати будь-які умови </w:t>
            </w:r>
            <w:r>
              <w:rPr>
                <w:sz w:val="22"/>
                <w:szCs w:val="22"/>
                <w:lang w:val="uk-UA"/>
              </w:rPr>
              <w:t>Технічних характеристик</w:t>
            </w:r>
            <w:r w:rsidRPr="008349CB">
              <w:rPr>
                <w:sz w:val="22"/>
                <w:szCs w:val="22"/>
                <w:lang w:val="uk-UA"/>
              </w:rPr>
              <w:t xml:space="preserve"> без письмового дозволу уповноваженого Адміністратора Субконтракту.</w:t>
            </w:r>
          </w:p>
          <w:p w14:paraId="482E4410" w14:textId="77777777" w:rsidR="00BC0731" w:rsidRPr="008349CB" w:rsidRDefault="00BC0731" w:rsidP="00BC0731">
            <w:pPr>
              <w:ind w:left="0" w:firstLine="0"/>
              <w:jc w:val="both"/>
              <w:rPr>
                <w:sz w:val="22"/>
                <w:szCs w:val="22"/>
                <w:lang w:val="uk-UA"/>
              </w:rPr>
            </w:pPr>
          </w:p>
          <w:p w14:paraId="3CABC85C" w14:textId="6A3FD690" w:rsidR="00BC0731" w:rsidRDefault="00BC0731" w:rsidP="00BC0731">
            <w:pPr>
              <w:ind w:left="0" w:firstLine="0"/>
              <w:jc w:val="both"/>
              <w:rPr>
                <w:sz w:val="22"/>
                <w:szCs w:val="22"/>
                <w:lang w:val="uk-UA"/>
              </w:rPr>
            </w:pPr>
            <w:r w:rsidRPr="008349CB">
              <w:rPr>
                <w:sz w:val="22"/>
                <w:szCs w:val="22"/>
                <w:lang w:val="uk-UA"/>
              </w:rPr>
              <w:t xml:space="preserve">Субпідрядник повинен негайно забезпечити без будь-якого збільшення ціни субконтракту все обладнання, робочу силу та матеріали, необхідні для проведення </w:t>
            </w:r>
            <w:r w:rsidRPr="008349CB">
              <w:rPr>
                <w:sz w:val="22"/>
                <w:szCs w:val="22"/>
                <w:lang w:val="uk-UA"/>
              </w:rPr>
              <w:lastRenderedPageBreak/>
              <w:t>таких безпечних та зручних інспекцій та випробувань, які можуть вимагати</w:t>
            </w:r>
            <w:r>
              <w:rPr>
                <w:sz w:val="22"/>
                <w:szCs w:val="22"/>
                <w:lang w:val="uk-UA"/>
              </w:rPr>
              <w:t xml:space="preserve"> компанія</w:t>
            </w:r>
            <w:r w:rsidRPr="008349CB">
              <w:rPr>
                <w:sz w:val="22"/>
                <w:szCs w:val="22"/>
                <w:lang w:val="uk-UA"/>
              </w:rPr>
              <w:t xml:space="preserve"> </w:t>
            </w:r>
            <w:r>
              <w:rPr>
                <w:sz w:val="22"/>
                <w:szCs w:val="22"/>
                <w:lang w:val="uk-UA"/>
              </w:rPr>
              <w:t>«</w:t>
            </w:r>
            <w:r w:rsidRPr="008349CB">
              <w:rPr>
                <w:sz w:val="22"/>
                <w:szCs w:val="22"/>
                <w:lang w:val="uk-UA"/>
              </w:rPr>
              <w:t>DAI</w:t>
            </w:r>
            <w:r>
              <w:rPr>
                <w:sz w:val="22"/>
                <w:szCs w:val="22"/>
                <w:lang w:val="uk-UA"/>
              </w:rPr>
              <w:t>»</w:t>
            </w:r>
            <w:r w:rsidRPr="008349CB">
              <w:rPr>
                <w:sz w:val="22"/>
                <w:szCs w:val="22"/>
                <w:lang w:val="uk-UA"/>
              </w:rPr>
              <w:t xml:space="preserve">. </w:t>
            </w:r>
            <w:r>
              <w:rPr>
                <w:sz w:val="22"/>
                <w:szCs w:val="22"/>
                <w:lang w:val="uk-UA"/>
              </w:rPr>
              <w:t>Компанія «</w:t>
            </w:r>
            <w:r w:rsidRPr="00EF0A2C">
              <w:rPr>
                <w:sz w:val="22"/>
                <w:szCs w:val="22"/>
                <w:lang w:val="uk-UA"/>
              </w:rPr>
              <w:t>DAI</w:t>
            </w:r>
            <w:r>
              <w:rPr>
                <w:sz w:val="22"/>
                <w:szCs w:val="22"/>
                <w:lang w:val="uk-UA"/>
              </w:rPr>
              <w:t>»</w:t>
            </w:r>
            <w:r w:rsidRPr="00EF0A2C">
              <w:rPr>
                <w:sz w:val="22"/>
                <w:szCs w:val="22"/>
                <w:lang w:val="uk-UA"/>
              </w:rPr>
              <w:t xml:space="preserve"> може стягувати з Субпідрядника будь-які додаткові витрати на інспекцію або випробування, якщо робота не готова в час, визначений Субпідрядником для інспекції або випробування, або коли попереднє відхилення вимагає повторної перевірки або повторного випробування. Всі перевірки та випробування будуть виконуватися таким чином, що не призведе до непотрібної затримки Роботи. </w:t>
            </w:r>
          </w:p>
          <w:p w14:paraId="31F5E87D" w14:textId="25323B61" w:rsidR="00BC0731" w:rsidRPr="00EF0A2C" w:rsidRDefault="00BC0731" w:rsidP="00BC0731">
            <w:pPr>
              <w:ind w:left="0" w:firstLine="0"/>
              <w:jc w:val="both"/>
              <w:rPr>
                <w:sz w:val="22"/>
                <w:szCs w:val="22"/>
                <w:lang w:val="uk-UA"/>
              </w:rPr>
            </w:pPr>
            <w:r w:rsidRPr="00EF0A2C">
              <w:rPr>
                <w:sz w:val="22"/>
                <w:szCs w:val="22"/>
                <w:lang w:val="uk-UA"/>
              </w:rPr>
              <w:t>Спеціальні, повно</w:t>
            </w:r>
            <w:r>
              <w:rPr>
                <w:sz w:val="22"/>
                <w:szCs w:val="22"/>
                <w:lang w:val="uk-UA"/>
              </w:rPr>
              <w:t xml:space="preserve"> </w:t>
            </w:r>
            <w:r w:rsidRPr="00EF0A2C">
              <w:rPr>
                <w:sz w:val="22"/>
                <w:szCs w:val="22"/>
                <w:lang w:val="uk-UA"/>
              </w:rPr>
              <w:t>розмірні та експлуатаційні випробування повинні проводитися, як описано в Субконтракті. Субпідрядник повинен запланувати всі перевірки з повідомленням за достатній час.</w:t>
            </w:r>
          </w:p>
          <w:p w14:paraId="41E4D29C" w14:textId="77777777" w:rsidR="00BC0731" w:rsidRPr="00EF0A2C" w:rsidRDefault="00BC0731" w:rsidP="00BC0731">
            <w:pPr>
              <w:ind w:left="0" w:firstLine="0"/>
              <w:jc w:val="both"/>
              <w:rPr>
                <w:sz w:val="22"/>
                <w:szCs w:val="22"/>
                <w:lang w:val="uk-UA"/>
              </w:rPr>
            </w:pPr>
          </w:p>
          <w:p w14:paraId="669B76A3" w14:textId="663FD0BC" w:rsidR="00BC0731" w:rsidRDefault="00BC0731" w:rsidP="00BC0731">
            <w:pPr>
              <w:ind w:left="0" w:firstLine="0"/>
              <w:jc w:val="both"/>
              <w:rPr>
                <w:sz w:val="22"/>
                <w:szCs w:val="22"/>
                <w:lang w:val="uk-UA"/>
              </w:rPr>
            </w:pPr>
            <w:r w:rsidRPr="00EF0A2C">
              <w:rPr>
                <w:sz w:val="22"/>
                <w:szCs w:val="22"/>
                <w:lang w:val="uk-UA"/>
              </w:rPr>
              <w:t xml:space="preserve">Субпідрядник повинен безоплатно замінити або виправити роботи, що визнані </w:t>
            </w:r>
            <w:r w:rsidR="00522DC7" w:rsidRPr="00522DC7">
              <w:rPr>
                <w:sz w:val="22"/>
                <w:szCs w:val="22"/>
                <w:lang w:val="uk-UA"/>
              </w:rPr>
              <w:t>компані</w:t>
            </w:r>
            <w:r w:rsidR="00522DC7">
              <w:rPr>
                <w:sz w:val="22"/>
                <w:szCs w:val="22"/>
                <w:lang w:val="uk-UA"/>
              </w:rPr>
              <w:t>єю</w:t>
            </w:r>
            <w:r w:rsidR="00522DC7" w:rsidRPr="00522DC7">
              <w:rPr>
                <w:sz w:val="22"/>
                <w:szCs w:val="22"/>
                <w:lang w:val="uk-UA"/>
              </w:rPr>
              <w:t xml:space="preserve"> «DAI»</w:t>
            </w:r>
            <w:r w:rsidRPr="00EF0A2C">
              <w:rPr>
                <w:sz w:val="22"/>
                <w:szCs w:val="22"/>
                <w:lang w:val="uk-UA"/>
              </w:rPr>
              <w:t xml:space="preserve">, що не відповідають вимогам </w:t>
            </w:r>
            <w:r>
              <w:rPr>
                <w:sz w:val="22"/>
                <w:szCs w:val="22"/>
                <w:lang w:val="uk-UA"/>
              </w:rPr>
              <w:t>договору</w:t>
            </w:r>
            <w:r w:rsidRPr="00EF0A2C">
              <w:rPr>
                <w:sz w:val="22"/>
                <w:szCs w:val="22"/>
                <w:lang w:val="uk-UA"/>
              </w:rPr>
              <w:t xml:space="preserve">, якщо тільки в інтересах суспільства Власник не погоджується письмово та за згодою </w:t>
            </w:r>
            <w:r>
              <w:rPr>
                <w:sz w:val="22"/>
                <w:szCs w:val="22"/>
                <w:lang w:val="uk-UA"/>
              </w:rPr>
              <w:t>компанії «</w:t>
            </w:r>
            <w:r w:rsidRPr="00EF0A2C">
              <w:rPr>
                <w:sz w:val="22"/>
                <w:szCs w:val="22"/>
                <w:lang w:val="uk-UA"/>
              </w:rPr>
              <w:t>DAI</w:t>
            </w:r>
            <w:r>
              <w:rPr>
                <w:sz w:val="22"/>
                <w:szCs w:val="22"/>
                <w:lang w:val="uk-UA"/>
              </w:rPr>
              <w:t>»</w:t>
            </w:r>
            <w:r w:rsidRPr="00EF0A2C">
              <w:rPr>
                <w:sz w:val="22"/>
                <w:szCs w:val="22"/>
                <w:lang w:val="uk-UA"/>
              </w:rPr>
              <w:t xml:space="preserve"> прийняти роботу з відповідним коригуванням ціни </w:t>
            </w:r>
            <w:r>
              <w:rPr>
                <w:sz w:val="22"/>
                <w:szCs w:val="22"/>
                <w:lang w:val="uk-UA"/>
              </w:rPr>
              <w:t>договору</w:t>
            </w:r>
            <w:r w:rsidRPr="00EF0A2C">
              <w:rPr>
                <w:sz w:val="22"/>
                <w:szCs w:val="22"/>
                <w:lang w:val="uk-UA"/>
              </w:rPr>
              <w:t>. Субпідрядник повинен негайно відокремити та вивезти забракований матеріал із приміщення.</w:t>
            </w:r>
          </w:p>
          <w:p w14:paraId="70BEC9F9" w14:textId="77777777" w:rsidR="00BA6212" w:rsidRDefault="00BA6212" w:rsidP="00BC0731">
            <w:pPr>
              <w:ind w:left="0" w:firstLine="0"/>
              <w:jc w:val="both"/>
              <w:rPr>
                <w:sz w:val="22"/>
                <w:szCs w:val="22"/>
                <w:lang w:val="uk-UA"/>
              </w:rPr>
            </w:pPr>
          </w:p>
          <w:p w14:paraId="318FC7A7" w14:textId="627CBE40" w:rsidR="00BC0731" w:rsidRPr="00007CEA" w:rsidRDefault="00BC0731" w:rsidP="00BC0731">
            <w:pPr>
              <w:ind w:left="0" w:firstLine="0"/>
              <w:jc w:val="both"/>
              <w:rPr>
                <w:sz w:val="22"/>
                <w:szCs w:val="22"/>
                <w:lang w:val="uk-UA"/>
              </w:rPr>
            </w:pPr>
            <w:r w:rsidRPr="00EF0A2C">
              <w:rPr>
                <w:sz w:val="22"/>
                <w:szCs w:val="22"/>
                <w:lang w:val="uk-UA"/>
              </w:rPr>
              <w:t xml:space="preserve">Якщо Субпідрядник негайно не замінить </w:t>
            </w:r>
            <w:r w:rsidRPr="00007CEA">
              <w:rPr>
                <w:sz w:val="22"/>
                <w:szCs w:val="22"/>
                <w:lang w:val="uk-UA"/>
              </w:rPr>
              <w:t>або виправить забраковану роботу, DAI може—</w:t>
            </w:r>
          </w:p>
          <w:p w14:paraId="73EB110F" w14:textId="77777777" w:rsidR="00BC0731" w:rsidRPr="00CE7998" w:rsidRDefault="00BC0731" w:rsidP="005F5995">
            <w:pPr>
              <w:pStyle w:val="ListParagraph"/>
              <w:numPr>
                <w:ilvl w:val="1"/>
                <w:numId w:val="76"/>
              </w:numPr>
              <w:jc w:val="both"/>
              <w:rPr>
                <w:sz w:val="22"/>
                <w:szCs w:val="22"/>
                <w:lang w:val="uk-UA"/>
              </w:rPr>
            </w:pPr>
            <w:r w:rsidRPr="00CE7998">
              <w:rPr>
                <w:sz w:val="22"/>
                <w:szCs w:val="22"/>
                <w:lang w:val="uk-UA"/>
              </w:rPr>
              <w:t>за субконтрактом або іншим способом замінити або виправити роботи та стягнути з Субпідрядника витрати; або</w:t>
            </w:r>
          </w:p>
          <w:p w14:paraId="14A11908" w14:textId="77777777" w:rsidR="00BC0731" w:rsidRPr="00CE7998" w:rsidRDefault="00BC0731" w:rsidP="005F5995">
            <w:pPr>
              <w:pStyle w:val="ListParagraph"/>
              <w:numPr>
                <w:ilvl w:val="1"/>
                <w:numId w:val="76"/>
              </w:numPr>
              <w:jc w:val="both"/>
              <w:rPr>
                <w:sz w:val="22"/>
                <w:szCs w:val="22"/>
                <w:lang w:val="uk-UA"/>
              </w:rPr>
            </w:pPr>
            <w:r w:rsidRPr="00CE7998">
              <w:rPr>
                <w:sz w:val="22"/>
                <w:szCs w:val="22"/>
                <w:lang w:val="uk-UA"/>
              </w:rPr>
              <w:t>припинити право Субпідрядника продовжувати роботу через невиконання умов.</w:t>
            </w:r>
          </w:p>
          <w:p w14:paraId="4C62608D" w14:textId="77777777" w:rsidR="00BC0731" w:rsidRPr="00CE7998" w:rsidRDefault="00BC0731" w:rsidP="00BC0731">
            <w:pPr>
              <w:pStyle w:val="ListParagraph"/>
              <w:ind w:firstLine="0"/>
              <w:jc w:val="both"/>
              <w:rPr>
                <w:sz w:val="22"/>
                <w:szCs w:val="22"/>
                <w:lang w:val="uk-UA"/>
              </w:rPr>
            </w:pPr>
          </w:p>
          <w:p w14:paraId="71C6163B" w14:textId="11D04354" w:rsidR="00BC0731" w:rsidRPr="001E6FB4" w:rsidRDefault="00BC0731" w:rsidP="00BC0731">
            <w:pPr>
              <w:ind w:left="0" w:firstLine="0"/>
              <w:jc w:val="both"/>
              <w:rPr>
                <w:sz w:val="22"/>
                <w:szCs w:val="22"/>
                <w:lang w:val="uk-UA"/>
              </w:rPr>
            </w:pPr>
            <w:r w:rsidRPr="001E6FB4">
              <w:rPr>
                <w:sz w:val="22"/>
                <w:szCs w:val="22"/>
                <w:lang w:val="uk-UA"/>
              </w:rPr>
              <w:t xml:space="preserve">Якщо до прийняття всієї роботи </w:t>
            </w:r>
            <w:r>
              <w:rPr>
                <w:sz w:val="22"/>
                <w:szCs w:val="22"/>
                <w:lang w:val="uk-UA"/>
              </w:rPr>
              <w:t>компанія «</w:t>
            </w:r>
            <w:r w:rsidRPr="001E6FB4">
              <w:rPr>
                <w:sz w:val="22"/>
                <w:szCs w:val="22"/>
                <w:lang w:val="uk-UA"/>
              </w:rPr>
              <w:t>DAI</w:t>
            </w:r>
            <w:r>
              <w:rPr>
                <w:sz w:val="22"/>
                <w:szCs w:val="22"/>
                <w:lang w:val="uk-UA"/>
              </w:rPr>
              <w:t>»</w:t>
            </w:r>
            <w:r w:rsidRPr="001E6FB4">
              <w:rPr>
                <w:sz w:val="22"/>
                <w:szCs w:val="22"/>
                <w:lang w:val="uk-UA"/>
              </w:rPr>
              <w:t xml:space="preserve"> вирішить перевірити вже завершену роботу, вилучивши або відокремивши її, Субпідрядник, на вимогу, негайно надасть усі необхідні приміщення, робочу силу та матеріали. Якщо з вини Субпідрядника або його субпідрядників буде визнано, що робота є дефективною або такою, що не відповідає у будь-якому суттєвому відношенні, Субпідрядник повинен покрити витрати на експертизу та переробку до задовільного стану. Однак, якщо встановлено, що робота відповідає вимогам Субконтракту, Адміністратор Субконтрактів внесе справедливі коригування щодо додаткових послуг, залучених для експертизи та перебудови, включаючи, якщо завершення роботи було затримано, </w:t>
            </w:r>
            <w:r w:rsidRPr="00AA5F2B">
              <w:rPr>
                <w:sz w:val="22"/>
                <w:szCs w:val="22"/>
                <w:highlight w:val="yellow"/>
                <w:lang w:val="uk-UA"/>
              </w:rPr>
              <w:t>продовження</w:t>
            </w:r>
            <w:r w:rsidR="00CA5B7A" w:rsidRPr="00AA5F2B">
              <w:rPr>
                <w:sz w:val="22"/>
                <w:szCs w:val="22"/>
                <w:highlight w:val="yellow"/>
                <w:lang w:val="uk-UA"/>
              </w:rPr>
              <w:t>м</w:t>
            </w:r>
            <w:r w:rsidRPr="001E6FB4">
              <w:rPr>
                <w:sz w:val="22"/>
                <w:szCs w:val="22"/>
                <w:lang w:val="uk-UA"/>
              </w:rPr>
              <w:t xml:space="preserve"> часу.</w:t>
            </w:r>
          </w:p>
        </w:tc>
      </w:tr>
      <w:tr w:rsidR="00BC0731" w:rsidRPr="005A6ECF" w14:paraId="1A8FF5D0" w14:textId="77777777" w:rsidTr="00C1727F">
        <w:tc>
          <w:tcPr>
            <w:tcW w:w="11012" w:type="dxa"/>
            <w:gridSpan w:val="2"/>
          </w:tcPr>
          <w:p w14:paraId="206D422A" w14:textId="2B6F6DE1" w:rsidR="00BC0731" w:rsidRPr="00BE4608" w:rsidRDefault="00BC0731" w:rsidP="00BB1D01">
            <w:pPr>
              <w:pStyle w:val="Heading2"/>
              <w:rPr>
                <w:rFonts w:ascii="Times New Roman" w:hAnsi="Times New Roman"/>
                <w:color w:val="000000"/>
                <w:sz w:val="22"/>
                <w:szCs w:val="22"/>
              </w:rPr>
            </w:pPr>
            <w:bookmarkStart w:id="156" w:name="_Toc146641305"/>
            <w:bookmarkStart w:id="157" w:name="_Toc155617761"/>
            <w:proofErr w:type="spellStart"/>
            <w:r w:rsidRPr="004B3DB5">
              <w:lastRenderedPageBreak/>
              <w:t>Inspection</w:t>
            </w:r>
            <w:proofErr w:type="spellEnd"/>
            <w:r w:rsidRPr="004B3DB5">
              <w:t xml:space="preserve"> </w:t>
            </w:r>
            <w:proofErr w:type="spellStart"/>
            <w:r w:rsidRPr="004B3DB5">
              <w:t>and</w:t>
            </w:r>
            <w:proofErr w:type="spellEnd"/>
            <w:r w:rsidRPr="004B3DB5">
              <w:t xml:space="preserve"> </w:t>
            </w:r>
            <w:proofErr w:type="spellStart"/>
            <w:r w:rsidRPr="004B3DB5">
              <w:t>Acceptance</w:t>
            </w:r>
            <w:proofErr w:type="spellEnd"/>
            <w:r w:rsidRPr="004B3DB5">
              <w:t xml:space="preserve">/ </w:t>
            </w:r>
            <w:r w:rsidRPr="00947A61">
              <w:t>Інспектування та приймання</w:t>
            </w:r>
            <w:bookmarkEnd w:id="156"/>
            <w:bookmarkEnd w:id="157"/>
          </w:p>
        </w:tc>
      </w:tr>
      <w:tr w:rsidR="00BC0731" w:rsidRPr="0035249F" w14:paraId="7850F0CD" w14:textId="77777777" w:rsidTr="005C5893">
        <w:tc>
          <w:tcPr>
            <w:tcW w:w="5506" w:type="dxa"/>
            <w:shd w:val="clear" w:color="auto" w:fill="FFFFFF" w:themeFill="background1"/>
          </w:tcPr>
          <w:p w14:paraId="39CF665A" w14:textId="639E9DB3" w:rsidR="00BC0731" w:rsidRPr="004B3DB5" w:rsidRDefault="00BC0731" w:rsidP="00BC0731">
            <w:pPr>
              <w:widowControl/>
              <w:ind w:left="0" w:firstLine="0"/>
              <w:jc w:val="both"/>
              <w:rPr>
                <w:bCs/>
                <w:iCs/>
                <w:sz w:val="22"/>
                <w:szCs w:val="22"/>
              </w:rPr>
            </w:pPr>
            <w:r w:rsidRPr="004B3DB5">
              <w:rPr>
                <w:bCs/>
                <w:iCs/>
                <w:sz w:val="22"/>
                <w:szCs w:val="22"/>
              </w:rPr>
              <w:t>DAI’s inspection and acceptance of services, reports</w:t>
            </w:r>
            <w:r>
              <w:rPr>
                <w:bCs/>
                <w:iCs/>
                <w:sz w:val="22"/>
                <w:szCs w:val="22"/>
              </w:rPr>
              <w:t xml:space="preserve"> </w:t>
            </w:r>
            <w:proofErr w:type="gramStart"/>
            <w:r>
              <w:rPr>
                <w:bCs/>
                <w:iCs/>
                <w:sz w:val="22"/>
                <w:szCs w:val="22"/>
              </w:rPr>
              <w:t xml:space="preserve">Work, </w:t>
            </w:r>
            <w:r w:rsidRPr="004B3DB5">
              <w:rPr>
                <w:bCs/>
                <w:iCs/>
                <w:sz w:val="22"/>
                <w:szCs w:val="22"/>
              </w:rPr>
              <w:t xml:space="preserve"> and</w:t>
            </w:r>
            <w:proofErr w:type="gramEnd"/>
            <w:r w:rsidRPr="004B3DB5">
              <w:rPr>
                <w:bCs/>
                <w:iCs/>
                <w:sz w:val="22"/>
                <w:szCs w:val="22"/>
              </w:rPr>
              <w:t xml:space="preserve"> other required </w:t>
            </w:r>
            <w:r>
              <w:rPr>
                <w:bCs/>
                <w:iCs/>
                <w:sz w:val="22"/>
                <w:szCs w:val="22"/>
              </w:rPr>
              <w:t>submittals</w:t>
            </w:r>
            <w:r w:rsidRPr="004B3DB5">
              <w:rPr>
                <w:bCs/>
                <w:iCs/>
                <w:sz w:val="22"/>
                <w:szCs w:val="22"/>
              </w:rPr>
              <w:t xml:space="preserve"> or outputs shall be delivered to DAI’s Address as stated in the Contract Data or at any other location where the services are performed and reports and </w:t>
            </w:r>
            <w:r w:rsidRPr="004B3DB5">
              <w:rPr>
                <w:bCs/>
                <w:iCs/>
                <w:sz w:val="22"/>
                <w:szCs w:val="22"/>
              </w:rPr>
              <w:lastRenderedPageBreak/>
              <w:t xml:space="preserve">deliverables or outputs are produced or submitted. The </w:t>
            </w:r>
            <w:r w:rsidRPr="00A16E54">
              <w:rPr>
                <w:bCs/>
                <w:iCs/>
                <w:sz w:val="22"/>
                <w:szCs w:val="22"/>
              </w:rPr>
              <w:t>Designer of Record or Construction Supervision Subconsultant</w:t>
            </w:r>
            <w:r w:rsidRPr="004B3DB5">
              <w:rPr>
                <w:bCs/>
                <w:iCs/>
                <w:sz w:val="22"/>
                <w:szCs w:val="22"/>
              </w:rPr>
              <w:t>, have been delegated authority to inspect and accept all services, reports</w:t>
            </w:r>
            <w:r>
              <w:rPr>
                <w:bCs/>
                <w:iCs/>
                <w:sz w:val="22"/>
                <w:szCs w:val="22"/>
              </w:rPr>
              <w:t xml:space="preserve"> Work,</w:t>
            </w:r>
            <w:r w:rsidRPr="004B3DB5">
              <w:rPr>
                <w:bCs/>
                <w:iCs/>
                <w:sz w:val="22"/>
                <w:szCs w:val="22"/>
              </w:rPr>
              <w:t xml:space="preserve"> and </w:t>
            </w:r>
            <w:r>
              <w:rPr>
                <w:bCs/>
                <w:iCs/>
                <w:sz w:val="22"/>
                <w:szCs w:val="22"/>
              </w:rPr>
              <w:t xml:space="preserve">other </w:t>
            </w:r>
            <w:r w:rsidRPr="004B3DB5">
              <w:rPr>
                <w:bCs/>
                <w:iCs/>
                <w:sz w:val="22"/>
                <w:szCs w:val="22"/>
              </w:rPr>
              <w:t xml:space="preserve">required </w:t>
            </w:r>
            <w:r>
              <w:rPr>
                <w:bCs/>
                <w:iCs/>
                <w:sz w:val="22"/>
                <w:szCs w:val="22"/>
              </w:rPr>
              <w:t>submittals</w:t>
            </w:r>
            <w:r w:rsidRPr="004B3DB5">
              <w:rPr>
                <w:bCs/>
                <w:iCs/>
                <w:sz w:val="22"/>
                <w:szCs w:val="22"/>
              </w:rPr>
              <w:t xml:space="preserve"> or outputs.</w:t>
            </w:r>
          </w:p>
        </w:tc>
        <w:tc>
          <w:tcPr>
            <w:tcW w:w="5506" w:type="dxa"/>
          </w:tcPr>
          <w:p w14:paraId="64966296" w14:textId="53C9D546" w:rsidR="00BC0731" w:rsidRPr="005C5893" w:rsidRDefault="00BC0731" w:rsidP="00BC0731">
            <w:pPr>
              <w:ind w:left="0" w:firstLine="0"/>
              <w:jc w:val="both"/>
              <w:rPr>
                <w:color w:val="000000"/>
                <w:sz w:val="22"/>
                <w:szCs w:val="22"/>
                <w:lang w:val="uk-UA"/>
              </w:rPr>
            </w:pPr>
            <w:r w:rsidRPr="005C5893">
              <w:rPr>
                <w:sz w:val="22"/>
                <w:szCs w:val="22"/>
                <w:lang w:val="uk-UA"/>
              </w:rPr>
              <w:lastRenderedPageBreak/>
              <w:t xml:space="preserve">Інспектування та прийняття послуг, звітів щодо Роботи та інших необхідних подань або результатів зі сторони </w:t>
            </w:r>
            <w:r>
              <w:rPr>
                <w:sz w:val="22"/>
                <w:szCs w:val="22"/>
                <w:lang w:val="uk-UA"/>
              </w:rPr>
              <w:t>компанії «</w:t>
            </w:r>
            <w:r w:rsidRPr="005C5893">
              <w:rPr>
                <w:sz w:val="22"/>
                <w:szCs w:val="22"/>
                <w:lang w:val="uk-UA"/>
              </w:rPr>
              <w:t>DAI</w:t>
            </w:r>
            <w:r>
              <w:rPr>
                <w:sz w:val="22"/>
                <w:szCs w:val="22"/>
                <w:lang w:val="uk-UA"/>
              </w:rPr>
              <w:t>»</w:t>
            </w:r>
            <w:r w:rsidRPr="005C5893">
              <w:rPr>
                <w:sz w:val="22"/>
                <w:szCs w:val="22"/>
                <w:lang w:val="uk-UA"/>
              </w:rPr>
              <w:t xml:space="preserve"> повинні бути доставлені на Адресу </w:t>
            </w:r>
            <w:r>
              <w:rPr>
                <w:sz w:val="22"/>
                <w:szCs w:val="22"/>
                <w:lang w:val="uk-UA"/>
              </w:rPr>
              <w:t>компанії «</w:t>
            </w:r>
            <w:r w:rsidRPr="005C5893">
              <w:rPr>
                <w:sz w:val="22"/>
                <w:szCs w:val="22"/>
                <w:lang w:val="uk-UA"/>
              </w:rPr>
              <w:t>DAI</w:t>
            </w:r>
            <w:r>
              <w:rPr>
                <w:sz w:val="22"/>
                <w:szCs w:val="22"/>
                <w:lang w:val="uk-UA"/>
              </w:rPr>
              <w:t>»</w:t>
            </w:r>
            <w:r w:rsidRPr="005C5893">
              <w:rPr>
                <w:sz w:val="22"/>
                <w:szCs w:val="22"/>
                <w:lang w:val="uk-UA"/>
              </w:rPr>
              <w:t xml:space="preserve">, зазначену в </w:t>
            </w:r>
            <w:r>
              <w:rPr>
                <w:sz w:val="22"/>
                <w:szCs w:val="22"/>
                <w:lang w:val="uk-UA"/>
              </w:rPr>
              <w:t>«</w:t>
            </w:r>
            <w:r w:rsidR="0040641F">
              <w:rPr>
                <w:sz w:val="22"/>
                <w:szCs w:val="22"/>
                <w:lang w:val="uk-UA"/>
              </w:rPr>
              <w:t>Відомостей Контракту</w:t>
            </w:r>
            <w:r>
              <w:rPr>
                <w:sz w:val="22"/>
                <w:szCs w:val="22"/>
                <w:lang w:val="uk-UA"/>
              </w:rPr>
              <w:t>»</w:t>
            </w:r>
            <w:r w:rsidRPr="005C5893">
              <w:rPr>
                <w:sz w:val="22"/>
                <w:szCs w:val="22"/>
                <w:lang w:val="uk-UA"/>
              </w:rPr>
              <w:t xml:space="preserve">, </w:t>
            </w:r>
            <w:r w:rsidRPr="005C5893">
              <w:rPr>
                <w:sz w:val="22"/>
                <w:szCs w:val="22"/>
                <w:lang w:val="uk-UA"/>
              </w:rPr>
              <w:lastRenderedPageBreak/>
              <w:t>або в будь-яке інше місце, де надаються послуги та виробляються або надаються звіти та результати. Розробнику документації або Суб</w:t>
            </w:r>
            <w:r>
              <w:rPr>
                <w:sz w:val="22"/>
                <w:szCs w:val="22"/>
                <w:lang w:val="uk-UA"/>
              </w:rPr>
              <w:t>-</w:t>
            </w:r>
            <w:r w:rsidRPr="005C5893">
              <w:rPr>
                <w:sz w:val="22"/>
                <w:szCs w:val="22"/>
                <w:lang w:val="uk-UA"/>
              </w:rPr>
              <w:t xml:space="preserve">консультанту з </w:t>
            </w:r>
            <w:r>
              <w:rPr>
                <w:sz w:val="22"/>
                <w:szCs w:val="22"/>
                <w:lang w:val="uk-UA"/>
              </w:rPr>
              <w:t xml:space="preserve">технічного </w:t>
            </w:r>
            <w:r w:rsidRPr="005C5893">
              <w:rPr>
                <w:sz w:val="22"/>
                <w:szCs w:val="22"/>
                <w:lang w:val="uk-UA"/>
              </w:rPr>
              <w:t>нагляду за будівництвом було делеговано повноваження перевіряти та приймати всі послуги, звіти про Роботу та інші необхідні подання або результати.</w:t>
            </w:r>
          </w:p>
        </w:tc>
      </w:tr>
      <w:tr w:rsidR="00BC0731" w:rsidRPr="005A6ECF" w14:paraId="7D080B04" w14:textId="77777777" w:rsidTr="00C1727F">
        <w:tc>
          <w:tcPr>
            <w:tcW w:w="11012" w:type="dxa"/>
            <w:gridSpan w:val="2"/>
          </w:tcPr>
          <w:p w14:paraId="3665DE25" w14:textId="06BAA9FF" w:rsidR="00BC0731" w:rsidRPr="004B3DB5" w:rsidRDefault="00BC0731" w:rsidP="00BB1D01">
            <w:pPr>
              <w:pStyle w:val="Heading2"/>
              <w:rPr>
                <w:i/>
              </w:rPr>
            </w:pPr>
            <w:bookmarkStart w:id="158" w:name="_Toc146641306"/>
            <w:bookmarkStart w:id="159" w:name="_Toc155617762"/>
            <w:proofErr w:type="spellStart"/>
            <w:r w:rsidRPr="00F87AD7">
              <w:rPr>
                <w:shd w:val="clear" w:color="auto" w:fill="FFFFFF" w:themeFill="background1"/>
              </w:rPr>
              <w:lastRenderedPageBreak/>
              <w:t>Site</w:t>
            </w:r>
            <w:proofErr w:type="spellEnd"/>
            <w:r w:rsidRPr="00F87AD7">
              <w:rPr>
                <w:shd w:val="clear" w:color="auto" w:fill="FFFFFF" w:themeFill="background1"/>
              </w:rPr>
              <w:t xml:space="preserve"> </w:t>
            </w:r>
            <w:proofErr w:type="spellStart"/>
            <w:r w:rsidRPr="00F87AD7">
              <w:rPr>
                <w:shd w:val="clear" w:color="auto" w:fill="FFFFFF" w:themeFill="background1"/>
              </w:rPr>
              <w:t>Possession</w:t>
            </w:r>
            <w:proofErr w:type="spellEnd"/>
            <w:r w:rsidRPr="004B3DB5">
              <w:t xml:space="preserve">/ </w:t>
            </w:r>
            <w:r w:rsidRPr="00F87AD7">
              <w:t>Володіння майданчиком</w:t>
            </w:r>
            <w:bookmarkEnd w:id="158"/>
            <w:bookmarkEnd w:id="159"/>
          </w:p>
        </w:tc>
      </w:tr>
      <w:tr w:rsidR="00BC0731" w:rsidRPr="0035249F" w14:paraId="153173DB" w14:textId="77777777" w:rsidTr="00F87AD7">
        <w:tc>
          <w:tcPr>
            <w:tcW w:w="5506" w:type="dxa"/>
            <w:shd w:val="clear" w:color="auto" w:fill="FFFFFF" w:themeFill="background1"/>
          </w:tcPr>
          <w:p w14:paraId="15430270" w14:textId="0E1F8F39" w:rsidR="00BC0731" w:rsidRPr="004B3DB5" w:rsidRDefault="00BC0731" w:rsidP="00BC0731">
            <w:pPr>
              <w:widowControl/>
              <w:ind w:left="-14" w:firstLine="14"/>
              <w:jc w:val="both"/>
              <w:rPr>
                <w:bCs/>
                <w:iCs/>
                <w:sz w:val="22"/>
                <w:szCs w:val="22"/>
              </w:rPr>
            </w:pPr>
            <w:r w:rsidRPr="004B3DB5">
              <w:rPr>
                <w:bCs/>
                <w:iCs/>
                <w:sz w:val="22"/>
                <w:szCs w:val="22"/>
              </w:rPr>
              <w:t xml:space="preserve">While the site is within the possession of the Subcontractor, the Subcontractor shall be fully responsible for all security of materials and equipment on site, including those that were present at the time of Site Possession, belonging to, or in the care of, DAI or </w:t>
            </w:r>
            <w:r w:rsidR="00A2190F">
              <w:rPr>
                <w:bCs/>
                <w:iCs/>
                <w:sz w:val="22"/>
                <w:szCs w:val="22"/>
              </w:rPr>
              <w:t>USAID</w:t>
            </w:r>
            <w:r w:rsidRPr="004B3DB5">
              <w:rPr>
                <w:bCs/>
                <w:iCs/>
                <w:sz w:val="22"/>
                <w:szCs w:val="22"/>
              </w:rPr>
              <w:t xml:space="preserve">, Owner, or others. </w:t>
            </w:r>
          </w:p>
          <w:p w14:paraId="09B5E948" w14:textId="749E888F" w:rsidR="00BC0731" w:rsidRDefault="00BC0731" w:rsidP="00BC0731">
            <w:pPr>
              <w:widowControl/>
              <w:ind w:left="-14" w:firstLine="14"/>
              <w:jc w:val="both"/>
              <w:rPr>
                <w:bCs/>
                <w:iCs/>
                <w:sz w:val="22"/>
                <w:szCs w:val="22"/>
              </w:rPr>
            </w:pPr>
          </w:p>
          <w:p w14:paraId="00E9D3E8" w14:textId="25732BCC" w:rsidR="00BC0731" w:rsidRDefault="00BC0731" w:rsidP="00BC0731">
            <w:pPr>
              <w:widowControl/>
              <w:ind w:left="-14" w:firstLine="14"/>
              <w:jc w:val="both"/>
              <w:rPr>
                <w:bCs/>
                <w:iCs/>
                <w:sz w:val="22"/>
                <w:szCs w:val="22"/>
              </w:rPr>
            </w:pPr>
          </w:p>
          <w:p w14:paraId="4E63F3A5" w14:textId="77777777" w:rsidR="00BC0731" w:rsidRDefault="00BC0731" w:rsidP="00BC0731">
            <w:pPr>
              <w:widowControl/>
              <w:ind w:left="-14" w:firstLine="14"/>
              <w:jc w:val="both"/>
              <w:rPr>
                <w:bCs/>
                <w:iCs/>
                <w:sz w:val="22"/>
                <w:szCs w:val="22"/>
              </w:rPr>
            </w:pPr>
          </w:p>
          <w:p w14:paraId="266809AE" w14:textId="77777777" w:rsidR="00BA6212" w:rsidRDefault="00BA6212" w:rsidP="00BC0731">
            <w:pPr>
              <w:widowControl/>
              <w:ind w:left="-14" w:firstLine="14"/>
              <w:jc w:val="both"/>
              <w:rPr>
                <w:bCs/>
                <w:iCs/>
                <w:sz w:val="22"/>
                <w:szCs w:val="22"/>
              </w:rPr>
            </w:pPr>
          </w:p>
          <w:p w14:paraId="015838EC" w14:textId="0D52107F" w:rsidR="00BC0731" w:rsidRPr="00BE4608" w:rsidRDefault="00BC0731" w:rsidP="00BC0731">
            <w:pPr>
              <w:widowControl/>
              <w:ind w:left="-14" w:firstLine="14"/>
              <w:jc w:val="both"/>
              <w:rPr>
                <w:b/>
                <w:sz w:val="22"/>
                <w:szCs w:val="22"/>
              </w:rPr>
            </w:pPr>
            <w:r w:rsidRPr="004B3DB5">
              <w:rPr>
                <w:bCs/>
                <w:iCs/>
                <w:sz w:val="22"/>
                <w:szCs w:val="22"/>
              </w:rPr>
              <w:t xml:space="preserve">The Subcontractor shall be responsible to replace or repair any damage, loss, theft, or abuse of the </w:t>
            </w:r>
            <w:r>
              <w:rPr>
                <w:bCs/>
                <w:iCs/>
                <w:sz w:val="22"/>
                <w:szCs w:val="22"/>
              </w:rPr>
              <w:t>S</w:t>
            </w:r>
            <w:r w:rsidRPr="004B3DB5">
              <w:rPr>
                <w:bCs/>
                <w:iCs/>
                <w:sz w:val="22"/>
                <w:szCs w:val="22"/>
              </w:rPr>
              <w:t xml:space="preserve">ite while the </w:t>
            </w:r>
            <w:r>
              <w:rPr>
                <w:bCs/>
                <w:iCs/>
                <w:sz w:val="22"/>
                <w:szCs w:val="22"/>
              </w:rPr>
              <w:t>S</w:t>
            </w:r>
            <w:r w:rsidRPr="004B3DB5">
              <w:rPr>
                <w:bCs/>
                <w:iCs/>
                <w:sz w:val="22"/>
                <w:szCs w:val="22"/>
              </w:rPr>
              <w:t>ite is in its possession.</w:t>
            </w:r>
            <w:r w:rsidRPr="00E23E1F">
              <w:rPr>
                <w:bCs/>
                <w:iCs/>
                <w:szCs w:val="22"/>
              </w:rPr>
              <w:t xml:space="preserve"> </w:t>
            </w:r>
          </w:p>
        </w:tc>
        <w:tc>
          <w:tcPr>
            <w:tcW w:w="5506" w:type="dxa"/>
          </w:tcPr>
          <w:p w14:paraId="756D9EF4" w14:textId="00F8CAAE" w:rsidR="00BC0731" w:rsidRPr="00F87AD7" w:rsidRDefault="00BC0731" w:rsidP="00BC0731">
            <w:pPr>
              <w:ind w:left="0" w:firstLine="0"/>
              <w:jc w:val="both"/>
              <w:rPr>
                <w:sz w:val="22"/>
                <w:szCs w:val="22"/>
                <w:lang w:val="uk-UA"/>
              </w:rPr>
            </w:pPr>
            <w:r w:rsidRPr="00F87AD7">
              <w:rPr>
                <w:sz w:val="22"/>
                <w:szCs w:val="22"/>
                <w:lang w:val="uk-UA"/>
              </w:rPr>
              <w:t>Доки майданчик знаходиться у розпорядженні Субпідрядника, Субпідрядник несе повну відповідальність за всю безпеку матеріалів та обладнання на м</w:t>
            </w:r>
            <w:r>
              <w:rPr>
                <w:sz w:val="22"/>
                <w:szCs w:val="22"/>
                <w:lang w:val="uk-UA"/>
              </w:rPr>
              <w:t>айданчику</w:t>
            </w:r>
            <w:r w:rsidRPr="00F87AD7">
              <w:rPr>
                <w:sz w:val="22"/>
                <w:szCs w:val="22"/>
                <w:lang w:val="uk-UA"/>
              </w:rPr>
              <w:t xml:space="preserve">, включаючи ті, які були присутні на момент </w:t>
            </w:r>
            <w:r w:rsidR="0040641F">
              <w:rPr>
                <w:sz w:val="22"/>
                <w:szCs w:val="22"/>
                <w:lang w:val="uk-UA"/>
              </w:rPr>
              <w:t>Отримання доступу до</w:t>
            </w:r>
            <w:r w:rsidR="0040641F" w:rsidRPr="00F87AD7">
              <w:rPr>
                <w:sz w:val="22"/>
                <w:szCs w:val="22"/>
                <w:lang w:val="uk-UA"/>
              </w:rPr>
              <w:t xml:space="preserve"> </w:t>
            </w:r>
            <w:r w:rsidRPr="00F87AD7">
              <w:rPr>
                <w:sz w:val="22"/>
                <w:szCs w:val="22"/>
                <w:lang w:val="uk-UA"/>
              </w:rPr>
              <w:t xml:space="preserve">майданчик, що належать або знаходяться під відповідальністю </w:t>
            </w:r>
            <w:r>
              <w:rPr>
                <w:sz w:val="22"/>
                <w:szCs w:val="22"/>
                <w:lang w:val="uk-UA"/>
              </w:rPr>
              <w:t>компанії «</w:t>
            </w:r>
            <w:r w:rsidRPr="00F87AD7">
              <w:rPr>
                <w:sz w:val="22"/>
                <w:szCs w:val="22"/>
                <w:lang w:val="uk-UA"/>
              </w:rPr>
              <w:t>DAI</w:t>
            </w:r>
            <w:r>
              <w:rPr>
                <w:sz w:val="22"/>
                <w:szCs w:val="22"/>
                <w:lang w:val="uk-UA"/>
              </w:rPr>
              <w:t>»</w:t>
            </w:r>
            <w:r w:rsidRPr="00F87AD7">
              <w:rPr>
                <w:sz w:val="22"/>
                <w:szCs w:val="22"/>
                <w:lang w:val="uk-UA"/>
              </w:rPr>
              <w:t xml:space="preserve"> або </w:t>
            </w:r>
            <w:r w:rsidR="0040641F">
              <w:rPr>
                <w:sz w:val="22"/>
                <w:szCs w:val="22"/>
              </w:rPr>
              <w:t>USAID</w:t>
            </w:r>
            <w:r w:rsidRPr="00F87AD7">
              <w:rPr>
                <w:sz w:val="22"/>
                <w:szCs w:val="22"/>
                <w:lang w:val="uk-UA"/>
              </w:rPr>
              <w:t>, Власника або інших осіб.</w:t>
            </w:r>
          </w:p>
          <w:p w14:paraId="581DA70C" w14:textId="77777777" w:rsidR="00BC0731" w:rsidRPr="00F87AD7" w:rsidRDefault="00BC0731" w:rsidP="00BC0731">
            <w:pPr>
              <w:ind w:left="0" w:firstLine="0"/>
              <w:jc w:val="both"/>
              <w:rPr>
                <w:sz w:val="22"/>
                <w:szCs w:val="22"/>
                <w:lang w:val="uk-UA"/>
              </w:rPr>
            </w:pPr>
          </w:p>
          <w:p w14:paraId="308C65FD" w14:textId="0977E876" w:rsidR="00BC0731" w:rsidRPr="00F87AD7" w:rsidRDefault="00BC0731" w:rsidP="00BC0731">
            <w:pPr>
              <w:ind w:left="0" w:firstLine="0"/>
              <w:jc w:val="both"/>
              <w:rPr>
                <w:lang w:val="uk-UA"/>
              </w:rPr>
            </w:pPr>
            <w:r w:rsidRPr="00F87AD7">
              <w:rPr>
                <w:sz w:val="22"/>
                <w:szCs w:val="22"/>
                <w:lang w:val="uk-UA"/>
              </w:rPr>
              <w:t>Субпідрядник несе відповідальність за заміну або усунення будь-якої шкоди, втрати, крадіжки або зловживання Майданчиком, доки Майданчик перебуває у його розпорядженні.</w:t>
            </w:r>
          </w:p>
        </w:tc>
      </w:tr>
      <w:tr w:rsidR="00BC0731" w:rsidRPr="00F4747F" w14:paraId="3CD07E19" w14:textId="77777777" w:rsidTr="00C1727F">
        <w:tc>
          <w:tcPr>
            <w:tcW w:w="11012" w:type="dxa"/>
            <w:gridSpan w:val="2"/>
          </w:tcPr>
          <w:p w14:paraId="722CD411" w14:textId="2EA36898" w:rsidR="00BC0731" w:rsidRPr="00F4747F" w:rsidRDefault="00BC0731" w:rsidP="00BB1D01">
            <w:pPr>
              <w:pStyle w:val="Heading2"/>
              <w:rPr>
                <w:i/>
              </w:rPr>
            </w:pPr>
            <w:bookmarkStart w:id="160" w:name="_Toc146641307"/>
            <w:bookmarkStart w:id="161" w:name="_Toc155617763"/>
            <w:proofErr w:type="spellStart"/>
            <w:r w:rsidRPr="004B3DB5">
              <w:t>Requests</w:t>
            </w:r>
            <w:proofErr w:type="spellEnd"/>
            <w:r w:rsidRPr="00F4747F">
              <w:t xml:space="preserve"> </w:t>
            </w:r>
            <w:proofErr w:type="spellStart"/>
            <w:r w:rsidRPr="004B3DB5">
              <w:t>for</w:t>
            </w:r>
            <w:proofErr w:type="spellEnd"/>
            <w:r w:rsidRPr="00F4747F">
              <w:t xml:space="preserve"> </w:t>
            </w:r>
            <w:proofErr w:type="spellStart"/>
            <w:r w:rsidRPr="004B3DB5">
              <w:t>Information</w:t>
            </w:r>
            <w:proofErr w:type="spellEnd"/>
            <w:r w:rsidRPr="00F4747F">
              <w:t xml:space="preserve"> </w:t>
            </w:r>
            <w:proofErr w:type="spellStart"/>
            <w:r w:rsidRPr="004B3DB5">
              <w:t>or</w:t>
            </w:r>
            <w:proofErr w:type="spellEnd"/>
            <w:r w:rsidRPr="00F4747F">
              <w:t xml:space="preserve"> </w:t>
            </w:r>
            <w:r w:rsidRPr="004B3DB5">
              <w:t>Clarification</w:t>
            </w:r>
            <w:r w:rsidRPr="00F4747F">
              <w:t xml:space="preserve">/ </w:t>
            </w:r>
            <w:r w:rsidRPr="004B3DB5">
              <w:t>Запити на інформацію або роз’яснення</w:t>
            </w:r>
            <w:bookmarkEnd w:id="160"/>
            <w:bookmarkEnd w:id="161"/>
          </w:p>
        </w:tc>
      </w:tr>
      <w:tr w:rsidR="00BC0731" w:rsidRPr="0035249F" w14:paraId="4F7DA828" w14:textId="77777777" w:rsidTr="00BE0C54">
        <w:tc>
          <w:tcPr>
            <w:tcW w:w="5506" w:type="dxa"/>
            <w:shd w:val="clear" w:color="auto" w:fill="FFFFFF" w:themeFill="background1"/>
          </w:tcPr>
          <w:p w14:paraId="4645C4FB" w14:textId="07535514" w:rsidR="00BC0731" w:rsidRPr="00B925FF" w:rsidRDefault="00BC0731" w:rsidP="00BC0731">
            <w:pPr>
              <w:widowControl/>
              <w:ind w:left="0" w:firstLine="0"/>
              <w:jc w:val="both"/>
              <w:rPr>
                <w:bCs/>
                <w:iCs/>
                <w:sz w:val="22"/>
                <w:szCs w:val="22"/>
              </w:rPr>
            </w:pPr>
            <w:r w:rsidRPr="00B925FF">
              <w:rPr>
                <w:bCs/>
                <w:iCs/>
                <w:sz w:val="22"/>
                <w:szCs w:val="22"/>
              </w:rPr>
              <w:t xml:space="preserve">The Subcontractor shall submit to the Designer of Record or </w:t>
            </w:r>
            <w:r w:rsidR="00B00521" w:rsidRPr="00B925FF">
              <w:rPr>
                <w:bCs/>
                <w:iCs/>
                <w:sz w:val="22"/>
                <w:szCs w:val="22"/>
              </w:rPr>
              <w:t xml:space="preserve">ERA’s </w:t>
            </w:r>
            <w:r w:rsidRPr="00B925FF">
              <w:rPr>
                <w:bCs/>
                <w:iCs/>
                <w:sz w:val="22"/>
                <w:szCs w:val="22"/>
              </w:rPr>
              <w:t xml:space="preserve">Construction Supervision Subconsultant, written Requests for Information or Requests for Clarification when there is need to confirm the interpretation of a standard, specification, instruction, or note on the Construction Drawings or Specifications, or to secure a documented directive or clarification from DAI, the designer, </w:t>
            </w:r>
            <w:r w:rsidR="00A2190F">
              <w:rPr>
                <w:bCs/>
                <w:iCs/>
                <w:sz w:val="22"/>
                <w:szCs w:val="22"/>
              </w:rPr>
              <w:t>USAID</w:t>
            </w:r>
            <w:r w:rsidRPr="00B925FF">
              <w:rPr>
                <w:bCs/>
                <w:iCs/>
                <w:sz w:val="22"/>
                <w:szCs w:val="22"/>
              </w:rPr>
              <w:t>, or Owner, that is needed to continue work.</w:t>
            </w:r>
          </w:p>
          <w:p w14:paraId="798D85CA" w14:textId="069909D1" w:rsidR="00BC0731" w:rsidRPr="00B925FF" w:rsidRDefault="00BC0731" w:rsidP="00BC0731">
            <w:pPr>
              <w:widowControl/>
              <w:ind w:left="0" w:firstLine="0"/>
              <w:jc w:val="both"/>
              <w:rPr>
                <w:bCs/>
                <w:iCs/>
                <w:sz w:val="22"/>
                <w:szCs w:val="22"/>
              </w:rPr>
            </w:pPr>
          </w:p>
          <w:p w14:paraId="381A48E7" w14:textId="636BA5AD" w:rsidR="00BC0731" w:rsidRPr="00B925FF" w:rsidRDefault="00BC0731" w:rsidP="00BC0731">
            <w:pPr>
              <w:widowControl/>
              <w:ind w:left="0" w:firstLine="0"/>
              <w:jc w:val="both"/>
              <w:rPr>
                <w:bCs/>
                <w:iCs/>
                <w:sz w:val="22"/>
                <w:szCs w:val="22"/>
              </w:rPr>
            </w:pPr>
          </w:p>
          <w:p w14:paraId="33BFBCEF" w14:textId="77777777" w:rsidR="00BC0731" w:rsidRPr="00B925FF" w:rsidRDefault="00BC0731" w:rsidP="00BC0731">
            <w:pPr>
              <w:widowControl/>
              <w:ind w:left="0" w:firstLine="0"/>
              <w:jc w:val="both"/>
              <w:rPr>
                <w:bCs/>
                <w:iCs/>
                <w:sz w:val="22"/>
                <w:szCs w:val="22"/>
              </w:rPr>
            </w:pPr>
          </w:p>
          <w:p w14:paraId="7DA2BE20" w14:textId="6B765F5D" w:rsidR="00BC0731" w:rsidRPr="00B925FF" w:rsidRDefault="00FC575B" w:rsidP="00BC0731">
            <w:pPr>
              <w:widowControl/>
              <w:ind w:left="0" w:firstLine="0"/>
              <w:jc w:val="both"/>
              <w:rPr>
                <w:bCs/>
                <w:iCs/>
                <w:sz w:val="22"/>
                <w:szCs w:val="22"/>
              </w:rPr>
            </w:pPr>
            <w:r w:rsidRPr="00B925FF">
              <w:rPr>
                <w:bCs/>
                <w:iCs/>
                <w:sz w:val="22"/>
                <w:szCs w:val="22"/>
              </w:rPr>
              <w:t>In some cases, a</w:t>
            </w:r>
            <w:r w:rsidR="00BC0731" w:rsidRPr="00B925FF">
              <w:rPr>
                <w:bCs/>
                <w:iCs/>
                <w:sz w:val="22"/>
                <w:szCs w:val="22"/>
              </w:rPr>
              <w:t xml:space="preserve"> Request for Information or Request for Clarification raised by the Subcontractor that has been answered by DAI and distributed to all stakeholders may be accepted as a change to the Scope of Work unless further approval is required for price or time extensions associated with the change, which shall be further requested by the Subcontractor through a Request for Potential Change Order.</w:t>
            </w:r>
          </w:p>
          <w:p w14:paraId="12EF37E5" w14:textId="77777777" w:rsidR="00BC0731" w:rsidRPr="00B925FF" w:rsidRDefault="00BC0731" w:rsidP="00BC0731">
            <w:pPr>
              <w:widowControl/>
              <w:ind w:left="0" w:firstLine="0"/>
              <w:jc w:val="both"/>
              <w:rPr>
                <w:bCs/>
                <w:iCs/>
                <w:sz w:val="22"/>
                <w:szCs w:val="22"/>
              </w:rPr>
            </w:pPr>
          </w:p>
          <w:p w14:paraId="3B9D37CB" w14:textId="5E6455D1" w:rsidR="00BC0731" w:rsidRPr="00B925FF" w:rsidRDefault="002A175B" w:rsidP="00BC0731">
            <w:pPr>
              <w:widowControl/>
              <w:ind w:left="0" w:firstLine="0"/>
              <w:jc w:val="both"/>
              <w:rPr>
                <w:bCs/>
                <w:iCs/>
                <w:sz w:val="22"/>
                <w:szCs w:val="22"/>
              </w:rPr>
            </w:pPr>
            <w:r w:rsidRPr="00B925FF">
              <w:rPr>
                <w:bCs/>
                <w:iCs/>
                <w:sz w:val="22"/>
                <w:szCs w:val="22"/>
              </w:rPr>
              <w:t xml:space="preserve">The Designer of Record shall respond in a timely fashion to the Subcontractor’s Requests </w:t>
            </w:r>
            <w:proofErr w:type="gramStart"/>
            <w:r w:rsidRPr="00B925FF">
              <w:rPr>
                <w:bCs/>
                <w:iCs/>
                <w:sz w:val="22"/>
                <w:szCs w:val="22"/>
              </w:rPr>
              <w:t>For</w:t>
            </w:r>
            <w:proofErr w:type="gramEnd"/>
            <w:r w:rsidRPr="00B925FF">
              <w:rPr>
                <w:bCs/>
                <w:iCs/>
                <w:sz w:val="22"/>
                <w:szCs w:val="22"/>
              </w:rPr>
              <w:t xml:space="preserve"> Information. Refer to Attachment H.8. Construction Supervision Plan (CSP) to see RFI form.</w:t>
            </w:r>
          </w:p>
        </w:tc>
        <w:tc>
          <w:tcPr>
            <w:tcW w:w="5506" w:type="dxa"/>
          </w:tcPr>
          <w:p w14:paraId="202A6BED" w14:textId="0B02036F" w:rsidR="00BC0731" w:rsidRPr="00B925FF" w:rsidRDefault="00BC0731" w:rsidP="00BC0731">
            <w:pPr>
              <w:ind w:left="0" w:firstLine="0"/>
              <w:jc w:val="both"/>
              <w:rPr>
                <w:sz w:val="22"/>
                <w:szCs w:val="22"/>
                <w:lang w:val="uk-UA"/>
              </w:rPr>
            </w:pPr>
            <w:r w:rsidRPr="00B925FF">
              <w:rPr>
                <w:sz w:val="22"/>
                <w:szCs w:val="22"/>
                <w:lang w:val="uk-UA"/>
              </w:rPr>
              <w:t xml:space="preserve">Субпідрядник подає </w:t>
            </w:r>
            <w:r w:rsidR="00D01312">
              <w:rPr>
                <w:sz w:val="22"/>
                <w:szCs w:val="22"/>
                <w:lang w:val="uk-UA"/>
              </w:rPr>
              <w:t>Авторському нагляду</w:t>
            </w:r>
            <w:r w:rsidRPr="00B925FF">
              <w:rPr>
                <w:sz w:val="22"/>
                <w:szCs w:val="22"/>
                <w:lang w:val="uk-UA"/>
              </w:rPr>
              <w:t xml:space="preserve"> або Суб-консультанту</w:t>
            </w:r>
            <w:r w:rsidR="00B00521" w:rsidRPr="00B925FF">
              <w:rPr>
                <w:sz w:val="22"/>
                <w:szCs w:val="22"/>
                <w:lang w:val="uk-UA"/>
              </w:rPr>
              <w:t xml:space="preserve"> </w:t>
            </w:r>
            <w:r w:rsidR="00B00521" w:rsidRPr="00B925FF">
              <w:rPr>
                <w:sz w:val="22"/>
                <w:szCs w:val="22"/>
              </w:rPr>
              <w:t>ERA</w:t>
            </w:r>
            <w:r w:rsidRPr="00B925FF">
              <w:rPr>
                <w:sz w:val="22"/>
                <w:szCs w:val="22"/>
                <w:lang w:val="uk-UA"/>
              </w:rPr>
              <w:t xml:space="preserve"> з технічного нагляду за будівництвом письмові запити на інформацію або запити на роз’яснення, коли потрібно підтвердити тлумачення стандарту, специфікації, інструкції або примітки до Будівельних креслень або Технічних характеристик, або для забезпечення задокументованої директиви або роз'яснення від компанії «DAI», розробника проекту</w:t>
            </w:r>
            <w:r w:rsidR="002C42BB" w:rsidRPr="00B925FF">
              <w:t xml:space="preserve"> </w:t>
            </w:r>
            <w:r w:rsidR="002C42BB" w:rsidRPr="00B925FF">
              <w:rPr>
                <w:sz w:val="22"/>
                <w:szCs w:val="22"/>
                <w:lang w:val="uk-UA"/>
              </w:rPr>
              <w:t>Агентство фінансування</w:t>
            </w:r>
            <w:r w:rsidR="002C42BB" w:rsidRPr="00B925FF">
              <w:rPr>
                <w:sz w:val="22"/>
                <w:szCs w:val="22"/>
              </w:rPr>
              <w:t xml:space="preserve"> </w:t>
            </w:r>
            <w:r w:rsidRPr="00B925FF">
              <w:rPr>
                <w:sz w:val="22"/>
                <w:szCs w:val="22"/>
                <w:lang w:val="uk-UA"/>
              </w:rPr>
              <w:t>або Власника, які необхідні для продовження роботи.</w:t>
            </w:r>
          </w:p>
          <w:p w14:paraId="167B3632" w14:textId="77777777" w:rsidR="00BC0731" w:rsidRPr="00B925FF" w:rsidRDefault="00BC0731" w:rsidP="00BC0731">
            <w:pPr>
              <w:ind w:left="0" w:firstLine="0"/>
              <w:jc w:val="both"/>
              <w:rPr>
                <w:sz w:val="22"/>
                <w:szCs w:val="22"/>
                <w:lang w:val="uk-UA"/>
              </w:rPr>
            </w:pPr>
          </w:p>
          <w:p w14:paraId="22C36DC9" w14:textId="295213A7" w:rsidR="00BC0731" w:rsidRPr="00B925FF" w:rsidRDefault="00FC575B" w:rsidP="00BC0731">
            <w:pPr>
              <w:ind w:left="0" w:firstLine="0"/>
              <w:jc w:val="both"/>
              <w:rPr>
                <w:sz w:val="22"/>
                <w:szCs w:val="22"/>
                <w:lang w:val="uk-UA"/>
              </w:rPr>
            </w:pPr>
            <w:r w:rsidRPr="00B925FF">
              <w:rPr>
                <w:sz w:val="22"/>
                <w:szCs w:val="22"/>
                <w:lang w:val="uk-UA"/>
              </w:rPr>
              <w:t>В деяких випадках</w:t>
            </w:r>
            <w:r w:rsidR="00854089" w:rsidRPr="00B925FF">
              <w:rPr>
                <w:sz w:val="22"/>
                <w:szCs w:val="22"/>
                <w:lang w:val="uk-UA"/>
              </w:rPr>
              <w:t>,</w:t>
            </w:r>
            <w:r w:rsidR="004F2802">
              <w:rPr>
                <w:sz w:val="22"/>
                <w:szCs w:val="22"/>
                <w:lang w:val="uk-UA"/>
              </w:rPr>
              <w:t xml:space="preserve"> </w:t>
            </w:r>
            <w:r w:rsidR="00854089" w:rsidRPr="00B925FF">
              <w:rPr>
                <w:sz w:val="22"/>
                <w:szCs w:val="22"/>
                <w:lang w:val="uk-UA"/>
              </w:rPr>
              <w:t>з</w:t>
            </w:r>
            <w:r w:rsidR="00BC0731" w:rsidRPr="00B925FF">
              <w:rPr>
                <w:sz w:val="22"/>
                <w:szCs w:val="22"/>
                <w:lang w:val="uk-UA"/>
              </w:rPr>
              <w:t>апит на інформацію або Запит на роз’яснення, поданий Субпідрядником, на який компанія «DAI» дала відповідь, і розісланий усім зацікавленим сторонам, може бути прийнятий як зміна Технічного завдання, якщо не потрібно подальше схвалення зміни ціни або продовження часу, пов’язаних із зміною, що додатково вимагається Субпідрядником через Запит на потенційні зміни.</w:t>
            </w:r>
          </w:p>
          <w:p w14:paraId="3BBDCD8F" w14:textId="77777777" w:rsidR="00BC0731" w:rsidRPr="00B925FF" w:rsidRDefault="00BC0731" w:rsidP="00BC0731">
            <w:pPr>
              <w:ind w:left="0" w:firstLine="0"/>
              <w:jc w:val="both"/>
              <w:rPr>
                <w:sz w:val="22"/>
                <w:szCs w:val="22"/>
                <w:lang w:val="uk-UA"/>
              </w:rPr>
            </w:pPr>
          </w:p>
          <w:p w14:paraId="197242E9" w14:textId="4BA38E88" w:rsidR="00BC0731" w:rsidRPr="00B925FF" w:rsidRDefault="00974722" w:rsidP="00BC0731">
            <w:pPr>
              <w:ind w:left="0" w:firstLine="0"/>
              <w:jc w:val="both"/>
              <w:rPr>
                <w:sz w:val="22"/>
                <w:szCs w:val="22"/>
                <w:lang w:val="uk-UA"/>
              </w:rPr>
            </w:pPr>
            <w:r w:rsidRPr="00B925FF">
              <w:rPr>
                <w:sz w:val="22"/>
                <w:szCs w:val="22"/>
                <w:lang w:val="uk-UA"/>
              </w:rPr>
              <w:t xml:space="preserve">Відповідальний </w:t>
            </w:r>
            <w:r w:rsidR="004F2802" w:rsidRPr="00B925FF">
              <w:rPr>
                <w:sz w:val="22"/>
                <w:szCs w:val="22"/>
                <w:lang w:val="uk-UA"/>
              </w:rPr>
              <w:t>проектувальник</w:t>
            </w:r>
            <w:r w:rsidRPr="00B925FF">
              <w:rPr>
                <w:sz w:val="22"/>
                <w:szCs w:val="22"/>
                <w:lang w:val="uk-UA"/>
              </w:rPr>
              <w:t xml:space="preserve"> своєчасно відповідає на запити Субпідрядника про інформацію. Див. форму Запиту про інформацію в Доповненні H.8 «План нагляду за будівництвом».</w:t>
            </w:r>
          </w:p>
        </w:tc>
      </w:tr>
      <w:tr w:rsidR="00BC0731" w:rsidRPr="0035249F" w14:paraId="534A763B" w14:textId="77777777" w:rsidTr="00C1727F">
        <w:tc>
          <w:tcPr>
            <w:tcW w:w="11012" w:type="dxa"/>
            <w:gridSpan w:val="2"/>
          </w:tcPr>
          <w:p w14:paraId="70B10CF1" w14:textId="100CC2B8" w:rsidR="00BC0731" w:rsidRPr="00B925FF" w:rsidRDefault="00BC0731" w:rsidP="00BB1D01">
            <w:pPr>
              <w:pStyle w:val="Heading2"/>
              <w:rPr>
                <w:i/>
              </w:rPr>
            </w:pPr>
            <w:bookmarkStart w:id="162" w:name="_Toc146641308"/>
            <w:bookmarkStart w:id="163" w:name="_Toc155617764"/>
            <w:proofErr w:type="spellStart"/>
            <w:r w:rsidRPr="00B925FF">
              <w:t>Environmental</w:t>
            </w:r>
            <w:proofErr w:type="spellEnd"/>
            <w:r w:rsidRPr="00B925FF">
              <w:t xml:space="preserve"> </w:t>
            </w:r>
            <w:proofErr w:type="spellStart"/>
            <w:r w:rsidRPr="00B925FF">
              <w:t>Quality</w:t>
            </w:r>
            <w:proofErr w:type="spellEnd"/>
            <w:r w:rsidRPr="00B925FF">
              <w:t xml:space="preserve"> </w:t>
            </w:r>
            <w:proofErr w:type="spellStart"/>
            <w:r w:rsidRPr="00B925FF">
              <w:t>Assurance</w:t>
            </w:r>
            <w:proofErr w:type="spellEnd"/>
            <w:r w:rsidRPr="00B925FF">
              <w:t>/ Забезпечення якості навколишнього середовища</w:t>
            </w:r>
            <w:bookmarkEnd w:id="162"/>
            <w:bookmarkEnd w:id="163"/>
          </w:p>
        </w:tc>
      </w:tr>
      <w:tr w:rsidR="00BC0731" w:rsidRPr="0035249F" w14:paraId="12D9C0C3" w14:textId="77777777" w:rsidTr="00BE0C54">
        <w:tc>
          <w:tcPr>
            <w:tcW w:w="5506" w:type="dxa"/>
            <w:shd w:val="clear" w:color="auto" w:fill="FFFFFF" w:themeFill="background1"/>
          </w:tcPr>
          <w:p w14:paraId="48B659C7" w14:textId="77777777" w:rsidR="00CD468D" w:rsidRPr="00B925FF" w:rsidRDefault="00CD468D" w:rsidP="00CD468D">
            <w:pPr>
              <w:ind w:left="0" w:firstLine="0"/>
              <w:jc w:val="both"/>
              <w:rPr>
                <w:bCs/>
                <w:iCs/>
                <w:sz w:val="22"/>
                <w:szCs w:val="22"/>
              </w:rPr>
            </w:pPr>
            <w:r w:rsidRPr="00B925FF">
              <w:rPr>
                <w:bCs/>
                <w:iCs/>
                <w:sz w:val="22"/>
                <w:szCs w:val="22"/>
              </w:rPr>
              <w:t>The Subcontractor shall adhere to all environmental compliance and mitigation requirements outlined by DAI prior to award of this subcontract, and those determined necessary during the period of performance.</w:t>
            </w:r>
          </w:p>
          <w:p w14:paraId="169F04E2" w14:textId="77777777" w:rsidR="00CD468D" w:rsidRPr="00B925FF" w:rsidRDefault="00CD468D" w:rsidP="00CD468D">
            <w:pPr>
              <w:ind w:left="0" w:firstLine="0"/>
              <w:jc w:val="both"/>
              <w:rPr>
                <w:bCs/>
                <w:iCs/>
                <w:sz w:val="22"/>
                <w:szCs w:val="22"/>
              </w:rPr>
            </w:pPr>
          </w:p>
          <w:p w14:paraId="3561FD64" w14:textId="77777777" w:rsidR="00694142" w:rsidRPr="00B925FF" w:rsidRDefault="00694142" w:rsidP="00CD468D">
            <w:pPr>
              <w:ind w:left="0" w:firstLine="0"/>
              <w:jc w:val="both"/>
              <w:rPr>
                <w:bCs/>
                <w:iCs/>
                <w:sz w:val="22"/>
                <w:szCs w:val="22"/>
              </w:rPr>
            </w:pPr>
          </w:p>
          <w:p w14:paraId="6D8B008E" w14:textId="5ECB394C" w:rsidR="00CD468D" w:rsidRPr="00B925FF" w:rsidRDefault="00CD468D" w:rsidP="00CD468D">
            <w:pPr>
              <w:ind w:left="0" w:firstLine="0"/>
              <w:jc w:val="both"/>
              <w:rPr>
                <w:bCs/>
                <w:iCs/>
                <w:sz w:val="22"/>
                <w:szCs w:val="22"/>
              </w:rPr>
            </w:pPr>
            <w:r w:rsidRPr="00B925FF">
              <w:rPr>
                <w:bCs/>
                <w:iCs/>
                <w:sz w:val="22"/>
                <w:szCs w:val="22"/>
              </w:rPr>
              <w:t xml:space="preserve">The Subcontractor shall also comply with </w:t>
            </w:r>
            <w:proofErr w:type="gramStart"/>
            <w:r w:rsidRPr="00B925FF">
              <w:rPr>
                <w:bCs/>
                <w:iCs/>
                <w:sz w:val="22"/>
                <w:szCs w:val="22"/>
              </w:rPr>
              <w:t>any and all</w:t>
            </w:r>
            <w:proofErr w:type="gramEnd"/>
            <w:r w:rsidRPr="00B925FF">
              <w:rPr>
                <w:bCs/>
                <w:iCs/>
                <w:sz w:val="22"/>
                <w:szCs w:val="22"/>
              </w:rPr>
              <w:t xml:space="preserve"> applicable specifications, standards, or national or local environmental regulations. The Subcontractor shall be responsible for any fines, fees, or penalties associated with failing to comply with environmental laws and regulations. </w:t>
            </w:r>
          </w:p>
          <w:p w14:paraId="61129132" w14:textId="7C7C542E" w:rsidR="00BC0731" w:rsidRPr="00B925FF" w:rsidRDefault="00BC0731" w:rsidP="00BC0731">
            <w:pPr>
              <w:ind w:left="0" w:firstLine="0"/>
              <w:jc w:val="both"/>
              <w:rPr>
                <w:bCs/>
                <w:iCs/>
                <w:sz w:val="22"/>
                <w:szCs w:val="22"/>
              </w:rPr>
            </w:pPr>
          </w:p>
        </w:tc>
        <w:tc>
          <w:tcPr>
            <w:tcW w:w="5506" w:type="dxa"/>
          </w:tcPr>
          <w:p w14:paraId="75A4A039" w14:textId="20985634" w:rsidR="00974722" w:rsidRPr="00B925FF" w:rsidRDefault="00974722" w:rsidP="00974722">
            <w:pPr>
              <w:ind w:left="0" w:firstLine="0"/>
              <w:jc w:val="both"/>
              <w:rPr>
                <w:sz w:val="22"/>
                <w:szCs w:val="22"/>
                <w:lang w:val="uk-UA"/>
              </w:rPr>
            </w:pPr>
            <w:r w:rsidRPr="00B925FF">
              <w:rPr>
                <w:sz w:val="22"/>
                <w:szCs w:val="22"/>
                <w:lang w:val="uk-UA"/>
              </w:rPr>
              <w:lastRenderedPageBreak/>
              <w:t>Субпідрядник повинен дотримуватися всіх вимог щодо дотримання екологічних стандартів та пом’якшення наслідків, викладених DAI до укладання цього субконтракту, а також тих, які будуть визнані необхідними протягом періоду виконання.</w:t>
            </w:r>
          </w:p>
          <w:p w14:paraId="47A39721" w14:textId="77777777" w:rsidR="00974722" w:rsidRPr="00B925FF" w:rsidRDefault="00974722" w:rsidP="00974722">
            <w:pPr>
              <w:ind w:left="0" w:firstLine="0"/>
              <w:jc w:val="both"/>
              <w:rPr>
                <w:sz w:val="22"/>
                <w:szCs w:val="22"/>
                <w:lang w:val="uk-UA"/>
              </w:rPr>
            </w:pPr>
          </w:p>
          <w:p w14:paraId="07F99867" w14:textId="5DA3BFEF" w:rsidR="00BC0731" w:rsidRPr="00B925FF" w:rsidRDefault="00974722" w:rsidP="00974722">
            <w:pPr>
              <w:ind w:left="0" w:firstLine="0"/>
              <w:jc w:val="both"/>
              <w:rPr>
                <w:sz w:val="22"/>
                <w:szCs w:val="22"/>
                <w:lang w:val="uk-UA"/>
              </w:rPr>
            </w:pPr>
            <w:r w:rsidRPr="00B925FF">
              <w:rPr>
                <w:sz w:val="22"/>
                <w:szCs w:val="22"/>
                <w:lang w:val="uk-UA"/>
              </w:rPr>
              <w:t>Субпідрядник також повинен дотримуватися будь-яких застосовних специфікацій, стандартів або національних або місцевих екологічних норм. Субпідрядник несе відповідальність за будь-які штрафи, збори або пені, пов’язані з недотриманням екологічних законів і нормативно-правових актів.</w:t>
            </w:r>
          </w:p>
          <w:p w14:paraId="205909CD" w14:textId="0E5C5A1C" w:rsidR="00974722" w:rsidRPr="00B925FF" w:rsidRDefault="00974722" w:rsidP="00BC0731">
            <w:pPr>
              <w:ind w:left="0" w:firstLine="0"/>
              <w:jc w:val="both"/>
              <w:rPr>
                <w:lang w:val="uk-UA"/>
              </w:rPr>
            </w:pPr>
          </w:p>
        </w:tc>
      </w:tr>
      <w:tr w:rsidR="00BC0731" w:rsidRPr="00F4747F" w14:paraId="2B68F1AE" w14:textId="77777777" w:rsidTr="00C1727F">
        <w:tc>
          <w:tcPr>
            <w:tcW w:w="11012" w:type="dxa"/>
            <w:gridSpan w:val="2"/>
          </w:tcPr>
          <w:p w14:paraId="142004E8" w14:textId="752A31B7" w:rsidR="00BC0731" w:rsidRPr="00BE4608" w:rsidRDefault="00BC0731" w:rsidP="00BB1D01">
            <w:pPr>
              <w:pStyle w:val="Heading2"/>
              <w:rPr>
                <w:rFonts w:ascii="Times New Roman" w:hAnsi="Times New Roman"/>
                <w:color w:val="000000"/>
                <w:sz w:val="22"/>
                <w:szCs w:val="22"/>
              </w:rPr>
            </w:pPr>
            <w:bookmarkStart w:id="164" w:name="_Toc146641309"/>
            <w:bookmarkStart w:id="165" w:name="_Toc155617765"/>
            <w:proofErr w:type="spellStart"/>
            <w:r w:rsidRPr="002513E6">
              <w:lastRenderedPageBreak/>
              <w:t>Differing</w:t>
            </w:r>
            <w:proofErr w:type="spellEnd"/>
            <w:r w:rsidRPr="00F4747F">
              <w:t xml:space="preserve"> </w:t>
            </w:r>
            <w:proofErr w:type="spellStart"/>
            <w:r w:rsidRPr="002513E6">
              <w:t>Site</w:t>
            </w:r>
            <w:proofErr w:type="spellEnd"/>
            <w:r w:rsidRPr="00F4747F">
              <w:t xml:space="preserve"> </w:t>
            </w:r>
            <w:proofErr w:type="spellStart"/>
            <w:r w:rsidRPr="002513E6">
              <w:t>Conditions</w:t>
            </w:r>
            <w:proofErr w:type="spellEnd"/>
            <w:r w:rsidRPr="00F4747F">
              <w:t xml:space="preserve">/ </w:t>
            </w:r>
            <w:r w:rsidRPr="002513E6">
              <w:t xml:space="preserve">Різні умови </w:t>
            </w:r>
            <w:r>
              <w:t>майданчику</w:t>
            </w:r>
            <w:bookmarkEnd w:id="164"/>
            <w:bookmarkEnd w:id="165"/>
            <w:r w:rsidRPr="00F4747F">
              <w:t xml:space="preserve"> </w:t>
            </w:r>
          </w:p>
        </w:tc>
      </w:tr>
      <w:tr w:rsidR="00BC0731" w:rsidRPr="0035249F" w14:paraId="59C609D1" w14:textId="77777777" w:rsidTr="00DA195D">
        <w:tc>
          <w:tcPr>
            <w:tcW w:w="5506" w:type="dxa"/>
            <w:shd w:val="clear" w:color="auto" w:fill="FFFFFF" w:themeFill="background1"/>
          </w:tcPr>
          <w:p w14:paraId="4DA6D617" w14:textId="77777777" w:rsidR="00BC0731" w:rsidRDefault="00BC0731" w:rsidP="00BC0731">
            <w:pPr>
              <w:ind w:left="-14" w:firstLine="0"/>
              <w:rPr>
                <w:b/>
                <w:i/>
                <w:sz w:val="22"/>
                <w:szCs w:val="22"/>
              </w:rPr>
            </w:pPr>
            <w:r w:rsidRPr="002513E6">
              <w:rPr>
                <w:b/>
                <w:i/>
                <w:sz w:val="22"/>
                <w:szCs w:val="22"/>
              </w:rPr>
              <w:t>(Differing Site Conditions, FAR 52.236-2 Apr 1984)</w:t>
            </w:r>
          </w:p>
          <w:p w14:paraId="350D2A73" w14:textId="47E23F65" w:rsidR="00BC0731" w:rsidRPr="002513E6" w:rsidRDefault="00BC0731" w:rsidP="00BC0731">
            <w:pPr>
              <w:ind w:left="-14" w:firstLine="0"/>
              <w:rPr>
                <w:b/>
                <w:i/>
                <w:sz w:val="22"/>
                <w:szCs w:val="22"/>
              </w:rPr>
            </w:pPr>
            <w:r w:rsidRPr="002513E6">
              <w:rPr>
                <w:b/>
                <w:i/>
                <w:sz w:val="22"/>
                <w:szCs w:val="22"/>
              </w:rPr>
              <w:t xml:space="preserve"> </w:t>
            </w:r>
          </w:p>
          <w:p w14:paraId="55224E66" w14:textId="6BC51693" w:rsidR="00BC0731" w:rsidRDefault="00BC0731" w:rsidP="00BC0731">
            <w:pPr>
              <w:widowControl/>
              <w:ind w:left="-14" w:firstLine="0"/>
              <w:jc w:val="both"/>
              <w:rPr>
                <w:bCs/>
                <w:iCs/>
                <w:sz w:val="22"/>
                <w:szCs w:val="22"/>
              </w:rPr>
            </w:pPr>
            <w:r w:rsidRPr="002513E6">
              <w:rPr>
                <w:bCs/>
                <w:iCs/>
                <w:sz w:val="22"/>
                <w:szCs w:val="22"/>
              </w:rPr>
              <w:t xml:space="preserve">The Subcontractor shall promptly, and before the conditions are disturbed, give a written notice as per Section 5.5 of this subcontract agreement, to DAI of— </w:t>
            </w:r>
          </w:p>
          <w:p w14:paraId="02FFEF81" w14:textId="77777777" w:rsidR="00BC0731" w:rsidRPr="002513E6" w:rsidRDefault="00BC0731" w:rsidP="00BC0731">
            <w:pPr>
              <w:widowControl/>
              <w:ind w:left="-14" w:firstLine="0"/>
              <w:jc w:val="both"/>
              <w:rPr>
                <w:bCs/>
                <w:iCs/>
                <w:sz w:val="22"/>
                <w:szCs w:val="22"/>
              </w:rPr>
            </w:pPr>
          </w:p>
          <w:p w14:paraId="202689FB" w14:textId="77777777" w:rsidR="00BC0731" w:rsidRPr="002513E6" w:rsidRDefault="00BC0731" w:rsidP="00BC0731">
            <w:pPr>
              <w:widowControl/>
              <w:ind w:left="700" w:hanging="360"/>
              <w:jc w:val="both"/>
              <w:rPr>
                <w:bCs/>
                <w:iCs/>
                <w:sz w:val="22"/>
                <w:szCs w:val="22"/>
              </w:rPr>
            </w:pPr>
            <w:r w:rsidRPr="002513E6">
              <w:rPr>
                <w:bCs/>
                <w:iCs/>
                <w:sz w:val="22"/>
                <w:szCs w:val="22"/>
              </w:rPr>
              <w:t xml:space="preserve">(1) Subsurface or latent physical conditions at the site which differ materially from those indicated in this contract; or </w:t>
            </w:r>
          </w:p>
          <w:p w14:paraId="0399699F" w14:textId="741A10A6" w:rsidR="00BC0731" w:rsidRPr="00B746AC" w:rsidRDefault="00BC0731" w:rsidP="00BC0731">
            <w:pPr>
              <w:widowControl/>
              <w:ind w:left="700" w:hanging="360"/>
              <w:jc w:val="both"/>
              <w:rPr>
                <w:bCs/>
                <w:iCs/>
                <w:sz w:val="22"/>
                <w:szCs w:val="22"/>
              </w:rPr>
            </w:pPr>
            <w:r w:rsidRPr="002513E6">
              <w:rPr>
                <w:bCs/>
                <w:iCs/>
                <w:sz w:val="22"/>
                <w:szCs w:val="22"/>
              </w:rPr>
              <w:t xml:space="preserve">(2) Unknown physical conditions at the site, of an unusual nature, which differ materially from those ordinarily encountered and generally recognized as inhering in work of the character provided for in the contract. </w:t>
            </w:r>
          </w:p>
          <w:p w14:paraId="2479D133" w14:textId="4D95B169" w:rsidR="00BC0731" w:rsidRDefault="00BC0731" w:rsidP="00BC0731">
            <w:pPr>
              <w:widowControl/>
              <w:ind w:left="700" w:hanging="360"/>
              <w:jc w:val="both"/>
              <w:rPr>
                <w:bCs/>
                <w:iCs/>
                <w:sz w:val="22"/>
                <w:szCs w:val="22"/>
              </w:rPr>
            </w:pPr>
          </w:p>
          <w:p w14:paraId="02C3DF2B" w14:textId="77777777" w:rsidR="00BC0731" w:rsidRDefault="00BC0731" w:rsidP="00BC0731">
            <w:pPr>
              <w:widowControl/>
              <w:ind w:left="700" w:hanging="360"/>
              <w:jc w:val="both"/>
              <w:rPr>
                <w:bCs/>
                <w:iCs/>
                <w:sz w:val="22"/>
                <w:szCs w:val="22"/>
              </w:rPr>
            </w:pPr>
          </w:p>
          <w:p w14:paraId="5DDBD8BF" w14:textId="7C661B24" w:rsidR="00BC0731" w:rsidRPr="002513E6" w:rsidRDefault="00BC0731" w:rsidP="00BC0731">
            <w:pPr>
              <w:widowControl/>
              <w:ind w:left="-14" w:firstLine="0"/>
              <w:jc w:val="both"/>
              <w:rPr>
                <w:bCs/>
                <w:iCs/>
                <w:sz w:val="22"/>
                <w:szCs w:val="22"/>
              </w:rPr>
            </w:pPr>
            <w:r w:rsidRPr="002513E6">
              <w:rPr>
                <w:bCs/>
                <w:iCs/>
                <w:sz w:val="22"/>
                <w:szCs w:val="22"/>
              </w:rPr>
              <w:t xml:space="preserve">The Project Engineer </w:t>
            </w:r>
            <w:r w:rsidR="004727EA" w:rsidRPr="004727EA">
              <w:rPr>
                <w:bCs/>
                <w:iCs/>
                <w:sz w:val="22"/>
                <w:szCs w:val="22"/>
              </w:rPr>
              <w:t>or ERA’s</w:t>
            </w:r>
            <w:r w:rsidRPr="002513E6">
              <w:rPr>
                <w:bCs/>
                <w:iCs/>
                <w:sz w:val="22"/>
                <w:szCs w:val="22"/>
              </w:rPr>
              <w:t xml:space="preserve"> </w:t>
            </w:r>
            <w:r w:rsidRPr="000836AD">
              <w:rPr>
                <w:bCs/>
                <w:iCs/>
                <w:sz w:val="22"/>
                <w:szCs w:val="22"/>
              </w:rPr>
              <w:t xml:space="preserve">Construction Supervision </w:t>
            </w:r>
            <w:r w:rsidR="003E30A7">
              <w:rPr>
                <w:bCs/>
                <w:iCs/>
                <w:sz w:val="22"/>
                <w:szCs w:val="22"/>
              </w:rPr>
              <w:t>C</w:t>
            </w:r>
            <w:r w:rsidRPr="000836AD">
              <w:rPr>
                <w:bCs/>
                <w:iCs/>
                <w:sz w:val="22"/>
                <w:szCs w:val="22"/>
              </w:rPr>
              <w:t>onsultant</w:t>
            </w:r>
            <w:r w:rsidRPr="002513E6">
              <w:rPr>
                <w:bCs/>
                <w:iCs/>
                <w:sz w:val="22"/>
                <w:szCs w:val="22"/>
              </w:rPr>
              <w:t xml:space="preserve"> shall investigate the site conditions promptly after receiving the notice. If the conditions do materially so differ and cause an increase or decrease in the Subcontractor’s cost of, or the time required for, performing any part of the work under this subcontract, </w:t>
            </w:r>
            <w:proofErr w:type="gramStart"/>
            <w:r w:rsidRPr="002513E6">
              <w:rPr>
                <w:bCs/>
                <w:iCs/>
                <w:sz w:val="22"/>
                <w:szCs w:val="22"/>
              </w:rPr>
              <w:t>whether or not</w:t>
            </w:r>
            <w:proofErr w:type="gramEnd"/>
            <w:r w:rsidRPr="002513E6">
              <w:rPr>
                <w:bCs/>
                <w:iCs/>
                <w:sz w:val="22"/>
                <w:szCs w:val="22"/>
              </w:rPr>
              <w:t xml:space="preserve"> changed as a result of the conditions, an equitable adjustment shall be made under this clause and the subcontract modified in writing accordingly. </w:t>
            </w:r>
          </w:p>
          <w:p w14:paraId="6BE87B74" w14:textId="7438927C" w:rsidR="00BC0731" w:rsidRDefault="00BC0731" w:rsidP="00BC0731">
            <w:pPr>
              <w:widowControl/>
              <w:ind w:left="-14" w:firstLine="0"/>
              <w:jc w:val="both"/>
              <w:rPr>
                <w:bCs/>
                <w:iCs/>
                <w:sz w:val="22"/>
                <w:szCs w:val="22"/>
              </w:rPr>
            </w:pPr>
          </w:p>
          <w:p w14:paraId="3958A399" w14:textId="77777777" w:rsidR="00BC0731" w:rsidRDefault="00BC0731" w:rsidP="00BC0731">
            <w:pPr>
              <w:widowControl/>
              <w:ind w:left="-14" w:firstLine="0"/>
              <w:jc w:val="both"/>
              <w:rPr>
                <w:bCs/>
                <w:iCs/>
                <w:sz w:val="22"/>
                <w:szCs w:val="22"/>
              </w:rPr>
            </w:pPr>
          </w:p>
          <w:p w14:paraId="5616EE4E" w14:textId="68A3B876" w:rsidR="00BC0731" w:rsidRPr="002513E6" w:rsidRDefault="00BC0731" w:rsidP="00BC0731">
            <w:pPr>
              <w:widowControl/>
              <w:ind w:left="-14" w:firstLine="0"/>
              <w:jc w:val="both"/>
              <w:rPr>
                <w:bCs/>
                <w:iCs/>
                <w:sz w:val="22"/>
                <w:szCs w:val="22"/>
              </w:rPr>
            </w:pPr>
            <w:r w:rsidRPr="002513E6">
              <w:rPr>
                <w:bCs/>
                <w:iCs/>
                <w:sz w:val="22"/>
                <w:szCs w:val="22"/>
              </w:rPr>
              <w:t xml:space="preserve">No request by the Subcontractor for an equitable adjustment to the subcontract under this clause shall be allowed, unless DAI has given the written notice required; provided, that the time prescribed for giving written notice may be extended by DAI. </w:t>
            </w:r>
          </w:p>
          <w:p w14:paraId="38A9E42F" w14:textId="0A224A54" w:rsidR="00BC0731" w:rsidRDefault="00BC0731" w:rsidP="00BC0731">
            <w:pPr>
              <w:widowControl/>
              <w:ind w:left="-14" w:firstLine="0"/>
              <w:jc w:val="both"/>
              <w:rPr>
                <w:bCs/>
                <w:iCs/>
                <w:sz w:val="22"/>
                <w:szCs w:val="22"/>
              </w:rPr>
            </w:pPr>
          </w:p>
          <w:p w14:paraId="6DD89E22" w14:textId="77777777" w:rsidR="00BC0731" w:rsidRDefault="00BC0731" w:rsidP="00BC0731">
            <w:pPr>
              <w:widowControl/>
              <w:ind w:left="-14" w:firstLine="0"/>
              <w:jc w:val="both"/>
              <w:rPr>
                <w:bCs/>
                <w:iCs/>
                <w:sz w:val="22"/>
                <w:szCs w:val="22"/>
              </w:rPr>
            </w:pPr>
          </w:p>
          <w:p w14:paraId="48C10040" w14:textId="0E0195B3" w:rsidR="00BC0731" w:rsidRPr="002513E6" w:rsidRDefault="00BC0731" w:rsidP="00BC0731">
            <w:pPr>
              <w:widowControl/>
              <w:ind w:left="-14" w:firstLine="0"/>
              <w:jc w:val="both"/>
              <w:rPr>
                <w:bCs/>
                <w:iCs/>
                <w:sz w:val="22"/>
                <w:szCs w:val="22"/>
              </w:rPr>
            </w:pPr>
            <w:r w:rsidRPr="002513E6">
              <w:rPr>
                <w:bCs/>
                <w:iCs/>
                <w:sz w:val="22"/>
                <w:szCs w:val="22"/>
              </w:rPr>
              <w:t xml:space="preserve">No request by the Subcontractor for an equitable adjustment to the subcontract for differing site conditions shall be allowed if made after final payment under this subcontract. </w:t>
            </w:r>
          </w:p>
          <w:p w14:paraId="74743914" w14:textId="77777777" w:rsidR="00BC0731" w:rsidRDefault="00BC0731" w:rsidP="0024349F">
            <w:pPr>
              <w:widowControl/>
              <w:ind w:left="0" w:firstLine="0"/>
              <w:jc w:val="both"/>
              <w:rPr>
                <w:bCs/>
                <w:iCs/>
                <w:sz w:val="22"/>
                <w:szCs w:val="22"/>
              </w:rPr>
            </w:pPr>
          </w:p>
          <w:p w14:paraId="2F336FE4" w14:textId="79921673" w:rsidR="00BC0731" w:rsidRPr="002513E6" w:rsidRDefault="00BC0731" w:rsidP="00BC0731">
            <w:pPr>
              <w:widowControl/>
              <w:ind w:left="-14" w:firstLine="0"/>
              <w:jc w:val="both"/>
              <w:rPr>
                <w:bCs/>
                <w:iCs/>
                <w:sz w:val="22"/>
                <w:szCs w:val="22"/>
              </w:rPr>
            </w:pPr>
            <w:r w:rsidRPr="002513E6">
              <w:rPr>
                <w:bCs/>
                <w:iCs/>
                <w:sz w:val="22"/>
                <w:szCs w:val="22"/>
              </w:rPr>
              <w:t xml:space="preserve">The Contractor may furnish surveys or studies describing physical characteristics, legal </w:t>
            </w:r>
            <w:proofErr w:type="gramStart"/>
            <w:r w:rsidRPr="002513E6">
              <w:rPr>
                <w:bCs/>
                <w:iCs/>
                <w:sz w:val="22"/>
                <w:szCs w:val="22"/>
              </w:rPr>
              <w:t>limitations</w:t>
            </w:r>
            <w:proofErr w:type="gramEnd"/>
            <w:r w:rsidRPr="002513E6">
              <w:rPr>
                <w:bCs/>
                <w:iCs/>
                <w:sz w:val="22"/>
                <w:szCs w:val="22"/>
              </w:rPr>
              <w:t xml:space="preserve"> or utility locations for the site. The Subcontractor shall be entitled to rely on the accuracy of the information contained in the surveys or </w:t>
            </w:r>
            <w:proofErr w:type="gramStart"/>
            <w:r w:rsidRPr="002513E6">
              <w:rPr>
                <w:bCs/>
                <w:iCs/>
                <w:sz w:val="22"/>
                <w:szCs w:val="22"/>
              </w:rPr>
              <w:t>studies, but</w:t>
            </w:r>
            <w:proofErr w:type="gramEnd"/>
            <w:r w:rsidRPr="002513E6">
              <w:rPr>
                <w:bCs/>
                <w:iCs/>
                <w:sz w:val="22"/>
                <w:szCs w:val="22"/>
              </w:rPr>
              <w:t xml:space="preserve"> shall exercise proper precautions related to the </w:t>
            </w:r>
            <w:r w:rsidRPr="002513E6">
              <w:rPr>
                <w:bCs/>
                <w:iCs/>
                <w:sz w:val="22"/>
                <w:szCs w:val="22"/>
              </w:rPr>
              <w:lastRenderedPageBreak/>
              <w:t>safe and compliance performance of the Work in accordance with the Drawings and Specifications.</w:t>
            </w:r>
          </w:p>
          <w:p w14:paraId="56FC819E" w14:textId="11D61AC1" w:rsidR="00BC0731" w:rsidRDefault="00BC0731" w:rsidP="00BC0731">
            <w:pPr>
              <w:widowControl/>
              <w:ind w:left="-14" w:firstLine="0"/>
              <w:jc w:val="both"/>
              <w:rPr>
                <w:bCs/>
                <w:iCs/>
                <w:sz w:val="22"/>
                <w:szCs w:val="22"/>
              </w:rPr>
            </w:pPr>
          </w:p>
          <w:p w14:paraId="5DCD1230" w14:textId="1F3F9E7F" w:rsidR="00BC0731" w:rsidRDefault="00BC0731" w:rsidP="00BC0731">
            <w:pPr>
              <w:widowControl/>
              <w:ind w:left="-14" w:firstLine="0"/>
              <w:jc w:val="both"/>
              <w:rPr>
                <w:bCs/>
                <w:iCs/>
                <w:sz w:val="22"/>
                <w:szCs w:val="22"/>
              </w:rPr>
            </w:pPr>
          </w:p>
          <w:p w14:paraId="66B0268E" w14:textId="77777777" w:rsidR="00BC0731" w:rsidRDefault="00BC0731" w:rsidP="00BC0731">
            <w:pPr>
              <w:widowControl/>
              <w:ind w:left="-14" w:firstLine="0"/>
              <w:jc w:val="both"/>
              <w:rPr>
                <w:bCs/>
                <w:iCs/>
                <w:sz w:val="22"/>
                <w:szCs w:val="22"/>
              </w:rPr>
            </w:pPr>
          </w:p>
          <w:p w14:paraId="5A92CBF7" w14:textId="190459FA" w:rsidR="00BC0731" w:rsidRPr="002513E6" w:rsidRDefault="00BC0731" w:rsidP="00BC0731">
            <w:pPr>
              <w:widowControl/>
              <w:ind w:left="-14" w:firstLine="0"/>
              <w:jc w:val="both"/>
              <w:rPr>
                <w:bCs/>
                <w:iCs/>
                <w:sz w:val="22"/>
                <w:szCs w:val="22"/>
              </w:rPr>
            </w:pPr>
            <w:r w:rsidRPr="002513E6">
              <w:rPr>
                <w:bCs/>
                <w:iCs/>
                <w:sz w:val="22"/>
                <w:szCs w:val="22"/>
              </w:rPr>
              <w:t>If, in the course of the Work, the Subcontractor encounters human remains or recognizes the existence of burial markers, archaeological sites, wetlands or other protected resources not indicated in the Drawings, the Subcontractor shall immediately suspend any operations that would affect them and notify the Contractor, who shall work with government authorities to resume operations. The Subcontractor shall continue with all other operations that do not affect those remains or features.</w:t>
            </w:r>
          </w:p>
        </w:tc>
        <w:tc>
          <w:tcPr>
            <w:tcW w:w="5506" w:type="dxa"/>
          </w:tcPr>
          <w:p w14:paraId="2D85A5A1" w14:textId="067E457C" w:rsidR="00BC0731" w:rsidRPr="006818E9" w:rsidRDefault="00BC0731" w:rsidP="00BC0731">
            <w:pPr>
              <w:ind w:left="0" w:firstLine="0"/>
              <w:jc w:val="both"/>
              <w:rPr>
                <w:b/>
                <w:bCs/>
                <w:i/>
                <w:iCs/>
                <w:sz w:val="22"/>
                <w:szCs w:val="22"/>
                <w:lang w:val="uk-UA"/>
              </w:rPr>
            </w:pPr>
            <w:r w:rsidRPr="006818E9">
              <w:rPr>
                <w:b/>
                <w:bCs/>
                <w:i/>
                <w:iCs/>
                <w:sz w:val="22"/>
                <w:szCs w:val="22"/>
                <w:lang w:val="uk-UA"/>
              </w:rPr>
              <w:lastRenderedPageBreak/>
              <w:t>(Різні умови майданчика, FAR 52.236-2, квітень 1984 р</w:t>
            </w:r>
            <w:r>
              <w:rPr>
                <w:b/>
                <w:bCs/>
                <w:i/>
                <w:iCs/>
                <w:sz w:val="22"/>
                <w:szCs w:val="22"/>
                <w:lang w:val="uk-UA"/>
              </w:rPr>
              <w:t>оку</w:t>
            </w:r>
            <w:r w:rsidRPr="006818E9">
              <w:rPr>
                <w:b/>
                <w:bCs/>
                <w:i/>
                <w:iCs/>
                <w:sz w:val="22"/>
                <w:szCs w:val="22"/>
                <w:lang w:val="uk-UA"/>
              </w:rPr>
              <w:t>)</w:t>
            </w:r>
          </w:p>
          <w:p w14:paraId="778C30E2" w14:textId="69653C3E" w:rsidR="00BC0731" w:rsidRPr="006818E9" w:rsidRDefault="00BC0731" w:rsidP="00BC0731">
            <w:pPr>
              <w:ind w:left="0" w:firstLine="0"/>
              <w:jc w:val="both"/>
              <w:rPr>
                <w:sz w:val="22"/>
                <w:szCs w:val="22"/>
                <w:lang w:val="uk-UA"/>
              </w:rPr>
            </w:pPr>
            <w:r w:rsidRPr="006818E9">
              <w:rPr>
                <w:sz w:val="22"/>
                <w:szCs w:val="22"/>
                <w:lang w:val="uk-UA"/>
              </w:rPr>
              <w:t xml:space="preserve">Субпідрядник повинен негайно, і до того, як умови будуть порушені, надіслати </w:t>
            </w:r>
            <w:r>
              <w:rPr>
                <w:sz w:val="22"/>
                <w:szCs w:val="22"/>
                <w:lang w:val="uk-UA"/>
              </w:rPr>
              <w:t>компанії «</w:t>
            </w:r>
            <w:r w:rsidRPr="006818E9">
              <w:rPr>
                <w:sz w:val="22"/>
                <w:szCs w:val="22"/>
                <w:lang w:val="uk-UA"/>
              </w:rPr>
              <w:t>DAI</w:t>
            </w:r>
            <w:r>
              <w:rPr>
                <w:sz w:val="22"/>
                <w:szCs w:val="22"/>
                <w:lang w:val="uk-UA"/>
              </w:rPr>
              <w:t>»</w:t>
            </w:r>
            <w:r w:rsidRPr="006818E9">
              <w:rPr>
                <w:sz w:val="22"/>
                <w:szCs w:val="22"/>
                <w:lang w:val="uk-UA"/>
              </w:rPr>
              <w:t xml:space="preserve"> письмове повідомлення відповідно до розділу 5.5 цього договору про—</w:t>
            </w:r>
          </w:p>
          <w:p w14:paraId="583C501A" w14:textId="43E1EEDF" w:rsidR="00BC0731" w:rsidRPr="006818E9" w:rsidRDefault="00BC0731" w:rsidP="005F5995">
            <w:pPr>
              <w:pStyle w:val="ListParagraph"/>
              <w:numPr>
                <w:ilvl w:val="1"/>
                <w:numId w:val="75"/>
              </w:numPr>
              <w:jc w:val="both"/>
              <w:rPr>
                <w:sz w:val="22"/>
                <w:szCs w:val="22"/>
                <w:lang w:val="uk-UA"/>
              </w:rPr>
            </w:pPr>
            <w:r w:rsidRPr="006818E9">
              <w:rPr>
                <w:sz w:val="22"/>
                <w:szCs w:val="22"/>
                <w:lang w:val="uk-UA"/>
              </w:rPr>
              <w:t xml:space="preserve">підземні або приховані фізичні умови на майданчику, що суттєво відрізняються від тих, що зазначені в цьому </w:t>
            </w:r>
            <w:r>
              <w:rPr>
                <w:sz w:val="22"/>
                <w:szCs w:val="22"/>
                <w:lang w:val="uk-UA"/>
              </w:rPr>
              <w:t>договорі</w:t>
            </w:r>
            <w:r w:rsidRPr="006818E9">
              <w:rPr>
                <w:sz w:val="22"/>
                <w:szCs w:val="22"/>
                <w:lang w:val="uk-UA"/>
              </w:rPr>
              <w:t>; або</w:t>
            </w:r>
          </w:p>
          <w:p w14:paraId="6BCC6B5C" w14:textId="65A7EEED" w:rsidR="00BC0731" w:rsidRDefault="00BC0731" w:rsidP="005F5995">
            <w:pPr>
              <w:pStyle w:val="ListParagraph"/>
              <w:numPr>
                <w:ilvl w:val="1"/>
                <w:numId w:val="75"/>
              </w:numPr>
              <w:jc w:val="both"/>
              <w:rPr>
                <w:sz w:val="22"/>
                <w:szCs w:val="22"/>
                <w:lang w:val="uk-UA"/>
              </w:rPr>
            </w:pPr>
            <w:r w:rsidRPr="00611FF3">
              <w:rPr>
                <w:sz w:val="22"/>
                <w:szCs w:val="22"/>
                <w:lang w:val="uk-UA"/>
              </w:rPr>
              <w:t xml:space="preserve">невідомі фізичні умови майданчика незвичного характеру, які суттєво відрізняються від тих, які зазвичай зустрічаються і є загальновизнаними як притаманні роботі, передбаченій договором. </w:t>
            </w:r>
          </w:p>
          <w:p w14:paraId="58304603" w14:textId="77777777" w:rsidR="00611FF3" w:rsidRDefault="00611FF3" w:rsidP="00611FF3">
            <w:pPr>
              <w:pStyle w:val="ListParagraph"/>
              <w:ind w:firstLine="0"/>
              <w:jc w:val="both"/>
              <w:rPr>
                <w:sz w:val="22"/>
                <w:szCs w:val="22"/>
                <w:lang w:val="uk-UA"/>
              </w:rPr>
            </w:pPr>
          </w:p>
          <w:p w14:paraId="07154947" w14:textId="77777777" w:rsidR="00611FF3" w:rsidRDefault="00611FF3" w:rsidP="00611FF3">
            <w:pPr>
              <w:pStyle w:val="ListParagraph"/>
              <w:ind w:firstLine="0"/>
              <w:jc w:val="both"/>
              <w:rPr>
                <w:sz w:val="22"/>
                <w:szCs w:val="22"/>
                <w:lang w:val="uk-UA"/>
              </w:rPr>
            </w:pPr>
          </w:p>
          <w:p w14:paraId="293C1C0A" w14:textId="77777777" w:rsidR="00611FF3" w:rsidRPr="00611FF3" w:rsidRDefault="00611FF3" w:rsidP="00611FF3">
            <w:pPr>
              <w:pStyle w:val="ListParagraph"/>
              <w:ind w:firstLine="0"/>
              <w:jc w:val="both"/>
              <w:rPr>
                <w:sz w:val="22"/>
                <w:szCs w:val="22"/>
                <w:lang w:val="uk-UA"/>
              </w:rPr>
            </w:pPr>
          </w:p>
          <w:p w14:paraId="1C3FA1E2" w14:textId="6998A8BF" w:rsidR="00BC0731" w:rsidRPr="006818E9" w:rsidRDefault="00BC0731" w:rsidP="00BC0731">
            <w:pPr>
              <w:ind w:left="0" w:firstLine="0"/>
              <w:jc w:val="both"/>
              <w:rPr>
                <w:sz w:val="22"/>
                <w:szCs w:val="22"/>
                <w:lang w:val="uk-UA"/>
              </w:rPr>
            </w:pPr>
            <w:r w:rsidRPr="006818E9">
              <w:rPr>
                <w:sz w:val="22"/>
                <w:szCs w:val="22"/>
                <w:lang w:val="uk-UA"/>
              </w:rPr>
              <w:t>Інженер про</w:t>
            </w:r>
            <w:r>
              <w:rPr>
                <w:sz w:val="22"/>
                <w:szCs w:val="22"/>
                <w:lang w:val="uk-UA"/>
              </w:rPr>
              <w:t>е</w:t>
            </w:r>
            <w:r w:rsidRPr="006818E9">
              <w:rPr>
                <w:sz w:val="22"/>
                <w:szCs w:val="22"/>
                <w:lang w:val="uk-UA"/>
              </w:rPr>
              <w:t xml:space="preserve">кту або </w:t>
            </w:r>
            <w:r w:rsidR="003E30A7">
              <w:rPr>
                <w:sz w:val="22"/>
                <w:szCs w:val="22"/>
                <w:lang w:val="uk-UA"/>
              </w:rPr>
              <w:t>К</w:t>
            </w:r>
            <w:r w:rsidRPr="006818E9">
              <w:rPr>
                <w:sz w:val="22"/>
                <w:szCs w:val="22"/>
                <w:lang w:val="uk-UA"/>
              </w:rPr>
              <w:t>онсультант</w:t>
            </w:r>
            <w:r w:rsidR="004727EA">
              <w:rPr>
                <w:sz w:val="22"/>
                <w:szCs w:val="22"/>
                <w:lang w:val="uk-UA"/>
              </w:rPr>
              <w:t xml:space="preserve"> </w:t>
            </w:r>
            <w:r w:rsidR="004727EA" w:rsidRPr="004727EA">
              <w:rPr>
                <w:sz w:val="22"/>
                <w:szCs w:val="22"/>
                <w:lang w:val="uk-UA"/>
              </w:rPr>
              <w:t>ERA</w:t>
            </w:r>
            <w:r w:rsidR="004727EA">
              <w:rPr>
                <w:sz w:val="22"/>
                <w:szCs w:val="22"/>
                <w:lang w:val="uk-UA"/>
              </w:rPr>
              <w:t xml:space="preserve"> з</w:t>
            </w:r>
            <w:r w:rsidRPr="006818E9">
              <w:rPr>
                <w:sz w:val="22"/>
                <w:szCs w:val="22"/>
                <w:lang w:val="uk-UA"/>
              </w:rPr>
              <w:t xml:space="preserve"> </w:t>
            </w:r>
            <w:r>
              <w:rPr>
                <w:sz w:val="22"/>
                <w:szCs w:val="22"/>
                <w:lang w:val="uk-UA"/>
              </w:rPr>
              <w:t xml:space="preserve">технічного </w:t>
            </w:r>
            <w:r w:rsidRPr="006818E9">
              <w:rPr>
                <w:sz w:val="22"/>
                <w:szCs w:val="22"/>
                <w:lang w:val="uk-UA"/>
              </w:rPr>
              <w:t>нагляду за будівництвом повинен негайно дослідити стан майданчика після отримання повідомлення. Якщо умови суттєво відрізняються і спричиняють збільшення або зменшення витрат Субпідрядника або часу, необхідного для виконання будь-якої частини роботи за цим субконтрактом, незалежно від того, чи були вони змінені в результаті цих умов, буде здійснене справедливе коригування відповідно до цього пункту, і договір буде змінений письмово відповідним чином.</w:t>
            </w:r>
          </w:p>
          <w:p w14:paraId="50321F83" w14:textId="77777777" w:rsidR="00BC0731" w:rsidRPr="006818E9" w:rsidRDefault="00BC0731" w:rsidP="00BC0731">
            <w:pPr>
              <w:ind w:left="0" w:firstLine="0"/>
              <w:jc w:val="both"/>
              <w:rPr>
                <w:sz w:val="22"/>
                <w:szCs w:val="22"/>
                <w:lang w:val="uk-UA"/>
              </w:rPr>
            </w:pPr>
          </w:p>
          <w:p w14:paraId="2DEFB836" w14:textId="16AB2C90" w:rsidR="00BC0731" w:rsidRPr="006818E9" w:rsidRDefault="00BC0731" w:rsidP="00BC0731">
            <w:pPr>
              <w:ind w:left="0" w:firstLine="0"/>
              <w:jc w:val="both"/>
              <w:rPr>
                <w:sz w:val="22"/>
                <w:szCs w:val="22"/>
                <w:lang w:val="uk-UA"/>
              </w:rPr>
            </w:pPr>
            <w:r w:rsidRPr="006818E9">
              <w:rPr>
                <w:sz w:val="22"/>
                <w:szCs w:val="22"/>
                <w:lang w:val="uk-UA"/>
              </w:rPr>
              <w:t xml:space="preserve">Жоден запит Субпідрядника щодо справедливого коригування субконтракту згідно з цим пунктом не допускається, </w:t>
            </w:r>
            <w:r w:rsidRPr="008E475B">
              <w:rPr>
                <w:sz w:val="22"/>
                <w:szCs w:val="22"/>
                <w:lang w:val="uk-UA"/>
              </w:rPr>
              <w:t>за винятком випадків</w:t>
            </w:r>
            <w:r>
              <w:rPr>
                <w:sz w:val="22"/>
                <w:szCs w:val="22"/>
                <w:lang w:val="uk-UA"/>
              </w:rPr>
              <w:t>, коли компанія «</w:t>
            </w:r>
            <w:r w:rsidRPr="006818E9">
              <w:rPr>
                <w:sz w:val="22"/>
                <w:szCs w:val="22"/>
              </w:rPr>
              <w:t>DAI</w:t>
            </w:r>
            <w:r>
              <w:rPr>
                <w:sz w:val="22"/>
                <w:szCs w:val="22"/>
                <w:lang w:val="uk-UA"/>
              </w:rPr>
              <w:t>»</w:t>
            </w:r>
            <w:r w:rsidRPr="006818E9">
              <w:rPr>
                <w:sz w:val="22"/>
                <w:szCs w:val="22"/>
                <w:lang w:val="uk-UA"/>
              </w:rPr>
              <w:t xml:space="preserve"> </w:t>
            </w:r>
            <w:r w:rsidRPr="008E475B">
              <w:rPr>
                <w:sz w:val="22"/>
                <w:szCs w:val="22"/>
                <w:lang w:val="uk-UA"/>
              </w:rPr>
              <w:t>нада</w:t>
            </w:r>
            <w:r>
              <w:rPr>
                <w:sz w:val="22"/>
                <w:szCs w:val="22"/>
                <w:lang w:val="uk-UA"/>
              </w:rPr>
              <w:t>ла п</w:t>
            </w:r>
            <w:r w:rsidRPr="008E475B">
              <w:rPr>
                <w:sz w:val="22"/>
                <w:szCs w:val="22"/>
                <w:lang w:val="uk-UA"/>
              </w:rPr>
              <w:t>исьмове повідомлення про це</w:t>
            </w:r>
            <w:r w:rsidRPr="006818E9">
              <w:rPr>
                <w:sz w:val="22"/>
                <w:szCs w:val="22"/>
                <w:lang w:val="uk-UA"/>
              </w:rPr>
              <w:t xml:space="preserve">; за умови, що </w:t>
            </w:r>
            <w:r>
              <w:rPr>
                <w:sz w:val="22"/>
                <w:szCs w:val="22"/>
                <w:lang w:val="uk-UA"/>
              </w:rPr>
              <w:t>компанія «</w:t>
            </w:r>
            <w:r w:rsidRPr="006818E9">
              <w:rPr>
                <w:sz w:val="22"/>
                <w:szCs w:val="22"/>
                <w:lang w:val="uk-UA"/>
              </w:rPr>
              <w:t>DAI</w:t>
            </w:r>
            <w:r>
              <w:rPr>
                <w:sz w:val="22"/>
                <w:szCs w:val="22"/>
                <w:lang w:val="uk-UA"/>
              </w:rPr>
              <w:t>»</w:t>
            </w:r>
            <w:r w:rsidRPr="006818E9">
              <w:rPr>
                <w:sz w:val="22"/>
                <w:szCs w:val="22"/>
                <w:lang w:val="uk-UA"/>
              </w:rPr>
              <w:t xml:space="preserve"> може продовжити термін, передбачений для письмового повідомлення.</w:t>
            </w:r>
          </w:p>
          <w:p w14:paraId="607ABE5D" w14:textId="2A3781B4" w:rsidR="00BC0731" w:rsidRDefault="00BC0731" w:rsidP="00BC0731">
            <w:pPr>
              <w:ind w:left="0" w:firstLine="0"/>
              <w:jc w:val="both"/>
              <w:rPr>
                <w:sz w:val="22"/>
                <w:szCs w:val="22"/>
                <w:lang w:val="uk-UA"/>
              </w:rPr>
            </w:pPr>
          </w:p>
          <w:p w14:paraId="5FE5F250" w14:textId="6104D8D8" w:rsidR="00BC0731" w:rsidRPr="006818E9" w:rsidRDefault="00BC0731" w:rsidP="00BC0731">
            <w:pPr>
              <w:ind w:left="0" w:firstLine="0"/>
              <w:jc w:val="both"/>
              <w:rPr>
                <w:sz w:val="22"/>
                <w:szCs w:val="22"/>
                <w:lang w:val="uk-UA"/>
              </w:rPr>
            </w:pPr>
            <w:r w:rsidRPr="006818E9">
              <w:rPr>
                <w:sz w:val="22"/>
                <w:szCs w:val="22"/>
                <w:lang w:val="uk-UA"/>
              </w:rPr>
              <w:t>Жоден запит Субпідрядника на справедливе коригування субконтракту через умови майданчика</w:t>
            </w:r>
            <w:r>
              <w:rPr>
                <w:sz w:val="22"/>
                <w:szCs w:val="22"/>
                <w:lang w:val="uk-UA"/>
              </w:rPr>
              <w:t>, що відрізняються,</w:t>
            </w:r>
            <w:r w:rsidRPr="006818E9">
              <w:rPr>
                <w:sz w:val="22"/>
                <w:szCs w:val="22"/>
                <w:lang w:val="uk-UA"/>
              </w:rPr>
              <w:t xml:space="preserve"> не допускається, якщо він подається після остаточної оплати за цим субконтрактом.</w:t>
            </w:r>
          </w:p>
          <w:p w14:paraId="138DE2EC" w14:textId="29BEA57C" w:rsidR="00BC0731" w:rsidRDefault="00BC0731" w:rsidP="00BC0731">
            <w:pPr>
              <w:ind w:left="0" w:firstLine="0"/>
              <w:jc w:val="both"/>
              <w:rPr>
                <w:sz w:val="22"/>
                <w:szCs w:val="22"/>
                <w:lang w:val="uk-UA"/>
              </w:rPr>
            </w:pPr>
          </w:p>
          <w:p w14:paraId="6548A2FF" w14:textId="77777777" w:rsidR="0024349F" w:rsidRDefault="0024349F" w:rsidP="00BC0731">
            <w:pPr>
              <w:ind w:left="0" w:firstLine="0"/>
              <w:jc w:val="both"/>
              <w:rPr>
                <w:sz w:val="22"/>
                <w:szCs w:val="22"/>
                <w:lang w:val="uk-UA"/>
              </w:rPr>
            </w:pPr>
          </w:p>
          <w:p w14:paraId="543654ED" w14:textId="15986136" w:rsidR="00BC0731" w:rsidRPr="006818E9" w:rsidRDefault="00BC0731" w:rsidP="00BC0731">
            <w:pPr>
              <w:ind w:left="0" w:firstLine="0"/>
              <w:jc w:val="both"/>
              <w:rPr>
                <w:sz w:val="22"/>
                <w:szCs w:val="22"/>
                <w:lang w:val="uk-UA"/>
              </w:rPr>
            </w:pPr>
            <w:r w:rsidRPr="006818E9">
              <w:rPr>
                <w:sz w:val="22"/>
                <w:szCs w:val="22"/>
                <w:lang w:val="uk-UA"/>
              </w:rPr>
              <w:t xml:space="preserve">Підрядник може надати дослідження, що описують фізичні характеристики, законодавчі обмеження або місця прокладання комунальних комунікацій для </w:t>
            </w:r>
            <w:r w:rsidRPr="006818E9">
              <w:rPr>
                <w:sz w:val="22"/>
                <w:szCs w:val="22"/>
                <w:lang w:val="uk-UA"/>
              </w:rPr>
              <w:lastRenderedPageBreak/>
              <w:t xml:space="preserve">майданчика. Субпідрядник має право покладатися на точність інформації, яка міститься в обстеженнях або дослідженнях, але повинен вживати належних запобіжних заходів, що стосуються безпеки та відповідності виконання робіт Кресленням та </w:t>
            </w:r>
            <w:r>
              <w:rPr>
                <w:sz w:val="22"/>
                <w:szCs w:val="22"/>
                <w:lang w:val="uk-UA"/>
              </w:rPr>
              <w:t>Технічними характеристиками</w:t>
            </w:r>
            <w:r w:rsidRPr="006818E9">
              <w:rPr>
                <w:sz w:val="22"/>
                <w:szCs w:val="22"/>
                <w:lang w:val="uk-UA"/>
              </w:rPr>
              <w:t>.</w:t>
            </w:r>
          </w:p>
          <w:p w14:paraId="123A26EE" w14:textId="77777777" w:rsidR="00BC0731" w:rsidRDefault="00BC0731" w:rsidP="00BC0731">
            <w:pPr>
              <w:ind w:left="0" w:firstLine="0"/>
              <w:jc w:val="both"/>
              <w:rPr>
                <w:sz w:val="22"/>
                <w:szCs w:val="22"/>
                <w:lang w:val="uk-UA"/>
              </w:rPr>
            </w:pPr>
          </w:p>
          <w:p w14:paraId="4CA7BB37" w14:textId="0EC40D2D" w:rsidR="00BC0731" w:rsidRPr="006818E9" w:rsidRDefault="00BC0731" w:rsidP="00BC0731">
            <w:pPr>
              <w:ind w:left="0" w:firstLine="0"/>
              <w:jc w:val="both"/>
              <w:rPr>
                <w:sz w:val="22"/>
                <w:szCs w:val="22"/>
                <w:lang w:val="uk-UA"/>
              </w:rPr>
            </w:pPr>
            <w:r w:rsidRPr="006818E9">
              <w:rPr>
                <w:sz w:val="22"/>
                <w:szCs w:val="22"/>
                <w:lang w:val="uk-UA"/>
              </w:rPr>
              <w:t>Якщо під час Роботи Субпідрядник зіткнеться з людськими останками або виявить ознаки існування поховань, археологічних розкопок, водно-болотних угідь чи інших заповідних ресурсів, не зазначених у Кресленнях, Субпідрядник негайно зупинить будь-які операції, які можуть на них вплинути, та повідомить Підрядника, який співпрацюватиме з державними органами для відновлення роботи. Субпідрядник повинен продовжувати всі інші операції, які не впливають на такі залишки або об'єкти.</w:t>
            </w:r>
          </w:p>
        </w:tc>
      </w:tr>
      <w:tr w:rsidR="00BC0731" w:rsidRPr="005A6ECF" w14:paraId="07CB7E73" w14:textId="77777777" w:rsidTr="00C1727F">
        <w:tc>
          <w:tcPr>
            <w:tcW w:w="11012" w:type="dxa"/>
            <w:gridSpan w:val="2"/>
          </w:tcPr>
          <w:p w14:paraId="69915735" w14:textId="6812E8DE" w:rsidR="00BC0731" w:rsidRPr="004B3DB5" w:rsidRDefault="00BC0731" w:rsidP="00BB1D01">
            <w:pPr>
              <w:pStyle w:val="Heading2"/>
              <w:rPr>
                <w:i/>
              </w:rPr>
            </w:pPr>
            <w:bookmarkStart w:id="166" w:name="_Toc146641310"/>
            <w:bookmarkStart w:id="167" w:name="_Toc155617766"/>
            <w:proofErr w:type="spellStart"/>
            <w:r w:rsidRPr="00DA195D">
              <w:rPr>
                <w:shd w:val="clear" w:color="auto" w:fill="FFFFFF" w:themeFill="background1"/>
              </w:rPr>
              <w:lastRenderedPageBreak/>
              <w:t>Examination</w:t>
            </w:r>
            <w:proofErr w:type="spellEnd"/>
            <w:r w:rsidRPr="00DA195D">
              <w:rPr>
                <w:shd w:val="clear" w:color="auto" w:fill="FFFFFF" w:themeFill="background1"/>
              </w:rPr>
              <w:t xml:space="preserve"> </w:t>
            </w:r>
            <w:proofErr w:type="spellStart"/>
            <w:r w:rsidRPr="00DA195D">
              <w:rPr>
                <w:shd w:val="clear" w:color="auto" w:fill="FFFFFF" w:themeFill="background1"/>
              </w:rPr>
              <w:t>of</w:t>
            </w:r>
            <w:proofErr w:type="spellEnd"/>
            <w:r w:rsidRPr="00DA195D">
              <w:rPr>
                <w:shd w:val="clear" w:color="auto" w:fill="FFFFFF" w:themeFill="background1"/>
              </w:rPr>
              <w:t xml:space="preserve"> </w:t>
            </w:r>
            <w:proofErr w:type="spellStart"/>
            <w:r w:rsidRPr="00DA195D">
              <w:rPr>
                <w:shd w:val="clear" w:color="auto" w:fill="FFFFFF" w:themeFill="background1"/>
              </w:rPr>
              <w:t>Work</w:t>
            </w:r>
            <w:proofErr w:type="spellEnd"/>
            <w:r w:rsidRPr="00DA195D">
              <w:rPr>
                <w:shd w:val="clear" w:color="auto" w:fill="FFFFFF" w:themeFill="background1"/>
              </w:rPr>
              <w:t xml:space="preserve"> </w:t>
            </w:r>
            <w:proofErr w:type="spellStart"/>
            <w:r w:rsidRPr="00DA195D">
              <w:rPr>
                <w:shd w:val="clear" w:color="auto" w:fill="FFFFFF" w:themeFill="background1"/>
              </w:rPr>
              <w:t>Before</w:t>
            </w:r>
            <w:proofErr w:type="spellEnd"/>
            <w:r w:rsidRPr="00DA195D">
              <w:rPr>
                <w:shd w:val="clear" w:color="auto" w:fill="FFFFFF" w:themeFill="background1"/>
              </w:rPr>
              <w:t xml:space="preserve"> Covering Up</w:t>
            </w:r>
            <w:r w:rsidRPr="004B3DB5">
              <w:t xml:space="preserve">/ </w:t>
            </w:r>
            <w:r>
              <w:t>Перевірка роботи перед закриттям</w:t>
            </w:r>
            <w:bookmarkEnd w:id="166"/>
            <w:bookmarkEnd w:id="167"/>
          </w:p>
        </w:tc>
      </w:tr>
      <w:tr w:rsidR="00BC0731" w:rsidRPr="0035249F" w14:paraId="17E810C2" w14:textId="77777777" w:rsidTr="00951122">
        <w:tc>
          <w:tcPr>
            <w:tcW w:w="5506" w:type="dxa"/>
            <w:shd w:val="clear" w:color="auto" w:fill="FFFFFF" w:themeFill="background1"/>
          </w:tcPr>
          <w:p w14:paraId="60C3CF86" w14:textId="15435D98" w:rsidR="00BC0731" w:rsidRPr="00B82AB0" w:rsidRDefault="00BC0731" w:rsidP="00BC0731">
            <w:pPr>
              <w:widowControl/>
              <w:ind w:left="0" w:firstLine="0"/>
              <w:jc w:val="both"/>
              <w:rPr>
                <w:bCs/>
                <w:iCs/>
                <w:sz w:val="22"/>
                <w:szCs w:val="22"/>
              </w:rPr>
            </w:pPr>
            <w:bookmarkStart w:id="168" w:name="_Toc178579747"/>
            <w:r w:rsidRPr="002513E6">
              <w:rPr>
                <w:bCs/>
                <w:iCs/>
                <w:sz w:val="22"/>
                <w:szCs w:val="22"/>
              </w:rPr>
              <w:t xml:space="preserve">No work shall be covered up or put out of view with prior approval from </w:t>
            </w:r>
            <w:bookmarkStart w:id="169" w:name="_Hlk53983718"/>
            <w:r w:rsidRPr="00B82AB0">
              <w:rPr>
                <w:bCs/>
                <w:iCs/>
                <w:sz w:val="22"/>
                <w:szCs w:val="22"/>
              </w:rPr>
              <w:t xml:space="preserve">Designer of Record </w:t>
            </w:r>
            <w:r>
              <w:rPr>
                <w:bCs/>
                <w:iCs/>
                <w:sz w:val="22"/>
                <w:szCs w:val="22"/>
              </w:rPr>
              <w:t>and/</w:t>
            </w:r>
            <w:r w:rsidRPr="00B82AB0">
              <w:rPr>
                <w:bCs/>
                <w:iCs/>
                <w:sz w:val="22"/>
                <w:szCs w:val="22"/>
              </w:rPr>
              <w:t xml:space="preserve">or </w:t>
            </w:r>
            <w:r w:rsidR="00B940EE" w:rsidRPr="00B940EE">
              <w:rPr>
                <w:bCs/>
                <w:iCs/>
                <w:sz w:val="22"/>
                <w:szCs w:val="22"/>
              </w:rPr>
              <w:t xml:space="preserve">ERA’s </w:t>
            </w:r>
            <w:r w:rsidRPr="00B82AB0">
              <w:rPr>
                <w:bCs/>
                <w:iCs/>
                <w:sz w:val="22"/>
                <w:szCs w:val="22"/>
              </w:rPr>
              <w:t xml:space="preserve">Construction Supervision </w:t>
            </w:r>
            <w:r w:rsidR="001E0D3A">
              <w:rPr>
                <w:bCs/>
                <w:iCs/>
                <w:sz w:val="22"/>
                <w:szCs w:val="22"/>
              </w:rPr>
              <w:t>C</w:t>
            </w:r>
            <w:r w:rsidRPr="00B82AB0">
              <w:rPr>
                <w:bCs/>
                <w:iCs/>
                <w:sz w:val="22"/>
                <w:szCs w:val="22"/>
              </w:rPr>
              <w:t>onsultant</w:t>
            </w:r>
            <w:bookmarkEnd w:id="169"/>
            <w:r w:rsidRPr="002513E6">
              <w:rPr>
                <w:bCs/>
                <w:iCs/>
                <w:sz w:val="22"/>
                <w:szCs w:val="22"/>
              </w:rPr>
              <w:t xml:space="preserve">. The Subcontractor shall afford full opportunity of the </w:t>
            </w:r>
            <w:r w:rsidRPr="00B82AB0">
              <w:rPr>
                <w:bCs/>
                <w:iCs/>
                <w:sz w:val="22"/>
                <w:szCs w:val="22"/>
              </w:rPr>
              <w:t xml:space="preserve">Designer of Record </w:t>
            </w:r>
            <w:r>
              <w:rPr>
                <w:bCs/>
                <w:iCs/>
                <w:sz w:val="22"/>
                <w:szCs w:val="22"/>
              </w:rPr>
              <w:t>and/</w:t>
            </w:r>
            <w:r w:rsidRPr="00B82AB0">
              <w:rPr>
                <w:bCs/>
                <w:iCs/>
                <w:sz w:val="22"/>
                <w:szCs w:val="22"/>
              </w:rPr>
              <w:t>or Construction Supervision Subconsultant</w:t>
            </w:r>
            <w:r w:rsidRPr="002513E6">
              <w:rPr>
                <w:bCs/>
                <w:iCs/>
                <w:sz w:val="22"/>
                <w:szCs w:val="22"/>
              </w:rPr>
              <w:t xml:space="preserve"> to examine and measure any work which is about to be covered up, or put out of view, before permanent work is placed thereupon. The subcontractor shall give due notice to the</w:t>
            </w:r>
            <w:r w:rsidR="00684FAF" w:rsidRPr="00684FAF">
              <w:rPr>
                <w:bCs/>
                <w:iCs/>
                <w:sz w:val="22"/>
                <w:szCs w:val="22"/>
              </w:rPr>
              <w:t xml:space="preserve"> ERA’s Construction Supervision Consultan</w:t>
            </w:r>
            <w:r w:rsidR="001E0D3A">
              <w:rPr>
                <w:bCs/>
                <w:iCs/>
                <w:sz w:val="22"/>
                <w:szCs w:val="22"/>
              </w:rPr>
              <w:t>t</w:t>
            </w:r>
            <w:r w:rsidRPr="002513E6">
              <w:rPr>
                <w:bCs/>
                <w:iCs/>
                <w:sz w:val="22"/>
                <w:szCs w:val="22"/>
              </w:rPr>
              <w:t xml:space="preserve">, whenever any such work is ready, or about to be ready, for examination. The </w:t>
            </w:r>
            <w:r w:rsidRPr="00B82AB0">
              <w:rPr>
                <w:bCs/>
                <w:iCs/>
                <w:sz w:val="22"/>
                <w:szCs w:val="22"/>
              </w:rPr>
              <w:t xml:space="preserve">Designer of Record </w:t>
            </w:r>
            <w:r>
              <w:rPr>
                <w:bCs/>
                <w:iCs/>
                <w:sz w:val="22"/>
                <w:szCs w:val="22"/>
              </w:rPr>
              <w:t>and/</w:t>
            </w:r>
            <w:r w:rsidRPr="00B82AB0">
              <w:rPr>
                <w:bCs/>
                <w:iCs/>
                <w:sz w:val="22"/>
                <w:szCs w:val="22"/>
              </w:rPr>
              <w:t xml:space="preserve">or Construction </w:t>
            </w:r>
            <w:r w:rsidR="00B04FBB" w:rsidRPr="00B04FBB">
              <w:rPr>
                <w:bCs/>
                <w:iCs/>
                <w:sz w:val="22"/>
                <w:szCs w:val="22"/>
              </w:rPr>
              <w:t xml:space="preserve">ERA’s Construction Supervision Consultant </w:t>
            </w:r>
            <w:r w:rsidRPr="002513E6">
              <w:rPr>
                <w:bCs/>
                <w:iCs/>
                <w:sz w:val="22"/>
                <w:szCs w:val="22"/>
              </w:rPr>
              <w:t xml:space="preserve">shall, without unreasonable delay unless he or she considers it unnecessary and advises the </w:t>
            </w:r>
            <w:proofErr w:type="gramStart"/>
            <w:r w:rsidRPr="002513E6">
              <w:rPr>
                <w:bCs/>
                <w:iCs/>
                <w:sz w:val="22"/>
                <w:szCs w:val="22"/>
              </w:rPr>
              <w:t>Subcontractor</w:t>
            </w:r>
            <w:proofErr w:type="gramEnd"/>
            <w:r w:rsidRPr="002513E6">
              <w:rPr>
                <w:bCs/>
                <w:iCs/>
                <w:sz w:val="22"/>
                <w:szCs w:val="22"/>
              </w:rPr>
              <w:t xml:space="preserve"> accordingly, attend for the purpose of examining and measuring such work or of examining such foundations.</w:t>
            </w:r>
            <w:bookmarkEnd w:id="168"/>
            <w:r w:rsidRPr="00B82AB0">
              <w:rPr>
                <w:rFonts w:eastAsia="Times New Roman" w:cs="Arial"/>
                <w:color w:val="000000"/>
                <w:sz w:val="22"/>
                <w:szCs w:val="22"/>
              </w:rPr>
              <w:t xml:space="preserve"> </w:t>
            </w:r>
          </w:p>
          <w:p w14:paraId="26A93250" w14:textId="77777777" w:rsidR="00BC0731" w:rsidRDefault="00BC0731" w:rsidP="00BC0731">
            <w:pPr>
              <w:widowControl/>
              <w:ind w:left="0" w:firstLine="0"/>
              <w:jc w:val="both"/>
              <w:rPr>
                <w:bCs/>
                <w:iCs/>
                <w:sz w:val="22"/>
                <w:szCs w:val="22"/>
              </w:rPr>
            </w:pPr>
          </w:p>
          <w:p w14:paraId="7A40B5F8" w14:textId="77777777" w:rsidR="00BC0731" w:rsidRDefault="00BC0731" w:rsidP="00BC0731">
            <w:pPr>
              <w:widowControl/>
              <w:ind w:left="0" w:firstLine="0"/>
              <w:jc w:val="both"/>
              <w:rPr>
                <w:bCs/>
                <w:iCs/>
                <w:sz w:val="22"/>
                <w:szCs w:val="22"/>
              </w:rPr>
            </w:pPr>
          </w:p>
          <w:p w14:paraId="3A44C838" w14:textId="77777777" w:rsidR="00BC0731" w:rsidRDefault="00BC0731" w:rsidP="00BC0731">
            <w:pPr>
              <w:widowControl/>
              <w:ind w:left="0" w:firstLine="0"/>
              <w:jc w:val="both"/>
              <w:rPr>
                <w:bCs/>
                <w:iCs/>
                <w:sz w:val="22"/>
                <w:szCs w:val="22"/>
              </w:rPr>
            </w:pPr>
          </w:p>
          <w:p w14:paraId="5788F1CD" w14:textId="6026FF3F" w:rsidR="00BC0731" w:rsidRPr="002513E6" w:rsidRDefault="00F379D5" w:rsidP="00BC0731">
            <w:pPr>
              <w:widowControl/>
              <w:ind w:left="0" w:firstLine="0"/>
              <w:jc w:val="both"/>
              <w:rPr>
                <w:bCs/>
                <w:iCs/>
                <w:sz w:val="22"/>
                <w:szCs w:val="22"/>
              </w:rPr>
            </w:pPr>
            <w:r w:rsidRPr="00B925FF">
              <w:rPr>
                <w:bCs/>
                <w:iCs/>
                <w:sz w:val="22"/>
                <w:szCs w:val="22"/>
              </w:rPr>
              <w:t xml:space="preserve">If a portion of the Work is covered up, contrary to the DAI Engineer’s request for the Specifications, the Subcontractor must, if requested in writing, uncover the Work for the Engineer’s </w:t>
            </w:r>
            <w:proofErr w:type="gramStart"/>
            <w:r w:rsidRPr="00B925FF">
              <w:rPr>
                <w:bCs/>
                <w:iCs/>
                <w:sz w:val="22"/>
                <w:szCs w:val="22"/>
              </w:rPr>
              <w:t>inspection</w:t>
            </w:r>
            <w:proofErr w:type="gramEnd"/>
            <w:r w:rsidRPr="00B925FF">
              <w:rPr>
                <w:bCs/>
                <w:iCs/>
                <w:sz w:val="22"/>
                <w:szCs w:val="22"/>
              </w:rPr>
              <w:t xml:space="preserve"> and be replaced at the Subcontractor’s own cost, without any request or Claim for an adjustment to the Period of Performance</w:t>
            </w:r>
            <w:r w:rsidR="00BC0731" w:rsidRPr="00B925FF">
              <w:rPr>
                <w:bCs/>
                <w:iCs/>
                <w:sz w:val="22"/>
                <w:szCs w:val="22"/>
              </w:rPr>
              <w:t>.</w:t>
            </w:r>
          </w:p>
        </w:tc>
        <w:tc>
          <w:tcPr>
            <w:tcW w:w="5506" w:type="dxa"/>
          </w:tcPr>
          <w:p w14:paraId="4C3C1C18" w14:textId="17DF9BE0" w:rsidR="00BC0731" w:rsidRDefault="00BC0731" w:rsidP="00BC0731">
            <w:pPr>
              <w:ind w:left="0" w:firstLine="0"/>
              <w:jc w:val="both"/>
              <w:rPr>
                <w:rFonts w:asciiTheme="majorBidi" w:hAnsiTheme="majorBidi" w:cstheme="majorBidi"/>
                <w:sz w:val="22"/>
                <w:szCs w:val="22"/>
                <w:lang w:val="uk-UA"/>
              </w:rPr>
            </w:pPr>
            <w:r w:rsidRPr="00C3011A">
              <w:rPr>
                <w:rFonts w:asciiTheme="majorBidi" w:hAnsiTheme="majorBidi" w:cstheme="majorBidi"/>
                <w:sz w:val="22"/>
                <w:szCs w:val="22"/>
                <w:lang w:val="uk-UA"/>
              </w:rPr>
              <w:t xml:space="preserve">Жодна робота не повинна бути закрита або прихована з поля зору без попереднього схвалення </w:t>
            </w:r>
            <w:r w:rsidR="00CA3876">
              <w:rPr>
                <w:rFonts w:asciiTheme="majorBidi" w:hAnsiTheme="majorBidi" w:cstheme="majorBidi"/>
                <w:sz w:val="22"/>
                <w:szCs w:val="22"/>
                <w:lang w:val="uk-UA"/>
              </w:rPr>
              <w:t>Авторським наглядом</w:t>
            </w:r>
            <w:r w:rsidRPr="00C3011A">
              <w:rPr>
                <w:rFonts w:asciiTheme="majorBidi" w:hAnsiTheme="majorBidi" w:cstheme="majorBidi"/>
                <w:sz w:val="22"/>
                <w:szCs w:val="22"/>
                <w:lang w:val="uk-UA"/>
              </w:rPr>
              <w:t xml:space="preserve"> </w:t>
            </w:r>
            <w:r>
              <w:rPr>
                <w:rFonts w:asciiTheme="majorBidi" w:hAnsiTheme="majorBidi" w:cstheme="majorBidi"/>
                <w:sz w:val="22"/>
                <w:szCs w:val="22"/>
                <w:lang w:val="uk-UA"/>
              </w:rPr>
              <w:t>та</w:t>
            </w:r>
            <w:r w:rsidRPr="007921BD">
              <w:rPr>
                <w:rFonts w:asciiTheme="majorBidi" w:hAnsiTheme="majorBidi" w:cstheme="majorBidi"/>
                <w:sz w:val="22"/>
                <w:szCs w:val="22"/>
                <w:lang w:val="ru-RU"/>
              </w:rPr>
              <w:t>/</w:t>
            </w:r>
            <w:r w:rsidRPr="00C3011A">
              <w:rPr>
                <w:rFonts w:asciiTheme="majorBidi" w:hAnsiTheme="majorBidi" w:cstheme="majorBidi"/>
                <w:sz w:val="22"/>
                <w:szCs w:val="22"/>
                <w:lang w:val="uk-UA"/>
              </w:rPr>
              <w:t xml:space="preserve">або </w:t>
            </w:r>
            <w:r w:rsidR="001E0D3A">
              <w:rPr>
                <w:rFonts w:asciiTheme="majorBidi" w:hAnsiTheme="majorBidi" w:cstheme="majorBidi"/>
                <w:sz w:val="22"/>
                <w:szCs w:val="22"/>
                <w:lang w:val="uk-UA"/>
              </w:rPr>
              <w:t>К</w:t>
            </w:r>
            <w:r w:rsidRPr="00C3011A">
              <w:rPr>
                <w:rFonts w:asciiTheme="majorBidi" w:hAnsiTheme="majorBidi" w:cstheme="majorBidi"/>
                <w:sz w:val="22"/>
                <w:szCs w:val="22"/>
                <w:lang w:val="uk-UA"/>
              </w:rPr>
              <w:t>онсультантом</w:t>
            </w:r>
            <w:r w:rsidR="00B940EE">
              <w:rPr>
                <w:rFonts w:asciiTheme="majorBidi" w:hAnsiTheme="majorBidi" w:cstheme="majorBidi"/>
                <w:sz w:val="22"/>
                <w:szCs w:val="22"/>
                <w:lang w:val="uk-UA"/>
              </w:rPr>
              <w:t xml:space="preserve"> </w:t>
            </w:r>
            <w:r w:rsidR="00B940EE">
              <w:rPr>
                <w:rFonts w:asciiTheme="majorBidi" w:hAnsiTheme="majorBidi" w:cstheme="majorBidi"/>
                <w:sz w:val="22"/>
                <w:szCs w:val="22"/>
              </w:rPr>
              <w:t>ERA</w:t>
            </w:r>
            <w:r w:rsidRPr="00C3011A">
              <w:rPr>
                <w:rFonts w:asciiTheme="majorBidi" w:hAnsiTheme="majorBidi" w:cstheme="majorBidi"/>
                <w:sz w:val="22"/>
                <w:szCs w:val="22"/>
                <w:lang w:val="uk-UA"/>
              </w:rPr>
              <w:t xml:space="preserve"> з </w:t>
            </w:r>
            <w:r>
              <w:rPr>
                <w:rFonts w:asciiTheme="majorBidi" w:hAnsiTheme="majorBidi" w:cstheme="majorBidi"/>
                <w:sz w:val="22"/>
                <w:szCs w:val="22"/>
                <w:lang w:val="uk-UA"/>
              </w:rPr>
              <w:t xml:space="preserve">технічного </w:t>
            </w:r>
            <w:r w:rsidRPr="00C3011A">
              <w:rPr>
                <w:rFonts w:asciiTheme="majorBidi" w:hAnsiTheme="majorBidi" w:cstheme="majorBidi"/>
                <w:sz w:val="22"/>
                <w:szCs w:val="22"/>
                <w:lang w:val="uk-UA"/>
              </w:rPr>
              <w:t xml:space="preserve">нагляду за будівництвом. Субпідрядник повинен надати всі можливості Розробнику документації </w:t>
            </w:r>
            <w:r>
              <w:rPr>
                <w:rFonts w:asciiTheme="majorBidi" w:hAnsiTheme="majorBidi" w:cstheme="majorBidi"/>
                <w:sz w:val="22"/>
                <w:szCs w:val="22"/>
                <w:lang w:val="uk-UA"/>
              </w:rPr>
              <w:t>та</w:t>
            </w:r>
            <w:r w:rsidRPr="007921BD">
              <w:rPr>
                <w:rFonts w:asciiTheme="majorBidi" w:hAnsiTheme="majorBidi" w:cstheme="majorBidi"/>
                <w:sz w:val="22"/>
                <w:szCs w:val="22"/>
                <w:lang w:val="uk-UA"/>
              </w:rPr>
              <w:t>/</w:t>
            </w:r>
            <w:r w:rsidRPr="00C3011A">
              <w:rPr>
                <w:rFonts w:asciiTheme="majorBidi" w:hAnsiTheme="majorBidi" w:cstheme="majorBidi"/>
                <w:sz w:val="22"/>
                <w:szCs w:val="22"/>
                <w:lang w:val="uk-UA"/>
              </w:rPr>
              <w:t>або Суб</w:t>
            </w:r>
            <w:r>
              <w:rPr>
                <w:rFonts w:asciiTheme="majorBidi" w:hAnsiTheme="majorBidi" w:cstheme="majorBidi"/>
                <w:sz w:val="22"/>
                <w:szCs w:val="22"/>
                <w:lang w:val="uk-UA"/>
              </w:rPr>
              <w:t>-</w:t>
            </w:r>
            <w:r w:rsidRPr="00C3011A">
              <w:rPr>
                <w:rFonts w:asciiTheme="majorBidi" w:hAnsiTheme="majorBidi" w:cstheme="majorBidi"/>
                <w:sz w:val="22"/>
                <w:szCs w:val="22"/>
                <w:lang w:val="uk-UA"/>
              </w:rPr>
              <w:t xml:space="preserve">консультанту з </w:t>
            </w:r>
            <w:r>
              <w:rPr>
                <w:rFonts w:asciiTheme="majorBidi" w:hAnsiTheme="majorBidi" w:cstheme="majorBidi"/>
                <w:sz w:val="22"/>
                <w:szCs w:val="22"/>
                <w:lang w:val="uk-UA"/>
              </w:rPr>
              <w:t xml:space="preserve">технічного </w:t>
            </w:r>
            <w:r w:rsidRPr="00C3011A">
              <w:rPr>
                <w:rFonts w:asciiTheme="majorBidi" w:hAnsiTheme="majorBidi" w:cstheme="majorBidi"/>
                <w:sz w:val="22"/>
                <w:szCs w:val="22"/>
                <w:lang w:val="uk-UA"/>
              </w:rPr>
              <w:t xml:space="preserve">нагляду за будівництвом вивчити та виміряти будь-які роботи, які повинні бути закриті або приховані з поля зору, перш ніж на них будуть розміщені постійні роботи. Субпідрядник повинен належним чином повідомляти </w:t>
            </w:r>
            <w:r w:rsidR="001E0D3A" w:rsidRPr="001E0D3A">
              <w:rPr>
                <w:rFonts w:asciiTheme="majorBidi" w:hAnsiTheme="majorBidi" w:cstheme="majorBidi"/>
                <w:sz w:val="22"/>
                <w:szCs w:val="22"/>
                <w:lang w:val="uk-UA"/>
              </w:rPr>
              <w:t>Консультант</w:t>
            </w:r>
            <w:r w:rsidR="005B788A">
              <w:rPr>
                <w:rFonts w:asciiTheme="majorBidi" w:hAnsiTheme="majorBidi" w:cstheme="majorBidi"/>
                <w:sz w:val="22"/>
                <w:szCs w:val="22"/>
                <w:lang w:val="uk-UA"/>
              </w:rPr>
              <w:t xml:space="preserve">а </w:t>
            </w:r>
            <w:r w:rsidR="001E0D3A" w:rsidRPr="001E0D3A">
              <w:rPr>
                <w:rFonts w:asciiTheme="majorBidi" w:hAnsiTheme="majorBidi" w:cstheme="majorBidi"/>
                <w:sz w:val="22"/>
                <w:szCs w:val="22"/>
                <w:lang w:val="uk-UA"/>
              </w:rPr>
              <w:t>ERA з технічного нагляду за будівництвом</w:t>
            </w:r>
            <w:r w:rsidRPr="00C3011A">
              <w:rPr>
                <w:rFonts w:asciiTheme="majorBidi" w:hAnsiTheme="majorBidi" w:cstheme="majorBidi"/>
                <w:sz w:val="22"/>
                <w:szCs w:val="22"/>
                <w:lang w:val="uk-UA"/>
              </w:rPr>
              <w:t>, коли будь-яка така робота буде готова або майже готова, для</w:t>
            </w:r>
            <w:r w:rsidR="005B788A">
              <w:rPr>
                <w:rFonts w:asciiTheme="majorBidi" w:hAnsiTheme="majorBidi" w:cstheme="majorBidi"/>
                <w:sz w:val="22"/>
                <w:szCs w:val="22"/>
                <w:lang w:val="uk-UA"/>
              </w:rPr>
              <w:t xml:space="preserve"> </w:t>
            </w:r>
            <w:r w:rsidRPr="00C3011A">
              <w:rPr>
                <w:rFonts w:asciiTheme="majorBidi" w:hAnsiTheme="majorBidi" w:cstheme="majorBidi"/>
                <w:sz w:val="22"/>
                <w:szCs w:val="22"/>
                <w:lang w:val="uk-UA"/>
              </w:rPr>
              <w:t xml:space="preserve">перевірки. Розробник документації </w:t>
            </w:r>
            <w:r>
              <w:rPr>
                <w:rFonts w:asciiTheme="majorBidi" w:hAnsiTheme="majorBidi" w:cstheme="majorBidi"/>
                <w:sz w:val="22"/>
                <w:szCs w:val="22"/>
                <w:lang w:val="uk-UA"/>
              </w:rPr>
              <w:t>та</w:t>
            </w:r>
            <w:r w:rsidRPr="00E21D9A">
              <w:rPr>
                <w:rFonts w:asciiTheme="majorBidi" w:hAnsiTheme="majorBidi" w:cstheme="majorBidi"/>
                <w:sz w:val="22"/>
                <w:szCs w:val="22"/>
                <w:lang w:val="uk-UA"/>
              </w:rPr>
              <w:t>/</w:t>
            </w:r>
            <w:r w:rsidRPr="00C3011A">
              <w:rPr>
                <w:rFonts w:asciiTheme="majorBidi" w:hAnsiTheme="majorBidi" w:cstheme="majorBidi"/>
                <w:sz w:val="22"/>
                <w:szCs w:val="22"/>
                <w:lang w:val="uk-UA"/>
              </w:rPr>
              <w:t xml:space="preserve">або </w:t>
            </w:r>
            <w:r w:rsidR="00B04FBB" w:rsidRPr="00B04FBB">
              <w:rPr>
                <w:rFonts w:asciiTheme="majorBidi" w:hAnsiTheme="majorBidi" w:cstheme="majorBidi"/>
                <w:sz w:val="22"/>
                <w:szCs w:val="22"/>
                <w:lang w:val="uk-UA"/>
              </w:rPr>
              <w:t xml:space="preserve">Консультант ERA з технічного нагляду за будівництвом </w:t>
            </w:r>
            <w:r w:rsidRPr="00C3011A">
              <w:rPr>
                <w:rFonts w:asciiTheme="majorBidi" w:hAnsiTheme="majorBidi" w:cstheme="majorBidi"/>
                <w:sz w:val="22"/>
                <w:szCs w:val="22"/>
                <w:lang w:val="uk-UA"/>
              </w:rPr>
              <w:t xml:space="preserve">повинен без необґрунтованої затримки, якщо він вважає це необхідним і відповідно повідомив про це Субпідрядника, з’явитися з метою вивчення та вимірювання такої роботи або перевірки таких </w:t>
            </w:r>
            <w:r w:rsidRPr="009209C4">
              <w:rPr>
                <w:rFonts w:asciiTheme="majorBidi" w:hAnsiTheme="majorBidi" w:cstheme="majorBidi"/>
                <w:sz w:val="22"/>
                <w:szCs w:val="22"/>
                <w:lang w:val="uk-UA"/>
              </w:rPr>
              <w:t>основ</w:t>
            </w:r>
          </w:p>
          <w:p w14:paraId="420D2C4A" w14:textId="77777777" w:rsidR="00BC0731" w:rsidRDefault="00BC0731" w:rsidP="00BC0731">
            <w:pPr>
              <w:ind w:left="0" w:firstLine="0"/>
              <w:jc w:val="both"/>
              <w:rPr>
                <w:rFonts w:asciiTheme="majorBidi" w:hAnsiTheme="majorBidi" w:cstheme="majorBidi"/>
                <w:sz w:val="22"/>
                <w:szCs w:val="22"/>
                <w:lang w:val="uk-UA"/>
              </w:rPr>
            </w:pPr>
          </w:p>
          <w:p w14:paraId="3BB1326B" w14:textId="57677310" w:rsidR="00BC0731" w:rsidRPr="00C3011A" w:rsidRDefault="00974722" w:rsidP="00BC0731">
            <w:pPr>
              <w:ind w:left="0" w:firstLine="0"/>
              <w:jc w:val="both"/>
              <w:rPr>
                <w:rFonts w:asciiTheme="majorBidi" w:hAnsiTheme="majorBidi" w:cstheme="majorBidi"/>
                <w:sz w:val="22"/>
                <w:szCs w:val="22"/>
                <w:lang w:val="uk-UA"/>
              </w:rPr>
            </w:pPr>
            <w:r w:rsidRPr="00974722">
              <w:rPr>
                <w:rFonts w:asciiTheme="majorBidi" w:hAnsiTheme="majorBidi" w:cstheme="majorBidi"/>
                <w:sz w:val="22"/>
                <w:szCs w:val="22"/>
                <w:lang w:val="uk-UA"/>
              </w:rPr>
              <w:t xml:space="preserve">Якщо частина Роботи </w:t>
            </w:r>
            <w:r>
              <w:rPr>
                <w:rFonts w:asciiTheme="majorBidi" w:hAnsiTheme="majorBidi" w:cstheme="majorBidi"/>
                <w:sz w:val="22"/>
                <w:szCs w:val="22"/>
                <w:lang w:val="uk-UA"/>
              </w:rPr>
              <w:t>накрита</w:t>
            </w:r>
            <w:r w:rsidRPr="00974722">
              <w:rPr>
                <w:rFonts w:asciiTheme="majorBidi" w:hAnsiTheme="majorBidi" w:cstheme="majorBidi"/>
                <w:sz w:val="22"/>
                <w:szCs w:val="22"/>
                <w:lang w:val="uk-UA"/>
              </w:rPr>
              <w:t xml:space="preserve"> всупереч запиту Інженера DAI щодо Специфікацій, </w:t>
            </w:r>
            <w:r>
              <w:rPr>
                <w:rFonts w:asciiTheme="majorBidi" w:hAnsiTheme="majorBidi" w:cstheme="majorBidi"/>
                <w:sz w:val="22"/>
                <w:szCs w:val="22"/>
                <w:lang w:val="uk-UA"/>
              </w:rPr>
              <w:t xml:space="preserve">то </w:t>
            </w:r>
            <w:r w:rsidRPr="00974722">
              <w:rPr>
                <w:rFonts w:asciiTheme="majorBidi" w:hAnsiTheme="majorBidi" w:cstheme="majorBidi"/>
                <w:sz w:val="22"/>
                <w:szCs w:val="22"/>
                <w:lang w:val="uk-UA"/>
              </w:rPr>
              <w:t xml:space="preserve">Субпідрядник повинен, за </w:t>
            </w:r>
            <w:r>
              <w:rPr>
                <w:rFonts w:asciiTheme="majorBidi" w:hAnsiTheme="majorBidi" w:cstheme="majorBidi"/>
                <w:sz w:val="22"/>
                <w:szCs w:val="22"/>
                <w:lang w:val="uk-UA"/>
              </w:rPr>
              <w:t xml:space="preserve">наявності </w:t>
            </w:r>
            <w:r w:rsidRPr="00974722">
              <w:rPr>
                <w:rFonts w:asciiTheme="majorBidi" w:hAnsiTheme="majorBidi" w:cstheme="majorBidi"/>
                <w:sz w:val="22"/>
                <w:szCs w:val="22"/>
                <w:lang w:val="uk-UA"/>
              </w:rPr>
              <w:t xml:space="preserve">письмового запиту, розкрити Роботу для перевірки Інженером і </w:t>
            </w:r>
            <w:r>
              <w:rPr>
                <w:rFonts w:asciiTheme="majorBidi" w:hAnsiTheme="majorBidi" w:cstheme="majorBidi"/>
                <w:sz w:val="22"/>
                <w:szCs w:val="22"/>
                <w:lang w:val="uk-UA"/>
              </w:rPr>
              <w:t>знову накрити</w:t>
            </w:r>
            <w:r w:rsidRPr="00974722">
              <w:rPr>
                <w:rFonts w:asciiTheme="majorBidi" w:hAnsiTheme="majorBidi" w:cstheme="majorBidi"/>
                <w:sz w:val="22"/>
                <w:szCs w:val="22"/>
                <w:lang w:val="uk-UA"/>
              </w:rPr>
              <w:t xml:space="preserve"> за власний рахунок Субпідрядника, без будь-якого запиту чи претензії</w:t>
            </w:r>
            <w:r>
              <w:rPr>
                <w:rFonts w:asciiTheme="majorBidi" w:hAnsiTheme="majorBidi" w:cstheme="majorBidi"/>
                <w:sz w:val="22"/>
                <w:szCs w:val="22"/>
                <w:lang w:val="uk-UA"/>
              </w:rPr>
              <w:t xml:space="preserve"> на </w:t>
            </w:r>
            <w:r w:rsidRPr="00974722">
              <w:rPr>
                <w:rFonts w:asciiTheme="majorBidi" w:hAnsiTheme="majorBidi" w:cstheme="majorBidi"/>
                <w:sz w:val="22"/>
                <w:szCs w:val="22"/>
                <w:lang w:val="uk-UA"/>
              </w:rPr>
              <w:t>коригування Періоду виконання.</w:t>
            </w:r>
          </w:p>
        </w:tc>
      </w:tr>
      <w:tr w:rsidR="00BC0731" w:rsidRPr="00F4747F" w14:paraId="3B541B21" w14:textId="77777777" w:rsidTr="00C1727F">
        <w:tc>
          <w:tcPr>
            <w:tcW w:w="11012" w:type="dxa"/>
            <w:gridSpan w:val="2"/>
          </w:tcPr>
          <w:p w14:paraId="48F35D6E" w14:textId="14FC44F9" w:rsidR="00BC0731" w:rsidRPr="00064A50" w:rsidRDefault="00BC0731" w:rsidP="00BB1D01">
            <w:pPr>
              <w:pStyle w:val="Heading2"/>
              <w:rPr>
                <w:rFonts w:ascii="Times New Roman" w:hAnsi="Times New Roman"/>
                <w:color w:val="000000"/>
                <w:sz w:val="22"/>
                <w:szCs w:val="22"/>
              </w:rPr>
            </w:pPr>
            <w:bookmarkStart w:id="170" w:name="_Toc185839963"/>
            <w:bookmarkStart w:id="171" w:name="_Toc194383900"/>
            <w:bookmarkStart w:id="172" w:name="_Toc146641311"/>
            <w:bookmarkStart w:id="173" w:name="_Toc155617767"/>
            <w:proofErr w:type="spellStart"/>
            <w:r w:rsidRPr="00951122">
              <w:rPr>
                <w:shd w:val="clear" w:color="auto" w:fill="FFFFFF" w:themeFill="background1"/>
              </w:rPr>
              <w:t>Removal</w:t>
            </w:r>
            <w:proofErr w:type="spellEnd"/>
            <w:r w:rsidRPr="00B925FF">
              <w:rPr>
                <w:shd w:val="clear" w:color="auto" w:fill="FFFFFF" w:themeFill="background1"/>
              </w:rPr>
              <w:t xml:space="preserve"> </w:t>
            </w:r>
            <w:proofErr w:type="spellStart"/>
            <w:r w:rsidRPr="00951122">
              <w:rPr>
                <w:shd w:val="clear" w:color="auto" w:fill="FFFFFF" w:themeFill="background1"/>
              </w:rPr>
              <w:t>of</w:t>
            </w:r>
            <w:proofErr w:type="spellEnd"/>
            <w:r w:rsidRPr="00B925FF">
              <w:rPr>
                <w:shd w:val="clear" w:color="auto" w:fill="FFFFFF" w:themeFill="background1"/>
              </w:rPr>
              <w:t xml:space="preserve"> </w:t>
            </w:r>
            <w:proofErr w:type="spellStart"/>
            <w:r w:rsidRPr="00951122">
              <w:rPr>
                <w:shd w:val="clear" w:color="auto" w:fill="FFFFFF" w:themeFill="background1"/>
              </w:rPr>
              <w:t>Improper</w:t>
            </w:r>
            <w:proofErr w:type="spellEnd"/>
            <w:r w:rsidRPr="00B925FF">
              <w:rPr>
                <w:shd w:val="clear" w:color="auto" w:fill="FFFFFF" w:themeFill="background1"/>
              </w:rPr>
              <w:t xml:space="preserve"> </w:t>
            </w:r>
            <w:proofErr w:type="spellStart"/>
            <w:r w:rsidRPr="00951122">
              <w:rPr>
                <w:shd w:val="clear" w:color="auto" w:fill="FFFFFF" w:themeFill="background1"/>
              </w:rPr>
              <w:t>work</w:t>
            </w:r>
            <w:proofErr w:type="spellEnd"/>
            <w:r w:rsidRPr="00B925FF">
              <w:rPr>
                <w:shd w:val="clear" w:color="auto" w:fill="FFFFFF" w:themeFill="background1"/>
              </w:rPr>
              <w:t xml:space="preserve"> </w:t>
            </w:r>
            <w:r w:rsidRPr="00951122">
              <w:rPr>
                <w:shd w:val="clear" w:color="auto" w:fill="FFFFFF" w:themeFill="background1"/>
              </w:rPr>
              <w:t>or</w:t>
            </w:r>
            <w:r w:rsidRPr="00B925FF">
              <w:rPr>
                <w:shd w:val="clear" w:color="auto" w:fill="FFFFFF" w:themeFill="background1"/>
              </w:rPr>
              <w:t xml:space="preserve"> </w:t>
            </w:r>
            <w:r w:rsidRPr="00951122">
              <w:rPr>
                <w:shd w:val="clear" w:color="auto" w:fill="FFFFFF" w:themeFill="background1"/>
              </w:rPr>
              <w:t>materials</w:t>
            </w:r>
            <w:bookmarkEnd w:id="170"/>
            <w:bookmarkEnd w:id="171"/>
            <w:r w:rsidRPr="00B925FF">
              <w:t xml:space="preserve">/ </w:t>
            </w:r>
            <w:r>
              <w:t>Видалення неналежної роботи або матеріалів</w:t>
            </w:r>
            <w:bookmarkEnd w:id="172"/>
            <w:bookmarkEnd w:id="173"/>
          </w:p>
        </w:tc>
      </w:tr>
      <w:tr w:rsidR="00BC0731" w:rsidRPr="0035249F" w14:paraId="2590DE5C" w14:textId="77777777" w:rsidTr="00C41A18">
        <w:tc>
          <w:tcPr>
            <w:tcW w:w="5506" w:type="dxa"/>
            <w:shd w:val="clear" w:color="auto" w:fill="FFFFFF" w:themeFill="background1"/>
          </w:tcPr>
          <w:p w14:paraId="52DBC67C" w14:textId="64A0A064" w:rsidR="00BC0731" w:rsidRDefault="00BC0731" w:rsidP="00BC0731">
            <w:pPr>
              <w:widowControl/>
              <w:ind w:left="0" w:firstLine="0"/>
              <w:jc w:val="both"/>
              <w:rPr>
                <w:bCs/>
                <w:iCs/>
                <w:sz w:val="22"/>
                <w:szCs w:val="22"/>
              </w:rPr>
            </w:pPr>
            <w:bookmarkStart w:id="174" w:name="_Toc178579749"/>
            <w:r w:rsidRPr="00042671">
              <w:rPr>
                <w:bCs/>
                <w:iCs/>
                <w:sz w:val="22"/>
                <w:szCs w:val="22"/>
              </w:rPr>
              <w:t xml:space="preserve">The Chief of Party, </w:t>
            </w:r>
            <w:r w:rsidR="00235320" w:rsidRPr="00235320">
              <w:rPr>
                <w:bCs/>
                <w:iCs/>
                <w:sz w:val="22"/>
                <w:szCs w:val="22"/>
              </w:rPr>
              <w:t xml:space="preserve">Engineer, or Engineer’s Representative </w:t>
            </w:r>
            <w:r w:rsidRPr="00042671">
              <w:rPr>
                <w:bCs/>
                <w:iCs/>
                <w:sz w:val="22"/>
                <w:szCs w:val="22"/>
              </w:rPr>
              <w:t>shall have the authority to issue instructions as necessary for:</w:t>
            </w:r>
            <w:bookmarkEnd w:id="174"/>
          </w:p>
          <w:p w14:paraId="2F62DA90" w14:textId="38B692E2" w:rsidR="00BC0731" w:rsidRDefault="00BC0731" w:rsidP="00BC0731">
            <w:pPr>
              <w:widowControl/>
              <w:ind w:left="0" w:firstLine="0"/>
              <w:jc w:val="both"/>
              <w:rPr>
                <w:bCs/>
                <w:iCs/>
                <w:sz w:val="22"/>
                <w:szCs w:val="22"/>
              </w:rPr>
            </w:pPr>
          </w:p>
          <w:p w14:paraId="4F2DB3A1" w14:textId="77777777" w:rsidR="00BC0731" w:rsidRPr="00042671" w:rsidRDefault="00BC0731" w:rsidP="00BC0731">
            <w:pPr>
              <w:widowControl/>
              <w:ind w:left="0" w:firstLine="0"/>
              <w:jc w:val="both"/>
              <w:rPr>
                <w:bCs/>
                <w:iCs/>
                <w:sz w:val="22"/>
                <w:szCs w:val="22"/>
              </w:rPr>
            </w:pPr>
          </w:p>
          <w:p w14:paraId="545A711E" w14:textId="77777777" w:rsidR="00BC0731" w:rsidRPr="00042671" w:rsidRDefault="00BC0731" w:rsidP="005F5995">
            <w:pPr>
              <w:pStyle w:val="ListParagraph"/>
              <w:widowControl/>
              <w:numPr>
                <w:ilvl w:val="0"/>
                <w:numId w:val="39"/>
              </w:numPr>
              <w:snapToGrid w:val="0"/>
              <w:ind w:left="700"/>
              <w:jc w:val="both"/>
              <w:rPr>
                <w:bCs/>
                <w:iCs/>
                <w:sz w:val="22"/>
                <w:szCs w:val="22"/>
              </w:rPr>
            </w:pPr>
            <w:bookmarkStart w:id="175" w:name="_Toc178579750"/>
            <w:r w:rsidRPr="00042671">
              <w:rPr>
                <w:bCs/>
                <w:iCs/>
                <w:sz w:val="22"/>
                <w:szCs w:val="22"/>
              </w:rPr>
              <w:t xml:space="preserve">The removal from the site, within such time or times as may be specified in the instruction, of any </w:t>
            </w:r>
            <w:r w:rsidRPr="00042671">
              <w:rPr>
                <w:bCs/>
                <w:iCs/>
                <w:sz w:val="22"/>
                <w:szCs w:val="22"/>
              </w:rPr>
              <w:lastRenderedPageBreak/>
              <w:t xml:space="preserve">materials or work, that are not in accordance with the </w:t>
            </w:r>
            <w:proofErr w:type="gramStart"/>
            <w:r w:rsidRPr="00042671">
              <w:rPr>
                <w:bCs/>
                <w:iCs/>
                <w:sz w:val="22"/>
                <w:szCs w:val="22"/>
              </w:rPr>
              <w:t>Subcontract</w:t>
            </w:r>
            <w:bookmarkEnd w:id="175"/>
            <w:r w:rsidRPr="00042671">
              <w:rPr>
                <w:bCs/>
                <w:iCs/>
                <w:sz w:val="22"/>
                <w:szCs w:val="22"/>
              </w:rPr>
              <w:t>;</w:t>
            </w:r>
            <w:proofErr w:type="gramEnd"/>
          </w:p>
          <w:p w14:paraId="2CB25F38" w14:textId="77777777" w:rsidR="00BC0731" w:rsidRPr="00042671" w:rsidRDefault="00BC0731" w:rsidP="005F5995">
            <w:pPr>
              <w:pStyle w:val="ListParagraph"/>
              <w:widowControl/>
              <w:numPr>
                <w:ilvl w:val="0"/>
                <w:numId w:val="39"/>
              </w:numPr>
              <w:snapToGrid w:val="0"/>
              <w:ind w:left="706"/>
              <w:jc w:val="both"/>
              <w:rPr>
                <w:bCs/>
                <w:iCs/>
                <w:sz w:val="22"/>
                <w:szCs w:val="22"/>
              </w:rPr>
            </w:pPr>
            <w:bookmarkStart w:id="176" w:name="_Toc178579751"/>
            <w:r w:rsidRPr="00042671">
              <w:rPr>
                <w:bCs/>
                <w:iCs/>
                <w:sz w:val="22"/>
                <w:szCs w:val="22"/>
              </w:rPr>
              <w:t xml:space="preserve">The substitution of proper and suitable materials and </w:t>
            </w:r>
            <w:proofErr w:type="gramStart"/>
            <w:r w:rsidRPr="00042671">
              <w:rPr>
                <w:bCs/>
                <w:iCs/>
                <w:sz w:val="22"/>
                <w:szCs w:val="22"/>
              </w:rPr>
              <w:t>work</w:t>
            </w:r>
            <w:bookmarkStart w:id="177" w:name="_Toc178579752"/>
            <w:bookmarkEnd w:id="176"/>
            <w:r w:rsidRPr="00042671">
              <w:rPr>
                <w:bCs/>
                <w:iCs/>
                <w:sz w:val="22"/>
                <w:szCs w:val="22"/>
              </w:rPr>
              <w:t>;</w:t>
            </w:r>
            <w:proofErr w:type="gramEnd"/>
          </w:p>
          <w:p w14:paraId="51FBC095" w14:textId="77518E18" w:rsidR="00BC0731" w:rsidRDefault="00BC0731" w:rsidP="005F5995">
            <w:pPr>
              <w:pStyle w:val="ListParagraph"/>
              <w:widowControl/>
              <w:numPr>
                <w:ilvl w:val="0"/>
                <w:numId w:val="39"/>
              </w:numPr>
              <w:snapToGrid w:val="0"/>
              <w:ind w:left="700"/>
              <w:jc w:val="both"/>
              <w:rPr>
                <w:bCs/>
                <w:iCs/>
                <w:sz w:val="22"/>
                <w:szCs w:val="22"/>
              </w:rPr>
            </w:pPr>
            <w:r w:rsidRPr="00042671">
              <w:rPr>
                <w:bCs/>
                <w:iCs/>
                <w:sz w:val="22"/>
                <w:szCs w:val="22"/>
              </w:rPr>
              <w:t>The proper re-execution of any work or materials not in accordance with the Subcontract</w:t>
            </w:r>
            <w:bookmarkEnd w:id="177"/>
            <w:r w:rsidRPr="00042671">
              <w:rPr>
                <w:bCs/>
                <w:iCs/>
                <w:sz w:val="22"/>
                <w:szCs w:val="22"/>
              </w:rPr>
              <w:t>.</w:t>
            </w:r>
          </w:p>
          <w:p w14:paraId="0EC52136" w14:textId="77777777" w:rsidR="00BC0731" w:rsidRPr="00042671" w:rsidRDefault="00BC0731" w:rsidP="00BC0731">
            <w:pPr>
              <w:pStyle w:val="ListParagraph"/>
              <w:widowControl/>
              <w:snapToGrid w:val="0"/>
              <w:ind w:left="700" w:firstLine="0"/>
              <w:jc w:val="both"/>
              <w:rPr>
                <w:bCs/>
                <w:iCs/>
                <w:sz w:val="22"/>
                <w:szCs w:val="22"/>
              </w:rPr>
            </w:pPr>
          </w:p>
          <w:p w14:paraId="778EB99D" w14:textId="49164295" w:rsidR="00BC0731" w:rsidRPr="00042671" w:rsidRDefault="00BC0731" w:rsidP="00BC0731">
            <w:pPr>
              <w:widowControl/>
              <w:ind w:left="0" w:firstLine="0"/>
              <w:jc w:val="both"/>
              <w:rPr>
                <w:bCs/>
                <w:iCs/>
                <w:sz w:val="22"/>
                <w:szCs w:val="22"/>
              </w:rPr>
            </w:pPr>
            <w:bookmarkStart w:id="178" w:name="_Toc178579753"/>
            <w:r w:rsidRPr="00042671">
              <w:rPr>
                <w:bCs/>
                <w:iCs/>
                <w:sz w:val="22"/>
                <w:szCs w:val="22"/>
              </w:rPr>
              <w:t>Any costs associated with these instructions, shall be borne at the sole expense of the Subcontractor.</w:t>
            </w:r>
            <w:bookmarkEnd w:id="178"/>
          </w:p>
        </w:tc>
        <w:tc>
          <w:tcPr>
            <w:tcW w:w="5506" w:type="dxa"/>
          </w:tcPr>
          <w:p w14:paraId="022B98BC" w14:textId="1B54761A" w:rsidR="00BC0731" w:rsidRDefault="00E25C52" w:rsidP="00BC0731">
            <w:pPr>
              <w:ind w:left="0" w:firstLine="0"/>
              <w:jc w:val="both"/>
              <w:rPr>
                <w:sz w:val="22"/>
                <w:szCs w:val="22"/>
                <w:lang w:val="uk-UA"/>
              </w:rPr>
            </w:pPr>
            <w:r>
              <w:rPr>
                <w:sz w:val="22"/>
                <w:szCs w:val="22"/>
                <w:lang w:val="uk-UA"/>
              </w:rPr>
              <w:lastRenderedPageBreak/>
              <w:t>Директор</w:t>
            </w:r>
            <w:r w:rsidR="00BC0731" w:rsidRPr="006F30D0">
              <w:rPr>
                <w:sz w:val="22"/>
                <w:szCs w:val="22"/>
                <w:lang w:val="uk-UA"/>
              </w:rPr>
              <w:t xml:space="preserve"> </w:t>
            </w:r>
            <w:r>
              <w:rPr>
                <w:sz w:val="22"/>
                <w:szCs w:val="22"/>
                <w:lang w:val="uk-UA"/>
              </w:rPr>
              <w:t>П</w:t>
            </w:r>
            <w:r w:rsidR="00BC0731" w:rsidRPr="006F30D0">
              <w:rPr>
                <w:sz w:val="22"/>
                <w:szCs w:val="22"/>
                <w:lang w:val="uk-UA"/>
              </w:rPr>
              <w:t>ро</w:t>
            </w:r>
            <w:r w:rsidR="00BC0731">
              <w:rPr>
                <w:sz w:val="22"/>
                <w:szCs w:val="22"/>
                <w:lang w:val="uk-UA"/>
              </w:rPr>
              <w:t>е</w:t>
            </w:r>
            <w:r w:rsidR="00BC0731" w:rsidRPr="006F30D0">
              <w:rPr>
                <w:sz w:val="22"/>
                <w:szCs w:val="22"/>
                <w:lang w:val="uk-UA"/>
              </w:rPr>
              <w:t>кту,</w:t>
            </w:r>
            <w:r w:rsidR="00524B08">
              <w:rPr>
                <w:sz w:val="22"/>
                <w:szCs w:val="22"/>
                <w:lang w:val="uk-UA"/>
              </w:rPr>
              <w:t xml:space="preserve"> </w:t>
            </w:r>
            <w:r w:rsidR="00524B08" w:rsidRPr="00524B08">
              <w:rPr>
                <w:sz w:val="22"/>
                <w:szCs w:val="22"/>
                <w:lang w:val="uk-UA"/>
              </w:rPr>
              <w:t>інженер, або представник інженера</w:t>
            </w:r>
            <w:r w:rsidR="00BC0731" w:rsidRPr="006F30D0">
              <w:rPr>
                <w:sz w:val="22"/>
                <w:szCs w:val="22"/>
                <w:lang w:val="uk-UA"/>
              </w:rPr>
              <w:t xml:space="preserve"> мають повноваження видавати інструкції, якщо це необхідно для:</w:t>
            </w:r>
          </w:p>
          <w:p w14:paraId="586869FA" w14:textId="77777777" w:rsidR="00BC0731" w:rsidRPr="006F30D0" w:rsidRDefault="00BC0731" w:rsidP="00BC0731">
            <w:pPr>
              <w:ind w:left="0" w:firstLine="0"/>
              <w:jc w:val="both"/>
              <w:rPr>
                <w:sz w:val="22"/>
                <w:szCs w:val="22"/>
                <w:lang w:val="uk-UA"/>
              </w:rPr>
            </w:pPr>
          </w:p>
          <w:p w14:paraId="5D8F2004" w14:textId="7E6789F8" w:rsidR="00BC0731" w:rsidRDefault="00BC0731" w:rsidP="005F5995">
            <w:pPr>
              <w:pStyle w:val="ListParagraph"/>
              <w:numPr>
                <w:ilvl w:val="0"/>
                <w:numId w:val="78"/>
              </w:numPr>
              <w:jc w:val="both"/>
              <w:rPr>
                <w:sz w:val="22"/>
                <w:szCs w:val="22"/>
                <w:lang w:val="uk-UA"/>
              </w:rPr>
            </w:pPr>
            <w:r w:rsidRPr="006F30D0">
              <w:rPr>
                <w:sz w:val="22"/>
                <w:szCs w:val="22"/>
                <w:lang w:val="uk-UA"/>
              </w:rPr>
              <w:t>видалення з майданчика протягом часу, зазначеного в інструкції, будь-яких матеріалів або робіт, які не відповідають Субконтракту;</w:t>
            </w:r>
          </w:p>
          <w:p w14:paraId="6524F01E" w14:textId="77777777" w:rsidR="00BC0731" w:rsidRPr="006F30D0" w:rsidRDefault="00BC0731" w:rsidP="00BC0731">
            <w:pPr>
              <w:pStyle w:val="ListParagraph"/>
              <w:ind w:firstLine="0"/>
              <w:jc w:val="both"/>
              <w:rPr>
                <w:sz w:val="22"/>
                <w:szCs w:val="22"/>
                <w:lang w:val="uk-UA"/>
              </w:rPr>
            </w:pPr>
          </w:p>
          <w:p w14:paraId="56CC215F" w14:textId="77777777" w:rsidR="00BC0731" w:rsidRPr="006F30D0" w:rsidRDefault="00BC0731" w:rsidP="005F5995">
            <w:pPr>
              <w:pStyle w:val="ListParagraph"/>
              <w:numPr>
                <w:ilvl w:val="0"/>
                <w:numId w:val="78"/>
              </w:numPr>
              <w:jc w:val="both"/>
              <w:rPr>
                <w:sz w:val="22"/>
                <w:szCs w:val="22"/>
                <w:lang w:val="uk-UA"/>
              </w:rPr>
            </w:pPr>
            <w:r w:rsidRPr="006F30D0">
              <w:rPr>
                <w:sz w:val="22"/>
                <w:szCs w:val="22"/>
                <w:lang w:val="uk-UA"/>
              </w:rPr>
              <w:t>заміни належними і придатними матеріалами та роботами;</w:t>
            </w:r>
          </w:p>
          <w:p w14:paraId="4EC37A84" w14:textId="77777777" w:rsidR="00BC0731" w:rsidRPr="006F30D0" w:rsidRDefault="00BC0731" w:rsidP="005F5995">
            <w:pPr>
              <w:pStyle w:val="ListParagraph"/>
              <w:numPr>
                <w:ilvl w:val="0"/>
                <w:numId w:val="78"/>
              </w:numPr>
              <w:jc w:val="both"/>
              <w:rPr>
                <w:sz w:val="22"/>
                <w:szCs w:val="22"/>
                <w:lang w:val="uk-UA"/>
              </w:rPr>
            </w:pPr>
            <w:r w:rsidRPr="006F30D0">
              <w:rPr>
                <w:sz w:val="22"/>
                <w:szCs w:val="22"/>
                <w:lang w:val="uk-UA"/>
              </w:rPr>
              <w:t>належного повторного виконання будь-яких робіт чи матеріалів, що не відповідають субконтракту.</w:t>
            </w:r>
          </w:p>
          <w:p w14:paraId="3973ABC1" w14:textId="19C88324" w:rsidR="00BC0731" w:rsidRPr="006F30D0" w:rsidRDefault="00BC0731" w:rsidP="00BC0731">
            <w:pPr>
              <w:ind w:left="0" w:firstLine="0"/>
              <w:jc w:val="both"/>
              <w:rPr>
                <w:sz w:val="22"/>
                <w:szCs w:val="22"/>
                <w:lang w:val="uk-UA"/>
              </w:rPr>
            </w:pPr>
            <w:r w:rsidRPr="006F30D0">
              <w:rPr>
                <w:sz w:val="22"/>
                <w:szCs w:val="22"/>
                <w:lang w:val="uk-UA"/>
              </w:rPr>
              <w:t>Будь-які витрати, пов'язані з цими інструкціями, сплачуються за власний рахунок Субпідрядника.</w:t>
            </w:r>
          </w:p>
        </w:tc>
      </w:tr>
      <w:tr w:rsidR="00BC0731" w:rsidRPr="005A6ECF" w14:paraId="12DEBC05" w14:textId="77777777" w:rsidTr="00C1727F">
        <w:tc>
          <w:tcPr>
            <w:tcW w:w="11012" w:type="dxa"/>
            <w:gridSpan w:val="2"/>
          </w:tcPr>
          <w:p w14:paraId="7487A556" w14:textId="44D30A5E" w:rsidR="00BC0731" w:rsidRPr="00064A50" w:rsidRDefault="00BC0731" w:rsidP="00BB1D01">
            <w:pPr>
              <w:pStyle w:val="Heading2"/>
              <w:rPr>
                <w:i/>
              </w:rPr>
            </w:pPr>
            <w:bookmarkStart w:id="179" w:name="_Toc146641312"/>
            <w:bookmarkStart w:id="180" w:name="_Toc155617768"/>
            <w:proofErr w:type="spellStart"/>
            <w:r w:rsidRPr="00C41A18">
              <w:rPr>
                <w:shd w:val="clear" w:color="auto" w:fill="FFFFFF" w:themeFill="background1"/>
              </w:rPr>
              <w:lastRenderedPageBreak/>
              <w:t>Remedial</w:t>
            </w:r>
            <w:proofErr w:type="spellEnd"/>
            <w:r w:rsidRPr="00C41A18">
              <w:rPr>
                <w:shd w:val="clear" w:color="auto" w:fill="FFFFFF" w:themeFill="background1"/>
              </w:rPr>
              <w:t xml:space="preserve"> </w:t>
            </w:r>
            <w:proofErr w:type="spellStart"/>
            <w:r w:rsidRPr="00C41A18">
              <w:rPr>
                <w:shd w:val="clear" w:color="auto" w:fill="FFFFFF" w:themeFill="background1"/>
              </w:rPr>
              <w:t>Work</w:t>
            </w:r>
            <w:proofErr w:type="spellEnd"/>
            <w:r w:rsidRPr="00064A50">
              <w:t xml:space="preserve">/ </w:t>
            </w:r>
            <w:r>
              <w:t>Виправні роботи</w:t>
            </w:r>
            <w:bookmarkEnd w:id="179"/>
            <w:bookmarkEnd w:id="180"/>
          </w:p>
        </w:tc>
      </w:tr>
      <w:tr w:rsidR="00BC0731" w:rsidRPr="0035249F" w14:paraId="01FF6ABE" w14:textId="77777777" w:rsidTr="00C41A18">
        <w:tc>
          <w:tcPr>
            <w:tcW w:w="5506" w:type="dxa"/>
            <w:shd w:val="clear" w:color="auto" w:fill="FFFFFF" w:themeFill="background1"/>
          </w:tcPr>
          <w:p w14:paraId="345837DB" w14:textId="3081AD20" w:rsidR="00BC0731" w:rsidRPr="00A06776" w:rsidRDefault="00BC0731" w:rsidP="00BC0731">
            <w:pPr>
              <w:widowControl/>
              <w:ind w:left="0" w:firstLine="0"/>
              <w:jc w:val="both"/>
              <w:rPr>
                <w:bCs/>
                <w:iCs/>
                <w:sz w:val="22"/>
                <w:szCs w:val="22"/>
              </w:rPr>
            </w:pPr>
            <w:r w:rsidRPr="00A06776">
              <w:rPr>
                <w:bCs/>
                <w:iCs/>
                <w:sz w:val="22"/>
                <w:szCs w:val="22"/>
              </w:rPr>
              <w:t>When any part of the Work or any equipment or material is found, upon examination</w:t>
            </w:r>
            <w:r w:rsidR="000A17D3">
              <w:rPr>
                <w:bCs/>
                <w:iCs/>
                <w:sz w:val="22"/>
                <w:szCs w:val="22"/>
                <w:lang w:val="uk-UA"/>
              </w:rPr>
              <w:t xml:space="preserve"> </w:t>
            </w:r>
            <w:r w:rsidR="000A17D3">
              <w:rPr>
                <w:bCs/>
                <w:iCs/>
                <w:sz w:val="22"/>
                <w:szCs w:val="22"/>
              </w:rPr>
              <w:t>by the</w:t>
            </w:r>
            <w:r w:rsidR="007B09B7" w:rsidRPr="007B09B7">
              <w:rPr>
                <w:bCs/>
                <w:iCs/>
                <w:sz w:val="22"/>
                <w:szCs w:val="22"/>
              </w:rPr>
              <w:t xml:space="preserve"> ERA’s Construction Supervision Consultant</w:t>
            </w:r>
            <w:r w:rsidRPr="00A06776">
              <w:rPr>
                <w:bCs/>
                <w:iCs/>
                <w:sz w:val="22"/>
                <w:szCs w:val="22"/>
              </w:rPr>
              <w:t>,</w:t>
            </w:r>
            <w:r w:rsidR="007F2B2A">
              <w:t xml:space="preserve"> </w:t>
            </w:r>
            <w:r w:rsidR="007F2B2A" w:rsidRPr="00B925FF">
              <w:rPr>
                <w:bCs/>
                <w:iCs/>
                <w:sz w:val="22"/>
                <w:szCs w:val="22"/>
              </w:rPr>
              <w:t>Designer of Records</w:t>
            </w:r>
            <w:r w:rsidR="007F2B2A">
              <w:rPr>
                <w:bCs/>
                <w:iCs/>
                <w:sz w:val="22"/>
                <w:szCs w:val="22"/>
              </w:rPr>
              <w:t>,</w:t>
            </w:r>
            <w:r w:rsidRPr="00A06776">
              <w:rPr>
                <w:bCs/>
                <w:iCs/>
                <w:sz w:val="22"/>
                <w:szCs w:val="22"/>
              </w:rPr>
              <w:t xml:space="preserve"> not to conform to requirements, or is at any stage before Final Completion and Acceptance, is damaged, so that it no longer conforms </w:t>
            </w:r>
            <w:proofErr w:type="gramStart"/>
            <w:r w:rsidRPr="00A06776">
              <w:rPr>
                <w:bCs/>
                <w:iCs/>
                <w:sz w:val="22"/>
                <w:szCs w:val="22"/>
              </w:rPr>
              <w:t>to  requirements</w:t>
            </w:r>
            <w:proofErr w:type="gramEnd"/>
            <w:r w:rsidRPr="00A06776">
              <w:rPr>
                <w:bCs/>
                <w:iCs/>
                <w:sz w:val="22"/>
                <w:szCs w:val="22"/>
              </w:rPr>
              <w:t>, the Project Engineer may order its repair or complete removal and replacement, at the Subcontractor’s expense.</w:t>
            </w:r>
          </w:p>
        </w:tc>
        <w:tc>
          <w:tcPr>
            <w:tcW w:w="5506" w:type="dxa"/>
          </w:tcPr>
          <w:p w14:paraId="376392B1" w14:textId="6C9765CE" w:rsidR="00BC0731" w:rsidRPr="000A6A46" w:rsidRDefault="00BC0731" w:rsidP="00BC0731">
            <w:pPr>
              <w:ind w:left="0" w:firstLine="0"/>
              <w:jc w:val="both"/>
              <w:rPr>
                <w:color w:val="000000"/>
                <w:sz w:val="22"/>
                <w:szCs w:val="22"/>
                <w:lang w:val="uk-UA"/>
              </w:rPr>
            </w:pPr>
            <w:r w:rsidRPr="000A6A46">
              <w:rPr>
                <w:sz w:val="22"/>
                <w:szCs w:val="22"/>
                <w:lang w:val="uk-UA"/>
              </w:rPr>
              <w:t xml:space="preserve">Коли будь-яка частина Роботи або будь-яке обладнання, або матеріал виявляється </w:t>
            </w:r>
            <w:r w:rsidR="00CA6311" w:rsidRPr="00CA6311">
              <w:rPr>
                <w:sz w:val="22"/>
                <w:szCs w:val="22"/>
                <w:lang w:val="uk-UA"/>
              </w:rPr>
              <w:t xml:space="preserve">Консультантом ERA з технічного нагляду за будівництвом </w:t>
            </w:r>
            <w:r w:rsidR="00974722" w:rsidRPr="00B925FF">
              <w:rPr>
                <w:sz w:val="22"/>
                <w:szCs w:val="22"/>
                <w:lang w:val="uk-UA"/>
              </w:rPr>
              <w:t xml:space="preserve">чи Відповідальним проєктувальником </w:t>
            </w:r>
            <w:r w:rsidRPr="00B925FF">
              <w:rPr>
                <w:sz w:val="22"/>
                <w:szCs w:val="22"/>
                <w:lang w:val="uk-UA"/>
              </w:rPr>
              <w:t>під час експертизи як таке, що не відповідає вимогам або є на будь-якому</w:t>
            </w:r>
            <w:r w:rsidRPr="000A6A46">
              <w:rPr>
                <w:sz w:val="22"/>
                <w:szCs w:val="22"/>
                <w:lang w:val="uk-UA"/>
              </w:rPr>
              <w:t xml:space="preserve"> етапі до Остаточного завершення та Прийняття пошкодженим таким чином, що більше не відповідає вимогам, Інженер про</w:t>
            </w:r>
            <w:r>
              <w:rPr>
                <w:sz w:val="22"/>
                <w:szCs w:val="22"/>
                <w:lang w:val="uk-UA"/>
              </w:rPr>
              <w:t>е</w:t>
            </w:r>
            <w:r w:rsidRPr="000A6A46">
              <w:rPr>
                <w:sz w:val="22"/>
                <w:szCs w:val="22"/>
                <w:lang w:val="uk-UA"/>
              </w:rPr>
              <w:t>кту може розпорядитися про його ремонт або повне вилучення та заміну за рахунок Субпідрядника.</w:t>
            </w:r>
          </w:p>
        </w:tc>
      </w:tr>
      <w:tr w:rsidR="00BC0731" w:rsidRPr="0035249F" w14:paraId="554B21B9" w14:textId="77777777" w:rsidTr="00C1727F">
        <w:tc>
          <w:tcPr>
            <w:tcW w:w="11012" w:type="dxa"/>
            <w:gridSpan w:val="2"/>
          </w:tcPr>
          <w:p w14:paraId="65D5C749" w14:textId="2E2B3A43" w:rsidR="00BC0731" w:rsidRPr="00415E93" w:rsidRDefault="00BC0731" w:rsidP="00BB1D01">
            <w:pPr>
              <w:pStyle w:val="Heading2"/>
              <w:rPr>
                <w:i/>
                <w:lang w:val="ru-RU"/>
              </w:rPr>
            </w:pPr>
            <w:bookmarkStart w:id="181" w:name="_Toc146641313"/>
            <w:bookmarkStart w:id="182" w:name="_Toc155617769"/>
            <w:proofErr w:type="spellStart"/>
            <w:r w:rsidRPr="00C41A18">
              <w:rPr>
                <w:shd w:val="clear" w:color="auto" w:fill="FFFFFF" w:themeFill="background1"/>
              </w:rPr>
              <w:t>Substantial</w:t>
            </w:r>
            <w:proofErr w:type="spellEnd"/>
            <w:r w:rsidRPr="00415E93">
              <w:rPr>
                <w:shd w:val="clear" w:color="auto" w:fill="FFFFFF" w:themeFill="background1"/>
                <w:lang w:val="ru-RU"/>
              </w:rPr>
              <w:t xml:space="preserve"> </w:t>
            </w:r>
            <w:proofErr w:type="spellStart"/>
            <w:r w:rsidRPr="00C41A18">
              <w:rPr>
                <w:shd w:val="clear" w:color="auto" w:fill="FFFFFF" w:themeFill="background1"/>
              </w:rPr>
              <w:t>Completion</w:t>
            </w:r>
            <w:proofErr w:type="spellEnd"/>
            <w:r w:rsidRPr="00415E93">
              <w:rPr>
                <w:shd w:val="clear" w:color="auto" w:fill="FFFFFF" w:themeFill="background1"/>
                <w:lang w:val="ru-RU"/>
              </w:rPr>
              <w:t xml:space="preserve"> </w:t>
            </w:r>
            <w:proofErr w:type="spellStart"/>
            <w:r>
              <w:rPr>
                <w:shd w:val="clear" w:color="auto" w:fill="FFFFFF" w:themeFill="background1"/>
              </w:rPr>
              <w:t>and</w:t>
            </w:r>
            <w:proofErr w:type="spellEnd"/>
            <w:r w:rsidRPr="00415E93">
              <w:rPr>
                <w:shd w:val="clear" w:color="auto" w:fill="FFFFFF" w:themeFill="background1"/>
                <w:lang w:val="ru-RU"/>
              </w:rPr>
              <w:t xml:space="preserve"> </w:t>
            </w:r>
            <w:proofErr w:type="spellStart"/>
            <w:r>
              <w:rPr>
                <w:shd w:val="clear" w:color="auto" w:fill="FFFFFF" w:themeFill="background1"/>
              </w:rPr>
              <w:t>Certificate</w:t>
            </w:r>
            <w:proofErr w:type="spellEnd"/>
            <w:r w:rsidRPr="00415E93">
              <w:rPr>
                <w:shd w:val="clear" w:color="auto" w:fill="FFFFFF" w:themeFill="background1"/>
                <w:lang w:val="ru-RU"/>
              </w:rPr>
              <w:t xml:space="preserve"> </w:t>
            </w:r>
            <w:r>
              <w:rPr>
                <w:shd w:val="clear" w:color="auto" w:fill="FFFFFF" w:themeFill="background1"/>
              </w:rPr>
              <w:t>of</w:t>
            </w:r>
            <w:r w:rsidRPr="00415E93">
              <w:rPr>
                <w:shd w:val="clear" w:color="auto" w:fill="FFFFFF" w:themeFill="background1"/>
                <w:lang w:val="ru-RU"/>
              </w:rPr>
              <w:t xml:space="preserve"> </w:t>
            </w:r>
            <w:r>
              <w:rPr>
                <w:shd w:val="clear" w:color="auto" w:fill="FFFFFF" w:themeFill="background1"/>
              </w:rPr>
              <w:t>Substantial</w:t>
            </w:r>
            <w:r w:rsidRPr="00415E93">
              <w:rPr>
                <w:shd w:val="clear" w:color="auto" w:fill="FFFFFF" w:themeFill="background1"/>
                <w:lang w:val="ru-RU"/>
              </w:rPr>
              <w:t xml:space="preserve"> </w:t>
            </w:r>
            <w:r>
              <w:rPr>
                <w:shd w:val="clear" w:color="auto" w:fill="FFFFFF" w:themeFill="background1"/>
              </w:rPr>
              <w:t>Completion</w:t>
            </w:r>
            <w:r w:rsidRPr="00064A50">
              <w:t xml:space="preserve">/ </w:t>
            </w:r>
            <w:r>
              <w:t>З</w:t>
            </w:r>
            <w:r w:rsidRPr="006B1364">
              <w:t>авершення основних будівельних робіт</w:t>
            </w:r>
            <w:r w:rsidRPr="00415E93">
              <w:rPr>
                <w:lang w:val="ru-RU"/>
              </w:rPr>
              <w:t xml:space="preserve"> </w:t>
            </w:r>
            <w:r w:rsidRPr="00D4033F">
              <w:rPr>
                <w:rFonts w:ascii="Times New Roman" w:hAnsi="Times New Roman"/>
              </w:rPr>
              <w:t xml:space="preserve">і </w:t>
            </w:r>
            <w:r w:rsidRPr="00D4033F">
              <w:rPr>
                <w:rFonts w:ascii="Times New Roman" w:hAnsi="Times New Roman"/>
                <w:szCs w:val="24"/>
              </w:rPr>
              <w:t>Свідоцтво про завершення основних будівельних робіт</w:t>
            </w:r>
            <w:bookmarkEnd w:id="181"/>
            <w:bookmarkEnd w:id="182"/>
          </w:p>
        </w:tc>
      </w:tr>
      <w:tr w:rsidR="00BC0731" w:rsidRPr="009746D7" w14:paraId="7938DE46" w14:textId="77777777" w:rsidTr="00C41A18">
        <w:tc>
          <w:tcPr>
            <w:tcW w:w="5506" w:type="dxa"/>
            <w:shd w:val="clear" w:color="auto" w:fill="FFFFFF" w:themeFill="background1"/>
          </w:tcPr>
          <w:p w14:paraId="7CD2A617" w14:textId="4ACE99D2" w:rsidR="00BC0731" w:rsidRDefault="00BC0731" w:rsidP="00BC0731">
            <w:pPr>
              <w:widowControl/>
              <w:ind w:left="0" w:firstLine="0"/>
              <w:jc w:val="both"/>
              <w:rPr>
                <w:bCs/>
                <w:iCs/>
                <w:sz w:val="22"/>
                <w:szCs w:val="22"/>
              </w:rPr>
            </w:pPr>
            <w:r w:rsidRPr="00A06776">
              <w:rPr>
                <w:bCs/>
                <w:iCs/>
                <w:sz w:val="22"/>
                <w:szCs w:val="22"/>
              </w:rPr>
              <w:t>"Substantial Completion" means the stage in the progress of the Work as determined and certified by the Engineer</w:t>
            </w:r>
            <w:r>
              <w:rPr>
                <w:bCs/>
                <w:iCs/>
                <w:sz w:val="22"/>
                <w:szCs w:val="22"/>
              </w:rPr>
              <w:t>ing Team Leader</w:t>
            </w:r>
            <w:r w:rsidRPr="00A06776">
              <w:rPr>
                <w:bCs/>
                <w:iCs/>
                <w:sz w:val="22"/>
                <w:szCs w:val="22"/>
              </w:rPr>
              <w:t xml:space="preserve"> and the DAI </w:t>
            </w:r>
            <w:r>
              <w:rPr>
                <w:bCs/>
                <w:iCs/>
                <w:sz w:val="22"/>
                <w:szCs w:val="22"/>
              </w:rPr>
              <w:t>Chief of Party</w:t>
            </w:r>
            <w:r w:rsidRPr="00A06776">
              <w:rPr>
                <w:bCs/>
                <w:iCs/>
                <w:sz w:val="22"/>
                <w:szCs w:val="22"/>
              </w:rPr>
              <w:t>, on which the Work (or a portion designated by DAI) is sufficiently complete and satisfactory.  Substantial completion means that the Work may be used for the purpose for which it is intended, and only minor items remain to be completed or corrected which:</w:t>
            </w:r>
          </w:p>
          <w:p w14:paraId="72EFD78A" w14:textId="762CC98F" w:rsidR="00BC0731" w:rsidRDefault="00BC0731" w:rsidP="00BC0731">
            <w:pPr>
              <w:widowControl/>
              <w:ind w:left="0" w:firstLine="0"/>
              <w:jc w:val="both"/>
              <w:rPr>
                <w:bCs/>
                <w:iCs/>
                <w:sz w:val="22"/>
                <w:szCs w:val="22"/>
              </w:rPr>
            </w:pPr>
          </w:p>
          <w:p w14:paraId="02AEFE8B" w14:textId="7E2F8E42" w:rsidR="00BC0731" w:rsidRDefault="00BC0731" w:rsidP="00BC0731">
            <w:pPr>
              <w:widowControl/>
              <w:ind w:left="0" w:firstLine="0"/>
              <w:jc w:val="both"/>
              <w:rPr>
                <w:bCs/>
                <w:iCs/>
                <w:sz w:val="22"/>
                <w:szCs w:val="22"/>
              </w:rPr>
            </w:pPr>
          </w:p>
          <w:p w14:paraId="01716B7F" w14:textId="77777777" w:rsidR="00BC0731" w:rsidRPr="00A06776" w:rsidRDefault="00BC0731" w:rsidP="00BC0731">
            <w:pPr>
              <w:widowControl/>
              <w:ind w:left="0" w:firstLine="0"/>
              <w:jc w:val="both"/>
              <w:rPr>
                <w:bCs/>
                <w:iCs/>
                <w:sz w:val="22"/>
                <w:szCs w:val="22"/>
              </w:rPr>
            </w:pPr>
          </w:p>
          <w:p w14:paraId="383AC61A" w14:textId="77777777" w:rsidR="00BC0731" w:rsidRPr="00A06776" w:rsidRDefault="00BC0731" w:rsidP="005F5995">
            <w:pPr>
              <w:pStyle w:val="ListParagraph"/>
              <w:widowControl/>
              <w:numPr>
                <w:ilvl w:val="0"/>
                <w:numId w:val="40"/>
              </w:numPr>
              <w:jc w:val="both"/>
              <w:rPr>
                <w:bCs/>
                <w:iCs/>
                <w:sz w:val="22"/>
                <w:szCs w:val="22"/>
              </w:rPr>
            </w:pPr>
            <w:r w:rsidRPr="00A06776">
              <w:rPr>
                <w:bCs/>
                <w:iCs/>
                <w:sz w:val="22"/>
                <w:szCs w:val="22"/>
              </w:rPr>
              <w:t xml:space="preserve">do not interfere with the intended utilization of the Work, and </w:t>
            </w:r>
          </w:p>
          <w:p w14:paraId="41CEB620" w14:textId="77777777" w:rsidR="00BC0731" w:rsidRPr="00A06776" w:rsidRDefault="00BC0731" w:rsidP="005F5995">
            <w:pPr>
              <w:pStyle w:val="ListParagraph"/>
              <w:widowControl/>
              <w:numPr>
                <w:ilvl w:val="0"/>
                <w:numId w:val="40"/>
              </w:numPr>
              <w:jc w:val="both"/>
              <w:rPr>
                <w:bCs/>
                <w:iCs/>
                <w:sz w:val="22"/>
                <w:szCs w:val="22"/>
              </w:rPr>
            </w:pPr>
            <w:r w:rsidRPr="00A06776">
              <w:rPr>
                <w:bCs/>
                <w:iCs/>
                <w:sz w:val="22"/>
                <w:szCs w:val="22"/>
              </w:rPr>
              <w:t xml:space="preserve">can be completed or corrected within the </w:t>
            </w:r>
            <w:proofErr w:type="gramStart"/>
            <w:r w:rsidRPr="00A06776">
              <w:rPr>
                <w:bCs/>
                <w:iCs/>
                <w:sz w:val="22"/>
                <w:szCs w:val="22"/>
              </w:rPr>
              <w:t>time period</w:t>
            </w:r>
            <w:proofErr w:type="gramEnd"/>
            <w:r w:rsidRPr="00A06776">
              <w:rPr>
                <w:bCs/>
                <w:iCs/>
                <w:sz w:val="22"/>
                <w:szCs w:val="22"/>
              </w:rPr>
              <w:t xml:space="preserve"> required for final completion.</w:t>
            </w:r>
          </w:p>
          <w:p w14:paraId="6651017C" w14:textId="393064E5" w:rsidR="00BC0731" w:rsidRDefault="00BC0731" w:rsidP="00BC0731">
            <w:pPr>
              <w:widowControl/>
              <w:ind w:left="0" w:firstLine="0"/>
              <w:jc w:val="both"/>
              <w:rPr>
                <w:bCs/>
                <w:iCs/>
                <w:sz w:val="22"/>
                <w:szCs w:val="22"/>
              </w:rPr>
            </w:pPr>
          </w:p>
          <w:p w14:paraId="109B887A" w14:textId="77777777" w:rsidR="00BC0731" w:rsidRDefault="00BC0731" w:rsidP="00BC0731">
            <w:pPr>
              <w:widowControl/>
              <w:ind w:left="0" w:firstLine="0"/>
              <w:jc w:val="both"/>
              <w:rPr>
                <w:bCs/>
                <w:iCs/>
                <w:sz w:val="22"/>
                <w:szCs w:val="22"/>
              </w:rPr>
            </w:pPr>
          </w:p>
          <w:p w14:paraId="322DCBEF" w14:textId="175D0337" w:rsidR="00BC0731" w:rsidRPr="00A06776" w:rsidRDefault="00BC0731" w:rsidP="00BC0731">
            <w:pPr>
              <w:widowControl/>
              <w:ind w:left="0" w:firstLine="0"/>
              <w:jc w:val="both"/>
              <w:rPr>
                <w:bCs/>
                <w:iCs/>
                <w:sz w:val="22"/>
                <w:szCs w:val="22"/>
              </w:rPr>
            </w:pPr>
            <w:r w:rsidRPr="00A06776">
              <w:rPr>
                <w:bCs/>
                <w:iCs/>
                <w:sz w:val="22"/>
                <w:szCs w:val="22"/>
              </w:rPr>
              <w:t xml:space="preserve">A Substantial Completion inspection shall be held between DAI and Subcontractor, and when </w:t>
            </w:r>
            <w:proofErr w:type="gramStart"/>
            <w:r w:rsidRPr="00A06776">
              <w:rPr>
                <w:bCs/>
                <w:iCs/>
                <w:sz w:val="22"/>
                <w:szCs w:val="22"/>
              </w:rPr>
              <w:t>possible</w:t>
            </w:r>
            <w:proofErr w:type="gramEnd"/>
            <w:r w:rsidRPr="00A06776">
              <w:rPr>
                <w:bCs/>
                <w:iCs/>
                <w:sz w:val="22"/>
                <w:szCs w:val="22"/>
              </w:rPr>
              <w:t xml:space="preserve"> the Owner, to jointly inspect the Work and to determine whether all equipment, materials, and installation are complete, fully operational, and functioning. </w:t>
            </w:r>
          </w:p>
          <w:p w14:paraId="088CA9DC" w14:textId="7A0D11B0" w:rsidR="00BC0731" w:rsidRDefault="00BC0731" w:rsidP="00BC0731">
            <w:pPr>
              <w:widowControl/>
              <w:ind w:left="0" w:firstLine="0"/>
              <w:jc w:val="both"/>
              <w:rPr>
                <w:bCs/>
                <w:iCs/>
                <w:sz w:val="22"/>
                <w:szCs w:val="22"/>
              </w:rPr>
            </w:pPr>
          </w:p>
          <w:p w14:paraId="626C7B28" w14:textId="77777777" w:rsidR="00BC0731" w:rsidRDefault="00BC0731" w:rsidP="00BC0731">
            <w:pPr>
              <w:widowControl/>
              <w:ind w:left="0" w:firstLine="0"/>
              <w:jc w:val="both"/>
              <w:rPr>
                <w:bCs/>
                <w:iCs/>
                <w:sz w:val="22"/>
                <w:szCs w:val="22"/>
              </w:rPr>
            </w:pPr>
          </w:p>
          <w:p w14:paraId="39789340" w14:textId="77777777" w:rsidR="002C26A0" w:rsidRPr="00B925FF" w:rsidRDefault="002C26A0" w:rsidP="002C26A0">
            <w:pPr>
              <w:widowControl/>
              <w:ind w:left="0" w:firstLine="0"/>
              <w:jc w:val="both"/>
              <w:rPr>
                <w:bCs/>
                <w:iCs/>
                <w:sz w:val="22"/>
                <w:szCs w:val="22"/>
              </w:rPr>
            </w:pPr>
            <w:r w:rsidRPr="00B925FF">
              <w:rPr>
                <w:bCs/>
                <w:iCs/>
                <w:sz w:val="22"/>
                <w:szCs w:val="22"/>
              </w:rPr>
              <w:t xml:space="preserve">A Substantial Completion inspection shall be held between DAI and Subcontractor, and when </w:t>
            </w:r>
            <w:proofErr w:type="gramStart"/>
            <w:r w:rsidRPr="00B925FF">
              <w:rPr>
                <w:bCs/>
                <w:iCs/>
                <w:sz w:val="22"/>
                <w:szCs w:val="22"/>
              </w:rPr>
              <w:t>possible</w:t>
            </w:r>
            <w:proofErr w:type="gramEnd"/>
            <w:r w:rsidRPr="00B925FF">
              <w:rPr>
                <w:bCs/>
                <w:iCs/>
                <w:sz w:val="22"/>
                <w:szCs w:val="22"/>
              </w:rPr>
              <w:t xml:space="preserve"> the Owner, to jointly inspect the Work and to determine whether all equipment, materials, and installation are complete, fully operational, and functioning. </w:t>
            </w:r>
          </w:p>
          <w:p w14:paraId="59D787BB" w14:textId="77777777" w:rsidR="002C26A0" w:rsidRPr="00B925FF" w:rsidRDefault="002C26A0" w:rsidP="002C26A0">
            <w:pPr>
              <w:widowControl/>
              <w:ind w:left="0" w:firstLine="0"/>
              <w:jc w:val="both"/>
              <w:rPr>
                <w:bCs/>
                <w:iCs/>
                <w:sz w:val="22"/>
                <w:szCs w:val="22"/>
              </w:rPr>
            </w:pPr>
          </w:p>
          <w:p w14:paraId="35725775" w14:textId="77777777" w:rsidR="00694142" w:rsidRPr="00B925FF" w:rsidRDefault="00694142" w:rsidP="002C26A0">
            <w:pPr>
              <w:widowControl/>
              <w:ind w:left="0" w:firstLine="0"/>
              <w:jc w:val="both"/>
              <w:rPr>
                <w:bCs/>
                <w:iCs/>
                <w:sz w:val="22"/>
                <w:szCs w:val="22"/>
              </w:rPr>
            </w:pPr>
          </w:p>
          <w:p w14:paraId="61B5D397" w14:textId="00CF8D74" w:rsidR="002C26A0" w:rsidRPr="00B925FF" w:rsidRDefault="002C26A0" w:rsidP="002C26A0">
            <w:pPr>
              <w:widowControl/>
              <w:ind w:left="0" w:firstLine="0"/>
              <w:jc w:val="both"/>
              <w:rPr>
                <w:bCs/>
                <w:iCs/>
                <w:sz w:val="22"/>
                <w:szCs w:val="22"/>
              </w:rPr>
            </w:pPr>
            <w:r w:rsidRPr="00B925FF">
              <w:rPr>
                <w:bCs/>
                <w:iCs/>
                <w:sz w:val="22"/>
                <w:szCs w:val="22"/>
              </w:rPr>
              <w:lastRenderedPageBreak/>
              <w:t>Any equipment, installation, or system that is not fully functioning and operational means that Substantial Completion is not realized.</w:t>
            </w:r>
          </w:p>
          <w:p w14:paraId="1AF5E4E8" w14:textId="77777777" w:rsidR="002C26A0" w:rsidRPr="00B925FF" w:rsidRDefault="002C26A0" w:rsidP="002C26A0">
            <w:pPr>
              <w:widowControl/>
              <w:ind w:left="0" w:firstLine="0"/>
              <w:jc w:val="both"/>
              <w:rPr>
                <w:bCs/>
                <w:iCs/>
                <w:sz w:val="22"/>
                <w:szCs w:val="22"/>
              </w:rPr>
            </w:pPr>
          </w:p>
          <w:p w14:paraId="096D076F" w14:textId="178343CA" w:rsidR="00BC0731" w:rsidRDefault="002C26A0" w:rsidP="002C26A0">
            <w:pPr>
              <w:widowControl/>
              <w:snapToGrid w:val="0"/>
              <w:ind w:left="0" w:firstLine="0"/>
              <w:jc w:val="both"/>
              <w:rPr>
                <w:bCs/>
                <w:iCs/>
                <w:sz w:val="22"/>
                <w:szCs w:val="22"/>
              </w:rPr>
            </w:pPr>
            <w:r w:rsidRPr="00B925FF">
              <w:rPr>
                <w:bCs/>
                <w:iCs/>
                <w:sz w:val="22"/>
                <w:szCs w:val="22"/>
              </w:rPr>
              <w:t>The "date of substantial completion" means the date determined by the Engineer or COP of which substantial completion of the Work has been achieved. When possible, the “date of substantial completion” shall be confirmed, and signed, by the Owner, through representative attendance at the Substantial Completion Inspection.</w:t>
            </w:r>
          </w:p>
          <w:p w14:paraId="099100FD" w14:textId="77777777" w:rsidR="00BC0731" w:rsidRPr="00220392" w:rsidRDefault="00BC0731" w:rsidP="00BC0731">
            <w:pPr>
              <w:widowControl/>
              <w:snapToGrid w:val="0"/>
              <w:ind w:left="0" w:firstLine="0"/>
              <w:jc w:val="both"/>
              <w:rPr>
                <w:bCs/>
                <w:iCs/>
                <w:sz w:val="22"/>
                <w:szCs w:val="22"/>
              </w:rPr>
            </w:pPr>
          </w:p>
          <w:p w14:paraId="0F1E96B8" w14:textId="0B42A492" w:rsidR="00BC0731" w:rsidRDefault="00BC0731" w:rsidP="00BC0731">
            <w:pPr>
              <w:widowControl/>
              <w:snapToGrid w:val="0"/>
              <w:ind w:left="0" w:firstLine="0"/>
              <w:jc w:val="both"/>
              <w:rPr>
                <w:bCs/>
                <w:iCs/>
                <w:sz w:val="22"/>
                <w:szCs w:val="22"/>
              </w:rPr>
            </w:pPr>
          </w:p>
          <w:p w14:paraId="40B4D48C" w14:textId="3F7BBF77" w:rsidR="00BC0731" w:rsidRPr="00A06776" w:rsidRDefault="00BC0731" w:rsidP="00BC0731">
            <w:pPr>
              <w:widowControl/>
              <w:snapToGrid w:val="0"/>
              <w:ind w:left="0" w:firstLine="0"/>
              <w:jc w:val="both"/>
              <w:rPr>
                <w:bCs/>
                <w:iCs/>
                <w:sz w:val="22"/>
                <w:szCs w:val="22"/>
              </w:rPr>
            </w:pPr>
            <w:r w:rsidRPr="00A06776">
              <w:rPr>
                <w:bCs/>
                <w:iCs/>
                <w:sz w:val="22"/>
                <w:szCs w:val="22"/>
              </w:rPr>
              <w:t xml:space="preserve">A Punch List shall be generated at the Substantial Completion inspection, and shall include a list of all incomplete, defective, damaged, or not functioning materials, </w:t>
            </w:r>
            <w:proofErr w:type="gramStart"/>
            <w:r w:rsidRPr="00A06776">
              <w:rPr>
                <w:bCs/>
                <w:iCs/>
                <w:sz w:val="22"/>
                <w:szCs w:val="22"/>
              </w:rPr>
              <w:t>installation</w:t>
            </w:r>
            <w:proofErr w:type="gramEnd"/>
            <w:r w:rsidRPr="00A06776">
              <w:rPr>
                <w:bCs/>
                <w:iCs/>
                <w:sz w:val="22"/>
                <w:szCs w:val="22"/>
              </w:rPr>
              <w:t xml:space="preserve"> or equipment.</w:t>
            </w:r>
          </w:p>
          <w:p w14:paraId="4394D352" w14:textId="77777777" w:rsidR="00BC0731" w:rsidRDefault="00BC0731" w:rsidP="00BC0731">
            <w:pPr>
              <w:widowControl/>
              <w:snapToGrid w:val="0"/>
              <w:ind w:left="0" w:firstLine="0"/>
              <w:jc w:val="both"/>
              <w:rPr>
                <w:bCs/>
                <w:iCs/>
                <w:sz w:val="22"/>
                <w:szCs w:val="22"/>
              </w:rPr>
            </w:pPr>
          </w:p>
          <w:p w14:paraId="744AD699" w14:textId="540E4C60" w:rsidR="00BC0731" w:rsidRPr="00A06776" w:rsidRDefault="00BC0731" w:rsidP="00BC0731">
            <w:pPr>
              <w:widowControl/>
              <w:snapToGrid w:val="0"/>
              <w:ind w:left="0" w:firstLine="0"/>
              <w:jc w:val="both"/>
              <w:rPr>
                <w:bCs/>
                <w:iCs/>
                <w:sz w:val="22"/>
                <w:szCs w:val="22"/>
              </w:rPr>
            </w:pPr>
            <w:r w:rsidRPr="00A06776">
              <w:rPr>
                <w:bCs/>
                <w:iCs/>
                <w:sz w:val="22"/>
                <w:szCs w:val="22"/>
              </w:rPr>
              <w:t>The Subcontractor may request partial demobilization from the site upon Substantial Completion.</w:t>
            </w:r>
          </w:p>
          <w:p w14:paraId="78BBB4A6" w14:textId="0C34014E" w:rsidR="00BC0731" w:rsidRDefault="00BC0731" w:rsidP="00BC0731">
            <w:pPr>
              <w:widowControl/>
              <w:snapToGrid w:val="0"/>
              <w:ind w:left="0" w:firstLine="0"/>
              <w:jc w:val="both"/>
              <w:rPr>
                <w:bCs/>
                <w:iCs/>
                <w:sz w:val="22"/>
                <w:szCs w:val="22"/>
              </w:rPr>
            </w:pPr>
          </w:p>
          <w:p w14:paraId="4222CD40" w14:textId="77777777" w:rsidR="00BC0731" w:rsidRDefault="00BC0731" w:rsidP="00BC0731">
            <w:pPr>
              <w:widowControl/>
              <w:snapToGrid w:val="0"/>
              <w:ind w:left="0" w:firstLine="0"/>
              <w:jc w:val="both"/>
              <w:rPr>
                <w:bCs/>
                <w:iCs/>
                <w:sz w:val="22"/>
                <w:szCs w:val="22"/>
              </w:rPr>
            </w:pPr>
          </w:p>
          <w:p w14:paraId="7617A051" w14:textId="411C60D5" w:rsidR="00BC0731" w:rsidRPr="00A06776" w:rsidRDefault="00BC0731" w:rsidP="00BC0731">
            <w:pPr>
              <w:widowControl/>
              <w:snapToGrid w:val="0"/>
              <w:ind w:left="0" w:firstLine="0"/>
              <w:jc w:val="both"/>
              <w:rPr>
                <w:bCs/>
                <w:iCs/>
                <w:sz w:val="22"/>
                <w:szCs w:val="22"/>
              </w:rPr>
            </w:pPr>
            <w:r w:rsidRPr="00A06776">
              <w:rPr>
                <w:bCs/>
                <w:iCs/>
                <w:sz w:val="22"/>
                <w:szCs w:val="22"/>
              </w:rPr>
              <w:t>Any accrual of liquidated damages shall cease upon Substantial Completion.</w:t>
            </w:r>
          </w:p>
          <w:p w14:paraId="7514FC35" w14:textId="77777777" w:rsidR="00BC0731" w:rsidRDefault="00BC0731" w:rsidP="00BC0731">
            <w:pPr>
              <w:widowControl/>
              <w:snapToGrid w:val="0"/>
              <w:ind w:left="0" w:firstLine="0"/>
              <w:jc w:val="both"/>
              <w:rPr>
                <w:bCs/>
                <w:iCs/>
                <w:sz w:val="22"/>
                <w:szCs w:val="22"/>
              </w:rPr>
            </w:pPr>
          </w:p>
          <w:p w14:paraId="2EA2905C" w14:textId="5DF59BC7" w:rsidR="00BC0731" w:rsidRDefault="00BC0731" w:rsidP="00BC0731">
            <w:pPr>
              <w:widowControl/>
              <w:ind w:left="0" w:firstLine="0"/>
              <w:jc w:val="both"/>
              <w:rPr>
                <w:bCs/>
                <w:iCs/>
                <w:sz w:val="22"/>
                <w:szCs w:val="22"/>
              </w:rPr>
            </w:pPr>
            <w:r w:rsidRPr="00A06776">
              <w:rPr>
                <w:bCs/>
                <w:iCs/>
                <w:sz w:val="22"/>
                <w:szCs w:val="22"/>
              </w:rPr>
              <w:t xml:space="preserve">The Subcontractor shall submit to DAI, and thus the Owner, any Operations and Maintenance Manuals, materials, or training required under this subcontract agreement upon Substantial Completion. </w:t>
            </w:r>
            <w:r>
              <w:rPr>
                <w:bCs/>
                <w:iCs/>
                <w:sz w:val="22"/>
                <w:szCs w:val="22"/>
              </w:rPr>
              <w:t>Substantial Completion includes f</w:t>
            </w:r>
            <w:r w:rsidRPr="00220392">
              <w:rPr>
                <w:bCs/>
                <w:iCs/>
                <w:sz w:val="22"/>
                <w:szCs w:val="22"/>
              </w:rPr>
              <w:t xml:space="preserve">ormal hand over of the Work to the Owner, and </w:t>
            </w:r>
            <w:r>
              <w:rPr>
                <w:bCs/>
                <w:iCs/>
                <w:sz w:val="22"/>
                <w:szCs w:val="22"/>
              </w:rPr>
              <w:t>s</w:t>
            </w:r>
            <w:r w:rsidRPr="00220392">
              <w:rPr>
                <w:bCs/>
                <w:iCs/>
                <w:sz w:val="22"/>
                <w:szCs w:val="22"/>
              </w:rPr>
              <w:t xml:space="preserve">ubmittal by the Subcontractor of all documents and other items required upon completion of the Work, including a request for </w:t>
            </w:r>
            <w:r>
              <w:rPr>
                <w:bCs/>
                <w:iCs/>
                <w:sz w:val="22"/>
                <w:szCs w:val="22"/>
              </w:rPr>
              <w:t xml:space="preserve">Substantial Completion </w:t>
            </w:r>
            <w:proofErr w:type="gramStart"/>
            <w:r w:rsidRPr="00220392">
              <w:rPr>
                <w:bCs/>
                <w:iCs/>
                <w:sz w:val="22"/>
                <w:szCs w:val="22"/>
              </w:rPr>
              <w:t>payment</w:t>
            </w:r>
            <w:proofErr w:type="gramEnd"/>
          </w:p>
          <w:p w14:paraId="024C59B5" w14:textId="3D36206D" w:rsidR="00BC0731" w:rsidRDefault="00BC0731" w:rsidP="00BC0731">
            <w:pPr>
              <w:widowControl/>
              <w:ind w:left="0" w:firstLine="0"/>
              <w:jc w:val="both"/>
              <w:rPr>
                <w:bCs/>
                <w:iCs/>
                <w:sz w:val="22"/>
                <w:szCs w:val="22"/>
              </w:rPr>
            </w:pPr>
          </w:p>
          <w:p w14:paraId="6086D2BB" w14:textId="77777777" w:rsidR="00BC0731" w:rsidRPr="00DC786C" w:rsidRDefault="00BC0731" w:rsidP="00BC0731">
            <w:pPr>
              <w:widowControl/>
              <w:ind w:left="0" w:firstLine="0"/>
              <w:jc w:val="both"/>
              <w:rPr>
                <w:bCs/>
                <w:iCs/>
                <w:sz w:val="22"/>
                <w:szCs w:val="22"/>
              </w:rPr>
            </w:pPr>
          </w:p>
          <w:p w14:paraId="7357B9BF" w14:textId="3BC6CB1B" w:rsidR="00BC0731" w:rsidRDefault="00BC0731" w:rsidP="005F5995">
            <w:pPr>
              <w:widowControl/>
              <w:numPr>
                <w:ilvl w:val="0"/>
                <w:numId w:val="47"/>
              </w:numPr>
              <w:tabs>
                <w:tab w:val="clear" w:pos="1080"/>
                <w:tab w:val="num" w:pos="1320"/>
              </w:tabs>
              <w:snapToGrid w:val="0"/>
              <w:ind w:left="700"/>
              <w:jc w:val="both"/>
              <w:rPr>
                <w:sz w:val="22"/>
                <w:szCs w:val="22"/>
              </w:rPr>
            </w:pPr>
            <w:r w:rsidRPr="00664B5B">
              <w:rPr>
                <w:sz w:val="22"/>
                <w:szCs w:val="22"/>
              </w:rPr>
              <w:t xml:space="preserve">Receipt of Final </w:t>
            </w:r>
            <w:proofErr w:type="gramStart"/>
            <w:r w:rsidRPr="00664B5B">
              <w:rPr>
                <w:sz w:val="22"/>
                <w:szCs w:val="22"/>
              </w:rPr>
              <w:t>Report</w:t>
            </w:r>
            <w:r>
              <w:rPr>
                <w:sz w:val="22"/>
                <w:szCs w:val="22"/>
              </w:rPr>
              <w:t>;</w:t>
            </w:r>
            <w:proofErr w:type="gramEnd"/>
          </w:p>
          <w:p w14:paraId="077DD2CB" w14:textId="29A2F67F" w:rsidR="00BC0731" w:rsidRPr="00653298" w:rsidRDefault="00BC0731" w:rsidP="005F5995">
            <w:pPr>
              <w:widowControl/>
              <w:numPr>
                <w:ilvl w:val="0"/>
                <w:numId w:val="47"/>
              </w:numPr>
              <w:tabs>
                <w:tab w:val="clear" w:pos="1080"/>
                <w:tab w:val="num" w:pos="1320"/>
              </w:tabs>
              <w:snapToGrid w:val="0"/>
              <w:ind w:left="700"/>
              <w:jc w:val="both"/>
              <w:rPr>
                <w:sz w:val="22"/>
                <w:szCs w:val="22"/>
              </w:rPr>
            </w:pPr>
            <w:r w:rsidRPr="00653298">
              <w:rPr>
                <w:sz w:val="22"/>
                <w:szCs w:val="22"/>
              </w:rPr>
              <w:t xml:space="preserve">Receipt of required product and installation certifications and warranties, Operations and Maintenance manuals, trainings or materials as </w:t>
            </w:r>
            <w:proofErr w:type="gramStart"/>
            <w:r w:rsidRPr="00653298">
              <w:rPr>
                <w:sz w:val="22"/>
                <w:szCs w:val="22"/>
              </w:rPr>
              <w:t>required;</w:t>
            </w:r>
            <w:proofErr w:type="gramEnd"/>
          </w:p>
          <w:p w14:paraId="1667DD56" w14:textId="4FCBB369" w:rsidR="00BC0731" w:rsidRPr="00B925FF" w:rsidRDefault="00BC0731" w:rsidP="005F5995">
            <w:pPr>
              <w:widowControl/>
              <w:numPr>
                <w:ilvl w:val="0"/>
                <w:numId w:val="47"/>
              </w:numPr>
              <w:tabs>
                <w:tab w:val="clear" w:pos="1080"/>
                <w:tab w:val="num" w:pos="1320"/>
              </w:tabs>
              <w:snapToGrid w:val="0"/>
              <w:ind w:left="700"/>
              <w:jc w:val="both"/>
              <w:rPr>
                <w:sz w:val="22"/>
                <w:szCs w:val="22"/>
              </w:rPr>
            </w:pPr>
            <w:r w:rsidRPr="00653298">
              <w:rPr>
                <w:sz w:val="22"/>
                <w:szCs w:val="22"/>
              </w:rPr>
              <w:t>Confirmation that all Defects</w:t>
            </w:r>
            <w:r>
              <w:rPr>
                <w:sz w:val="22"/>
                <w:szCs w:val="22"/>
              </w:rPr>
              <w:t xml:space="preserve"> </w:t>
            </w:r>
            <w:r w:rsidRPr="00653298">
              <w:rPr>
                <w:sz w:val="22"/>
                <w:szCs w:val="22"/>
              </w:rPr>
              <w:t xml:space="preserve">requests by the beneficial occupant or owner have been resolved to </w:t>
            </w:r>
            <w:r w:rsidRPr="00B925FF">
              <w:rPr>
                <w:sz w:val="22"/>
                <w:szCs w:val="22"/>
              </w:rPr>
              <w:t>the satisfaction of the Engineer.</w:t>
            </w:r>
          </w:p>
          <w:p w14:paraId="07711C1C" w14:textId="77777777" w:rsidR="00214F65" w:rsidRPr="00B925FF" w:rsidRDefault="00214F65" w:rsidP="005F5995">
            <w:pPr>
              <w:widowControl/>
              <w:numPr>
                <w:ilvl w:val="0"/>
                <w:numId w:val="47"/>
              </w:numPr>
              <w:tabs>
                <w:tab w:val="clear" w:pos="1080"/>
                <w:tab w:val="num" w:pos="1320"/>
              </w:tabs>
              <w:snapToGrid w:val="0"/>
              <w:ind w:left="700"/>
              <w:jc w:val="both"/>
              <w:rPr>
                <w:sz w:val="22"/>
                <w:szCs w:val="22"/>
              </w:rPr>
            </w:pPr>
            <w:r w:rsidRPr="00B925FF">
              <w:rPr>
                <w:sz w:val="22"/>
                <w:szCs w:val="22"/>
              </w:rPr>
              <w:t>As-built Drawings</w:t>
            </w:r>
          </w:p>
          <w:p w14:paraId="4C24E60F" w14:textId="77777777" w:rsidR="00214F65" w:rsidRPr="00B925FF" w:rsidRDefault="00214F65" w:rsidP="00214F65">
            <w:pPr>
              <w:widowControl/>
              <w:snapToGrid w:val="0"/>
              <w:ind w:left="340" w:firstLine="0"/>
              <w:jc w:val="both"/>
              <w:rPr>
                <w:sz w:val="22"/>
                <w:szCs w:val="22"/>
              </w:rPr>
            </w:pPr>
          </w:p>
          <w:p w14:paraId="07FC88EA" w14:textId="0BE5AC5D" w:rsidR="00BA464E" w:rsidRPr="009746D7" w:rsidRDefault="00BA464E" w:rsidP="00BA464E">
            <w:pPr>
              <w:widowControl/>
              <w:snapToGrid w:val="0"/>
              <w:ind w:left="340" w:firstLine="0"/>
              <w:jc w:val="both"/>
              <w:rPr>
                <w:sz w:val="22"/>
                <w:szCs w:val="22"/>
                <w:lang w:val="uk-UA"/>
              </w:rPr>
            </w:pPr>
            <w:r w:rsidRPr="00B925FF">
              <w:rPr>
                <w:sz w:val="22"/>
                <w:szCs w:val="22"/>
              </w:rPr>
              <w:t>Certificate of Substantial Completion</w:t>
            </w:r>
            <w:r w:rsidR="009746D7">
              <w:rPr>
                <w:sz w:val="22"/>
                <w:szCs w:val="22"/>
                <w:lang w:val="uk-UA"/>
              </w:rPr>
              <w:t>.</w:t>
            </w:r>
          </w:p>
          <w:p w14:paraId="3828AE59" w14:textId="7E1D3A6B" w:rsidR="00BA464E" w:rsidRPr="00B925FF" w:rsidRDefault="00BA464E" w:rsidP="00BA464E">
            <w:pPr>
              <w:widowControl/>
              <w:snapToGrid w:val="0"/>
              <w:ind w:left="340" w:firstLine="0"/>
              <w:jc w:val="both"/>
              <w:rPr>
                <w:sz w:val="22"/>
                <w:szCs w:val="22"/>
              </w:rPr>
            </w:pPr>
            <w:r w:rsidRPr="00B925FF">
              <w:rPr>
                <w:sz w:val="22"/>
                <w:szCs w:val="22"/>
              </w:rPr>
              <w:t>When the Chief of Party, via the DAI Engineer Team Leader, and Subcontractor’s Construction Supervision Consultant, are satisfied that the Work under the Subcontract Agreement is complete in accordance with Section 7.16 and 7.17, (</w:t>
            </w:r>
            <w:proofErr w:type="gramStart"/>
            <w:r w:rsidRPr="00B925FF">
              <w:rPr>
                <w:sz w:val="22"/>
                <w:szCs w:val="22"/>
              </w:rPr>
              <w:t>with the exception of</w:t>
            </w:r>
            <w:proofErr w:type="gramEnd"/>
            <w:r w:rsidRPr="00B925FF">
              <w:rPr>
                <w:sz w:val="22"/>
                <w:szCs w:val="22"/>
              </w:rPr>
              <w:t xml:space="preserve"> continuing obligations as specifically excluded), the Chief of Party shall issue to the Subcontractor a Certificate of </w:t>
            </w:r>
            <w:r w:rsidRPr="00B925FF">
              <w:rPr>
                <w:sz w:val="22"/>
                <w:szCs w:val="22"/>
              </w:rPr>
              <w:lastRenderedPageBreak/>
              <w:t>Substantial Completion. Refer to Attachment H.8. Construction Supervision Plan (CSP).</w:t>
            </w:r>
          </w:p>
          <w:p w14:paraId="2BDC4853" w14:textId="71F8B50F" w:rsidR="00BC0731" w:rsidRPr="009B1563" w:rsidRDefault="00BC0731" w:rsidP="00BC0731"/>
        </w:tc>
        <w:tc>
          <w:tcPr>
            <w:tcW w:w="5506" w:type="dxa"/>
          </w:tcPr>
          <w:p w14:paraId="4AE059D9" w14:textId="7A8B3DCB" w:rsidR="00BC0731" w:rsidRPr="00B925FF" w:rsidRDefault="00BC0731" w:rsidP="00BC0731">
            <w:pPr>
              <w:ind w:left="0" w:firstLine="0"/>
              <w:jc w:val="both"/>
              <w:rPr>
                <w:sz w:val="22"/>
                <w:szCs w:val="22"/>
                <w:lang w:val="uk-UA"/>
              </w:rPr>
            </w:pPr>
            <w:r w:rsidRPr="00B925FF">
              <w:rPr>
                <w:sz w:val="22"/>
                <w:szCs w:val="22"/>
                <w:lang w:val="uk-UA"/>
              </w:rPr>
              <w:lastRenderedPageBreak/>
              <w:t>«Завершення основних будівельних робіт» означає етап у процесі Роботи, визначений та затверджений Керівником команди інженерів та Керівником проекту компанії «DAI», на якому Робота (або частина, визначена компанією «DAI») є завершеною в основній частині та задовільною. Завершення основних будівельних робіт означає, що Робота може бути використана для тієї мети, для якої вона призначена, і залишається завершити або виправити лише незначні аспекти, які:</w:t>
            </w:r>
          </w:p>
          <w:p w14:paraId="1BE3A8F5" w14:textId="77777777" w:rsidR="00BC0731" w:rsidRPr="00B925FF" w:rsidRDefault="00BC0731" w:rsidP="005F5995">
            <w:pPr>
              <w:pStyle w:val="ListParagraph"/>
              <w:numPr>
                <w:ilvl w:val="2"/>
                <w:numId w:val="74"/>
              </w:numPr>
              <w:ind w:left="781"/>
              <w:jc w:val="both"/>
              <w:rPr>
                <w:sz w:val="22"/>
                <w:szCs w:val="22"/>
                <w:lang w:val="uk-UA"/>
              </w:rPr>
            </w:pPr>
            <w:r w:rsidRPr="00B925FF">
              <w:rPr>
                <w:sz w:val="22"/>
                <w:szCs w:val="22"/>
                <w:lang w:val="uk-UA"/>
              </w:rPr>
              <w:t>не перешкоджають передбачуваному використанню Роботи, та</w:t>
            </w:r>
          </w:p>
          <w:p w14:paraId="07D591A7" w14:textId="77777777" w:rsidR="00BC0731" w:rsidRPr="00B925FF" w:rsidRDefault="00BC0731" w:rsidP="005F5995">
            <w:pPr>
              <w:pStyle w:val="ListParagraph"/>
              <w:numPr>
                <w:ilvl w:val="2"/>
                <w:numId w:val="74"/>
              </w:numPr>
              <w:ind w:left="781"/>
              <w:jc w:val="both"/>
              <w:rPr>
                <w:sz w:val="22"/>
                <w:szCs w:val="22"/>
                <w:lang w:val="uk-UA"/>
              </w:rPr>
            </w:pPr>
            <w:r w:rsidRPr="00B925FF">
              <w:rPr>
                <w:sz w:val="22"/>
                <w:szCs w:val="22"/>
                <w:lang w:val="uk-UA"/>
              </w:rPr>
              <w:t>можуть бути завершені або виправлені протягом періоду часу, необхідного для остаточного завершення.</w:t>
            </w:r>
          </w:p>
          <w:p w14:paraId="2741748F" w14:textId="77777777" w:rsidR="00BC0731" w:rsidRPr="00B925FF" w:rsidRDefault="00BC0731" w:rsidP="00BC0731">
            <w:pPr>
              <w:jc w:val="both"/>
              <w:rPr>
                <w:sz w:val="22"/>
                <w:szCs w:val="22"/>
                <w:lang w:val="uk-UA"/>
              </w:rPr>
            </w:pPr>
          </w:p>
          <w:p w14:paraId="152150F8" w14:textId="10BB6E67" w:rsidR="00BC0731" w:rsidRPr="00B925FF" w:rsidRDefault="00BC0731" w:rsidP="00BC0731">
            <w:pPr>
              <w:ind w:left="0" w:firstLine="0"/>
              <w:jc w:val="both"/>
              <w:rPr>
                <w:sz w:val="22"/>
                <w:szCs w:val="22"/>
                <w:lang w:val="uk-UA"/>
              </w:rPr>
            </w:pPr>
            <w:r w:rsidRPr="00B925FF">
              <w:rPr>
                <w:sz w:val="22"/>
                <w:szCs w:val="22"/>
                <w:lang w:val="uk-UA"/>
              </w:rPr>
              <w:t>Перевірка Завершення основних будівельних робіт здійснюється компанією «DAI» та Субпідрядником та, коли це можливо, Власником, для спільної перевірки Роботи та визначення, чи все обладнання, матеріали та установка є повноцінними, робочими та функціонуючими.</w:t>
            </w:r>
          </w:p>
          <w:p w14:paraId="3A2BE45B" w14:textId="77777777" w:rsidR="00BC0731" w:rsidRPr="00B925FF" w:rsidRDefault="00BC0731" w:rsidP="00BC0731">
            <w:pPr>
              <w:ind w:left="0" w:firstLine="0"/>
              <w:jc w:val="both"/>
              <w:rPr>
                <w:sz w:val="22"/>
                <w:szCs w:val="22"/>
                <w:lang w:val="uk-UA"/>
              </w:rPr>
            </w:pPr>
          </w:p>
          <w:p w14:paraId="3D8CA776" w14:textId="7B6B7C38" w:rsidR="00974722" w:rsidRPr="00B925FF" w:rsidRDefault="00974722" w:rsidP="00974722">
            <w:pPr>
              <w:ind w:left="0" w:firstLine="0"/>
              <w:jc w:val="both"/>
              <w:rPr>
                <w:sz w:val="22"/>
                <w:szCs w:val="22"/>
                <w:lang w:val="uk-UA"/>
              </w:rPr>
            </w:pPr>
            <w:r w:rsidRPr="00B925FF">
              <w:rPr>
                <w:sz w:val="22"/>
                <w:szCs w:val="22"/>
                <w:lang w:val="uk-UA"/>
              </w:rPr>
              <w:t>Перевірка завершення основних будівельних робіт повинна бути проведена DAI та Субпідрядником, а також, якщо це можливо, Власником, щоб спільно перевірити Роботу та визначити, чи все обладнання, матеріали та установки завершені, повністю готові та функціонують.</w:t>
            </w:r>
          </w:p>
          <w:p w14:paraId="58012A44" w14:textId="77777777" w:rsidR="00974722" w:rsidRPr="00B925FF" w:rsidRDefault="00974722" w:rsidP="00974722">
            <w:pPr>
              <w:ind w:left="0" w:firstLine="0"/>
              <w:jc w:val="both"/>
              <w:rPr>
                <w:sz w:val="22"/>
                <w:szCs w:val="22"/>
                <w:lang w:val="uk-UA"/>
              </w:rPr>
            </w:pPr>
          </w:p>
          <w:p w14:paraId="3FBF48B9" w14:textId="1E717CB4" w:rsidR="00974722" w:rsidRPr="00B925FF" w:rsidRDefault="007D1D36" w:rsidP="00974722">
            <w:pPr>
              <w:ind w:left="0" w:firstLine="0"/>
              <w:jc w:val="both"/>
              <w:rPr>
                <w:sz w:val="22"/>
                <w:szCs w:val="22"/>
                <w:lang w:val="uk-UA"/>
              </w:rPr>
            </w:pPr>
            <w:r w:rsidRPr="00B925FF">
              <w:rPr>
                <w:sz w:val="22"/>
                <w:szCs w:val="22"/>
                <w:lang w:val="uk-UA"/>
              </w:rPr>
              <w:lastRenderedPageBreak/>
              <w:t>Якщо б</w:t>
            </w:r>
            <w:r w:rsidR="00974722" w:rsidRPr="00B925FF">
              <w:rPr>
                <w:sz w:val="22"/>
                <w:szCs w:val="22"/>
                <w:lang w:val="uk-UA"/>
              </w:rPr>
              <w:t>удь-яке обладнання, установка чи система</w:t>
            </w:r>
            <w:r w:rsidRPr="00B925FF">
              <w:rPr>
                <w:sz w:val="22"/>
                <w:szCs w:val="22"/>
                <w:lang w:val="uk-UA"/>
              </w:rPr>
              <w:t xml:space="preserve"> </w:t>
            </w:r>
            <w:r w:rsidR="00974722" w:rsidRPr="00B925FF">
              <w:rPr>
                <w:sz w:val="22"/>
                <w:szCs w:val="22"/>
                <w:lang w:val="uk-UA"/>
              </w:rPr>
              <w:t xml:space="preserve">не повністю функціонують і не працюють, </w:t>
            </w:r>
            <w:r w:rsidRPr="00B925FF">
              <w:rPr>
                <w:sz w:val="22"/>
                <w:szCs w:val="22"/>
                <w:lang w:val="uk-UA"/>
              </w:rPr>
              <w:t xml:space="preserve">це </w:t>
            </w:r>
            <w:r w:rsidR="00974722" w:rsidRPr="00B925FF">
              <w:rPr>
                <w:sz w:val="22"/>
                <w:szCs w:val="22"/>
                <w:lang w:val="uk-UA"/>
              </w:rPr>
              <w:t xml:space="preserve">означає, що </w:t>
            </w:r>
            <w:r w:rsidRPr="00B925FF">
              <w:rPr>
                <w:sz w:val="22"/>
                <w:szCs w:val="22"/>
                <w:lang w:val="uk-UA"/>
              </w:rPr>
              <w:t>Завершення основних будівельних робіт не сталося</w:t>
            </w:r>
            <w:r w:rsidR="00974722" w:rsidRPr="00B925FF">
              <w:rPr>
                <w:sz w:val="22"/>
                <w:szCs w:val="22"/>
                <w:lang w:val="uk-UA"/>
              </w:rPr>
              <w:t>.</w:t>
            </w:r>
          </w:p>
          <w:p w14:paraId="2855A8C4" w14:textId="77777777" w:rsidR="00974722" w:rsidRPr="00B925FF" w:rsidRDefault="00974722" w:rsidP="00974722">
            <w:pPr>
              <w:ind w:left="0" w:firstLine="0"/>
              <w:jc w:val="both"/>
              <w:rPr>
                <w:sz w:val="22"/>
                <w:szCs w:val="22"/>
                <w:lang w:val="uk-UA"/>
              </w:rPr>
            </w:pPr>
          </w:p>
          <w:p w14:paraId="53169825" w14:textId="254C2426" w:rsidR="00AD287F" w:rsidRPr="00B925FF" w:rsidRDefault="00974722" w:rsidP="00974722">
            <w:pPr>
              <w:ind w:left="0" w:firstLine="0"/>
              <w:jc w:val="both"/>
              <w:rPr>
                <w:sz w:val="22"/>
                <w:szCs w:val="22"/>
                <w:lang w:val="uk-UA"/>
              </w:rPr>
            </w:pPr>
            <w:r w:rsidRPr="00B925FF">
              <w:rPr>
                <w:sz w:val="22"/>
                <w:szCs w:val="22"/>
                <w:lang w:val="uk-UA"/>
              </w:rPr>
              <w:t xml:space="preserve">«Дата </w:t>
            </w:r>
            <w:r w:rsidR="007D1D36" w:rsidRPr="00B925FF">
              <w:rPr>
                <w:sz w:val="22"/>
                <w:szCs w:val="22"/>
                <w:lang w:val="uk-UA"/>
              </w:rPr>
              <w:t>Завершення основних будівельних робіт</w:t>
            </w:r>
            <w:r w:rsidRPr="00B925FF">
              <w:rPr>
                <w:sz w:val="22"/>
                <w:szCs w:val="22"/>
                <w:lang w:val="uk-UA"/>
              </w:rPr>
              <w:t xml:space="preserve">» означає дату, визначену Інженером або </w:t>
            </w:r>
            <w:r w:rsidR="007D1D36" w:rsidRPr="00B925FF">
              <w:rPr>
                <w:sz w:val="22"/>
                <w:szCs w:val="22"/>
                <w:lang w:val="uk-UA"/>
              </w:rPr>
              <w:t>Керівником проєкту</w:t>
            </w:r>
            <w:r w:rsidRPr="00B925FF">
              <w:rPr>
                <w:sz w:val="22"/>
                <w:szCs w:val="22"/>
                <w:lang w:val="uk-UA"/>
              </w:rPr>
              <w:t xml:space="preserve">, на яку </w:t>
            </w:r>
            <w:r w:rsidR="007D1D36" w:rsidRPr="00B925FF">
              <w:rPr>
                <w:sz w:val="22"/>
                <w:szCs w:val="22"/>
                <w:lang w:val="uk-UA"/>
              </w:rPr>
              <w:t>сталося Завершення основних будівельних робіт</w:t>
            </w:r>
            <w:r w:rsidRPr="00B925FF">
              <w:rPr>
                <w:sz w:val="22"/>
                <w:szCs w:val="22"/>
                <w:lang w:val="uk-UA"/>
              </w:rPr>
              <w:t xml:space="preserve">. Коли це можливо, «дата </w:t>
            </w:r>
            <w:r w:rsidR="007D1D36" w:rsidRPr="00B925FF">
              <w:rPr>
                <w:sz w:val="22"/>
                <w:szCs w:val="22"/>
                <w:lang w:val="uk-UA"/>
              </w:rPr>
              <w:t>Завершення основних будівельних робіт</w:t>
            </w:r>
            <w:r w:rsidRPr="00B925FF">
              <w:rPr>
                <w:sz w:val="22"/>
                <w:szCs w:val="22"/>
                <w:lang w:val="uk-UA"/>
              </w:rPr>
              <w:t>» має бути підтверджена та підписана Власником через</w:t>
            </w:r>
            <w:r w:rsidR="007D1D36" w:rsidRPr="00B925FF">
              <w:rPr>
                <w:sz w:val="22"/>
                <w:szCs w:val="22"/>
                <w:lang w:val="uk-UA"/>
              </w:rPr>
              <w:t xml:space="preserve"> </w:t>
            </w:r>
            <w:r w:rsidRPr="00B925FF">
              <w:rPr>
                <w:sz w:val="22"/>
                <w:szCs w:val="22"/>
                <w:lang w:val="uk-UA"/>
              </w:rPr>
              <w:t>представника</w:t>
            </w:r>
            <w:r w:rsidR="007D1D36" w:rsidRPr="00B925FF">
              <w:rPr>
                <w:sz w:val="22"/>
                <w:szCs w:val="22"/>
                <w:lang w:val="uk-UA"/>
              </w:rPr>
              <w:t>, присутнього</w:t>
            </w:r>
            <w:r w:rsidRPr="00B925FF">
              <w:rPr>
                <w:sz w:val="22"/>
                <w:szCs w:val="22"/>
                <w:lang w:val="uk-UA"/>
              </w:rPr>
              <w:t xml:space="preserve"> на </w:t>
            </w:r>
            <w:r w:rsidR="007D1D36" w:rsidRPr="00B925FF">
              <w:rPr>
                <w:sz w:val="22"/>
                <w:szCs w:val="22"/>
                <w:lang w:val="uk-UA"/>
              </w:rPr>
              <w:t>перевірці</w:t>
            </w:r>
            <w:r w:rsidRPr="00B925FF">
              <w:rPr>
                <w:sz w:val="22"/>
                <w:szCs w:val="22"/>
                <w:lang w:val="uk-UA"/>
              </w:rPr>
              <w:t xml:space="preserve"> </w:t>
            </w:r>
            <w:r w:rsidR="007D1D36" w:rsidRPr="00B925FF">
              <w:rPr>
                <w:sz w:val="22"/>
                <w:szCs w:val="22"/>
                <w:lang w:val="uk-UA"/>
              </w:rPr>
              <w:t>Завершення основних будівельних робіт</w:t>
            </w:r>
            <w:r w:rsidRPr="00B925FF">
              <w:rPr>
                <w:sz w:val="22"/>
                <w:szCs w:val="22"/>
                <w:lang w:val="uk-UA"/>
              </w:rPr>
              <w:t>.</w:t>
            </w:r>
            <w:r w:rsidR="007D1D36" w:rsidRPr="00B925FF">
              <w:rPr>
                <w:sz w:val="22"/>
                <w:szCs w:val="22"/>
                <w:lang w:val="uk-UA"/>
              </w:rPr>
              <w:t xml:space="preserve"> </w:t>
            </w:r>
          </w:p>
          <w:p w14:paraId="3D19AE45" w14:textId="77777777" w:rsidR="00AD287F" w:rsidRPr="00B925FF" w:rsidRDefault="00AD287F" w:rsidP="00BC0731">
            <w:pPr>
              <w:ind w:left="0" w:firstLine="0"/>
              <w:jc w:val="both"/>
              <w:rPr>
                <w:sz w:val="22"/>
                <w:szCs w:val="22"/>
                <w:lang w:val="uk-UA"/>
              </w:rPr>
            </w:pPr>
          </w:p>
          <w:p w14:paraId="4852A2D7" w14:textId="77777777" w:rsidR="00BC0731" w:rsidRPr="00B925FF" w:rsidRDefault="00BC0731" w:rsidP="00BC0731">
            <w:pPr>
              <w:ind w:left="0" w:firstLine="0"/>
              <w:jc w:val="both"/>
              <w:rPr>
                <w:sz w:val="22"/>
                <w:szCs w:val="22"/>
                <w:lang w:val="uk-UA"/>
              </w:rPr>
            </w:pPr>
            <w:r w:rsidRPr="00B925FF">
              <w:rPr>
                <w:sz w:val="22"/>
                <w:szCs w:val="22"/>
                <w:lang w:val="uk-UA"/>
              </w:rPr>
              <w:t>Під час Перевірки завершення основних будівельних робіт формується Перелік недоробок, який включає перелік усіх неповних, дефектних, пошкоджених або не функціонуючих матеріалів, установок або обладнання.</w:t>
            </w:r>
          </w:p>
          <w:p w14:paraId="253DF41D" w14:textId="77777777" w:rsidR="00BC0731" w:rsidRPr="00B925FF" w:rsidRDefault="00BC0731" w:rsidP="00BC0731">
            <w:pPr>
              <w:jc w:val="both"/>
              <w:rPr>
                <w:sz w:val="22"/>
                <w:szCs w:val="22"/>
                <w:lang w:val="uk-UA"/>
              </w:rPr>
            </w:pPr>
          </w:p>
          <w:p w14:paraId="54CAC67D" w14:textId="77777777" w:rsidR="00BC0731" w:rsidRPr="00B925FF" w:rsidRDefault="00BC0731" w:rsidP="00BC0731">
            <w:pPr>
              <w:ind w:left="0" w:firstLine="0"/>
              <w:jc w:val="both"/>
              <w:rPr>
                <w:sz w:val="22"/>
                <w:szCs w:val="22"/>
                <w:lang w:val="uk-UA"/>
              </w:rPr>
            </w:pPr>
            <w:r w:rsidRPr="00B925FF">
              <w:rPr>
                <w:sz w:val="22"/>
                <w:szCs w:val="22"/>
                <w:lang w:val="uk-UA"/>
              </w:rPr>
              <w:t>Субпідрядник може вимагати часткової демобілізації з майданчика після Завершення основних будівельних робіт.</w:t>
            </w:r>
          </w:p>
          <w:p w14:paraId="022D8DF8" w14:textId="77777777" w:rsidR="00BC0731" w:rsidRPr="00B925FF" w:rsidRDefault="00BC0731" w:rsidP="00BC0731">
            <w:pPr>
              <w:ind w:left="0" w:firstLine="0"/>
              <w:jc w:val="both"/>
              <w:rPr>
                <w:sz w:val="22"/>
                <w:szCs w:val="22"/>
                <w:lang w:val="uk-UA"/>
              </w:rPr>
            </w:pPr>
          </w:p>
          <w:p w14:paraId="1ED41190" w14:textId="63842F94" w:rsidR="00BC0731" w:rsidRPr="00B925FF" w:rsidRDefault="00BC0731" w:rsidP="00BC0731">
            <w:pPr>
              <w:ind w:left="0" w:firstLine="0"/>
              <w:jc w:val="both"/>
              <w:rPr>
                <w:sz w:val="22"/>
                <w:szCs w:val="22"/>
                <w:lang w:val="uk-UA"/>
              </w:rPr>
            </w:pPr>
            <w:r w:rsidRPr="00B925FF">
              <w:rPr>
                <w:sz w:val="22"/>
                <w:szCs w:val="22"/>
                <w:lang w:val="uk-UA"/>
              </w:rPr>
              <w:t xml:space="preserve">Будь-яке нарахування </w:t>
            </w:r>
            <w:r w:rsidR="00054858">
              <w:rPr>
                <w:sz w:val="22"/>
                <w:szCs w:val="22"/>
                <w:lang w:val="uk-UA"/>
              </w:rPr>
              <w:t>неустойки</w:t>
            </w:r>
            <w:r w:rsidRPr="00B925FF">
              <w:rPr>
                <w:sz w:val="22"/>
                <w:szCs w:val="22"/>
                <w:lang w:val="uk-UA"/>
              </w:rPr>
              <w:t xml:space="preserve"> припиняється після Завершення основних будівельних робіт.</w:t>
            </w:r>
          </w:p>
          <w:p w14:paraId="020631BF" w14:textId="77777777" w:rsidR="00BC0731" w:rsidRPr="00B925FF" w:rsidRDefault="00BC0731" w:rsidP="00BC0731">
            <w:pPr>
              <w:ind w:left="0" w:firstLine="0"/>
              <w:jc w:val="both"/>
              <w:rPr>
                <w:sz w:val="22"/>
                <w:szCs w:val="22"/>
                <w:lang w:val="uk-UA"/>
              </w:rPr>
            </w:pPr>
          </w:p>
          <w:p w14:paraId="2F8378F2" w14:textId="77777777" w:rsidR="00BC0731" w:rsidRPr="00B925FF" w:rsidRDefault="00BC0731" w:rsidP="00BC0731">
            <w:pPr>
              <w:ind w:left="0" w:firstLine="0"/>
              <w:jc w:val="both"/>
              <w:rPr>
                <w:sz w:val="22"/>
                <w:szCs w:val="22"/>
                <w:lang w:val="uk-UA"/>
              </w:rPr>
            </w:pPr>
            <w:r w:rsidRPr="00B925FF">
              <w:rPr>
                <w:sz w:val="22"/>
                <w:szCs w:val="22"/>
                <w:lang w:val="uk-UA"/>
              </w:rPr>
              <w:t>Субпідрядник повинен надати компанії «DAI», а отже і Власникові, будь-які посібники з експлуатації та технічного обслуговування, матеріали або навчальні матеріали, необхідні згідно з цим договором, після Завершення основних будівельних робіт.</w:t>
            </w:r>
          </w:p>
          <w:p w14:paraId="094B9D7D" w14:textId="7F3A2E07" w:rsidR="00BC0731" w:rsidRPr="00B925FF" w:rsidRDefault="00BC0731" w:rsidP="00BC0731">
            <w:pPr>
              <w:ind w:left="0" w:firstLine="0"/>
              <w:jc w:val="both"/>
              <w:rPr>
                <w:sz w:val="22"/>
                <w:szCs w:val="22"/>
                <w:lang w:val="uk-UA"/>
              </w:rPr>
            </w:pPr>
            <w:r w:rsidRPr="00B925FF">
              <w:rPr>
                <w:sz w:val="22"/>
                <w:szCs w:val="22"/>
                <w:lang w:val="uk-UA"/>
              </w:rPr>
              <w:t>Завершення основних будівельних робіт включає офіційну передачу Роботи Власнику та подання Субпідрядником усіх документів необхідних після завершення Роботи, включаючи запит на оплату основних будівельних робіт.</w:t>
            </w:r>
          </w:p>
          <w:p w14:paraId="34E56B4D" w14:textId="77777777" w:rsidR="00BC0731" w:rsidRPr="00B925FF" w:rsidRDefault="00BC0731" w:rsidP="005F5995">
            <w:pPr>
              <w:pStyle w:val="ListParagraph"/>
              <w:numPr>
                <w:ilvl w:val="1"/>
                <w:numId w:val="70"/>
              </w:numPr>
              <w:tabs>
                <w:tab w:val="clear" w:pos="1800"/>
              </w:tabs>
              <w:ind w:left="685"/>
              <w:jc w:val="both"/>
              <w:rPr>
                <w:rFonts w:asciiTheme="majorBidi" w:hAnsiTheme="majorBidi" w:cstheme="majorBidi"/>
                <w:sz w:val="22"/>
                <w:szCs w:val="22"/>
                <w:lang w:val="uk-UA"/>
              </w:rPr>
            </w:pPr>
            <w:r w:rsidRPr="00B925FF">
              <w:rPr>
                <w:rFonts w:asciiTheme="majorBidi" w:hAnsiTheme="majorBidi" w:cstheme="majorBidi"/>
                <w:sz w:val="22"/>
                <w:szCs w:val="22"/>
                <w:lang w:val="uk-UA"/>
              </w:rPr>
              <w:t>отримання Підсумкового звіту;</w:t>
            </w:r>
          </w:p>
          <w:p w14:paraId="605226DD" w14:textId="77777777" w:rsidR="00BC0731" w:rsidRPr="00B925FF" w:rsidRDefault="00BC0731" w:rsidP="005F5995">
            <w:pPr>
              <w:pStyle w:val="ListParagraph"/>
              <w:numPr>
                <w:ilvl w:val="1"/>
                <w:numId w:val="70"/>
              </w:numPr>
              <w:tabs>
                <w:tab w:val="clear" w:pos="1800"/>
              </w:tabs>
              <w:ind w:left="685"/>
              <w:jc w:val="both"/>
              <w:rPr>
                <w:rFonts w:asciiTheme="majorBidi" w:hAnsiTheme="majorBidi" w:cstheme="majorBidi"/>
                <w:sz w:val="22"/>
                <w:szCs w:val="22"/>
                <w:lang w:val="uk-UA"/>
              </w:rPr>
            </w:pPr>
            <w:r w:rsidRPr="00B925FF">
              <w:rPr>
                <w:rFonts w:asciiTheme="majorBidi" w:hAnsiTheme="majorBidi" w:cstheme="majorBidi"/>
                <w:sz w:val="22"/>
                <w:szCs w:val="22"/>
                <w:lang w:val="uk-UA"/>
              </w:rPr>
              <w:t>отримання необхідних сертифікатів та гарантій на продукцію та установку, посібників з експлуатації та технічного обслуговування, навчальних матеріалів, якщо потрібно;</w:t>
            </w:r>
          </w:p>
          <w:p w14:paraId="4AA9C779" w14:textId="4471F05E" w:rsidR="00BC0731" w:rsidRPr="00B925FF" w:rsidRDefault="00BC0731" w:rsidP="005F5995">
            <w:pPr>
              <w:pStyle w:val="ListParagraph"/>
              <w:numPr>
                <w:ilvl w:val="1"/>
                <w:numId w:val="70"/>
              </w:numPr>
              <w:tabs>
                <w:tab w:val="clear" w:pos="1800"/>
              </w:tabs>
              <w:ind w:left="685"/>
              <w:jc w:val="both"/>
              <w:rPr>
                <w:rFonts w:asciiTheme="majorBidi" w:hAnsiTheme="majorBidi" w:cstheme="majorBidi"/>
                <w:sz w:val="22"/>
                <w:szCs w:val="22"/>
                <w:lang w:val="uk-UA"/>
              </w:rPr>
            </w:pPr>
            <w:r w:rsidRPr="00B925FF">
              <w:rPr>
                <w:rFonts w:asciiTheme="majorBidi" w:hAnsiTheme="majorBidi" w:cstheme="majorBidi"/>
                <w:sz w:val="22"/>
                <w:szCs w:val="22"/>
                <w:lang w:val="uk-UA"/>
              </w:rPr>
              <w:t>підтвердження того, що всі запити щодо  виправлення дефектів бенефіціара чи власника об’єкту вирішені на задоволення Інженера.</w:t>
            </w:r>
          </w:p>
          <w:p w14:paraId="621F11C0" w14:textId="590EB44D" w:rsidR="007D1D36" w:rsidRPr="00B925FF" w:rsidRDefault="007D1D36" w:rsidP="005F5995">
            <w:pPr>
              <w:pStyle w:val="ListParagraph"/>
              <w:numPr>
                <w:ilvl w:val="1"/>
                <w:numId w:val="70"/>
              </w:numPr>
              <w:tabs>
                <w:tab w:val="clear" w:pos="1800"/>
              </w:tabs>
              <w:ind w:left="685"/>
              <w:jc w:val="both"/>
              <w:rPr>
                <w:rFonts w:asciiTheme="majorBidi" w:hAnsiTheme="majorBidi" w:cstheme="majorBidi"/>
                <w:sz w:val="22"/>
                <w:szCs w:val="22"/>
                <w:lang w:val="uk-UA"/>
              </w:rPr>
            </w:pPr>
            <w:r w:rsidRPr="00B925FF">
              <w:rPr>
                <w:rFonts w:asciiTheme="majorBidi" w:hAnsiTheme="majorBidi" w:cstheme="majorBidi"/>
                <w:sz w:val="22"/>
                <w:szCs w:val="22"/>
                <w:lang w:val="uk-UA"/>
              </w:rPr>
              <w:t>Креслення фактичного стану</w:t>
            </w:r>
          </w:p>
          <w:p w14:paraId="2427D7B3" w14:textId="77DEE3D3" w:rsidR="007D1D36" w:rsidRPr="00B925FF" w:rsidRDefault="007D1D36" w:rsidP="009A4E95">
            <w:pPr>
              <w:ind w:left="325" w:firstLine="0"/>
              <w:jc w:val="both"/>
              <w:rPr>
                <w:rFonts w:asciiTheme="majorBidi" w:hAnsiTheme="majorBidi" w:cstheme="majorBidi"/>
                <w:sz w:val="22"/>
                <w:szCs w:val="22"/>
                <w:lang w:val="uk-UA"/>
              </w:rPr>
            </w:pPr>
          </w:p>
          <w:p w14:paraId="68BE495A" w14:textId="4D28DAFE" w:rsidR="009A4E95" w:rsidRPr="00B925FF" w:rsidRDefault="009A4E95" w:rsidP="009A4E95">
            <w:pPr>
              <w:ind w:left="325" w:firstLine="0"/>
              <w:jc w:val="both"/>
              <w:rPr>
                <w:rFonts w:asciiTheme="majorBidi" w:hAnsiTheme="majorBidi" w:cstheme="majorBidi"/>
                <w:sz w:val="22"/>
                <w:szCs w:val="22"/>
                <w:lang w:val="uk-UA"/>
              </w:rPr>
            </w:pPr>
            <w:r w:rsidRPr="00B925FF">
              <w:rPr>
                <w:rFonts w:asciiTheme="majorBidi" w:hAnsiTheme="majorBidi" w:cstheme="majorBidi"/>
                <w:sz w:val="22"/>
                <w:szCs w:val="22"/>
                <w:lang w:val="uk-UA"/>
              </w:rPr>
              <w:t>Сертифікат про Завершення основних будівельних робіт</w:t>
            </w:r>
            <w:r w:rsidR="009746D7">
              <w:rPr>
                <w:rFonts w:asciiTheme="majorBidi" w:hAnsiTheme="majorBidi" w:cstheme="majorBidi"/>
                <w:sz w:val="22"/>
                <w:szCs w:val="22"/>
                <w:lang w:val="uk-UA"/>
              </w:rPr>
              <w:t>.</w:t>
            </w:r>
          </w:p>
          <w:p w14:paraId="3CD70FC9" w14:textId="405B48B3" w:rsidR="009A4E95" w:rsidRPr="00B925FF" w:rsidRDefault="009A4E95" w:rsidP="009A4E95">
            <w:pPr>
              <w:ind w:left="325" w:firstLine="0"/>
              <w:jc w:val="both"/>
              <w:rPr>
                <w:rFonts w:asciiTheme="majorBidi" w:hAnsiTheme="majorBidi" w:cstheme="majorBidi"/>
                <w:sz w:val="22"/>
                <w:szCs w:val="22"/>
                <w:lang w:val="uk-UA"/>
              </w:rPr>
            </w:pPr>
            <w:r w:rsidRPr="00B925FF">
              <w:rPr>
                <w:rFonts w:asciiTheme="majorBidi" w:hAnsiTheme="majorBidi" w:cstheme="majorBidi"/>
                <w:sz w:val="22"/>
                <w:szCs w:val="22"/>
                <w:lang w:val="uk-UA"/>
              </w:rPr>
              <w:t xml:space="preserve">Після того, як Керівник проєкту через Керівника групи інженерів DAI та Консультанта субпідрядника з нагляду за будівництвом переконається, що роботи за Договором субпідряду виконано відповідно до Розділів 7.16 та 7.17 (за винятком постійних зобов’язань, які спеціально виключені), Керівник проєкту видає Субпідряднику Сертифікат про </w:t>
            </w:r>
            <w:r w:rsidRPr="00B925FF">
              <w:rPr>
                <w:rFonts w:asciiTheme="majorBidi" w:hAnsiTheme="majorBidi" w:cstheme="majorBidi"/>
                <w:sz w:val="22"/>
                <w:szCs w:val="22"/>
                <w:lang w:val="uk-UA"/>
              </w:rPr>
              <w:lastRenderedPageBreak/>
              <w:t>Завершення основних будівельних робіт. Див. Доповнення H.8. План нагляду за будівництвом (ПНБ).</w:t>
            </w:r>
          </w:p>
          <w:p w14:paraId="3CCF5691" w14:textId="095126D6" w:rsidR="00BC0731" w:rsidRPr="00B925FF" w:rsidRDefault="00BC0731" w:rsidP="00BC0731">
            <w:pPr>
              <w:ind w:left="0" w:firstLine="0"/>
              <w:jc w:val="both"/>
              <w:rPr>
                <w:sz w:val="22"/>
                <w:szCs w:val="22"/>
                <w:lang w:val="uk-UA"/>
              </w:rPr>
            </w:pPr>
          </w:p>
        </w:tc>
      </w:tr>
      <w:tr w:rsidR="00BC0731" w:rsidRPr="005A6ECF" w14:paraId="3DC4D7DA" w14:textId="77777777" w:rsidTr="00C1727F">
        <w:tc>
          <w:tcPr>
            <w:tcW w:w="11012" w:type="dxa"/>
            <w:gridSpan w:val="2"/>
          </w:tcPr>
          <w:p w14:paraId="6322813C" w14:textId="73A7ADF8" w:rsidR="00BC0731" w:rsidRPr="00B925FF" w:rsidRDefault="00BC0731" w:rsidP="00BB1D01">
            <w:pPr>
              <w:pStyle w:val="Heading2"/>
              <w:rPr>
                <w:rFonts w:ascii="Times New Roman" w:hAnsi="Times New Roman"/>
                <w:color w:val="000000"/>
                <w:sz w:val="22"/>
                <w:szCs w:val="22"/>
              </w:rPr>
            </w:pPr>
            <w:bookmarkStart w:id="183" w:name="_Toc146641314"/>
            <w:bookmarkStart w:id="184" w:name="_Toc155617770"/>
            <w:r w:rsidRPr="00B925FF">
              <w:rPr>
                <w:shd w:val="clear" w:color="auto" w:fill="FFFFFF" w:themeFill="background1"/>
              </w:rPr>
              <w:lastRenderedPageBreak/>
              <w:t>Punch List</w:t>
            </w:r>
            <w:r w:rsidRPr="00B925FF">
              <w:t>/ Перелік недоробок</w:t>
            </w:r>
            <w:bookmarkEnd w:id="183"/>
            <w:bookmarkEnd w:id="184"/>
          </w:p>
        </w:tc>
      </w:tr>
      <w:tr w:rsidR="00BC0731" w:rsidRPr="0035249F" w14:paraId="240E9031" w14:textId="77777777" w:rsidTr="00547674">
        <w:tc>
          <w:tcPr>
            <w:tcW w:w="5506" w:type="dxa"/>
            <w:shd w:val="clear" w:color="auto" w:fill="FFFFFF" w:themeFill="background1"/>
          </w:tcPr>
          <w:p w14:paraId="3E866244" w14:textId="5E2040B4" w:rsidR="00BC0731" w:rsidRPr="00B925FF" w:rsidRDefault="00DC1329" w:rsidP="00BC0731">
            <w:pPr>
              <w:widowControl/>
              <w:tabs>
                <w:tab w:val="left" w:pos="0"/>
              </w:tabs>
              <w:ind w:left="0" w:firstLine="0"/>
              <w:jc w:val="both"/>
              <w:rPr>
                <w:sz w:val="22"/>
                <w:szCs w:val="22"/>
              </w:rPr>
            </w:pPr>
            <w:r w:rsidRPr="00B925FF">
              <w:rPr>
                <w:sz w:val="22"/>
                <w:szCs w:val="22"/>
              </w:rPr>
              <w:t xml:space="preserve">When any part of the Work or any equipment, material, or installation is found, upon examination by the Engineer during the Substantial Completion Inspection, not to conform to requirements it shall be recorded on a Punch List. This punch list shall only include materials or installations that do not interfere with the intended use or operation by the Owner. </w:t>
            </w:r>
          </w:p>
          <w:p w14:paraId="2A0F40E0" w14:textId="77777777" w:rsidR="00BC0731" w:rsidRPr="00B925FF" w:rsidRDefault="00BC0731" w:rsidP="00BC0731">
            <w:pPr>
              <w:widowControl/>
              <w:tabs>
                <w:tab w:val="left" w:pos="0"/>
              </w:tabs>
              <w:ind w:left="0" w:firstLine="0"/>
              <w:jc w:val="both"/>
              <w:rPr>
                <w:rFonts w:cs="Arial"/>
                <w:color w:val="000000"/>
                <w:sz w:val="22"/>
                <w:szCs w:val="22"/>
              </w:rPr>
            </w:pPr>
          </w:p>
          <w:p w14:paraId="37A9A265" w14:textId="77777777" w:rsidR="00BC0731" w:rsidRPr="00B925FF" w:rsidRDefault="00BC0731" w:rsidP="00BC0731">
            <w:pPr>
              <w:widowControl/>
              <w:tabs>
                <w:tab w:val="left" w:pos="0"/>
              </w:tabs>
              <w:ind w:left="0" w:firstLine="0"/>
              <w:jc w:val="both"/>
              <w:rPr>
                <w:rFonts w:cs="Arial"/>
                <w:color w:val="000000"/>
                <w:sz w:val="22"/>
                <w:szCs w:val="22"/>
              </w:rPr>
            </w:pPr>
          </w:p>
          <w:p w14:paraId="33CD3CF0" w14:textId="5375E405" w:rsidR="00BC0731" w:rsidRPr="00AA5F2B" w:rsidRDefault="00BC0731" w:rsidP="00BC0731">
            <w:pPr>
              <w:widowControl/>
              <w:tabs>
                <w:tab w:val="left" w:pos="0"/>
              </w:tabs>
              <w:ind w:left="0" w:firstLine="0"/>
              <w:jc w:val="both"/>
              <w:rPr>
                <w:rFonts w:cs="Arial"/>
                <w:color w:val="FF0000"/>
                <w:sz w:val="22"/>
                <w:szCs w:val="22"/>
              </w:rPr>
            </w:pPr>
            <w:r w:rsidRPr="00B925FF">
              <w:rPr>
                <w:rFonts w:cs="Arial"/>
                <w:color w:val="000000"/>
                <w:sz w:val="22"/>
                <w:szCs w:val="22"/>
              </w:rPr>
              <w:t xml:space="preserve">The Subcontractor shall complete all Punch List items within thirty (30) days of the Substantial Completion Date, and notify the Project Engineer, within thirty (30) days of the Substantial Completion Date, when the Punch List </w:t>
            </w:r>
            <w:r w:rsidR="00A47B53" w:rsidRPr="00B925FF">
              <w:rPr>
                <w:rFonts w:cs="Arial"/>
                <w:color w:val="000000"/>
                <w:sz w:val="22"/>
                <w:szCs w:val="22"/>
              </w:rPr>
              <w:t xml:space="preserve">items have been resolved and agreed by the Engineer. </w:t>
            </w:r>
          </w:p>
          <w:p w14:paraId="060A5C97" w14:textId="1450F06D" w:rsidR="00BC0731" w:rsidRPr="00B925FF" w:rsidRDefault="00BC0731" w:rsidP="00BC0731">
            <w:pPr>
              <w:widowControl/>
              <w:snapToGrid w:val="0"/>
              <w:ind w:left="0" w:firstLine="0"/>
              <w:jc w:val="both"/>
              <w:rPr>
                <w:rFonts w:cs="Arial"/>
                <w:color w:val="000000"/>
                <w:sz w:val="22"/>
                <w:szCs w:val="22"/>
              </w:rPr>
            </w:pPr>
          </w:p>
          <w:p w14:paraId="00243628" w14:textId="77777777" w:rsidR="00BC0731" w:rsidRPr="00B925FF" w:rsidRDefault="00BC0731" w:rsidP="00BC0731">
            <w:pPr>
              <w:widowControl/>
              <w:snapToGrid w:val="0"/>
              <w:ind w:left="0" w:firstLine="0"/>
              <w:jc w:val="both"/>
              <w:rPr>
                <w:rFonts w:cs="Arial"/>
                <w:color w:val="000000"/>
                <w:sz w:val="22"/>
                <w:szCs w:val="22"/>
              </w:rPr>
            </w:pPr>
          </w:p>
          <w:p w14:paraId="63A79E39" w14:textId="1AC8023B" w:rsidR="00BC0731" w:rsidRPr="00B925FF" w:rsidRDefault="00BC0731" w:rsidP="00BC0731">
            <w:pPr>
              <w:widowControl/>
              <w:snapToGrid w:val="0"/>
              <w:ind w:left="0" w:firstLine="0"/>
              <w:jc w:val="both"/>
              <w:rPr>
                <w:sz w:val="22"/>
                <w:szCs w:val="22"/>
              </w:rPr>
            </w:pPr>
            <w:r w:rsidRPr="00B925FF">
              <w:rPr>
                <w:rFonts w:cs="Arial"/>
                <w:color w:val="000000"/>
                <w:sz w:val="22"/>
                <w:szCs w:val="22"/>
              </w:rPr>
              <w:t xml:space="preserve">Upon completion of all Punch list Items, the Subcontractor shall request, in writing, a Final Completion Inspection, </w:t>
            </w:r>
            <w:r w:rsidRPr="00B925FF">
              <w:rPr>
                <w:sz w:val="22"/>
                <w:szCs w:val="22"/>
              </w:rPr>
              <w:t>however, the Subcontractor remains responsible for any of its own materials, equipment, or personnel on site and shall provide adequate security and protection for these items until fully demobilized.</w:t>
            </w:r>
          </w:p>
          <w:p w14:paraId="489F1A7D" w14:textId="77777777" w:rsidR="00BC0731" w:rsidRPr="00B925FF" w:rsidRDefault="00BC0731" w:rsidP="00BC0731">
            <w:pPr>
              <w:widowControl/>
              <w:tabs>
                <w:tab w:val="left" w:pos="0"/>
              </w:tabs>
              <w:ind w:left="0" w:firstLine="0"/>
              <w:jc w:val="both"/>
              <w:rPr>
                <w:rFonts w:cs="Arial"/>
                <w:color w:val="000000"/>
                <w:sz w:val="22"/>
                <w:szCs w:val="22"/>
              </w:rPr>
            </w:pPr>
          </w:p>
          <w:p w14:paraId="306DE526" w14:textId="478EB413" w:rsidR="00BC0731" w:rsidRPr="00B925FF" w:rsidRDefault="00BC0731" w:rsidP="00BC0731">
            <w:pPr>
              <w:widowControl/>
              <w:tabs>
                <w:tab w:val="left" w:pos="0"/>
              </w:tabs>
              <w:ind w:left="0" w:firstLine="0"/>
              <w:jc w:val="both"/>
              <w:rPr>
                <w:rFonts w:cs="Arial"/>
                <w:color w:val="000000"/>
                <w:sz w:val="22"/>
                <w:szCs w:val="22"/>
              </w:rPr>
            </w:pPr>
            <w:r w:rsidRPr="00B925FF">
              <w:rPr>
                <w:rFonts w:cs="Arial"/>
                <w:color w:val="000000"/>
                <w:sz w:val="22"/>
                <w:szCs w:val="22"/>
              </w:rPr>
              <w:t>The Subcontractor remains responsible for the continuing security of its own assets, labor, and safety and security during the time it takes to complete the Punch List.</w:t>
            </w:r>
          </w:p>
          <w:p w14:paraId="0A1C781C" w14:textId="77777777" w:rsidR="00BC0731" w:rsidRPr="00B925FF" w:rsidRDefault="00BC0731" w:rsidP="00BC0731">
            <w:pPr>
              <w:widowControl/>
              <w:tabs>
                <w:tab w:val="left" w:pos="0"/>
              </w:tabs>
              <w:ind w:left="0" w:firstLine="0"/>
              <w:jc w:val="both"/>
              <w:rPr>
                <w:rFonts w:cs="Arial"/>
                <w:color w:val="000000"/>
                <w:sz w:val="22"/>
                <w:szCs w:val="22"/>
              </w:rPr>
            </w:pPr>
          </w:p>
          <w:p w14:paraId="6E86E2FE" w14:textId="77777777" w:rsidR="00BC0731" w:rsidRPr="00B925FF" w:rsidRDefault="00BC0731" w:rsidP="00BC0731">
            <w:pPr>
              <w:widowControl/>
              <w:tabs>
                <w:tab w:val="left" w:pos="0"/>
              </w:tabs>
              <w:ind w:left="0" w:firstLine="0"/>
              <w:jc w:val="both"/>
              <w:rPr>
                <w:rFonts w:cs="Arial"/>
                <w:color w:val="000000"/>
                <w:sz w:val="22"/>
                <w:szCs w:val="22"/>
              </w:rPr>
            </w:pPr>
          </w:p>
          <w:p w14:paraId="1260E4A5" w14:textId="2DB31BF2" w:rsidR="00BC0731" w:rsidRPr="00B925FF" w:rsidRDefault="00BC0731" w:rsidP="001C72DD">
            <w:pPr>
              <w:widowControl/>
              <w:tabs>
                <w:tab w:val="left" w:pos="0"/>
              </w:tabs>
              <w:ind w:left="0" w:firstLine="0"/>
              <w:jc w:val="both"/>
              <w:rPr>
                <w:rFonts w:cs="Arial"/>
                <w:color w:val="000000"/>
                <w:sz w:val="22"/>
                <w:szCs w:val="22"/>
              </w:rPr>
            </w:pPr>
            <w:r w:rsidRPr="00B925FF">
              <w:rPr>
                <w:rFonts w:cs="Arial"/>
                <w:color w:val="000000"/>
                <w:sz w:val="22"/>
                <w:szCs w:val="22"/>
              </w:rPr>
              <w:t>Failure to include an item on the Punch List does not alter the responsibility of the Subcontractor to complete all Work in accordance with the subcontract agreement, technical specifications, and drawings.</w:t>
            </w:r>
          </w:p>
          <w:p w14:paraId="5A17CABF" w14:textId="3FB4ED41" w:rsidR="00BC0731" w:rsidRPr="00B925FF" w:rsidRDefault="00BC0731" w:rsidP="00BC0731">
            <w:pPr>
              <w:widowControl/>
              <w:tabs>
                <w:tab w:val="left" w:pos="0"/>
              </w:tabs>
              <w:ind w:left="0" w:firstLine="0"/>
              <w:jc w:val="both"/>
              <w:rPr>
                <w:b/>
                <w:sz w:val="22"/>
                <w:szCs w:val="22"/>
              </w:rPr>
            </w:pPr>
          </w:p>
        </w:tc>
        <w:tc>
          <w:tcPr>
            <w:tcW w:w="5506" w:type="dxa"/>
          </w:tcPr>
          <w:p w14:paraId="01DF6218" w14:textId="1C263BA6" w:rsidR="00BC0731" w:rsidRPr="00B925FF" w:rsidRDefault="009A4E95" w:rsidP="00BC0731">
            <w:pPr>
              <w:ind w:left="0" w:firstLine="0"/>
              <w:jc w:val="both"/>
              <w:rPr>
                <w:sz w:val="22"/>
                <w:szCs w:val="22"/>
                <w:lang w:val="uk-UA"/>
              </w:rPr>
            </w:pPr>
            <w:r w:rsidRPr="00B925FF">
              <w:rPr>
                <w:sz w:val="22"/>
                <w:szCs w:val="22"/>
                <w:lang w:val="uk-UA"/>
              </w:rPr>
              <w:t>Якщо під час огляду Інженером під час перевірки Завершення основних будівельних робіт буде виявлено, що будь-яка частина Роботи чи будь-яке обладнання, матеріал чи установка не відповідають вимогам, це має бути записано в Переліку недоробок. Цей перелік недоробок має включати лише матеріали чи установки, які не заважають використанню або експлуатації за призначенням Власником.</w:t>
            </w:r>
          </w:p>
          <w:p w14:paraId="17880309" w14:textId="77777777" w:rsidR="00DC1329" w:rsidRPr="00B925FF" w:rsidRDefault="00DC1329" w:rsidP="00BC0731">
            <w:pPr>
              <w:ind w:left="0" w:firstLine="0"/>
              <w:jc w:val="both"/>
              <w:rPr>
                <w:sz w:val="22"/>
                <w:szCs w:val="22"/>
                <w:lang w:val="uk-UA"/>
              </w:rPr>
            </w:pPr>
          </w:p>
          <w:p w14:paraId="71C2DF26" w14:textId="164C6620" w:rsidR="00BC0731" w:rsidRPr="00B925FF" w:rsidRDefault="00BC0731" w:rsidP="00BC0731">
            <w:pPr>
              <w:ind w:left="0" w:firstLine="0"/>
              <w:jc w:val="both"/>
              <w:rPr>
                <w:sz w:val="22"/>
                <w:szCs w:val="22"/>
                <w:lang w:val="uk-UA"/>
              </w:rPr>
            </w:pPr>
            <w:r w:rsidRPr="00B925FF">
              <w:rPr>
                <w:sz w:val="22"/>
                <w:szCs w:val="22"/>
                <w:lang w:val="uk-UA"/>
              </w:rPr>
              <w:t xml:space="preserve">Субпідрядник повинен виконати всі пункти Переліку недоробок протягом тридцяти (30) днів з моменту </w:t>
            </w:r>
            <w:r w:rsidRPr="00B925FF">
              <w:rPr>
                <w:rFonts w:asciiTheme="majorBidi" w:hAnsiTheme="majorBidi" w:cstheme="majorBidi"/>
                <w:i/>
                <w:iCs/>
                <w:sz w:val="22"/>
                <w:szCs w:val="22"/>
                <w:lang w:val="uk-UA"/>
              </w:rPr>
              <w:t>З</w:t>
            </w:r>
            <w:r w:rsidRPr="00B925FF">
              <w:rPr>
                <w:rFonts w:asciiTheme="majorBidi" w:hAnsiTheme="majorBidi" w:cstheme="majorBidi"/>
                <w:iCs/>
                <w:sz w:val="22"/>
                <w:szCs w:val="22"/>
                <w:lang w:val="uk-UA"/>
              </w:rPr>
              <w:t>авершення основних будівельних робіт</w:t>
            </w:r>
            <w:r w:rsidRPr="00B925FF">
              <w:rPr>
                <w:sz w:val="22"/>
                <w:szCs w:val="22"/>
                <w:lang w:val="uk-UA"/>
              </w:rPr>
              <w:t xml:space="preserve"> і повідомити Інженера проекту протягом тридцяти (30) днів з дати з</w:t>
            </w:r>
            <w:r w:rsidRPr="00B925FF">
              <w:rPr>
                <w:rFonts w:asciiTheme="majorBidi" w:hAnsiTheme="majorBidi" w:cstheme="majorBidi"/>
                <w:iCs/>
                <w:sz w:val="22"/>
                <w:szCs w:val="22"/>
                <w:lang w:val="uk-UA"/>
              </w:rPr>
              <w:t>авершення основних будівельних робіт</w:t>
            </w:r>
            <w:r w:rsidRPr="00B925FF">
              <w:rPr>
                <w:sz w:val="22"/>
                <w:szCs w:val="22"/>
                <w:lang w:val="uk-UA"/>
              </w:rPr>
              <w:t>, коли може відбутися перевірка Переліку недоробок.</w:t>
            </w:r>
          </w:p>
          <w:p w14:paraId="5BF7A9FE" w14:textId="77777777" w:rsidR="00BC0731" w:rsidRPr="00B925FF" w:rsidRDefault="00BC0731" w:rsidP="00BC0731">
            <w:pPr>
              <w:ind w:left="0" w:firstLine="0"/>
              <w:jc w:val="both"/>
              <w:rPr>
                <w:sz w:val="22"/>
                <w:szCs w:val="22"/>
                <w:lang w:val="uk-UA"/>
              </w:rPr>
            </w:pPr>
          </w:p>
          <w:p w14:paraId="4741697D" w14:textId="631ABC82" w:rsidR="00BC0731" w:rsidRPr="00B925FF" w:rsidRDefault="00BC0731" w:rsidP="00BC0731">
            <w:pPr>
              <w:ind w:left="0" w:firstLine="0"/>
              <w:jc w:val="both"/>
              <w:rPr>
                <w:sz w:val="22"/>
                <w:szCs w:val="22"/>
                <w:lang w:val="uk-UA"/>
              </w:rPr>
            </w:pPr>
            <w:r w:rsidRPr="00B925FF">
              <w:rPr>
                <w:sz w:val="22"/>
                <w:szCs w:val="22"/>
                <w:lang w:val="uk-UA"/>
              </w:rPr>
              <w:t>Після виконання всіх пунктів Переліку недоробок Субпідрядник письмово вимагає остаточної перевірки завершення, проте Субпідрядник залишається відповідальним за будь-які власні матеріали, обладнання або персонал на майданчику та забезпечує належну безпеку та захист до повної демобілізації.</w:t>
            </w:r>
          </w:p>
          <w:p w14:paraId="125C5EF6" w14:textId="77777777" w:rsidR="001C72DD" w:rsidRPr="00B925FF" w:rsidRDefault="001C72DD" w:rsidP="00BC0731">
            <w:pPr>
              <w:ind w:left="0" w:firstLine="0"/>
              <w:jc w:val="both"/>
              <w:rPr>
                <w:sz w:val="22"/>
                <w:szCs w:val="22"/>
                <w:lang w:val="uk-UA"/>
              </w:rPr>
            </w:pPr>
          </w:p>
          <w:p w14:paraId="24148873" w14:textId="1E9B9E70" w:rsidR="00BC0731" w:rsidRPr="00B925FF" w:rsidRDefault="00BC0731" w:rsidP="00BC0731">
            <w:pPr>
              <w:ind w:left="0" w:firstLine="0"/>
              <w:jc w:val="both"/>
              <w:rPr>
                <w:sz w:val="22"/>
                <w:szCs w:val="22"/>
                <w:lang w:val="uk-UA"/>
              </w:rPr>
            </w:pPr>
            <w:r w:rsidRPr="00B925FF">
              <w:rPr>
                <w:sz w:val="22"/>
                <w:szCs w:val="22"/>
                <w:lang w:val="uk-UA"/>
              </w:rPr>
              <w:t>Субпідрядник залишається відповідальним за постійну безпеку власних активів, робочої сили та охорону протягом часу, необхідного для виконання Переліку недоробок.</w:t>
            </w:r>
          </w:p>
          <w:p w14:paraId="5CB1D65E" w14:textId="77777777" w:rsidR="00BC0731" w:rsidRPr="00B925FF" w:rsidRDefault="00BC0731" w:rsidP="00BC0731">
            <w:pPr>
              <w:ind w:left="0" w:firstLine="0"/>
              <w:jc w:val="both"/>
              <w:rPr>
                <w:sz w:val="22"/>
                <w:szCs w:val="22"/>
                <w:lang w:val="uk-UA"/>
              </w:rPr>
            </w:pPr>
          </w:p>
          <w:p w14:paraId="7C508218" w14:textId="4C863122" w:rsidR="00BC0731" w:rsidRPr="00B925FF" w:rsidRDefault="00BC0731" w:rsidP="00BC0731">
            <w:pPr>
              <w:ind w:left="0" w:firstLine="0"/>
              <w:jc w:val="both"/>
              <w:rPr>
                <w:sz w:val="22"/>
                <w:szCs w:val="22"/>
                <w:lang w:val="uk-UA"/>
              </w:rPr>
            </w:pPr>
            <w:r w:rsidRPr="00B925FF">
              <w:rPr>
                <w:sz w:val="22"/>
                <w:szCs w:val="22"/>
                <w:lang w:val="uk-UA"/>
              </w:rPr>
              <w:t>Не включення елемента до Переліку недоробок не змінює відповідальності Субпідрядника за виконання всієї Роботи відповідно до договору, технічних специфікацій та креслень.</w:t>
            </w:r>
          </w:p>
          <w:p w14:paraId="19FDDB48" w14:textId="77777777" w:rsidR="00BC0731" w:rsidRPr="00B925FF" w:rsidRDefault="00BC0731" w:rsidP="00BC0731">
            <w:pPr>
              <w:ind w:left="0" w:firstLine="0"/>
              <w:jc w:val="both"/>
              <w:rPr>
                <w:sz w:val="22"/>
                <w:szCs w:val="22"/>
                <w:lang w:val="uk-UA"/>
              </w:rPr>
            </w:pPr>
          </w:p>
          <w:p w14:paraId="4880D6A7" w14:textId="67BBDE4C" w:rsidR="001C72DD" w:rsidRPr="00B925FF" w:rsidRDefault="001C72DD" w:rsidP="001C72DD">
            <w:pPr>
              <w:ind w:left="0" w:firstLine="0"/>
              <w:jc w:val="both"/>
              <w:rPr>
                <w:sz w:val="22"/>
                <w:szCs w:val="22"/>
                <w:lang w:val="uk-UA"/>
              </w:rPr>
            </w:pPr>
          </w:p>
          <w:p w14:paraId="5DC9DC20" w14:textId="4ADA86AB" w:rsidR="00BC0731" w:rsidRPr="00B925FF" w:rsidRDefault="00BC0731" w:rsidP="00BC0731">
            <w:pPr>
              <w:ind w:left="0" w:firstLine="0"/>
              <w:jc w:val="both"/>
              <w:rPr>
                <w:sz w:val="22"/>
                <w:szCs w:val="22"/>
                <w:lang w:val="uk-UA"/>
              </w:rPr>
            </w:pPr>
          </w:p>
        </w:tc>
      </w:tr>
      <w:tr w:rsidR="00BC0731" w:rsidRPr="00F4747F" w14:paraId="7DCA8E7D" w14:textId="77777777" w:rsidTr="00547674">
        <w:tc>
          <w:tcPr>
            <w:tcW w:w="11012" w:type="dxa"/>
            <w:gridSpan w:val="2"/>
            <w:shd w:val="clear" w:color="auto" w:fill="FFFFFF" w:themeFill="background1"/>
          </w:tcPr>
          <w:p w14:paraId="2DAA6AA9" w14:textId="23DEA523" w:rsidR="00BC0731" w:rsidRPr="00BE4608" w:rsidRDefault="00BC0731" w:rsidP="00BB1D01">
            <w:pPr>
              <w:pStyle w:val="Heading2"/>
              <w:rPr>
                <w:rFonts w:ascii="Times New Roman" w:hAnsi="Times New Roman"/>
                <w:color w:val="000000"/>
                <w:sz w:val="22"/>
                <w:szCs w:val="22"/>
              </w:rPr>
            </w:pPr>
            <w:bookmarkStart w:id="185" w:name="_Toc185839968"/>
            <w:bookmarkStart w:id="186" w:name="_Toc194383905"/>
            <w:bookmarkStart w:id="187" w:name="_Toc146641315"/>
            <w:bookmarkStart w:id="188" w:name="_Toc155617771"/>
            <w:proofErr w:type="spellStart"/>
            <w:r w:rsidRPr="00547674">
              <w:rPr>
                <w:shd w:val="clear" w:color="auto" w:fill="FFFFFF" w:themeFill="background1"/>
              </w:rPr>
              <w:t>Final</w:t>
            </w:r>
            <w:proofErr w:type="spellEnd"/>
            <w:r w:rsidRPr="00B925FF">
              <w:rPr>
                <w:shd w:val="clear" w:color="auto" w:fill="FFFFFF" w:themeFill="background1"/>
              </w:rPr>
              <w:t xml:space="preserve"> </w:t>
            </w:r>
            <w:proofErr w:type="spellStart"/>
            <w:r w:rsidRPr="00547674">
              <w:rPr>
                <w:shd w:val="clear" w:color="auto" w:fill="FFFFFF" w:themeFill="background1"/>
              </w:rPr>
              <w:t>Completion</w:t>
            </w:r>
            <w:proofErr w:type="spellEnd"/>
            <w:r w:rsidRPr="00B925FF">
              <w:rPr>
                <w:shd w:val="clear" w:color="auto" w:fill="FFFFFF" w:themeFill="background1"/>
              </w:rPr>
              <w:t xml:space="preserve"> </w:t>
            </w:r>
            <w:proofErr w:type="spellStart"/>
            <w:r w:rsidRPr="00547674">
              <w:rPr>
                <w:shd w:val="clear" w:color="auto" w:fill="FFFFFF" w:themeFill="background1"/>
              </w:rPr>
              <w:t>and</w:t>
            </w:r>
            <w:proofErr w:type="spellEnd"/>
            <w:r w:rsidRPr="00B925FF">
              <w:rPr>
                <w:shd w:val="clear" w:color="auto" w:fill="FFFFFF" w:themeFill="background1"/>
              </w:rPr>
              <w:t xml:space="preserve"> </w:t>
            </w:r>
            <w:proofErr w:type="spellStart"/>
            <w:r w:rsidRPr="00547674">
              <w:rPr>
                <w:shd w:val="clear" w:color="auto" w:fill="FFFFFF" w:themeFill="background1"/>
              </w:rPr>
              <w:t>Acceptance</w:t>
            </w:r>
            <w:bookmarkEnd w:id="185"/>
            <w:bookmarkEnd w:id="186"/>
            <w:proofErr w:type="spellEnd"/>
            <w:r w:rsidRPr="00B925FF">
              <w:t xml:space="preserve">/ </w:t>
            </w:r>
            <w:r>
              <w:t>Остаточне завершення та прийняття</w:t>
            </w:r>
            <w:bookmarkEnd w:id="187"/>
            <w:bookmarkEnd w:id="188"/>
          </w:p>
        </w:tc>
      </w:tr>
      <w:tr w:rsidR="00BC0731" w:rsidRPr="0035249F" w14:paraId="47B68E20" w14:textId="77777777" w:rsidTr="00BD0D13">
        <w:tc>
          <w:tcPr>
            <w:tcW w:w="5506" w:type="dxa"/>
            <w:shd w:val="clear" w:color="auto" w:fill="FFFFFF" w:themeFill="background1"/>
          </w:tcPr>
          <w:p w14:paraId="6AEFB194" w14:textId="58F8723F" w:rsidR="00BC0731" w:rsidRPr="006A4B30" w:rsidRDefault="00BC0731" w:rsidP="00BC0731">
            <w:pPr>
              <w:widowControl/>
              <w:ind w:left="0" w:firstLine="0"/>
              <w:jc w:val="both"/>
              <w:rPr>
                <w:sz w:val="22"/>
                <w:szCs w:val="22"/>
              </w:rPr>
            </w:pPr>
            <w:r w:rsidRPr="006A4B30">
              <w:rPr>
                <w:sz w:val="22"/>
                <w:szCs w:val="22"/>
              </w:rPr>
              <w:t xml:space="preserve">"Final Completion and Acceptance" means the stage in the progress of the Work as determined by the </w:t>
            </w:r>
            <w:r>
              <w:rPr>
                <w:sz w:val="22"/>
                <w:szCs w:val="22"/>
              </w:rPr>
              <w:t xml:space="preserve">Project </w:t>
            </w:r>
            <w:r w:rsidRPr="00ED6642">
              <w:rPr>
                <w:sz w:val="22"/>
                <w:szCs w:val="22"/>
              </w:rPr>
              <w:t>Engineer</w:t>
            </w:r>
            <w:r>
              <w:rPr>
                <w:sz w:val="22"/>
                <w:szCs w:val="22"/>
              </w:rPr>
              <w:t xml:space="preserve"> </w:t>
            </w:r>
            <w:r w:rsidRPr="00ED6642">
              <w:rPr>
                <w:sz w:val="22"/>
                <w:szCs w:val="22"/>
              </w:rPr>
              <w:t xml:space="preserve">and </w:t>
            </w:r>
            <w:r>
              <w:rPr>
                <w:sz w:val="22"/>
                <w:szCs w:val="22"/>
              </w:rPr>
              <w:t>Chief of Party</w:t>
            </w:r>
            <w:r w:rsidRPr="006A4B30">
              <w:rPr>
                <w:sz w:val="22"/>
                <w:szCs w:val="22"/>
              </w:rPr>
              <w:t xml:space="preserve">, and confirmed in writing to the Subcontractor, at which all the Work required under the subcontract </w:t>
            </w:r>
            <w:r w:rsidR="000D27F8" w:rsidRPr="000D27F8">
              <w:rPr>
                <w:sz w:val="22"/>
                <w:szCs w:val="22"/>
              </w:rPr>
              <w:t>Agreemen</w:t>
            </w:r>
            <w:r w:rsidR="00563DE9">
              <w:rPr>
                <w:sz w:val="22"/>
                <w:szCs w:val="22"/>
              </w:rPr>
              <w:t>t</w:t>
            </w:r>
            <w:r w:rsidR="000D27F8" w:rsidRPr="000D27F8">
              <w:rPr>
                <w:sz w:val="22"/>
                <w:szCs w:val="22"/>
              </w:rPr>
              <w:t xml:space="preserve"> </w:t>
            </w:r>
            <w:r w:rsidRPr="006A4B30">
              <w:rPr>
                <w:sz w:val="22"/>
                <w:szCs w:val="22"/>
              </w:rPr>
              <w:t>has been completed in a satisfactory manner, subject to the discovery of defects after final completion, and except for items specifically excluded in the Certificate of Final Acceptance.</w:t>
            </w:r>
          </w:p>
          <w:p w14:paraId="4DCB9D59" w14:textId="77777777" w:rsidR="00FA09CF" w:rsidRDefault="00FA09CF" w:rsidP="00BC0731">
            <w:pPr>
              <w:widowControl/>
              <w:ind w:left="0" w:firstLine="0"/>
              <w:jc w:val="both"/>
              <w:rPr>
                <w:sz w:val="22"/>
                <w:szCs w:val="22"/>
              </w:rPr>
            </w:pPr>
          </w:p>
          <w:p w14:paraId="087C6CF6" w14:textId="6A25F8ED" w:rsidR="00BC0731" w:rsidRPr="006A4B30" w:rsidRDefault="00BC0731" w:rsidP="00BC0731">
            <w:pPr>
              <w:widowControl/>
              <w:ind w:left="0" w:firstLine="0"/>
              <w:jc w:val="both"/>
              <w:rPr>
                <w:sz w:val="22"/>
                <w:szCs w:val="22"/>
              </w:rPr>
            </w:pPr>
            <w:r w:rsidRPr="006A4B30">
              <w:rPr>
                <w:sz w:val="22"/>
                <w:szCs w:val="22"/>
              </w:rPr>
              <w:lastRenderedPageBreak/>
              <w:t xml:space="preserve">The "date of Final Completion and Acceptance" means the date determined by the DAI </w:t>
            </w:r>
            <w:r w:rsidRPr="00ED6642">
              <w:rPr>
                <w:sz w:val="22"/>
                <w:szCs w:val="22"/>
              </w:rPr>
              <w:t xml:space="preserve">the </w:t>
            </w:r>
            <w:r>
              <w:rPr>
                <w:sz w:val="22"/>
                <w:szCs w:val="22"/>
              </w:rPr>
              <w:t xml:space="preserve">Project </w:t>
            </w:r>
            <w:r w:rsidRPr="00ED6642">
              <w:rPr>
                <w:sz w:val="22"/>
                <w:szCs w:val="22"/>
              </w:rPr>
              <w:t xml:space="preserve">Engineer and </w:t>
            </w:r>
            <w:r>
              <w:rPr>
                <w:sz w:val="22"/>
                <w:szCs w:val="22"/>
              </w:rPr>
              <w:t>Chief of Party</w:t>
            </w:r>
            <w:r w:rsidRPr="006A4B30">
              <w:rPr>
                <w:sz w:val="22"/>
                <w:szCs w:val="22"/>
              </w:rPr>
              <w:t xml:space="preserve"> when final completion of the Work has been achieved, as indicated by written notice to the Subcontractor.</w:t>
            </w:r>
          </w:p>
          <w:p w14:paraId="4232C63C" w14:textId="16EFE662" w:rsidR="00BC0731" w:rsidRDefault="00BC0731" w:rsidP="00BC0731">
            <w:pPr>
              <w:widowControl/>
              <w:ind w:left="0" w:firstLine="0"/>
              <w:jc w:val="both"/>
              <w:rPr>
                <w:sz w:val="22"/>
                <w:szCs w:val="22"/>
              </w:rPr>
            </w:pPr>
          </w:p>
          <w:p w14:paraId="0C65EB3D" w14:textId="77777777" w:rsidR="00BC0731" w:rsidRDefault="00BC0731" w:rsidP="00BC0731">
            <w:pPr>
              <w:widowControl/>
              <w:ind w:left="0" w:firstLine="0"/>
              <w:jc w:val="both"/>
              <w:rPr>
                <w:sz w:val="22"/>
                <w:szCs w:val="22"/>
              </w:rPr>
            </w:pPr>
          </w:p>
          <w:p w14:paraId="286CC5F4" w14:textId="66B17DC4" w:rsidR="00BC0731" w:rsidRPr="006A4B30" w:rsidRDefault="00BC0731" w:rsidP="00BC0731">
            <w:pPr>
              <w:widowControl/>
              <w:ind w:left="0" w:firstLine="0"/>
              <w:jc w:val="both"/>
              <w:rPr>
                <w:sz w:val="22"/>
                <w:szCs w:val="22"/>
              </w:rPr>
            </w:pPr>
            <w:r w:rsidRPr="006A4B30">
              <w:rPr>
                <w:sz w:val="22"/>
                <w:szCs w:val="22"/>
              </w:rPr>
              <w:t xml:space="preserve">Final Completion and Acceptance shall be determined through a joint inspection of </w:t>
            </w:r>
            <w:proofErr w:type="gramStart"/>
            <w:r w:rsidRPr="006A4B30">
              <w:rPr>
                <w:sz w:val="22"/>
                <w:szCs w:val="22"/>
              </w:rPr>
              <w:t>all of</w:t>
            </w:r>
            <w:proofErr w:type="gramEnd"/>
            <w:r w:rsidRPr="006A4B30">
              <w:rPr>
                <w:sz w:val="22"/>
                <w:szCs w:val="22"/>
              </w:rPr>
              <w:t xml:space="preserve"> the materials, equipment, and installation.</w:t>
            </w:r>
          </w:p>
          <w:p w14:paraId="5D46AFB3" w14:textId="77777777" w:rsidR="00BC0731" w:rsidRDefault="00BC0731" w:rsidP="00BC0731">
            <w:pPr>
              <w:widowControl/>
              <w:ind w:left="0" w:firstLine="0"/>
              <w:jc w:val="both"/>
              <w:rPr>
                <w:sz w:val="22"/>
                <w:szCs w:val="22"/>
              </w:rPr>
            </w:pPr>
          </w:p>
          <w:p w14:paraId="6FF2D809" w14:textId="30EBB334" w:rsidR="00BC0731" w:rsidRPr="006A4B30" w:rsidRDefault="00BC0731" w:rsidP="00BC0731">
            <w:pPr>
              <w:widowControl/>
              <w:ind w:left="0" w:firstLine="0"/>
              <w:jc w:val="both"/>
              <w:rPr>
                <w:sz w:val="22"/>
                <w:szCs w:val="22"/>
              </w:rPr>
            </w:pPr>
            <w:r w:rsidRPr="006A4B30">
              <w:rPr>
                <w:sz w:val="22"/>
                <w:szCs w:val="22"/>
              </w:rPr>
              <w:t>When possible, the Certificate of Final Completion and Acceptance shall be confirmed by the Owner, through representative attendance at the Final Completion Inspection.</w:t>
            </w:r>
          </w:p>
          <w:p w14:paraId="5B335DE7" w14:textId="77777777" w:rsidR="00BC0731" w:rsidRDefault="00BC0731" w:rsidP="00BC0731">
            <w:pPr>
              <w:widowControl/>
              <w:snapToGrid w:val="0"/>
              <w:ind w:left="0" w:firstLine="0"/>
              <w:jc w:val="both"/>
              <w:rPr>
                <w:sz w:val="22"/>
                <w:szCs w:val="22"/>
              </w:rPr>
            </w:pPr>
          </w:p>
          <w:p w14:paraId="71B3F8EA" w14:textId="7BCF4FBF" w:rsidR="00BC0731" w:rsidRPr="006A4B30" w:rsidRDefault="00BC0731" w:rsidP="00BC0731">
            <w:pPr>
              <w:widowControl/>
              <w:snapToGrid w:val="0"/>
              <w:ind w:left="0" w:firstLine="0"/>
              <w:jc w:val="both"/>
              <w:rPr>
                <w:b/>
                <w:sz w:val="22"/>
                <w:szCs w:val="22"/>
              </w:rPr>
            </w:pPr>
            <w:r w:rsidRPr="006A4B30">
              <w:rPr>
                <w:sz w:val="22"/>
                <w:szCs w:val="22"/>
              </w:rPr>
              <w:t xml:space="preserve">The Subcontractor may request demobilization from the site upon Final Completion. Site Possession ceases upon the date of Final </w:t>
            </w:r>
            <w:proofErr w:type="gramStart"/>
            <w:r w:rsidRPr="006A4B30">
              <w:rPr>
                <w:sz w:val="22"/>
                <w:szCs w:val="22"/>
              </w:rPr>
              <w:t>Completion,</w:t>
            </w:r>
            <w:proofErr w:type="gramEnd"/>
            <w:r w:rsidRPr="006A4B30">
              <w:rPr>
                <w:sz w:val="22"/>
                <w:szCs w:val="22"/>
              </w:rPr>
              <w:t xml:space="preserve"> however, the Subcontractor remains responsible for any of its own materials, equipment, or personnel on site and shall provide adequate security and protection for these items until fully demobilized.</w:t>
            </w:r>
          </w:p>
        </w:tc>
        <w:tc>
          <w:tcPr>
            <w:tcW w:w="5506" w:type="dxa"/>
          </w:tcPr>
          <w:p w14:paraId="72B5172D" w14:textId="11E8FC7B" w:rsidR="00BC0731" w:rsidRPr="00C0158A" w:rsidRDefault="00BC0731" w:rsidP="00BC0731">
            <w:pPr>
              <w:ind w:left="0" w:firstLine="0"/>
              <w:jc w:val="both"/>
              <w:rPr>
                <w:sz w:val="22"/>
                <w:szCs w:val="22"/>
                <w:lang w:val="uk-UA"/>
              </w:rPr>
            </w:pPr>
            <w:r w:rsidRPr="00C0158A">
              <w:rPr>
                <w:sz w:val="22"/>
                <w:szCs w:val="22"/>
                <w:lang w:val="uk-UA"/>
              </w:rPr>
              <w:lastRenderedPageBreak/>
              <w:t xml:space="preserve">«Остаточне завершення та прийняття» означає етап виконання Робіт, визначений </w:t>
            </w:r>
            <w:r>
              <w:rPr>
                <w:sz w:val="22"/>
                <w:szCs w:val="22"/>
                <w:lang w:val="uk-UA"/>
              </w:rPr>
              <w:t>І</w:t>
            </w:r>
            <w:r w:rsidRPr="00C0158A">
              <w:rPr>
                <w:sz w:val="22"/>
                <w:szCs w:val="22"/>
                <w:lang w:val="uk-UA"/>
              </w:rPr>
              <w:t>нженер</w:t>
            </w:r>
            <w:r>
              <w:rPr>
                <w:sz w:val="22"/>
                <w:szCs w:val="22"/>
                <w:lang w:val="uk-UA"/>
              </w:rPr>
              <w:t>ом проекту</w:t>
            </w:r>
            <w:r w:rsidRPr="00C0158A">
              <w:rPr>
                <w:sz w:val="22"/>
                <w:szCs w:val="22"/>
                <w:lang w:val="uk-UA"/>
              </w:rPr>
              <w:t xml:space="preserve"> та Керівником про</w:t>
            </w:r>
            <w:r>
              <w:rPr>
                <w:sz w:val="22"/>
                <w:szCs w:val="22"/>
                <w:lang w:val="uk-UA"/>
              </w:rPr>
              <w:t>е</w:t>
            </w:r>
            <w:r w:rsidRPr="00C0158A">
              <w:rPr>
                <w:sz w:val="22"/>
                <w:szCs w:val="22"/>
                <w:lang w:val="uk-UA"/>
              </w:rPr>
              <w:t xml:space="preserve">кту та підтверджений письмово Субпідряднику, на якому всі Роботи, передбачені договором, були задовільно виконані, з урахуванням можливості виявлення дефектів після остаточного завершення, за винятком аспектів, чітко виключених в </w:t>
            </w:r>
            <w:r>
              <w:rPr>
                <w:sz w:val="22"/>
                <w:szCs w:val="22"/>
                <w:lang w:val="uk-UA"/>
              </w:rPr>
              <w:t>Акт про</w:t>
            </w:r>
            <w:r w:rsidRPr="00C0158A">
              <w:rPr>
                <w:sz w:val="22"/>
                <w:szCs w:val="22"/>
                <w:lang w:val="uk-UA"/>
              </w:rPr>
              <w:t xml:space="preserve"> остаточне прийняття.</w:t>
            </w:r>
          </w:p>
          <w:p w14:paraId="2846FE0E" w14:textId="77777777" w:rsidR="00BC0731" w:rsidRDefault="00BC0731" w:rsidP="00BC0731">
            <w:pPr>
              <w:ind w:left="0" w:firstLine="0"/>
              <w:jc w:val="both"/>
              <w:rPr>
                <w:sz w:val="22"/>
                <w:szCs w:val="22"/>
                <w:lang w:val="uk-UA"/>
              </w:rPr>
            </w:pPr>
          </w:p>
          <w:p w14:paraId="42C76BAC" w14:textId="77777777" w:rsidR="00FA09CF" w:rsidRPr="00C0158A" w:rsidRDefault="00FA09CF" w:rsidP="00BC0731">
            <w:pPr>
              <w:ind w:left="0" w:firstLine="0"/>
              <w:jc w:val="both"/>
              <w:rPr>
                <w:sz w:val="22"/>
                <w:szCs w:val="22"/>
                <w:lang w:val="uk-UA"/>
              </w:rPr>
            </w:pPr>
          </w:p>
          <w:p w14:paraId="468D175B" w14:textId="70F4A778" w:rsidR="00BC0731" w:rsidRPr="00C0158A" w:rsidRDefault="00BC0731" w:rsidP="00BC0731">
            <w:pPr>
              <w:ind w:left="0" w:firstLine="0"/>
              <w:jc w:val="both"/>
              <w:rPr>
                <w:sz w:val="22"/>
                <w:szCs w:val="22"/>
                <w:lang w:val="uk-UA"/>
              </w:rPr>
            </w:pPr>
            <w:r w:rsidRPr="00C0158A">
              <w:rPr>
                <w:sz w:val="22"/>
                <w:szCs w:val="22"/>
                <w:lang w:val="uk-UA"/>
              </w:rPr>
              <w:lastRenderedPageBreak/>
              <w:t xml:space="preserve">«Дата остаточного завершення та прийняття» означає дату, визначену </w:t>
            </w:r>
            <w:r>
              <w:rPr>
                <w:sz w:val="22"/>
                <w:szCs w:val="22"/>
                <w:lang w:val="uk-UA"/>
              </w:rPr>
              <w:t>І</w:t>
            </w:r>
            <w:r w:rsidRPr="00C0158A">
              <w:rPr>
                <w:sz w:val="22"/>
                <w:szCs w:val="22"/>
                <w:lang w:val="uk-UA"/>
              </w:rPr>
              <w:t>нженер</w:t>
            </w:r>
            <w:r>
              <w:rPr>
                <w:sz w:val="22"/>
                <w:szCs w:val="22"/>
                <w:lang w:val="uk-UA"/>
              </w:rPr>
              <w:t>ом проекту</w:t>
            </w:r>
            <w:r w:rsidRPr="00C0158A">
              <w:rPr>
                <w:sz w:val="22"/>
                <w:szCs w:val="22"/>
                <w:lang w:val="uk-UA"/>
              </w:rPr>
              <w:t xml:space="preserve"> та Керівником про</w:t>
            </w:r>
            <w:r>
              <w:rPr>
                <w:sz w:val="22"/>
                <w:szCs w:val="22"/>
                <w:lang w:val="uk-UA"/>
              </w:rPr>
              <w:t>е</w:t>
            </w:r>
            <w:r w:rsidRPr="00C0158A">
              <w:rPr>
                <w:sz w:val="22"/>
                <w:szCs w:val="22"/>
                <w:lang w:val="uk-UA"/>
              </w:rPr>
              <w:t xml:space="preserve">кту </w:t>
            </w:r>
            <w:r>
              <w:rPr>
                <w:sz w:val="22"/>
                <w:szCs w:val="22"/>
                <w:lang w:val="uk-UA"/>
              </w:rPr>
              <w:t>компанії «</w:t>
            </w:r>
            <w:r w:rsidRPr="00C0158A">
              <w:rPr>
                <w:sz w:val="22"/>
                <w:szCs w:val="22"/>
                <w:lang w:val="uk-UA"/>
              </w:rPr>
              <w:t>DAI</w:t>
            </w:r>
            <w:r>
              <w:rPr>
                <w:sz w:val="22"/>
                <w:szCs w:val="22"/>
                <w:lang w:val="uk-UA"/>
              </w:rPr>
              <w:t>»</w:t>
            </w:r>
            <w:r w:rsidRPr="00C0158A">
              <w:rPr>
                <w:sz w:val="22"/>
                <w:szCs w:val="22"/>
                <w:lang w:val="uk-UA"/>
              </w:rPr>
              <w:t>, коли було досягнуте остаточне завершення Роботи, як зазначено в письмовому повідомленні Субпідряднику.</w:t>
            </w:r>
          </w:p>
          <w:p w14:paraId="2DC5E7B5" w14:textId="77777777" w:rsidR="00BC0731" w:rsidRPr="00C0158A" w:rsidRDefault="00BC0731" w:rsidP="00BC0731">
            <w:pPr>
              <w:ind w:left="0" w:firstLine="0"/>
              <w:jc w:val="both"/>
              <w:rPr>
                <w:sz w:val="22"/>
                <w:szCs w:val="22"/>
                <w:lang w:val="uk-UA"/>
              </w:rPr>
            </w:pPr>
          </w:p>
          <w:p w14:paraId="1C56E8F1" w14:textId="61222DB6" w:rsidR="00BC0731" w:rsidRPr="00C0158A" w:rsidRDefault="00BC0731" w:rsidP="00BC0731">
            <w:pPr>
              <w:ind w:left="0" w:firstLine="0"/>
              <w:jc w:val="both"/>
              <w:rPr>
                <w:sz w:val="22"/>
                <w:szCs w:val="22"/>
                <w:lang w:val="uk-UA"/>
              </w:rPr>
            </w:pPr>
            <w:r w:rsidRPr="00C0158A">
              <w:rPr>
                <w:sz w:val="22"/>
                <w:szCs w:val="22"/>
                <w:lang w:val="uk-UA"/>
              </w:rPr>
              <w:t xml:space="preserve">Остаточне завершення та прийняття повинні бути визначені шляхом спільної перевірки всіх матеріалів, обладнання та </w:t>
            </w:r>
            <w:r w:rsidR="00040E19">
              <w:rPr>
                <w:sz w:val="22"/>
                <w:szCs w:val="22"/>
                <w:lang w:val="uk-UA"/>
              </w:rPr>
              <w:t>монтажних робіт</w:t>
            </w:r>
            <w:r w:rsidRPr="00C0158A">
              <w:rPr>
                <w:sz w:val="22"/>
                <w:szCs w:val="22"/>
                <w:lang w:val="uk-UA"/>
              </w:rPr>
              <w:t>.</w:t>
            </w:r>
          </w:p>
          <w:p w14:paraId="4D332564" w14:textId="77777777" w:rsidR="00BC0731" w:rsidRPr="00C0158A" w:rsidRDefault="00BC0731" w:rsidP="00BC0731">
            <w:pPr>
              <w:ind w:left="0" w:firstLine="0"/>
              <w:jc w:val="both"/>
              <w:rPr>
                <w:sz w:val="22"/>
                <w:szCs w:val="22"/>
                <w:lang w:val="uk-UA"/>
              </w:rPr>
            </w:pPr>
          </w:p>
          <w:p w14:paraId="2329036B" w14:textId="336AD427" w:rsidR="00BC0731" w:rsidRPr="00C0158A" w:rsidRDefault="00BC0731" w:rsidP="00BC0731">
            <w:pPr>
              <w:ind w:left="0" w:firstLine="0"/>
              <w:jc w:val="both"/>
              <w:rPr>
                <w:sz w:val="22"/>
                <w:szCs w:val="22"/>
                <w:lang w:val="uk-UA"/>
              </w:rPr>
            </w:pPr>
            <w:r w:rsidRPr="00C0158A">
              <w:rPr>
                <w:sz w:val="22"/>
                <w:szCs w:val="22"/>
                <w:lang w:val="uk-UA"/>
              </w:rPr>
              <w:t xml:space="preserve">За можливості, Акт остаточного завершення та прийняття має бути підтверджений Власником шляхом участі представника в </w:t>
            </w:r>
            <w:r>
              <w:rPr>
                <w:sz w:val="22"/>
                <w:szCs w:val="22"/>
                <w:lang w:val="uk-UA"/>
              </w:rPr>
              <w:t>п</w:t>
            </w:r>
            <w:r w:rsidRPr="00C0158A">
              <w:rPr>
                <w:sz w:val="22"/>
                <w:szCs w:val="22"/>
                <w:lang w:val="uk-UA"/>
              </w:rPr>
              <w:t>еревірці остаточного завершення.</w:t>
            </w:r>
          </w:p>
          <w:p w14:paraId="589A8678" w14:textId="77777777" w:rsidR="00BC0731" w:rsidRPr="00C0158A" w:rsidRDefault="00BC0731" w:rsidP="00BC0731">
            <w:pPr>
              <w:ind w:left="0" w:firstLine="0"/>
              <w:jc w:val="both"/>
              <w:rPr>
                <w:sz w:val="22"/>
                <w:szCs w:val="22"/>
                <w:lang w:val="uk-UA"/>
              </w:rPr>
            </w:pPr>
          </w:p>
          <w:p w14:paraId="206116DB" w14:textId="77408877" w:rsidR="00BC0731" w:rsidRPr="00C0158A" w:rsidRDefault="00BC0731" w:rsidP="00BC0731">
            <w:pPr>
              <w:ind w:left="0" w:firstLine="0"/>
              <w:jc w:val="both"/>
              <w:rPr>
                <w:sz w:val="22"/>
                <w:szCs w:val="22"/>
                <w:lang w:val="uk-UA"/>
              </w:rPr>
            </w:pPr>
            <w:r w:rsidRPr="00C0158A">
              <w:rPr>
                <w:sz w:val="22"/>
                <w:szCs w:val="22"/>
                <w:lang w:val="uk-UA"/>
              </w:rPr>
              <w:t xml:space="preserve">Субпідрядник може вимагати демобілізації з майданчика після </w:t>
            </w:r>
            <w:r>
              <w:rPr>
                <w:sz w:val="22"/>
                <w:szCs w:val="22"/>
                <w:lang w:val="uk-UA"/>
              </w:rPr>
              <w:t>о</w:t>
            </w:r>
            <w:r w:rsidRPr="00C0158A">
              <w:rPr>
                <w:sz w:val="22"/>
                <w:szCs w:val="22"/>
                <w:lang w:val="uk-UA"/>
              </w:rPr>
              <w:t xml:space="preserve">статочного завершення. </w:t>
            </w:r>
            <w:r w:rsidR="00040E19">
              <w:rPr>
                <w:sz w:val="22"/>
                <w:szCs w:val="22"/>
                <w:lang w:val="uk-UA"/>
              </w:rPr>
              <w:t>Доступ до майданчика</w:t>
            </w:r>
            <w:r w:rsidRPr="00C0158A">
              <w:rPr>
                <w:sz w:val="22"/>
                <w:szCs w:val="22"/>
                <w:lang w:val="uk-UA"/>
              </w:rPr>
              <w:t xml:space="preserve"> припиняється з </w:t>
            </w:r>
            <w:r>
              <w:rPr>
                <w:sz w:val="22"/>
                <w:szCs w:val="22"/>
                <w:lang w:val="uk-UA"/>
              </w:rPr>
              <w:t>д</w:t>
            </w:r>
            <w:r w:rsidRPr="00C0158A">
              <w:rPr>
                <w:sz w:val="22"/>
                <w:szCs w:val="22"/>
                <w:lang w:val="uk-UA"/>
              </w:rPr>
              <w:t>ати остаточного завершення, однак Субпідрядник залишається відповідальним за будь-які власні матеріали, обладнання чи персонал на майданчику та повинен забезпечити належну безпеку та захист до повної демобілізації.</w:t>
            </w:r>
          </w:p>
        </w:tc>
      </w:tr>
      <w:tr w:rsidR="00BC0731" w:rsidRPr="00F4747F" w14:paraId="06BA961C" w14:textId="77777777" w:rsidTr="00BA5B31">
        <w:tc>
          <w:tcPr>
            <w:tcW w:w="11012" w:type="dxa"/>
            <w:gridSpan w:val="2"/>
            <w:shd w:val="clear" w:color="auto" w:fill="FFFFFF" w:themeFill="background1"/>
          </w:tcPr>
          <w:p w14:paraId="2E301C4E" w14:textId="48DC4B14" w:rsidR="00BC0731" w:rsidRPr="00B925FF" w:rsidRDefault="00BC0731" w:rsidP="00BB1D01">
            <w:pPr>
              <w:pStyle w:val="Heading2"/>
              <w:rPr>
                <w:rFonts w:ascii="Times New Roman" w:hAnsi="Times New Roman"/>
                <w:color w:val="000000"/>
                <w:sz w:val="22"/>
                <w:szCs w:val="22"/>
              </w:rPr>
            </w:pPr>
            <w:bookmarkStart w:id="189" w:name="_Toc194383907"/>
            <w:bookmarkStart w:id="190" w:name="_Toc322954135"/>
            <w:bookmarkStart w:id="191" w:name="_Toc146641316"/>
            <w:bookmarkStart w:id="192" w:name="_Toc155617772"/>
            <w:proofErr w:type="spellStart"/>
            <w:r w:rsidRPr="00ED6642">
              <w:lastRenderedPageBreak/>
              <w:t>Certificate</w:t>
            </w:r>
            <w:proofErr w:type="spellEnd"/>
            <w:r w:rsidRPr="00B925FF">
              <w:t xml:space="preserve"> </w:t>
            </w:r>
            <w:proofErr w:type="spellStart"/>
            <w:r w:rsidRPr="00ED6642">
              <w:t>of</w:t>
            </w:r>
            <w:proofErr w:type="spellEnd"/>
            <w:r w:rsidRPr="00B925FF">
              <w:t xml:space="preserve"> </w:t>
            </w:r>
            <w:proofErr w:type="spellStart"/>
            <w:r w:rsidRPr="00ED6642">
              <w:t>Final</w:t>
            </w:r>
            <w:proofErr w:type="spellEnd"/>
            <w:r w:rsidRPr="00B925FF">
              <w:t xml:space="preserve"> </w:t>
            </w:r>
            <w:bookmarkEnd w:id="189"/>
            <w:proofErr w:type="spellStart"/>
            <w:r w:rsidRPr="00ED6642">
              <w:t>Completion</w:t>
            </w:r>
            <w:proofErr w:type="spellEnd"/>
            <w:r w:rsidRPr="00B925FF">
              <w:t xml:space="preserve"> </w:t>
            </w:r>
            <w:r w:rsidRPr="00ED6642">
              <w:t>and</w:t>
            </w:r>
            <w:r w:rsidRPr="00B925FF">
              <w:t xml:space="preserve"> </w:t>
            </w:r>
            <w:r w:rsidRPr="00ED6642">
              <w:t>Acceptance</w:t>
            </w:r>
            <w:bookmarkEnd w:id="190"/>
            <w:r w:rsidRPr="00B925FF">
              <w:t xml:space="preserve">/ </w:t>
            </w:r>
            <w:r w:rsidRPr="004452E4">
              <w:t>Акт остаточного завершення та прийняття</w:t>
            </w:r>
            <w:bookmarkEnd w:id="191"/>
            <w:bookmarkEnd w:id="192"/>
          </w:p>
        </w:tc>
      </w:tr>
      <w:tr w:rsidR="00BC0731" w:rsidRPr="0035249F" w14:paraId="6A9DCCB5" w14:textId="77777777" w:rsidTr="00674D36">
        <w:tc>
          <w:tcPr>
            <w:tcW w:w="5506" w:type="dxa"/>
            <w:shd w:val="clear" w:color="auto" w:fill="FFFFFF" w:themeFill="background1"/>
          </w:tcPr>
          <w:p w14:paraId="3190BB21" w14:textId="58658250" w:rsidR="00BC0731" w:rsidRDefault="00BC0731" w:rsidP="00BC0731">
            <w:pPr>
              <w:widowControl/>
              <w:ind w:left="0" w:firstLine="0"/>
              <w:jc w:val="both"/>
              <w:rPr>
                <w:sz w:val="22"/>
                <w:szCs w:val="22"/>
              </w:rPr>
            </w:pPr>
            <w:r w:rsidRPr="00ED6642">
              <w:rPr>
                <w:sz w:val="22"/>
                <w:szCs w:val="22"/>
              </w:rPr>
              <w:t>When the C</w:t>
            </w:r>
            <w:r>
              <w:rPr>
                <w:sz w:val="22"/>
                <w:szCs w:val="22"/>
              </w:rPr>
              <w:t>hief of Party</w:t>
            </w:r>
            <w:r w:rsidRPr="00ED6642">
              <w:rPr>
                <w:sz w:val="22"/>
                <w:szCs w:val="22"/>
              </w:rPr>
              <w:t xml:space="preserve">, via the DAI </w:t>
            </w:r>
            <w:r>
              <w:rPr>
                <w:sz w:val="22"/>
                <w:szCs w:val="22"/>
              </w:rPr>
              <w:t xml:space="preserve">Project </w:t>
            </w:r>
            <w:r w:rsidRPr="00ED6642">
              <w:rPr>
                <w:sz w:val="22"/>
                <w:szCs w:val="22"/>
              </w:rPr>
              <w:t xml:space="preserve">Engineer Team Leader, or </w:t>
            </w:r>
            <w:r w:rsidR="00AC136F" w:rsidRPr="00AC136F">
              <w:rPr>
                <w:sz w:val="22"/>
                <w:szCs w:val="22"/>
              </w:rPr>
              <w:t xml:space="preserve">ERA’s </w:t>
            </w:r>
            <w:r w:rsidRPr="00ED6642">
              <w:rPr>
                <w:sz w:val="22"/>
                <w:szCs w:val="22"/>
              </w:rPr>
              <w:t>Construction Supervision Subconsultant, are satisfied that the Work under the subcontract is complete (</w:t>
            </w:r>
            <w:proofErr w:type="gramStart"/>
            <w:r w:rsidRPr="00820593">
              <w:rPr>
                <w:sz w:val="22"/>
                <w:szCs w:val="22"/>
              </w:rPr>
              <w:t>with the exception of</w:t>
            </w:r>
            <w:proofErr w:type="gramEnd"/>
            <w:r w:rsidRPr="00820593">
              <w:rPr>
                <w:sz w:val="22"/>
                <w:szCs w:val="22"/>
              </w:rPr>
              <w:t xml:space="preserve"> continuing obligations as specifically excluded), the Chief of Party shall issue to the Subcontractor a Ce</w:t>
            </w:r>
            <w:r w:rsidRPr="002E3568">
              <w:rPr>
                <w:sz w:val="22"/>
                <w:szCs w:val="22"/>
              </w:rPr>
              <w:t xml:space="preserve">rtificate of Final Completion and Acceptance and make the </w:t>
            </w:r>
            <w:r w:rsidRPr="00820593">
              <w:rPr>
                <w:sz w:val="22"/>
                <w:szCs w:val="22"/>
              </w:rPr>
              <w:t>final</w:t>
            </w:r>
            <w:r w:rsidRPr="002E3568">
              <w:rPr>
                <w:sz w:val="22"/>
                <w:szCs w:val="22"/>
              </w:rPr>
              <w:t xml:space="preserve"> retention</w:t>
            </w:r>
            <w:r w:rsidRPr="00820593">
              <w:rPr>
                <w:sz w:val="22"/>
                <w:szCs w:val="22"/>
              </w:rPr>
              <w:t xml:space="preserve"> payment</w:t>
            </w:r>
            <w:r w:rsidR="0087197F">
              <w:rPr>
                <w:sz w:val="22"/>
                <w:szCs w:val="22"/>
              </w:rPr>
              <w:t>,</w:t>
            </w:r>
            <w:r w:rsidR="0087197F">
              <w:t xml:space="preserve"> </w:t>
            </w:r>
            <w:r w:rsidR="0087197F" w:rsidRPr="0087197F">
              <w:rPr>
                <w:sz w:val="22"/>
                <w:szCs w:val="22"/>
              </w:rPr>
              <w:t xml:space="preserve">minus retention, upon: </w:t>
            </w:r>
          </w:p>
          <w:p w14:paraId="49452D26" w14:textId="77777777" w:rsidR="00094E41" w:rsidRDefault="00094E41" w:rsidP="00BC0731">
            <w:pPr>
              <w:widowControl/>
              <w:ind w:left="0" w:firstLine="0"/>
              <w:jc w:val="both"/>
              <w:rPr>
                <w:sz w:val="22"/>
                <w:szCs w:val="22"/>
              </w:rPr>
            </w:pPr>
          </w:p>
          <w:p w14:paraId="5FF84F78" w14:textId="77777777" w:rsidR="00F52879" w:rsidRPr="00B925FF" w:rsidRDefault="00F52879" w:rsidP="00F52879">
            <w:pPr>
              <w:widowControl/>
              <w:ind w:left="0" w:firstLine="0"/>
              <w:jc w:val="both"/>
              <w:rPr>
                <w:sz w:val="22"/>
                <w:szCs w:val="22"/>
              </w:rPr>
            </w:pPr>
            <w:r w:rsidRPr="00F52879">
              <w:rPr>
                <w:sz w:val="22"/>
                <w:szCs w:val="22"/>
              </w:rPr>
              <w:t>(1)</w:t>
            </w:r>
            <w:r w:rsidRPr="00F52879">
              <w:rPr>
                <w:sz w:val="22"/>
                <w:szCs w:val="22"/>
              </w:rPr>
              <w:tab/>
            </w:r>
            <w:r w:rsidRPr="00B925FF">
              <w:rPr>
                <w:sz w:val="22"/>
                <w:szCs w:val="22"/>
              </w:rPr>
              <w:t>A final inspection that any discovered defects have been rectified and that the Work is finally complete (subject to the discovery of defects after issuing Substantial Completion Certificate</w:t>
            </w:r>
            <w:proofErr w:type="gramStart"/>
            <w:r w:rsidRPr="00B925FF">
              <w:rPr>
                <w:sz w:val="22"/>
                <w:szCs w:val="22"/>
              </w:rPr>
              <w:t>);</w:t>
            </w:r>
            <w:proofErr w:type="gramEnd"/>
          </w:p>
          <w:p w14:paraId="540D8CED" w14:textId="77777777" w:rsidR="00F52879" w:rsidRPr="00B925FF" w:rsidRDefault="00F52879" w:rsidP="00F52879">
            <w:pPr>
              <w:widowControl/>
              <w:ind w:left="0" w:firstLine="0"/>
              <w:jc w:val="both"/>
              <w:rPr>
                <w:sz w:val="22"/>
                <w:szCs w:val="22"/>
              </w:rPr>
            </w:pPr>
            <w:r w:rsidRPr="00B925FF">
              <w:rPr>
                <w:sz w:val="22"/>
                <w:szCs w:val="22"/>
              </w:rPr>
              <w:t>(2)</w:t>
            </w:r>
            <w:r w:rsidRPr="00B925FF">
              <w:rPr>
                <w:sz w:val="22"/>
                <w:szCs w:val="22"/>
              </w:rPr>
              <w:tab/>
              <w:t>Submittal by the Subcontractor of all documents and other items required upon completion of the Work, including a final request for payment (Request for Final Acceptance).</w:t>
            </w:r>
          </w:p>
          <w:p w14:paraId="15A6DBB3" w14:textId="143F3D7C" w:rsidR="00BC0731" w:rsidRPr="009746D7" w:rsidRDefault="00F52879" w:rsidP="009746D7">
            <w:pPr>
              <w:widowControl/>
              <w:ind w:left="0" w:firstLine="0"/>
              <w:jc w:val="both"/>
              <w:rPr>
                <w:sz w:val="22"/>
                <w:szCs w:val="22"/>
              </w:rPr>
            </w:pPr>
            <w:r w:rsidRPr="00B925FF">
              <w:rPr>
                <w:sz w:val="22"/>
                <w:szCs w:val="22"/>
              </w:rPr>
              <w:t>Refer to Attachment H.8. Construction Supervision Plan (CSP).</w:t>
            </w:r>
          </w:p>
        </w:tc>
        <w:tc>
          <w:tcPr>
            <w:tcW w:w="5506" w:type="dxa"/>
          </w:tcPr>
          <w:p w14:paraId="2FB4B902" w14:textId="01C025E9" w:rsidR="00BC0731" w:rsidRDefault="00BC0731" w:rsidP="00BC0731">
            <w:pPr>
              <w:ind w:left="0" w:firstLine="0"/>
              <w:jc w:val="both"/>
              <w:rPr>
                <w:sz w:val="22"/>
                <w:szCs w:val="22"/>
                <w:lang w:val="uk-UA"/>
              </w:rPr>
            </w:pPr>
            <w:r w:rsidRPr="006A72D2">
              <w:rPr>
                <w:sz w:val="22"/>
                <w:szCs w:val="22"/>
                <w:lang w:val="uk-UA"/>
              </w:rPr>
              <w:t xml:space="preserve">Коли </w:t>
            </w:r>
            <w:r w:rsidR="00022D85">
              <w:rPr>
                <w:sz w:val="22"/>
                <w:szCs w:val="22"/>
                <w:lang w:val="uk-UA"/>
              </w:rPr>
              <w:t>Директор Проекту</w:t>
            </w:r>
            <w:r w:rsidRPr="006A72D2">
              <w:rPr>
                <w:sz w:val="22"/>
                <w:szCs w:val="22"/>
                <w:lang w:val="uk-UA"/>
              </w:rPr>
              <w:t xml:space="preserve"> через </w:t>
            </w:r>
            <w:r>
              <w:rPr>
                <w:sz w:val="22"/>
                <w:szCs w:val="22"/>
                <w:lang w:val="uk-UA"/>
              </w:rPr>
              <w:t>І</w:t>
            </w:r>
            <w:r w:rsidRPr="006A72D2">
              <w:rPr>
                <w:sz w:val="22"/>
                <w:szCs w:val="22"/>
                <w:lang w:val="uk-UA"/>
              </w:rPr>
              <w:t>нженер</w:t>
            </w:r>
            <w:r>
              <w:rPr>
                <w:sz w:val="22"/>
                <w:szCs w:val="22"/>
                <w:lang w:val="uk-UA"/>
              </w:rPr>
              <w:t>а</w:t>
            </w:r>
            <w:r w:rsidRPr="006A72D2">
              <w:rPr>
                <w:sz w:val="22"/>
                <w:szCs w:val="22"/>
                <w:lang w:val="uk-UA"/>
              </w:rPr>
              <w:t xml:space="preserve"> </w:t>
            </w:r>
            <w:r>
              <w:rPr>
                <w:sz w:val="22"/>
                <w:szCs w:val="22"/>
                <w:lang w:val="uk-UA"/>
              </w:rPr>
              <w:t>проекту компанії «</w:t>
            </w:r>
            <w:r w:rsidRPr="006A72D2">
              <w:rPr>
                <w:sz w:val="22"/>
                <w:szCs w:val="22"/>
                <w:lang w:val="uk-UA"/>
              </w:rPr>
              <w:t>DAI</w:t>
            </w:r>
            <w:r>
              <w:rPr>
                <w:sz w:val="22"/>
                <w:szCs w:val="22"/>
                <w:lang w:val="uk-UA"/>
              </w:rPr>
              <w:t>»</w:t>
            </w:r>
            <w:r w:rsidRPr="006A72D2">
              <w:rPr>
                <w:sz w:val="22"/>
                <w:szCs w:val="22"/>
                <w:lang w:val="uk-UA"/>
              </w:rPr>
              <w:t xml:space="preserve"> або Суб</w:t>
            </w:r>
            <w:r>
              <w:rPr>
                <w:sz w:val="22"/>
                <w:szCs w:val="22"/>
                <w:lang w:val="uk-UA"/>
              </w:rPr>
              <w:t>-</w:t>
            </w:r>
            <w:r w:rsidRPr="006A72D2">
              <w:rPr>
                <w:sz w:val="22"/>
                <w:szCs w:val="22"/>
                <w:lang w:val="uk-UA"/>
              </w:rPr>
              <w:t xml:space="preserve">консультанта з </w:t>
            </w:r>
            <w:r w:rsidRPr="00055056">
              <w:rPr>
                <w:sz w:val="22"/>
                <w:szCs w:val="22"/>
                <w:lang w:val="uk-UA"/>
              </w:rPr>
              <w:t xml:space="preserve">технічного нагляду </w:t>
            </w:r>
            <w:r w:rsidRPr="006A72D2">
              <w:rPr>
                <w:sz w:val="22"/>
                <w:szCs w:val="22"/>
                <w:lang w:val="uk-UA"/>
              </w:rPr>
              <w:t>за будівництвом</w:t>
            </w:r>
            <w:r w:rsidR="00206B0F" w:rsidRPr="00206B0F">
              <w:rPr>
                <w:sz w:val="22"/>
                <w:szCs w:val="22"/>
                <w:lang w:val="ru-RU"/>
              </w:rPr>
              <w:t xml:space="preserve"> </w:t>
            </w:r>
            <w:r w:rsidR="00206B0F">
              <w:rPr>
                <w:sz w:val="22"/>
                <w:szCs w:val="22"/>
              </w:rPr>
              <w:t>ERA</w:t>
            </w:r>
            <w:r w:rsidRPr="006A72D2">
              <w:rPr>
                <w:sz w:val="22"/>
                <w:szCs w:val="22"/>
                <w:lang w:val="uk-UA"/>
              </w:rPr>
              <w:t xml:space="preserve"> переконається, що Робота за субконтрактом завершена (за винятком постійних зобов'язань, чітко виключених), </w:t>
            </w:r>
            <w:r w:rsidR="00022D85">
              <w:rPr>
                <w:sz w:val="22"/>
                <w:szCs w:val="22"/>
                <w:lang w:val="uk-UA"/>
              </w:rPr>
              <w:t>Директор Проекту</w:t>
            </w:r>
            <w:r w:rsidRPr="006A72D2">
              <w:rPr>
                <w:sz w:val="22"/>
                <w:szCs w:val="22"/>
                <w:lang w:val="uk-UA"/>
              </w:rPr>
              <w:t xml:space="preserve"> видає Субпідряднику Акт остаточного </w:t>
            </w:r>
            <w:r>
              <w:rPr>
                <w:sz w:val="22"/>
                <w:szCs w:val="22"/>
                <w:lang w:val="uk-UA"/>
              </w:rPr>
              <w:t xml:space="preserve">завершення та </w:t>
            </w:r>
            <w:r w:rsidRPr="006A72D2">
              <w:rPr>
                <w:sz w:val="22"/>
                <w:szCs w:val="22"/>
                <w:lang w:val="uk-UA"/>
              </w:rPr>
              <w:t>прийняття та робить остаточний платіж</w:t>
            </w:r>
            <w:r w:rsidR="00BA54C7" w:rsidRPr="00BA54C7">
              <w:rPr>
                <w:sz w:val="22"/>
                <w:szCs w:val="22"/>
                <w:lang w:val="ru-RU"/>
              </w:rPr>
              <w:t xml:space="preserve">, </w:t>
            </w:r>
            <w:r w:rsidR="00BA54C7">
              <w:rPr>
                <w:sz w:val="22"/>
                <w:szCs w:val="22"/>
                <w:lang w:val="ru-RU"/>
              </w:rPr>
              <w:t xml:space="preserve">за </w:t>
            </w:r>
            <w:r w:rsidR="00BA54C7">
              <w:rPr>
                <w:sz w:val="22"/>
                <w:szCs w:val="22"/>
                <w:lang w:val="uk-UA"/>
              </w:rPr>
              <w:t xml:space="preserve">вирахуванням утримання </w:t>
            </w:r>
            <w:r w:rsidR="00040E19">
              <w:rPr>
                <w:sz w:val="22"/>
                <w:szCs w:val="22"/>
                <w:lang w:val="uk-UA"/>
              </w:rPr>
              <w:t>після</w:t>
            </w:r>
            <w:r w:rsidR="00BA54C7">
              <w:rPr>
                <w:sz w:val="22"/>
                <w:szCs w:val="22"/>
                <w:lang w:val="uk-UA"/>
              </w:rPr>
              <w:t>:</w:t>
            </w:r>
          </w:p>
          <w:p w14:paraId="56E75D27" w14:textId="6195BA3B" w:rsidR="009A4E95" w:rsidRPr="00B925FF" w:rsidRDefault="009A4E95" w:rsidP="009A4E95">
            <w:pPr>
              <w:ind w:left="0" w:firstLine="0"/>
              <w:jc w:val="both"/>
              <w:rPr>
                <w:sz w:val="22"/>
                <w:szCs w:val="22"/>
                <w:lang w:val="uk-UA"/>
              </w:rPr>
            </w:pPr>
            <w:r w:rsidRPr="009A4E95">
              <w:rPr>
                <w:sz w:val="22"/>
                <w:szCs w:val="22"/>
                <w:lang w:val="uk-UA"/>
              </w:rPr>
              <w:t>(1)</w:t>
            </w:r>
            <w:r w:rsidRPr="009A4E95">
              <w:rPr>
                <w:sz w:val="22"/>
                <w:szCs w:val="22"/>
                <w:lang w:val="uk-UA"/>
              </w:rPr>
              <w:tab/>
            </w:r>
            <w:r w:rsidR="000178D3">
              <w:rPr>
                <w:sz w:val="22"/>
                <w:szCs w:val="22"/>
                <w:lang w:val="uk-UA"/>
              </w:rPr>
              <w:t xml:space="preserve">Проведення остаточної </w:t>
            </w:r>
            <w:r w:rsidRPr="00B925FF">
              <w:rPr>
                <w:sz w:val="22"/>
                <w:szCs w:val="22"/>
                <w:lang w:val="uk-UA"/>
              </w:rPr>
              <w:t>перевірк</w:t>
            </w:r>
            <w:r w:rsidR="000178D3">
              <w:rPr>
                <w:sz w:val="22"/>
                <w:szCs w:val="22"/>
                <w:lang w:val="uk-UA"/>
              </w:rPr>
              <w:t>и</w:t>
            </w:r>
            <w:r w:rsidRPr="00B925FF">
              <w:rPr>
                <w:sz w:val="22"/>
                <w:szCs w:val="22"/>
                <w:lang w:val="uk-UA"/>
              </w:rPr>
              <w:t xml:space="preserve"> того, що будь-які виявлені дефекти були усунені та що Робота остаточно завершена (за умови виявлення дефектів після видачі Сертифікату про Завершення основних будівельних робіт);</w:t>
            </w:r>
          </w:p>
          <w:p w14:paraId="186AB1DE" w14:textId="481647FE" w:rsidR="009A4E95" w:rsidRPr="00B925FF" w:rsidRDefault="009A4E95" w:rsidP="009A4E95">
            <w:pPr>
              <w:ind w:left="0" w:firstLine="0"/>
              <w:jc w:val="both"/>
              <w:rPr>
                <w:sz w:val="22"/>
                <w:szCs w:val="22"/>
                <w:lang w:val="uk-UA"/>
              </w:rPr>
            </w:pPr>
            <w:r w:rsidRPr="00B925FF">
              <w:rPr>
                <w:sz w:val="22"/>
                <w:szCs w:val="22"/>
                <w:lang w:val="uk-UA"/>
              </w:rPr>
              <w:t>(2)</w:t>
            </w:r>
            <w:r w:rsidRPr="00B925FF">
              <w:rPr>
                <w:sz w:val="22"/>
                <w:szCs w:val="22"/>
                <w:lang w:val="uk-UA"/>
              </w:rPr>
              <w:tab/>
              <w:t xml:space="preserve">Подання Субпідрядником усіх документів та </w:t>
            </w:r>
            <w:r w:rsidR="000178D3">
              <w:rPr>
                <w:sz w:val="22"/>
                <w:szCs w:val="22"/>
                <w:lang w:val="uk-UA"/>
              </w:rPr>
              <w:t xml:space="preserve"> виконання інших вимог</w:t>
            </w:r>
            <w:r w:rsidRPr="00B925FF">
              <w:rPr>
                <w:sz w:val="22"/>
                <w:szCs w:val="22"/>
                <w:lang w:val="uk-UA"/>
              </w:rPr>
              <w:t>, необхідних при завершенні Роботи, включаючи остаточний запит на оплату (Запит на остаточне приймання).</w:t>
            </w:r>
          </w:p>
          <w:p w14:paraId="3D471282" w14:textId="2F6B1FD7" w:rsidR="00BC0731" w:rsidRPr="009746D7" w:rsidRDefault="009A4E95" w:rsidP="009746D7">
            <w:pPr>
              <w:ind w:left="0" w:firstLine="0"/>
              <w:jc w:val="both"/>
              <w:rPr>
                <w:sz w:val="22"/>
                <w:szCs w:val="22"/>
                <w:lang w:val="uk-UA"/>
              </w:rPr>
            </w:pPr>
            <w:r w:rsidRPr="00B925FF">
              <w:rPr>
                <w:sz w:val="22"/>
                <w:szCs w:val="22"/>
                <w:lang w:val="uk-UA"/>
              </w:rPr>
              <w:t>Див. Доповнення H.8. План нагляду за будівництвом (ПНБ).</w:t>
            </w:r>
          </w:p>
        </w:tc>
      </w:tr>
      <w:tr w:rsidR="00BC0731" w:rsidRPr="0035249F" w14:paraId="7C808541" w14:textId="77777777" w:rsidTr="00C1727F">
        <w:tc>
          <w:tcPr>
            <w:tcW w:w="11012" w:type="dxa"/>
            <w:gridSpan w:val="2"/>
          </w:tcPr>
          <w:p w14:paraId="624E9A40" w14:textId="57FE4A81" w:rsidR="00BC0731" w:rsidRPr="00BE4608" w:rsidRDefault="00BC0731" w:rsidP="00BB1D01">
            <w:pPr>
              <w:pStyle w:val="Heading2"/>
              <w:rPr>
                <w:rFonts w:ascii="Times New Roman" w:hAnsi="Times New Roman"/>
                <w:color w:val="000000"/>
                <w:sz w:val="22"/>
                <w:szCs w:val="22"/>
              </w:rPr>
            </w:pPr>
            <w:bookmarkStart w:id="193" w:name="_Toc146641317"/>
            <w:bookmarkStart w:id="194" w:name="_Toc155617773"/>
            <w:proofErr w:type="spellStart"/>
            <w:r w:rsidRPr="00674D36">
              <w:rPr>
                <w:shd w:val="clear" w:color="auto" w:fill="FFFFFF" w:themeFill="background1"/>
              </w:rPr>
              <w:t>Defects</w:t>
            </w:r>
            <w:proofErr w:type="spellEnd"/>
            <w:r w:rsidRPr="000C7B23">
              <w:rPr>
                <w:shd w:val="clear" w:color="auto" w:fill="FFFFFF" w:themeFill="background1"/>
                <w:lang w:val="ru-RU"/>
              </w:rPr>
              <w:t xml:space="preserve"> </w:t>
            </w:r>
            <w:proofErr w:type="spellStart"/>
            <w:r w:rsidRPr="00674D36">
              <w:rPr>
                <w:shd w:val="clear" w:color="auto" w:fill="FFFFFF" w:themeFill="background1"/>
              </w:rPr>
              <w:t>and</w:t>
            </w:r>
            <w:proofErr w:type="spellEnd"/>
            <w:r w:rsidRPr="000C7B23">
              <w:rPr>
                <w:shd w:val="clear" w:color="auto" w:fill="FFFFFF" w:themeFill="background1"/>
                <w:lang w:val="ru-RU"/>
              </w:rPr>
              <w:t xml:space="preserve"> </w:t>
            </w:r>
            <w:proofErr w:type="spellStart"/>
            <w:r w:rsidRPr="00674D36">
              <w:rPr>
                <w:shd w:val="clear" w:color="auto" w:fill="FFFFFF" w:themeFill="background1"/>
              </w:rPr>
              <w:t>Liabilities</w:t>
            </w:r>
            <w:proofErr w:type="spellEnd"/>
            <w:r w:rsidRPr="000C7B23">
              <w:rPr>
                <w:lang w:val="ru-RU"/>
              </w:rPr>
              <w:t xml:space="preserve">/ </w:t>
            </w:r>
            <w:r w:rsidRPr="00674D36">
              <w:t>Дефекти та гарантійні зобов’язання</w:t>
            </w:r>
            <w:bookmarkEnd w:id="193"/>
            <w:bookmarkEnd w:id="194"/>
          </w:p>
        </w:tc>
      </w:tr>
      <w:tr w:rsidR="00BC0731" w:rsidRPr="0035249F" w14:paraId="165E630B" w14:textId="77777777" w:rsidTr="0058104E">
        <w:tc>
          <w:tcPr>
            <w:tcW w:w="5506" w:type="dxa"/>
            <w:shd w:val="clear" w:color="auto" w:fill="FFFFFF" w:themeFill="background1"/>
          </w:tcPr>
          <w:p w14:paraId="37BE5448" w14:textId="77777777" w:rsidR="00BC0731" w:rsidRPr="006A4B30" w:rsidRDefault="00BC0731" w:rsidP="00BC0731">
            <w:pPr>
              <w:widowControl/>
              <w:ind w:left="0" w:hanging="14"/>
              <w:jc w:val="both"/>
              <w:rPr>
                <w:sz w:val="22"/>
                <w:szCs w:val="22"/>
              </w:rPr>
            </w:pPr>
            <w:r w:rsidRPr="006A4B30">
              <w:rPr>
                <w:sz w:val="22"/>
                <w:szCs w:val="22"/>
              </w:rPr>
              <w:t>The Defects and Liabilities period is intended to cover any defects that may be found to exist in the complete Work, including but not limited to latent defects, and is a period during which the Subcontractor is expected to maintain, repair, and remedy defects discovered after Substantial Completion.</w:t>
            </w:r>
          </w:p>
          <w:p w14:paraId="0203ABB5" w14:textId="77777777" w:rsidR="00BC0731" w:rsidRDefault="00BC0731" w:rsidP="00BC0731">
            <w:pPr>
              <w:widowControl/>
              <w:tabs>
                <w:tab w:val="left" w:pos="0"/>
              </w:tabs>
              <w:ind w:left="0" w:hanging="14"/>
              <w:jc w:val="both"/>
              <w:rPr>
                <w:sz w:val="22"/>
                <w:szCs w:val="22"/>
              </w:rPr>
            </w:pPr>
          </w:p>
          <w:p w14:paraId="0F5AA35A" w14:textId="77777777" w:rsidR="00BC0731" w:rsidRDefault="00BC0731" w:rsidP="00BC0731">
            <w:pPr>
              <w:widowControl/>
              <w:tabs>
                <w:tab w:val="left" w:pos="0"/>
              </w:tabs>
              <w:ind w:left="0" w:hanging="14"/>
              <w:jc w:val="both"/>
              <w:rPr>
                <w:sz w:val="22"/>
                <w:szCs w:val="22"/>
              </w:rPr>
            </w:pPr>
          </w:p>
          <w:p w14:paraId="1BB41005" w14:textId="3C43C7F4" w:rsidR="00BC0731" w:rsidRPr="006A4B30" w:rsidRDefault="00BC0731" w:rsidP="00BC0731">
            <w:pPr>
              <w:widowControl/>
              <w:tabs>
                <w:tab w:val="left" w:pos="0"/>
              </w:tabs>
              <w:ind w:left="0" w:hanging="14"/>
              <w:jc w:val="both"/>
              <w:rPr>
                <w:sz w:val="22"/>
                <w:szCs w:val="22"/>
              </w:rPr>
            </w:pPr>
            <w:r w:rsidRPr="006A4B30">
              <w:rPr>
                <w:sz w:val="22"/>
                <w:szCs w:val="22"/>
              </w:rPr>
              <w:t>The subcontractor is not responsible to repair or replace items which can be proven to have been damaged by improper use, lost, or stolen by the infrastructure users, visitors, building occupants or maintenance staff, during the Defects and Liability Period.</w:t>
            </w:r>
          </w:p>
          <w:p w14:paraId="3EC0ACF9" w14:textId="1448EC2E" w:rsidR="00BC0731" w:rsidRDefault="00BC0731" w:rsidP="00BC0731">
            <w:pPr>
              <w:widowControl/>
              <w:ind w:left="0" w:hanging="14"/>
              <w:jc w:val="both"/>
              <w:rPr>
                <w:sz w:val="22"/>
                <w:szCs w:val="22"/>
              </w:rPr>
            </w:pPr>
          </w:p>
          <w:p w14:paraId="4C9965F2" w14:textId="33E8C876" w:rsidR="00BC0731" w:rsidRDefault="00BC0731" w:rsidP="00BC0731">
            <w:pPr>
              <w:widowControl/>
              <w:ind w:left="0" w:hanging="14"/>
              <w:jc w:val="both"/>
              <w:rPr>
                <w:sz w:val="22"/>
                <w:szCs w:val="22"/>
              </w:rPr>
            </w:pPr>
          </w:p>
          <w:p w14:paraId="045F1EA7" w14:textId="77777777" w:rsidR="00BC0731" w:rsidRDefault="00BC0731" w:rsidP="00BC0731">
            <w:pPr>
              <w:widowControl/>
              <w:ind w:left="0" w:hanging="14"/>
              <w:jc w:val="both"/>
              <w:rPr>
                <w:sz w:val="22"/>
                <w:szCs w:val="22"/>
              </w:rPr>
            </w:pPr>
          </w:p>
          <w:p w14:paraId="65D75CB1" w14:textId="1547C090" w:rsidR="00BC0731" w:rsidRPr="006A4B30" w:rsidRDefault="00BC0731" w:rsidP="00BC0731">
            <w:pPr>
              <w:widowControl/>
              <w:ind w:left="0" w:hanging="14"/>
              <w:jc w:val="both"/>
              <w:rPr>
                <w:sz w:val="22"/>
                <w:szCs w:val="22"/>
              </w:rPr>
            </w:pPr>
            <w:r w:rsidRPr="006A4B30">
              <w:rPr>
                <w:sz w:val="22"/>
                <w:szCs w:val="22"/>
              </w:rPr>
              <w:t xml:space="preserve">During the Defects and Liabilities Period, the Subcontractor is responsible to respond to all requests by </w:t>
            </w:r>
            <w:r w:rsidR="00A743EA" w:rsidRPr="00A743EA">
              <w:rPr>
                <w:sz w:val="22"/>
                <w:szCs w:val="22"/>
              </w:rPr>
              <w:t xml:space="preserve">DAI, </w:t>
            </w:r>
            <w:r w:rsidR="00A2190F">
              <w:rPr>
                <w:sz w:val="22"/>
                <w:szCs w:val="22"/>
              </w:rPr>
              <w:t>USAID</w:t>
            </w:r>
            <w:r w:rsidR="00A743EA" w:rsidRPr="00A743EA">
              <w:rPr>
                <w:sz w:val="22"/>
                <w:szCs w:val="22"/>
              </w:rPr>
              <w:t xml:space="preserve">, or Owner </w:t>
            </w:r>
            <w:r w:rsidRPr="006A4B30">
              <w:rPr>
                <w:sz w:val="22"/>
                <w:szCs w:val="22"/>
              </w:rPr>
              <w:t xml:space="preserve">to repair or replace latent defects discovered during use and operations. </w:t>
            </w:r>
          </w:p>
          <w:p w14:paraId="473ADE7F" w14:textId="4ACC1883" w:rsidR="00BC0731" w:rsidRDefault="00BC0731" w:rsidP="00BC0731">
            <w:pPr>
              <w:widowControl/>
              <w:ind w:left="0" w:hanging="14"/>
              <w:jc w:val="both"/>
              <w:rPr>
                <w:sz w:val="22"/>
                <w:szCs w:val="22"/>
              </w:rPr>
            </w:pPr>
          </w:p>
          <w:p w14:paraId="12D53049" w14:textId="77777777" w:rsidR="00BC0731" w:rsidRDefault="00BC0731" w:rsidP="00BC0731">
            <w:pPr>
              <w:widowControl/>
              <w:ind w:left="0" w:hanging="14"/>
              <w:jc w:val="both"/>
              <w:rPr>
                <w:sz w:val="22"/>
                <w:szCs w:val="22"/>
              </w:rPr>
            </w:pPr>
          </w:p>
          <w:p w14:paraId="3202BF41" w14:textId="0CD3D604" w:rsidR="00BC0731" w:rsidRPr="006A4B30" w:rsidRDefault="00BC0731" w:rsidP="00BC0731">
            <w:pPr>
              <w:widowControl/>
              <w:ind w:left="0" w:hanging="14"/>
              <w:jc w:val="both"/>
              <w:rPr>
                <w:b/>
                <w:sz w:val="22"/>
                <w:szCs w:val="22"/>
              </w:rPr>
            </w:pPr>
            <w:r w:rsidRPr="006A4B30">
              <w:rPr>
                <w:sz w:val="22"/>
                <w:szCs w:val="22"/>
              </w:rPr>
              <w:t xml:space="preserve">Only upon the completion, repair or replacement of all latent defects shall one hundred percent (100%) of the Retention Money, less any liquidated damages or penalties, be certified by the DAI </w:t>
            </w:r>
            <w:r>
              <w:rPr>
                <w:sz w:val="22"/>
                <w:szCs w:val="22"/>
              </w:rPr>
              <w:t>Chief of Party</w:t>
            </w:r>
            <w:r w:rsidRPr="006A4B30">
              <w:rPr>
                <w:sz w:val="22"/>
                <w:szCs w:val="22"/>
              </w:rPr>
              <w:t xml:space="preserve">, via DAI Engineer, or </w:t>
            </w:r>
            <w:r w:rsidR="005A5A54">
              <w:rPr>
                <w:sz w:val="22"/>
                <w:szCs w:val="22"/>
              </w:rPr>
              <w:t xml:space="preserve">ERA </w:t>
            </w:r>
            <w:r w:rsidRPr="00ED6642">
              <w:rPr>
                <w:sz w:val="22"/>
                <w:szCs w:val="22"/>
              </w:rPr>
              <w:t>Construction Supervision Subconsultant</w:t>
            </w:r>
            <w:r w:rsidRPr="006A4B30">
              <w:rPr>
                <w:sz w:val="22"/>
                <w:szCs w:val="22"/>
              </w:rPr>
              <w:t xml:space="preserve">, for payment to the Subcontractor. </w:t>
            </w:r>
          </w:p>
        </w:tc>
        <w:tc>
          <w:tcPr>
            <w:tcW w:w="5506" w:type="dxa"/>
          </w:tcPr>
          <w:p w14:paraId="009428B3" w14:textId="19D4BDF5" w:rsidR="00BC0731" w:rsidRPr="00674D36" w:rsidRDefault="00BC0731" w:rsidP="00BC0731">
            <w:pPr>
              <w:ind w:left="0" w:firstLine="0"/>
              <w:jc w:val="both"/>
              <w:rPr>
                <w:sz w:val="22"/>
                <w:szCs w:val="22"/>
                <w:lang w:val="uk-UA"/>
              </w:rPr>
            </w:pPr>
            <w:r w:rsidRPr="00674D36">
              <w:rPr>
                <w:sz w:val="22"/>
                <w:szCs w:val="22"/>
                <w:lang w:val="uk-UA"/>
              </w:rPr>
              <w:lastRenderedPageBreak/>
              <w:t xml:space="preserve">Період виправлення дефектів та гарантійних зобов’язань призначений для </w:t>
            </w:r>
            <w:r w:rsidR="000178D3">
              <w:rPr>
                <w:sz w:val="22"/>
                <w:szCs w:val="22"/>
                <w:lang w:val="uk-UA"/>
              </w:rPr>
              <w:t>усунення</w:t>
            </w:r>
            <w:r w:rsidR="000178D3" w:rsidRPr="00674D36">
              <w:rPr>
                <w:sz w:val="22"/>
                <w:szCs w:val="22"/>
                <w:lang w:val="uk-UA"/>
              </w:rPr>
              <w:t xml:space="preserve"> </w:t>
            </w:r>
            <w:r w:rsidRPr="00674D36">
              <w:rPr>
                <w:sz w:val="22"/>
                <w:szCs w:val="22"/>
                <w:lang w:val="uk-UA"/>
              </w:rPr>
              <w:t xml:space="preserve">будь-яких дефектів, які можуть бути виявлені в завершеній Роботі, включаючи, поміж іншого, приховані дефекти, і є періодом, протягом якого Субпідрядник повинен обслуговувати, ремонтувати та усувати дефекти, </w:t>
            </w:r>
            <w:r w:rsidRPr="00674D36">
              <w:rPr>
                <w:sz w:val="22"/>
                <w:szCs w:val="22"/>
                <w:lang w:val="uk-UA"/>
              </w:rPr>
              <w:lastRenderedPageBreak/>
              <w:t>виявлені після Завершення основних будівельних робіт.</w:t>
            </w:r>
          </w:p>
          <w:p w14:paraId="4EEA17A5" w14:textId="77777777" w:rsidR="00BC0731" w:rsidRPr="00674D36" w:rsidRDefault="00BC0731" w:rsidP="00BC0731">
            <w:pPr>
              <w:ind w:left="0" w:firstLine="0"/>
              <w:jc w:val="both"/>
              <w:rPr>
                <w:sz w:val="22"/>
                <w:szCs w:val="22"/>
                <w:lang w:val="uk-UA"/>
              </w:rPr>
            </w:pPr>
          </w:p>
          <w:p w14:paraId="0599ECC3" w14:textId="68976D4C" w:rsidR="00BC0731" w:rsidRPr="00674D36" w:rsidRDefault="00BC0731" w:rsidP="00BC0731">
            <w:pPr>
              <w:ind w:left="0" w:firstLine="0"/>
              <w:jc w:val="both"/>
              <w:rPr>
                <w:sz w:val="22"/>
                <w:szCs w:val="22"/>
                <w:lang w:val="uk-UA"/>
              </w:rPr>
            </w:pPr>
            <w:r w:rsidRPr="00674D36">
              <w:rPr>
                <w:sz w:val="22"/>
                <w:szCs w:val="22"/>
                <w:lang w:val="uk-UA"/>
              </w:rPr>
              <w:t xml:space="preserve">Субпідрядник не несе відповідальність за ремонт або заміну елементів, для яких може бути доведено, що вони були пошкоджені внаслідок неправильного використання, втрачені або викрадені користувачами інфраструктури, відвідувачами, мешканцями будівель або обслуговуючим персоналом під час </w:t>
            </w:r>
            <w:r>
              <w:rPr>
                <w:sz w:val="22"/>
                <w:szCs w:val="22"/>
                <w:lang w:val="uk-UA"/>
              </w:rPr>
              <w:t>п</w:t>
            </w:r>
            <w:r w:rsidRPr="00674D36">
              <w:rPr>
                <w:sz w:val="22"/>
                <w:szCs w:val="22"/>
                <w:lang w:val="uk-UA"/>
              </w:rPr>
              <w:t>еріоду  виправлення дефектів та гарантійних зобов’язань.</w:t>
            </w:r>
          </w:p>
          <w:p w14:paraId="7D1CAF48" w14:textId="77777777" w:rsidR="00BC0731" w:rsidRPr="00674D36" w:rsidRDefault="00BC0731" w:rsidP="00BC0731">
            <w:pPr>
              <w:ind w:left="0" w:firstLine="0"/>
              <w:jc w:val="both"/>
              <w:rPr>
                <w:sz w:val="22"/>
                <w:szCs w:val="22"/>
                <w:lang w:val="uk-UA"/>
              </w:rPr>
            </w:pPr>
          </w:p>
          <w:p w14:paraId="442DC1D2" w14:textId="2DA4F8BE" w:rsidR="00BC0731" w:rsidRPr="00674D36" w:rsidRDefault="00BC0731" w:rsidP="00BC0731">
            <w:pPr>
              <w:ind w:left="0" w:firstLine="0"/>
              <w:jc w:val="both"/>
              <w:rPr>
                <w:sz w:val="22"/>
                <w:szCs w:val="22"/>
                <w:lang w:val="uk-UA"/>
              </w:rPr>
            </w:pPr>
            <w:r w:rsidRPr="00674D36">
              <w:rPr>
                <w:sz w:val="22"/>
                <w:szCs w:val="22"/>
                <w:lang w:val="uk-UA"/>
              </w:rPr>
              <w:t xml:space="preserve">Протягом </w:t>
            </w:r>
            <w:r>
              <w:rPr>
                <w:sz w:val="22"/>
                <w:szCs w:val="22"/>
                <w:lang w:val="uk-UA"/>
              </w:rPr>
              <w:t>п</w:t>
            </w:r>
            <w:r w:rsidRPr="00674D36">
              <w:rPr>
                <w:sz w:val="22"/>
                <w:szCs w:val="22"/>
                <w:lang w:val="uk-UA"/>
              </w:rPr>
              <w:t xml:space="preserve">еріоду виправлення дефектів та гарантійних зобов’язань Субпідрядник відповідає за всі запити </w:t>
            </w:r>
            <w:r w:rsidR="00A743EA" w:rsidRPr="00A743EA">
              <w:rPr>
                <w:sz w:val="22"/>
                <w:szCs w:val="22"/>
                <w:lang w:val="uk-UA"/>
              </w:rPr>
              <w:t>DAI,</w:t>
            </w:r>
            <w:r w:rsidR="00F94E9C">
              <w:rPr>
                <w:sz w:val="22"/>
                <w:szCs w:val="22"/>
                <w:lang w:val="uk-UA"/>
              </w:rPr>
              <w:t xml:space="preserve"> </w:t>
            </w:r>
            <w:r w:rsidR="000178D3">
              <w:rPr>
                <w:sz w:val="22"/>
                <w:szCs w:val="22"/>
              </w:rPr>
              <w:t>USAID</w:t>
            </w:r>
            <w:r w:rsidR="000178D3" w:rsidDel="000178D3">
              <w:rPr>
                <w:sz w:val="22"/>
                <w:szCs w:val="22"/>
                <w:lang w:val="uk-UA"/>
              </w:rPr>
              <w:t xml:space="preserve"> </w:t>
            </w:r>
            <w:r w:rsidRPr="00674D36">
              <w:rPr>
                <w:sz w:val="22"/>
                <w:szCs w:val="22"/>
                <w:lang w:val="uk-UA"/>
              </w:rPr>
              <w:t>або Власника на ремонт або заміну прихованих дефектів, виявлених під час використання та експлуатації.</w:t>
            </w:r>
          </w:p>
          <w:p w14:paraId="5CE0B53C" w14:textId="77777777" w:rsidR="00BC0731" w:rsidRPr="00674D36" w:rsidRDefault="00BC0731" w:rsidP="00BC0731">
            <w:pPr>
              <w:ind w:left="0" w:firstLine="0"/>
              <w:jc w:val="both"/>
              <w:rPr>
                <w:sz w:val="22"/>
                <w:szCs w:val="22"/>
                <w:lang w:val="uk-UA"/>
              </w:rPr>
            </w:pPr>
          </w:p>
          <w:p w14:paraId="2E6FE985" w14:textId="441E1BEA" w:rsidR="00BC0731" w:rsidRPr="00674D36" w:rsidRDefault="00BC0731" w:rsidP="00BC0731">
            <w:pPr>
              <w:ind w:left="0" w:firstLine="0"/>
              <w:jc w:val="both"/>
              <w:rPr>
                <w:sz w:val="22"/>
                <w:szCs w:val="22"/>
                <w:lang w:val="uk-UA"/>
              </w:rPr>
            </w:pPr>
            <w:r w:rsidRPr="00674D36">
              <w:rPr>
                <w:sz w:val="22"/>
                <w:szCs w:val="22"/>
                <w:lang w:val="uk-UA"/>
              </w:rPr>
              <w:t xml:space="preserve">Тільки після виконання, ремонту або заміни всіх прихованих дефектів, сто відсотків (100%) </w:t>
            </w:r>
            <w:r>
              <w:rPr>
                <w:sz w:val="22"/>
                <w:szCs w:val="22"/>
                <w:lang w:val="uk-UA"/>
              </w:rPr>
              <w:t>страхового платежу</w:t>
            </w:r>
            <w:r w:rsidRPr="00674D36">
              <w:rPr>
                <w:sz w:val="22"/>
                <w:szCs w:val="22"/>
                <w:lang w:val="uk-UA"/>
              </w:rPr>
              <w:t xml:space="preserve">/ </w:t>
            </w:r>
            <w:r>
              <w:rPr>
                <w:sz w:val="22"/>
                <w:szCs w:val="22"/>
                <w:lang w:val="uk-UA"/>
              </w:rPr>
              <w:t>у</w:t>
            </w:r>
            <w:r w:rsidRPr="00674D36">
              <w:rPr>
                <w:sz w:val="22"/>
                <w:szCs w:val="22"/>
                <w:lang w:val="uk-UA"/>
              </w:rPr>
              <w:t xml:space="preserve">триманих коштів, за вирахуванням будь-яких </w:t>
            </w:r>
            <w:r w:rsidR="003658EA">
              <w:rPr>
                <w:sz w:val="22"/>
                <w:szCs w:val="22"/>
                <w:lang w:val="uk-UA"/>
              </w:rPr>
              <w:t>неустойок</w:t>
            </w:r>
            <w:r w:rsidRPr="00674D36">
              <w:rPr>
                <w:sz w:val="22"/>
                <w:szCs w:val="22"/>
                <w:lang w:val="uk-UA"/>
              </w:rPr>
              <w:t xml:space="preserve"> або штрафних санкцій, підтверджуються для виплати Субпідряднику Керівником про</w:t>
            </w:r>
            <w:r>
              <w:rPr>
                <w:sz w:val="22"/>
                <w:szCs w:val="22"/>
                <w:lang w:val="uk-UA"/>
              </w:rPr>
              <w:t>е</w:t>
            </w:r>
            <w:r w:rsidRPr="00674D36">
              <w:rPr>
                <w:sz w:val="22"/>
                <w:szCs w:val="22"/>
                <w:lang w:val="uk-UA"/>
              </w:rPr>
              <w:t xml:space="preserve">кту </w:t>
            </w:r>
            <w:r>
              <w:rPr>
                <w:sz w:val="22"/>
                <w:szCs w:val="22"/>
                <w:lang w:val="uk-UA"/>
              </w:rPr>
              <w:t>компанії «</w:t>
            </w:r>
            <w:r w:rsidRPr="00674D36">
              <w:rPr>
                <w:sz w:val="22"/>
                <w:szCs w:val="22"/>
                <w:lang w:val="uk-UA"/>
              </w:rPr>
              <w:t>DAI</w:t>
            </w:r>
            <w:r>
              <w:rPr>
                <w:sz w:val="22"/>
                <w:szCs w:val="22"/>
                <w:lang w:val="uk-UA"/>
              </w:rPr>
              <w:t>»</w:t>
            </w:r>
            <w:r w:rsidRPr="00674D36">
              <w:rPr>
                <w:sz w:val="22"/>
                <w:szCs w:val="22"/>
                <w:lang w:val="uk-UA"/>
              </w:rPr>
              <w:t xml:space="preserve">, через Інженера </w:t>
            </w:r>
            <w:r>
              <w:rPr>
                <w:sz w:val="22"/>
                <w:szCs w:val="22"/>
                <w:lang w:val="uk-UA"/>
              </w:rPr>
              <w:t>компанії «</w:t>
            </w:r>
            <w:r w:rsidRPr="00674D36">
              <w:rPr>
                <w:sz w:val="22"/>
                <w:szCs w:val="22"/>
                <w:lang w:val="uk-UA"/>
              </w:rPr>
              <w:t>DAI</w:t>
            </w:r>
            <w:r>
              <w:rPr>
                <w:sz w:val="22"/>
                <w:szCs w:val="22"/>
                <w:lang w:val="uk-UA"/>
              </w:rPr>
              <w:t>»</w:t>
            </w:r>
            <w:r w:rsidRPr="00674D36">
              <w:rPr>
                <w:sz w:val="22"/>
                <w:szCs w:val="22"/>
                <w:lang w:val="uk-UA"/>
              </w:rPr>
              <w:t xml:space="preserve"> або Суб</w:t>
            </w:r>
            <w:r>
              <w:rPr>
                <w:sz w:val="22"/>
                <w:szCs w:val="22"/>
                <w:lang w:val="uk-UA"/>
              </w:rPr>
              <w:t>-</w:t>
            </w:r>
            <w:r w:rsidRPr="00674D36">
              <w:rPr>
                <w:sz w:val="22"/>
                <w:szCs w:val="22"/>
                <w:lang w:val="uk-UA"/>
              </w:rPr>
              <w:t>консультанта</w:t>
            </w:r>
            <w:r w:rsidR="005A5A54" w:rsidRPr="005A5A54">
              <w:rPr>
                <w:sz w:val="22"/>
                <w:szCs w:val="22"/>
                <w:lang w:val="uk-UA"/>
              </w:rPr>
              <w:t xml:space="preserve"> </w:t>
            </w:r>
            <w:r w:rsidR="005A5A54">
              <w:rPr>
                <w:sz w:val="22"/>
                <w:szCs w:val="22"/>
              </w:rPr>
              <w:t>ERA</w:t>
            </w:r>
            <w:r w:rsidRPr="00674D36">
              <w:rPr>
                <w:sz w:val="22"/>
                <w:szCs w:val="22"/>
                <w:lang w:val="uk-UA"/>
              </w:rPr>
              <w:t xml:space="preserve"> з </w:t>
            </w:r>
            <w:r>
              <w:rPr>
                <w:sz w:val="22"/>
                <w:szCs w:val="22"/>
                <w:lang w:val="uk-UA"/>
              </w:rPr>
              <w:t xml:space="preserve">технічного </w:t>
            </w:r>
            <w:r w:rsidRPr="00674D36">
              <w:rPr>
                <w:sz w:val="22"/>
                <w:szCs w:val="22"/>
                <w:lang w:val="uk-UA"/>
              </w:rPr>
              <w:t>нагляду за будівництвом.</w:t>
            </w:r>
          </w:p>
        </w:tc>
      </w:tr>
      <w:tr w:rsidR="00BC0731" w:rsidRPr="005A6ECF" w14:paraId="794526EA" w14:textId="77777777" w:rsidTr="00C1727F">
        <w:tc>
          <w:tcPr>
            <w:tcW w:w="11012" w:type="dxa"/>
            <w:gridSpan w:val="2"/>
          </w:tcPr>
          <w:p w14:paraId="5C63BC8C" w14:textId="4312153C" w:rsidR="00BC0731" w:rsidRPr="00EB587B" w:rsidRDefault="00BC0731" w:rsidP="00BB1D01">
            <w:pPr>
              <w:pStyle w:val="Heading1"/>
              <w:rPr>
                <w:rFonts w:ascii="Times New Roman" w:eastAsia="Times New Roman" w:hAnsi="Times New Roman"/>
                <w:caps/>
                <w:kern w:val="28"/>
              </w:rPr>
            </w:pPr>
            <w:bookmarkStart w:id="195" w:name="_Toc146641318"/>
            <w:bookmarkStart w:id="196" w:name="_Toc155617774"/>
            <w:r w:rsidRPr="00655DB5">
              <w:lastRenderedPageBreak/>
              <w:t xml:space="preserve">REPORTS, MEETINGS, and DELIVERABLES/ ЗВІТИ, ЗАСІДАННЯ </w:t>
            </w:r>
            <w:r w:rsidRPr="006B006A">
              <w:rPr>
                <w:lang w:val="uk-UA"/>
              </w:rPr>
              <w:t xml:space="preserve">та </w:t>
            </w:r>
            <w:r w:rsidRPr="00655DB5">
              <w:t>РЕЗУЛЬТАТИ</w:t>
            </w:r>
            <w:bookmarkEnd w:id="195"/>
            <w:bookmarkEnd w:id="196"/>
          </w:p>
        </w:tc>
      </w:tr>
      <w:tr w:rsidR="00BC0731" w:rsidRPr="005A6ECF" w14:paraId="769E7B19" w14:textId="77777777" w:rsidTr="00C1727F">
        <w:trPr>
          <w:trHeight w:val="549"/>
        </w:trPr>
        <w:tc>
          <w:tcPr>
            <w:tcW w:w="11012" w:type="dxa"/>
            <w:gridSpan w:val="2"/>
          </w:tcPr>
          <w:p w14:paraId="759F2D6C" w14:textId="6C2AB462" w:rsidR="00BC0731" w:rsidRPr="00655DB5" w:rsidRDefault="00BC0731" w:rsidP="00BB1D01">
            <w:pPr>
              <w:pStyle w:val="Heading2"/>
              <w:rPr>
                <w:rFonts w:ascii="Times New Roman" w:hAnsi="Times New Roman"/>
                <w:color w:val="000000"/>
                <w:sz w:val="22"/>
                <w:szCs w:val="22"/>
              </w:rPr>
            </w:pPr>
            <w:bookmarkStart w:id="197" w:name="_Toc146641319"/>
            <w:bookmarkStart w:id="198" w:name="_Toc155617775"/>
            <w:r w:rsidRPr="00655DB5">
              <w:t xml:space="preserve">Deliverables/ </w:t>
            </w:r>
            <w:r w:rsidRPr="003C3736">
              <w:t>Результати</w:t>
            </w:r>
            <w:bookmarkEnd w:id="197"/>
            <w:bookmarkEnd w:id="198"/>
          </w:p>
        </w:tc>
      </w:tr>
      <w:tr w:rsidR="00BC0731" w:rsidRPr="0035249F" w14:paraId="391B79C0" w14:textId="77777777" w:rsidTr="00C1727F">
        <w:tc>
          <w:tcPr>
            <w:tcW w:w="5506" w:type="dxa"/>
          </w:tcPr>
          <w:p w14:paraId="224F176B" w14:textId="7270F67E" w:rsidR="00BC0731" w:rsidRPr="00286A1C" w:rsidRDefault="00BC0731" w:rsidP="00BC0731">
            <w:pPr>
              <w:ind w:left="0" w:firstLine="0"/>
              <w:jc w:val="both"/>
              <w:rPr>
                <w:sz w:val="22"/>
                <w:szCs w:val="22"/>
              </w:rPr>
            </w:pPr>
            <w:r w:rsidRPr="00286A1C">
              <w:rPr>
                <w:sz w:val="22"/>
                <w:szCs w:val="22"/>
              </w:rPr>
              <w:t>A full schedule of deliverables required under this subcontract agreement is provided in Appendix F, Schedule of Deliverables</w:t>
            </w:r>
            <w:r w:rsidR="00685ABE">
              <w:rPr>
                <w:sz w:val="22"/>
                <w:szCs w:val="22"/>
              </w:rPr>
              <w:t xml:space="preserve"> </w:t>
            </w:r>
            <w:r w:rsidR="00685ABE" w:rsidRPr="00685ABE">
              <w:rPr>
                <w:sz w:val="22"/>
                <w:szCs w:val="22"/>
              </w:rPr>
              <w:t>and Payment Schedule</w:t>
            </w:r>
          </w:p>
        </w:tc>
        <w:tc>
          <w:tcPr>
            <w:tcW w:w="5506" w:type="dxa"/>
          </w:tcPr>
          <w:p w14:paraId="4F422F40" w14:textId="68DD9BF7" w:rsidR="00BC0731" w:rsidRPr="00685ABE" w:rsidRDefault="00BC0731" w:rsidP="00BC0731">
            <w:pPr>
              <w:ind w:left="0" w:firstLine="0"/>
              <w:jc w:val="both"/>
              <w:rPr>
                <w:sz w:val="22"/>
                <w:szCs w:val="22"/>
                <w:lang w:val="uk-UA"/>
              </w:rPr>
            </w:pPr>
            <w:r w:rsidRPr="00AF7BE6">
              <w:rPr>
                <w:sz w:val="22"/>
                <w:szCs w:val="22"/>
                <w:lang w:val="uk-UA"/>
              </w:rPr>
              <w:t xml:space="preserve">Повний графік результатів за цим договором наведено у </w:t>
            </w:r>
            <w:r w:rsidRPr="00DE291D">
              <w:rPr>
                <w:sz w:val="22"/>
                <w:szCs w:val="22"/>
                <w:lang w:val="uk-UA"/>
              </w:rPr>
              <w:t>Додатку F, Графік надання результатів</w:t>
            </w:r>
            <w:r w:rsidR="00685ABE" w:rsidRPr="00685ABE">
              <w:rPr>
                <w:sz w:val="22"/>
                <w:szCs w:val="22"/>
                <w:lang w:val="ru-RU"/>
              </w:rPr>
              <w:t xml:space="preserve"> </w:t>
            </w:r>
            <w:r w:rsidR="00685ABE">
              <w:rPr>
                <w:sz w:val="22"/>
                <w:szCs w:val="22"/>
                <w:lang w:val="ru-RU"/>
              </w:rPr>
              <w:t>та графіку платеж</w:t>
            </w:r>
            <w:r w:rsidR="00685ABE">
              <w:rPr>
                <w:sz w:val="22"/>
                <w:szCs w:val="22"/>
                <w:lang w:val="uk-UA"/>
              </w:rPr>
              <w:t>ів.</w:t>
            </w:r>
          </w:p>
        </w:tc>
      </w:tr>
      <w:tr w:rsidR="00BC0731" w:rsidRPr="005A6ECF" w14:paraId="7B1BF69C" w14:textId="77777777" w:rsidTr="00C1727F">
        <w:tc>
          <w:tcPr>
            <w:tcW w:w="11012" w:type="dxa"/>
            <w:gridSpan w:val="2"/>
          </w:tcPr>
          <w:p w14:paraId="39F15A24" w14:textId="6EDD15B6" w:rsidR="00BC0731" w:rsidRPr="00655DB5" w:rsidRDefault="00BC0731" w:rsidP="00BB1D01">
            <w:pPr>
              <w:pStyle w:val="Heading2"/>
              <w:rPr>
                <w:rFonts w:ascii="Times New Roman" w:hAnsi="Times New Roman"/>
                <w:color w:val="000000"/>
                <w:sz w:val="22"/>
                <w:szCs w:val="22"/>
              </w:rPr>
            </w:pPr>
            <w:bookmarkStart w:id="199" w:name="_Toc146641320"/>
            <w:bookmarkStart w:id="200" w:name="_Toc155617776"/>
            <w:proofErr w:type="spellStart"/>
            <w:r w:rsidRPr="00655DB5">
              <w:t>Preconstruction</w:t>
            </w:r>
            <w:proofErr w:type="spellEnd"/>
            <w:r w:rsidRPr="00655DB5">
              <w:t xml:space="preserve"> </w:t>
            </w:r>
            <w:proofErr w:type="spellStart"/>
            <w:r w:rsidRPr="00655DB5">
              <w:t>Conference</w:t>
            </w:r>
            <w:proofErr w:type="spellEnd"/>
            <w:r w:rsidRPr="00655DB5">
              <w:t>/ Перед</w:t>
            </w:r>
            <w:r>
              <w:t>-</w:t>
            </w:r>
            <w:r w:rsidRPr="00655DB5">
              <w:t>будівельна конференція</w:t>
            </w:r>
            <w:bookmarkEnd w:id="199"/>
            <w:bookmarkEnd w:id="200"/>
          </w:p>
        </w:tc>
      </w:tr>
      <w:tr w:rsidR="00BC0731" w:rsidRPr="0035249F" w14:paraId="7F1FD124" w14:textId="77777777" w:rsidTr="000F55E3">
        <w:tc>
          <w:tcPr>
            <w:tcW w:w="5506" w:type="dxa"/>
            <w:shd w:val="clear" w:color="auto" w:fill="FFFFFF" w:themeFill="background1"/>
          </w:tcPr>
          <w:p w14:paraId="332E7E1D" w14:textId="36455A1B" w:rsidR="00BC0731" w:rsidRPr="00071782" w:rsidRDefault="00BC0731" w:rsidP="00BC0731">
            <w:pPr>
              <w:ind w:left="0" w:firstLine="0"/>
              <w:jc w:val="both"/>
              <w:rPr>
                <w:sz w:val="22"/>
                <w:szCs w:val="22"/>
              </w:rPr>
            </w:pPr>
            <w:r w:rsidRPr="00071782">
              <w:rPr>
                <w:sz w:val="22"/>
                <w:szCs w:val="22"/>
              </w:rPr>
              <w:t>A preconstruction conference will be scheduled at the location and time of the issuance of the Letter of Award.</w:t>
            </w:r>
          </w:p>
        </w:tc>
        <w:tc>
          <w:tcPr>
            <w:tcW w:w="5506" w:type="dxa"/>
          </w:tcPr>
          <w:p w14:paraId="19A8E32C" w14:textId="11E7A683" w:rsidR="00BC0731" w:rsidRPr="00AF7BE6" w:rsidRDefault="00BC0731" w:rsidP="00BC0731">
            <w:pPr>
              <w:ind w:left="0" w:firstLine="0"/>
              <w:rPr>
                <w:color w:val="000000"/>
                <w:sz w:val="22"/>
                <w:szCs w:val="22"/>
                <w:lang w:val="uk-UA"/>
              </w:rPr>
            </w:pPr>
            <w:r w:rsidRPr="00AF7BE6">
              <w:rPr>
                <w:sz w:val="22"/>
                <w:szCs w:val="22"/>
                <w:lang w:val="uk-UA"/>
              </w:rPr>
              <w:t xml:space="preserve">Перед-будівельна конференція </w:t>
            </w:r>
            <w:r w:rsidRPr="00D860BB">
              <w:rPr>
                <w:sz w:val="22"/>
                <w:szCs w:val="22"/>
                <w:lang w:val="uk-UA"/>
              </w:rPr>
              <w:t>буде запланована в місці та в час видачі Листа про</w:t>
            </w:r>
            <w:r>
              <w:rPr>
                <w:sz w:val="22"/>
                <w:szCs w:val="22"/>
                <w:lang w:val="uk-UA"/>
              </w:rPr>
              <w:t xml:space="preserve"> </w:t>
            </w:r>
            <w:r w:rsidRPr="00D860BB">
              <w:rPr>
                <w:sz w:val="22"/>
                <w:szCs w:val="22"/>
                <w:lang w:val="uk-UA"/>
              </w:rPr>
              <w:t>присудження.</w:t>
            </w:r>
            <w:r w:rsidRPr="00AF7BE6">
              <w:rPr>
                <w:color w:val="000000"/>
                <w:sz w:val="22"/>
                <w:szCs w:val="22"/>
                <w:lang w:val="uk-UA"/>
              </w:rPr>
              <w:t xml:space="preserve"> </w:t>
            </w:r>
          </w:p>
        </w:tc>
      </w:tr>
      <w:tr w:rsidR="00BC0731" w:rsidRPr="0035249F" w14:paraId="2CD35AE3" w14:textId="77777777" w:rsidTr="00C1727F">
        <w:tc>
          <w:tcPr>
            <w:tcW w:w="11012" w:type="dxa"/>
            <w:gridSpan w:val="2"/>
          </w:tcPr>
          <w:p w14:paraId="70A609D0" w14:textId="33E57AE8" w:rsidR="00BC0731" w:rsidRPr="008A16C5" w:rsidRDefault="00BC0731" w:rsidP="00BB1D01">
            <w:pPr>
              <w:pStyle w:val="Heading2"/>
              <w:rPr>
                <w:i/>
                <w:lang w:val="ru-RU"/>
              </w:rPr>
            </w:pPr>
            <w:bookmarkStart w:id="201" w:name="_Toc185839972"/>
            <w:bookmarkStart w:id="202" w:name="_Toc194383911"/>
            <w:bookmarkStart w:id="203" w:name="_Toc146641321"/>
            <w:bookmarkStart w:id="204" w:name="_Toc155617777"/>
            <w:proofErr w:type="spellStart"/>
            <w:r w:rsidRPr="00655DB5">
              <w:t>Site</w:t>
            </w:r>
            <w:proofErr w:type="spellEnd"/>
            <w:r w:rsidRPr="008A16C5">
              <w:rPr>
                <w:lang w:val="ru-RU"/>
              </w:rPr>
              <w:t xml:space="preserve"> </w:t>
            </w:r>
            <w:proofErr w:type="spellStart"/>
            <w:r w:rsidRPr="00655DB5">
              <w:t>Meetings</w:t>
            </w:r>
            <w:bookmarkEnd w:id="201"/>
            <w:bookmarkEnd w:id="202"/>
            <w:proofErr w:type="spellEnd"/>
            <w:r w:rsidRPr="008A16C5">
              <w:rPr>
                <w:lang w:val="ru-RU"/>
              </w:rPr>
              <w:t xml:space="preserve">/ </w:t>
            </w:r>
            <w:r w:rsidRPr="00655DB5">
              <w:t>Наради на майданчику</w:t>
            </w:r>
            <w:bookmarkEnd w:id="203"/>
            <w:bookmarkEnd w:id="204"/>
          </w:p>
        </w:tc>
      </w:tr>
      <w:tr w:rsidR="00BC0731" w:rsidRPr="0035249F" w14:paraId="2146E0DE" w14:textId="77777777" w:rsidTr="00C20658">
        <w:tc>
          <w:tcPr>
            <w:tcW w:w="5506" w:type="dxa"/>
            <w:shd w:val="clear" w:color="auto" w:fill="FFFFFF" w:themeFill="background1"/>
          </w:tcPr>
          <w:p w14:paraId="7C0B1B48" w14:textId="7BFA19D2" w:rsidR="00BC0731" w:rsidRPr="00071782" w:rsidRDefault="00BC0731" w:rsidP="00BC0731">
            <w:pPr>
              <w:widowControl/>
              <w:ind w:left="0" w:firstLine="0"/>
              <w:jc w:val="both"/>
              <w:rPr>
                <w:sz w:val="22"/>
                <w:szCs w:val="22"/>
              </w:rPr>
            </w:pPr>
            <w:r w:rsidRPr="00071782">
              <w:rPr>
                <w:sz w:val="22"/>
                <w:szCs w:val="22"/>
              </w:rPr>
              <w:t xml:space="preserve">Site meetings shall be attended by the Subcontractor, the Engineer, </w:t>
            </w:r>
            <w:r w:rsidR="00061B43" w:rsidRPr="00061B43">
              <w:rPr>
                <w:sz w:val="22"/>
                <w:szCs w:val="22"/>
              </w:rPr>
              <w:t>the Engineer’s Representative</w:t>
            </w:r>
            <w:r w:rsidRPr="00071782">
              <w:rPr>
                <w:sz w:val="22"/>
                <w:szCs w:val="22"/>
              </w:rPr>
              <w:t xml:space="preserve"> and shall be held throughout the Period of Performance of the Subcontract</w:t>
            </w:r>
            <w:r w:rsidR="00C85F3D">
              <w:rPr>
                <w:sz w:val="22"/>
                <w:szCs w:val="22"/>
                <w:lang w:val="uk-UA"/>
              </w:rPr>
              <w:t xml:space="preserve"> </w:t>
            </w:r>
            <w:r w:rsidR="00C85F3D" w:rsidRPr="00C85F3D">
              <w:rPr>
                <w:sz w:val="22"/>
                <w:szCs w:val="22"/>
                <w:lang w:val="uk-UA"/>
              </w:rPr>
              <w:t>Agreement</w:t>
            </w:r>
            <w:r w:rsidRPr="00071782">
              <w:rPr>
                <w:sz w:val="22"/>
                <w:szCs w:val="22"/>
              </w:rPr>
              <w:t>. The</w:t>
            </w:r>
            <w:r>
              <w:rPr>
                <w:sz w:val="22"/>
                <w:szCs w:val="22"/>
              </w:rPr>
              <w:t xml:space="preserve"> </w:t>
            </w:r>
            <w:r w:rsidRPr="00071782">
              <w:rPr>
                <w:sz w:val="22"/>
                <w:szCs w:val="22"/>
              </w:rPr>
              <w:t xml:space="preserve">Engineer </w:t>
            </w:r>
            <w:r>
              <w:rPr>
                <w:sz w:val="22"/>
                <w:szCs w:val="22"/>
              </w:rPr>
              <w:t>and/</w:t>
            </w:r>
            <w:r w:rsidRPr="00071782">
              <w:rPr>
                <w:sz w:val="22"/>
                <w:szCs w:val="22"/>
              </w:rPr>
              <w:t xml:space="preserve">or </w:t>
            </w:r>
            <w:r w:rsidR="00734782" w:rsidRPr="00734782">
              <w:rPr>
                <w:sz w:val="22"/>
                <w:szCs w:val="22"/>
              </w:rPr>
              <w:t xml:space="preserve">Engineer’s Representative </w:t>
            </w:r>
            <w:r w:rsidRPr="00071782">
              <w:rPr>
                <w:sz w:val="22"/>
                <w:szCs w:val="22"/>
              </w:rPr>
              <w:t>will chair the meetings and keep the minutes, copies of which shall be provided to each party within a timely manner. The following shall be presented by the subcontractor at each meeting, at a minimum:</w:t>
            </w:r>
          </w:p>
          <w:p w14:paraId="56FD922E" w14:textId="77777777" w:rsidR="00BC0731" w:rsidRPr="00071782" w:rsidRDefault="00BC0731" w:rsidP="005F5995">
            <w:pPr>
              <w:pStyle w:val="ListParagraph"/>
              <w:widowControl/>
              <w:numPr>
                <w:ilvl w:val="0"/>
                <w:numId w:val="41"/>
              </w:numPr>
              <w:snapToGrid w:val="0"/>
              <w:ind w:left="700"/>
              <w:jc w:val="both"/>
              <w:rPr>
                <w:sz w:val="22"/>
                <w:szCs w:val="22"/>
              </w:rPr>
            </w:pPr>
            <w:r w:rsidRPr="00071782">
              <w:rPr>
                <w:sz w:val="22"/>
                <w:szCs w:val="22"/>
              </w:rPr>
              <w:t xml:space="preserve">Site Inspection and site walk </w:t>
            </w:r>
            <w:proofErr w:type="gramStart"/>
            <w:r w:rsidRPr="00071782">
              <w:rPr>
                <w:sz w:val="22"/>
                <w:szCs w:val="22"/>
              </w:rPr>
              <w:t>through</w:t>
            </w:r>
            <w:proofErr w:type="gramEnd"/>
          </w:p>
          <w:p w14:paraId="58DDD849" w14:textId="77777777" w:rsidR="00BC0731" w:rsidRPr="00071782" w:rsidRDefault="00BC0731" w:rsidP="005F5995">
            <w:pPr>
              <w:pStyle w:val="ListParagraph"/>
              <w:widowControl/>
              <w:numPr>
                <w:ilvl w:val="0"/>
                <w:numId w:val="41"/>
              </w:numPr>
              <w:snapToGrid w:val="0"/>
              <w:ind w:left="700"/>
              <w:jc w:val="both"/>
              <w:rPr>
                <w:sz w:val="22"/>
                <w:szCs w:val="22"/>
              </w:rPr>
            </w:pPr>
            <w:r w:rsidRPr="00071782">
              <w:rPr>
                <w:sz w:val="22"/>
                <w:szCs w:val="22"/>
              </w:rPr>
              <w:t xml:space="preserve">Presentation of work progress </w:t>
            </w:r>
          </w:p>
          <w:p w14:paraId="51BF3FBC" w14:textId="77777777" w:rsidR="00BC0731" w:rsidRPr="00071782" w:rsidRDefault="00BC0731" w:rsidP="005F5995">
            <w:pPr>
              <w:pStyle w:val="ListParagraph"/>
              <w:widowControl/>
              <w:numPr>
                <w:ilvl w:val="0"/>
                <w:numId w:val="41"/>
              </w:numPr>
              <w:snapToGrid w:val="0"/>
              <w:ind w:left="700"/>
              <w:jc w:val="both"/>
              <w:rPr>
                <w:sz w:val="22"/>
                <w:szCs w:val="22"/>
              </w:rPr>
            </w:pPr>
            <w:r w:rsidRPr="00071782">
              <w:rPr>
                <w:sz w:val="22"/>
                <w:szCs w:val="22"/>
              </w:rPr>
              <w:t xml:space="preserve">Procurement update, as applicable </w:t>
            </w:r>
          </w:p>
          <w:p w14:paraId="30FCF99F" w14:textId="77777777" w:rsidR="00BC0731" w:rsidRPr="00071782" w:rsidRDefault="00BC0731" w:rsidP="005F5995">
            <w:pPr>
              <w:pStyle w:val="ListParagraph"/>
              <w:widowControl/>
              <w:numPr>
                <w:ilvl w:val="0"/>
                <w:numId w:val="41"/>
              </w:numPr>
              <w:snapToGrid w:val="0"/>
              <w:ind w:left="700"/>
              <w:jc w:val="both"/>
              <w:rPr>
                <w:sz w:val="22"/>
                <w:szCs w:val="22"/>
              </w:rPr>
            </w:pPr>
            <w:r w:rsidRPr="00071782">
              <w:rPr>
                <w:sz w:val="22"/>
                <w:szCs w:val="22"/>
              </w:rPr>
              <w:t>Labor and equipment schedules</w:t>
            </w:r>
          </w:p>
          <w:p w14:paraId="740118EF" w14:textId="77777777" w:rsidR="00BC0731" w:rsidRPr="00071782" w:rsidRDefault="00BC0731" w:rsidP="005F5995">
            <w:pPr>
              <w:pStyle w:val="ListParagraph"/>
              <w:widowControl/>
              <w:numPr>
                <w:ilvl w:val="0"/>
                <w:numId w:val="41"/>
              </w:numPr>
              <w:snapToGrid w:val="0"/>
              <w:ind w:left="700"/>
              <w:jc w:val="both"/>
              <w:rPr>
                <w:sz w:val="22"/>
                <w:szCs w:val="22"/>
              </w:rPr>
            </w:pPr>
            <w:r w:rsidRPr="00071782">
              <w:rPr>
                <w:sz w:val="22"/>
                <w:szCs w:val="22"/>
              </w:rPr>
              <w:t xml:space="preserve">Review status of submittals – Requests for Information, variances, </w:t>
            </w:r>
            <w:proofErr w:type="gramStart"/>
            <w:r w:rsidRPr="00071782">
              <w:rPr>
                <w:sz w:val="22"/>
                <w:szCs w:val="22"/>
              </w:rPr>
              <w:t>alternatives</w:t>
            </w:r>
            <w:proofErr w:type="gramEnd"/>
            <w:r w:rsidRPr="00071782">
              <w:rPr>
                <w:sz w:val="22"/>
                <w:szCs w:val="22"/>
              </w:rPr>
              <w:t xml:space="preserve"> and substitutions </w:t>
            </w:r>
          </w:p>
          <w:p w14:paraId="49366BA9" w14:textId="0DAA72F9" w:rsidR="00BC0731" w:rsidRPr="00071782" w:rsidRDefault="00BC0731" w:rsidP="005F5995">
            <w:pPr>
              <w:pStyle w:val="ListParagraph"/>
              <w:widowControl/>
              <w:numPr>
                <w:ilvl w:val="0"/>
                <w:numId w:val="41"/>
              </w:numPr>
              <w:snapToGrid w:val="0"/>
              <w:ind w:left="700"/>
              <w:jc w:val="both"/>
              <w:rPr>
                <w:sz w:val="22"/>
                <w:szCs w:val="22"/>
              </w:rPr>
            </w:pPr>
            <w:r w:rsidRPr="00071782">
              <w:rPr>
                <w:sz w:val="22"/>
                <w:szCs w:val="22"/>
              </w:rPr>
              <w:t>Upcoming activities planned by the Subcontractor that may require testing</w:t>
            </w:r>
            <w:r>
              <w:rPr>
                <w:sz w:val="22"/>
                <w:szCs w:val="22"/>
                <w:lang w:val="uk-UA"/>
              </w:rPr>
              <w:t>.</w:t>
            </w:r>
          </w:p>
        </w:tc>
        <w:tc>
          <w:tcPr>
            <w:tcW w:w="5506" w:type="dxa"/>
          </w:tcPr>
          <w:p w14:paraId="3F163430" w14:textId="0B4859D2" w:rsidR="00BC0731" w:rsidRDefault="00BC0731" w:rsidP="00BC0731">
            <w:pPr>
              <w:ind w:left="0" w:firstLine="0"/>
              <w:jc w:val="both"/>
              <w:rPr>
                <w:sz w:val="22"/>
                <w:szCs w:val="22"/>
                <w:lang w:val="uk-UA"/>
              </w:rPr>
            </w:pPr>
            <w:r w:rsidRPr="006B566D">
              <w:rPr>
                <w:sz w:val="22"/>
                <w:szCs w:val="22"/>
                <w:lang w:val="uk-UA"/>
              </w:rPr>
              <w:t>На нарадах на майданчику повинні бути присутні Субпідрядник, Інженер та/або</w:t>
            </w:r>
            <w:r w:rsidR="00061B43">
              <w:rPr>
                <w:sz w:val="22"/>
                <w:szCs w:val="22"/>
                <w:lang w:val="uk-UA"/>
              </w:rPr>
              <w:t xml:space="preserve"> представник Інженера</w:t>
            </w:r>
            <w:r w:rsidRPr="006B566D">
              <w:rPr>
                <w:sz w:val="22"/>
                <w:szCs w:val="22"/>
                <w:lang w:val="uk-UA"/>
              </w:rPr>
              <w:t>, і такі наради проводяться протягом Періоду виконання Субконтракту. Інженер</w:t>
            </w:r>
            <w:r w:rsidR="006B54B6">
              <w:rPr>
                <w:sz w:val="22"/>
                <w:szCs w:val="22"/>
                <w:lang w:val="uk-UA"/>
              </w:rPr>
              <w:t xml:space="preserve"> </w:t>
            </w:r>
            <w:r w:rsidRPr="006B566D">
              <w:rPr>
                <w:sz w:val="22"/>
                <w:szCs w:val="22"/>
                <w:lang w:val="uk-UA"/>
              </w:rPr>
              <w:t xml:space="preserve">та/або </w:t>
            </w:r>
            <w:r w:rsidR="00734782">
              <w:rPr>
                <w:sz w:val="22"/>
                <w:szCs w:val="22"/>
                <w:lang w:val="uk-UA"/>
              </w:rPr>
              <w:t xml:space="preserve">його представник </w:t>
            </w:r>
            <w:r w:rsidRPr="006B566D">
              <w:rPr>
                <w:sz w:val="22"/>
                <w:szCs w:val="22"/>
                <w:lang w:val="uk-UA"/>
              </w:rPr>
              <w:t>будуть головувати на нарадах та вести протоколи, копії яких повинні вчасно надаватися кожній стороні. На кожній нараді субпідрядник повинен забезпечити таке:</w:t>
            </w:r>
          </w:p>
          <w:p w14:paraId="42B4C27E" w14:textId="77777777" w:rsidR="002209BA" w:rsidRPr="006B566D" w:rsidRDefault="002209BA" w:rsidP="00BC0731">
            <w:pPr>
              <w:ind w:left="0" w:firstLine="0"/>
              <w:jc w:val="both"/>
              <w:rPr>
                <w:sz w:val="22"/>
                <w:szCs w:val="22"/>
                <w:lang w:val="uk-UA"/>
              </w:rPr>
            </w:pPr>
          </w:p>
          <w:p w14:paraId="51DCFA5D" w14:textId="77777777" w:rsidR="00BC0731" w:rsidRPr="006B566D" w:rsidRDefault="00BC0731" w:rsidP="005F5995">
            <w:pPr>
              <w:pStyle w:val="ListParagraph"/>
              <w:numPr>
                <w:ilvl w:val="1"/>
                <w:numId w:val="73"/>
              </w:numPr>
              <w:jc w:val="both"/>
              <w:rPr>
                <w:sz w:val="22"/>
                <w:szCs w:val="22"/>
                <w:lang w:val="uk-UA"/>
              </w:rPr>
            </w:pPr>
            <w:r w:rsidRPr="006B566D">
              <w:rPr>
                <w:sz w:val="22"/>
                <w:szCs w:val="22"/>
                <w:lang w:val="uk-UA"/>
              </w:rPr>
              <w:t>Огляд майданчика та проходження майданчиком</w:t>
            </w:r>
          </w:p>
          <w:p w14:paraId="257DB554" w14:textId="77777777" w:rsidR="00BC0731" w:rsidRPr="006B566D" w:rsidRDefault="00BC0731" w:rsidP="005F5995">
            <w:pPr>
              <w:pStyle w:val="ListParagraph"/>
              <w:numPr>
                <w:ilvl w:val="1"/>
                <w:numId w:val="73"/>
              </w:numPr>
              <w:jc w:val="both"/>
              <w:rPr>
                <w:sz w:val="22"/>
                <w:szCs w:val="22"/>
                <w:lang w:val="uk-UA"/>
              </w:rPr>
            </w:pPr>
            <w:r w:rsidRPr="006B566D">
              <w:rPr>
                <w:sz w:val="22"/>
                <w:szCs w:val="22"/>
                <w:lang w:val="uk-UA"/>
              </w:rPr>
              <w:t>Презентація ходу роботи</w:t>
            </w:r>
          </w:p>
          <w:p w14:paraId="62A20E70" w14:textId="77777777" w:rsidR="00BC0731" w:rsidRPr="006B566D" w:rsidRDefault="00BC0731" w:rsidP="005F5995">
            <w:pPr>
              <w:pStyle w:val="ListParagraph"/>
              <w:numPr>
                <w:ilvl w:val="1"/>
                <w:numId w:val="73"/>
              </w:numPr>
              <w:jc w:val="both"/>
              <w:rPr>
                <w:sz w:val="22"/>
                <w:szCs w:val="22"/>
                <w:lang w:val="uk-UA"/>
              </w:rPr>
            </w:pPr>
            <w:r w:rsidRPr="006B566D">
              <w:rPr>
                <w:sz w:val="22"/>
                <w:szCs w:val="22"/>
                <w:lang w:val="uk-UA"/>
              </w:rPr>
              <w:t>Оновлення закупівель, в залежності від ситуації</w:t>
            </w:r>
          </w:p>
          <w:p w14:paraId="7E10BDFE" w14:textId="77777777" w:rsidR="00BC0731" w:rsidRPr="006B566D" w:rsidRDefault="00BC0731" w:rsidP="005F5995">
            <w:pPr>
              <w:pStyle w:val="ListParagraph"/>
              <w:numPr>
                <w:ilvl w:val="1"/>
                <w:numId w:val="73"/>
              </w:numPr>
              <w:jc w:val="both"/>
              <w:rPr>
                <w:sz w:val="22"/>
                <w:szCs w:val="22"/>
                <w:lang w:val="uk-UA"/>
              </w:rPr>
            </w:pPr>
            <w:r w:rsidRPr="006B566D">
              <w:rPr>
                <w:sz w:val="22"/>
                <w:szCs w:val="22"/>
                <w:lang w:val="uk-UA"/>
              </w:rPr>
              <w:t>Графіки роботи та обладнання</w:t>
            </w:r>
          </w:p>
          <w:p w14:paraId="52C5E9E2" w14:textId="77777777" w:rsidR="00BC0731" w:rsidRPr="006B566D" w:rsidRDefault="00BC0731" w:rsidP="005F5995">
            <w:pPr>
              <w:pStyle w:val="ListParagraph"/>
              <w:numPr>
                <w:ilvl w:val="1"/>
                <w:numId w:val="73"/>
              </w:numPr>
              <w:jc w:val="both"/>
              <w:rPr>
                <w:sz w:val="22"/>
                <w:szCs w:val="22"/>
                <w:lang w:val="uk-UA"/>
              </w:rPr>
            </w:pPr>
            <w:r w:rsidRPr="006B566D">
              <w:rPr>
                <w:sz w:val="22"/>
                <w:szCs w:val="22"/>
                <w:lang w:val="uk-UA"/>
              </w:rPr>
              <w:t>Перегляд статусу подань – Запити на інформацію, відхилення, варіанти та заміни</w:t>
            </w:r>
          </w:p>
          <w:p w14:paraId="5118C391" w14:textId="77777777" w:rsidR="00BC0731" w:rsidRPr="006B566D" w:rsidRDefault="00BC0731" w:rsidP="00BC0731">
            <w:pPr>
              <w:pStyle w:val="ListParagraph"/>
              <w:ind w:firstLine="0"/>
              <w:jc w:val="both"/>
              <w:rPr>
                <w:lang w:val="uk-UA"/>
              </w:rPr>
            </w:pPr>
          </w:p>
          <w:p w14:paraId="47CD1261" w14:textId="1C039932" w:rsidR="00BC0731" w:rsidRPr="006B566D" w:rsidRDefault="00BC0731" w:rsidP="005F5995">
            <w:pPr>
              <w:pStyle w:val="ListParagraph"/>
              <w:numPr>
                <w:ilvl w:val="1"/>
                <w:numId w:val="73"/>
              </w:numPr>
              <w:jc w:val="both"/>
              <w:rPr>
                <w:lang w:val="uk-UA"/>
              </w:rPr>
            </w:pPr>
            <w:r w:rsidRPr="006B566D">
              <w:rPr>
                <w:sz w:val="22"/>
                <w:szCs w:val="22"/>
                <w:lang w:val="uk-UA"/>
              </w:rPr>
              <w:t>Майбутні заходи, заплановані Субпідрядником, які можуть вимагати випробувань.</w:t>
            </w:r>
          </w:p>
        </w:tc>
      </w:tr>
      <w:tr w:rsidR="00BC0731" w:rsidRPr="005A6ECF" w14:paraId="5D784DE9" w14:textId="77777777" w:rsidTr="00C1727F">
        <w:tc>
          <w:tcPr>
            <w:tcW w:w="11012" w:type="dxa"/>
            <w:gridSpan w:val="2"/>
          </w:tcPr>
          <w:p w14:paraId="3FC0AB4C" w14:textId="0406E8FC" w:rsidR="00BC0731" w:rsidRPr="00BE4608" w:rsidRDefault="00BC0731" w:rsidP="00BB1D01">
            <w:pPr>
              <w:pStyle w:val="Heading2"/>
              <w:rPr>
                <w:rFonts w:ascii="Times New Roman" w:hAnsi="Times New Roman"/>
                <w:color w:val="000000"/>
                <w:sz w:val="22"/>
                <w:szCs w:val="22"/>
              </w:rPr>
            </w:pPr>
            <w:bookmarkStart w:id="205" w:name="_Toc146641322"/>
            <w:bookmarkStart w:id="206" w:name="_Toc155617778"/>
            <w:proofErr w:type="spellStart"/>
            <w:r w:rsidRPr="00070823">
              <w:t>Health</w:t>
            </w:r>
            <w:proofErr w:type="spellEnd"/>
            <w:r w:rsidRPr="00070823">
              <w:t xml:space="preserve"> </w:t>
            </w:r>
            <w:proofErr w:type="spellStart"/>
            <w:r w:rsidRPr="00070823">
              <w:t>and</w:t>
            </w:r>
            <w:proofErr w:type="spellEnd"/>
            <w:r w:rsidRPr="00070823">
              <w:t xml:space="preserve"> </w:t>
            </w:r>
            <w:proofErr w:type="spellStart"/>
            <w:r w:rsidRPr="00070823">
              <w:t>Safety</w:t>
            </w:r>
            <w:proofErr w:type="spellEnd"/>
            <w:r w:rsidRPr="00070823">
              <w:t xml:space="preserve"> </w:t>
            </w:r>
            <w:proofErr w:type="spellStart"/>
            <w:r w:rsidRPr="00070823">
              <w:t>of</w:t>
            </w:r>
            <w:proofErr w:type="spellEnd"/>
            <w:r w:rsidRPr="00070823">
              <w:t xml:space="preserve"> Persons and Property/ Здоров'я та безпека людей та майна</w:t>
            </w:r>
            <w:bookmarkEnd w:id="205"/>
            <w:bookmarkEnd w:id="206"/>
          </w:p>
        </w:tc>
      </w:tr>
      <w:tr w:rsidR="00BC0731" w:rsidRPr="0035249F" w14:paraId="2B50935C" w14:textId="77777777" w:rsidTr="00EF5641">
        <w:tc>
          <w:tcPr>
            <w:tcW w:w="5506" w:type="dxa"/>
            <w:shd w:val="clear" w:color="auto" w:fill="FFFFFF" w:themeFill="background1"/>
          </w:tcPr>
          <w:p w14:paraId="2A53B826" w14:textId="4F649674" w:rsidR="00BC0731" w:rsidRDefault="00BC0731" w:rsidP="00BC0731">
            <w:pPr>
              <w:widowControl/>
              <w:ind w:left="0" w:hanging="20"/>
              <w:jc w:val="both"/>
              <w:rPr>
                <w:sz w:val="22"/>
                <w:szCs w:val="22"/>
              </w:rPr>
            </w:pPr>
            <w:r w:rsidRPr="00917593">
              <w:rPr>
                <w:sz w:val="22"/>
                <w:szCs w:val="22"/>
              </w:rPr>
              <w:t xml:space="preserve">The Subcontractor is responsible to prepare and submit a </w:t>
            </w:r>
            <w:proofErr w:type="gramStart"/>
            <w:r w:rsidRPr="00917593">
              <w:rPr>
                <w:sz w:val="22"/>
                <w:szCs w:val="22"/>
              </w:rPr>
              <w:t>Health</w:t>
            </w:r>
            <w:r w:rsidR="00FF53CD">
              <w:rPr>
                <w:sz w:val="22"/>
                <w:szCs w:val="22"/>
                <w:lang w:val="uk-UA"/>
              </w:rPr>
              <w:t xml:space="preserve"> </w:t>
            </w:r>
            <w:r w:rsidRPr="00917593">
              <w:rPr>
                <w:sz w:val="22"/>
                <w:szCs w:val="22"/>
              </w:rPr>
              <w:t xml:space="preserve"> and</w:t>
            </w:r>
            <w:proofErr w:type="gramEnd"/>
            <w:r w:rsidRPr="00917593">
              <w:rPr>
                <w:sz w:val="22"/>
                <w:szCs w:val="22"/>
              </w:rPr>
              <w:t xml:space="preserve"> Safety Plan to DAI, in accordance with the timeline outlined in Appendix F, Schedule of Deliverables</w:t>
            </w:r>
            <w:r w:rsidR="005C69DB">
              <w:rPr>
                <w:sz w:val="22"/>
                <w:szCs w:val="22"/>
                <w:lang w:val="uk-UA"/>
              </w:rPr>
              <w:t xml:space="preserve"> </w:t>
            </w:r>
            <w:r w:rsidR="005C69DB" w:rsidRPr="005C69DB">
              <w:rPr>
                <w:sz w:val="22"/>
                <w:szCs w:val="22"/>
                <w:lang w:val="uk-UA"/>
              </w:rPr>
              <w:t>and Payment Schedule</w:t>
            </w:r>
            <w:r w:rsidRPr="00917593">
              <w:rPr>
                <w:sz w:val="22"/>
                <w:szCs w:val="22"/>
              </w:rPr>
              <w:t>. This Plan shall describe in specific detail the systematic actions to be taken by the Subcontractor and its team with confidence that there shall be continuous and adequate provisions for the management of health, safety, and security at the Site. The Health</w:t>
            </w:r>
            <w:r w:rsidR="000F75A3">
              <w:rPr>
                <w:sz w:val="22"/>
                <w:szCs w:val="22"/>
                <w:lang w:val="uk-UA"/>
              </w:rPr>
              <w:t xml:space="preserve"> </w:t>
            </w:r>
            <w:r w:rsidRPr="00917593">
              <w:rPr>
                <w:sz w:val="22"/>
                <w:szCs w:val="22"/>
              </w:rPr>
              <w:t>and Safety Plan shall include, at a minimum:</w:t>
            </w:r>
          </w:p>
          <w:p w14:paraId="3E4D4C0F" w14:textId="366BA99A" w:rsidR="00BC0731" w:rsidRDefault="00BC0731" w:rsidP="002209BA">
            <w:pPr>
              <w:widowControl/>
              <w:ind w:left="0" w:firstLine="0"/>
              <w:jc w:val="both"/>
              <w:rPr>
                <w:sz w:val="22"/>
                <w:szCs w:val="22"/>
              </w:rPr>
            </w:pPr>
          </w:p>
          <w:p w14:paraId="68CC546E" w14:textId="77777777" w:rsidR="00BC0731" w:rsidRPr="00917593" w:rsidRDefault="00BC0731" w:rsidP="005F5995">
            <w:pPr>
              <w:pStyle w:val="ListParagraph"/>
              <w:widowControl/>
              <w:numPr>
                <w:ilvl w:val="0"/>
                <w:numId w:val="42"/>
              </w:numPr>
              <w:snapToGrid w:val="0"/>
              <w:ind w:left="700"/>
              <w:jc w:val="both"/>
              <w:rPr>
                <w:rFonts w:cs="Arial"/>
                <w:color w:val="000000"/>
                <w:sz w:val="22"/>
                <w:szCs w:val="22"/>
              </w:rPr>
            </w:pPr>
            <w:r w:rsidRPr="00917593">
              <w:rPr>
                <w:rFonts w:cs="Arial"/>
                <w:color w:val="000000"/>
                <w:sz w:val="22"/>
                <w:szCs w:val="22"/>
              </w:rPr>
              <w:t>Acknowledgement and acceptance of the responsibility to manage health and safety of workers, visitors, and all equipment, and materials on site.</w:t>
            </w:r>
          </w:p>
          <w:p w14:paraId="01CFFCDF" w14:textId="77777777" w:rsidR="00BC0731" w:rsidRPr="00917593" w:rsidRDefault="00BC0731" w:rsidP="005F5995">
            <w:pPr>
              <w:pStyle w:val="ListParagraph"/>
              <w:widowControl/>
              <w:numPr>
                <w:ilvl w:val="0"/>
                <w:numId w:val="42"/>
              </w:numPr>
              <w:snapToGrid w:val="0"/>
              <w:ind w:left="700"/>
              <w:jc w:val="both"/>
              <w:rPr>
                <w:rFonts w:cs="Arial"/>
                <w:color w:val="000000"/>
                <w:sz w:val="22"/>
                <w:szCs w:val="22"/>
              </w:rPr>
            </w:pPr>
            <w:r w:rsidRPr="00917593">
              <w:rPr>
                <w:rFonts w:cs="Arial"/>
                <w:color w:val="000000"/>
                <w:sz w:val="22"/>
                <w:szCs w:val="22"/>
              </w:rPr>
              <w:t>Designation of responsibilities on the construction site and contact numbers.</w:t>
            </w:r>
          </w:p>
          <w:p w14:paraId="2324A29F" w14:textId="77777777" w:rsidR="00BC0731" w:rsidRPr="00917593" w:rsidRDefault="00BC0731" w:rsidP="005F5995">
            <w:pPr>
              <w:pStyle w:val="ListParagraph"/>
              <w:widowControl/>
              <w:numPr>
                <w:ilvl w:val="0"/>
                <w:numId w:val="42"/>
              </w:numPr>
              <w:snapToGrid w:val="0"/>
              <w:ind w:left="700"/>
              <w:jc w:val="both"/>
              <w:rPr>
                <w:rFonts w:cs="Arial"/>
                <w:color w:val="000000"/>
                <w:sz w:val="22"/>
                <w:szCs w:val="22"/>
              </w:rPr>
            </w:pPr>
            <w:r w:rsidRPr="00917593">
              <w:rPr>
                <w:rFonts w:cs="Arial"/>
                <w:color w:val="000000"/>
                <w:sz w:val="22"/>
                <w:szCs w:val="22"/>
              </w:rPr>
              <w:t>Training and education requirements – both routine and in response to an incident.</w:t>
            </w:r>
          </w:p>
          <w:p w14:paraId="4F7F7CAA" w14:textId="69AC8749" w:rsidR="00BC0731" w:rsidRDefault="00BC0731" w:rsidP="005F5995">
            <w:pPr>
              <w:pStyle w:val="ListParagraph"/>
              <w:widowControl/>
              <w:numPr>
                <w:ilvl w:val="0"/>
                <w:numId w:val="42"/>
              </w:numPr>
              <w:snapToGrid w:val="0"/>
              <w:ind w:left="700"/>
              <w:jc w:val="both"/>
              <w:rPr>
                <w:rFonts w:cs="Arial"/>
                <w:color w:val="000000"/>
                <w:sz w:val="22"/>
                <w:szCs w:val="22"/>
              </w:rPr>
            </w:pPr>
            <w:r w:rsidRPr="00917593">
              <w:rPr>
                <w:rFonts w:cs="Arial"/>
                <w:color w:val="000000"/>
                <w:sz w:val="22"/>
                <w:szCs w:val="22"/>
              </w:rPr>
              <w:t>Incident procedures and reporting.</w:t>
            </w:r>
          </w:p>
          <w:p w14:paraId="1ACEFA9A" w14:textId="77777777" w:rsidR="00BC0731" w:rsidRDefault="00BC0731" w:rsidP="00BC0731">
            <w:pPr>
              <w:pStyle w:val="ListParagraph"/>
              <w:widowControl/>
              <w:snapToGrid w:val="0"/>
              <w:ind w:left="700" w:firstLine="0"/>
              <w:jc w:val="both"/>
              <w:rPr>
                <w:rFonts w:cs="Arial"/>
                <w:color w:val="000000"/>
                <w:sz w:val="22"/>
                <w:szCs w:val="22"/>
              </w:rPr>
            </w:pPr>
          </w:p>
          <w:p w14:paraId="68DE5A80" w14:textId="25107CFF" w:rsidR="00BC0731" w:rsidRDefault="00BC0731" w:rsidP="005F5995">
            <w:pPr>
              <w:pStyle w:val="ListParagraph"/>
              <w:widowControl/>
              <w:numPr>
                <w:ilvl w:val="0"/>
                <w:numId w:val="42"/>
              </w:numPr>
              <w:snapToGrid w:val="0"/>
              <w:ind w:left="700"/>
              <w:jc w:val="both"/>
              <w:rPr>
                <w:rFonts w:cs="Arial"/>
                <w:color w:val="000000"/>
                <w:sz w:val="22"/>
                <w:szCs w:val="22"/>
              </w:rPr>
            </w:pPr>
            <w:r w:rsidRPr="00917593">
              <w:rPr>
                <w:rFonts w:cs="Arial"/>
                <w:color w:val="000000"/>
                <w:sz w:val="22"/>
                <w:szCs w:val="22"/>
              </w:rPr>
              <w:lastRenderedPageBreak/>
              <w:t xml:space="preserve">Emergency medical, fire and ambulance contact information and directions. </w:t>
            </w:r>
          </w:p>
          <w:p w14:paraId="558FDF48" w14:textId="77777777" w:rsidR="00BC0731" w:rsidRPr="00D643DB" w:rsidRDefault="00BC0731" w:rsidP="00BC0731">
            <w:pPr>
              <w:pStyle w:val="ListParagraph"/>
              <w:rPr>
                <w:rFonts w:cs="Arial"/>
                <w:color w:val="000000"/>
                <w:sz w:val="22"/>
                <w:szCs w:val="22"/>
              </w:rPr>
            </w:pPr>
          </w:p>
          <w:p w14:paraId="3542CB0D" w14:textId="15B8BC94" w:rsidR="00BC0731" w:rsidRDefault="00BC0731" w:rsidP="005F5995">
            <w:pPr>
              <w:pStyle w:val="ListParagraph"/>
              <w:widowControl/>
              <w:numPr>
                <w:ilvl w:val="0"/>
                <w:numId w:val="42"/>
              </w:numPr>
              <w:snapToGrid w:val="0"/>
              <w:ind w:left="700"/>
              <w:jc w:val="both"/>
              <w:rPr>
                <w:rFonts w:cs="Arial"/>
                <w:color w:val="000000"/>
                <w:sz w:val="22"/>
                <w:szCs w:val="22"/>
              </w:rPr>
            </w:pPr>
            <w:r w:rsidRPr="00917593">
              <w:rPr>
                <w:rFonts w:cs="Arial"/>
                <w:color w:val="000000"/>
                <w:sz w:val="22"/>
                <w:szCs w:val="22"/>
              </w:rPr>
              <w:t xml:space="preserve">Compliance with any health and safety regulations and standards required by the host-country or DAI. </w:t>
            </w:r>
          </w:p>
          <w:p w14:paraId="59ABED6F" w14:textId="77777777" w:rsidR="00BC0731" w:rsidRPr="00D574D3" w:rsidRDefault="00BC0731" w:rsidP="00BC0731">
            <w:pPr>
              <w:pStyle w:val="ListParagraph"/>
              <w:rPr>
                <w:rFonts w:cs="Arial"/>
                <w:color w:val="000000"/>
                <w:sz w:val="22"/>
                <w:szCs w:val="22"/>
              </w:rPr>
            </w:pPr>
          </w:p>
          <w:p w14:paraId="0C23916A" w14:textId="59430C03" w:rsidR="00BC0731" w:rsidRPr="00917593" w:rsidRDefault="00BC0731" w:rsidP="005F5995">
            <w:pPr>
              <w:pStyle w:val="ListParagraph"/>
              <w:widowControl/>
              <w:numPr>
                <w:ilvl w:val="0"/>
                <w:numId w:val="42"/>
              </w:numPr>
              <w:snapToGrid w:val="0"/>
              <w:ind w:left="700"/>
              <w:jc w:val="both"/>
              <w:rPr>
                <w:b/>
                <w:sz w:val="22"/>
                <w:szCs w:val="22"/>
              </w:rPr>
            </w:pPr>
            <w:r w:rsidRPr="00917593">
              <w:rPr>
                <w:rFonts w:cs="Arial"/>
                <w:color w:val="000000"/>
                <w:sz w:val="22"/>
                <w:szCs w:val="22"/>
              </w:rPr>
              <w:t>Communication protocols for notifying and/or sending a copy of all incident reports to the Project Engineer as soon as an incident occurs.</w:t>
            </w:r>
          </w:p>
        </w:tc>
        <w:tc>
          <w:tcPr>
            <w:tcW w:w="5506" w:type="dxa"/>
          </w:tcPr>
          <w:p w14:paraId="65C66F6A" w14:textId="6176F4C7" w:rsidR="00BC0731" w:rsidRPr="00B8739C" w:rsidRDefault="00BC0731" w:rsidP="00BC0731">
            <w:pPr>
              <w:ind w:left="0" w:firstLine="0"/>
              <w:jc w:val="both"/>
              <w:rPr>
                <w:sz w:val="22"/>
                <w:szCs w:val="22"/>
                <w:lang w:val="uk-UA"/>
              </w:rPr>
            </w:pPr>
            <w:r w:rsidRPr="00B8739C">
              <w:rPr>
                <w:sz w:val="22"/>
                <w:szCs w:val="22"/>
                <w:lang w:val="uk-UA"/>
              </w:rPr>
              <w:lastRenderedPageBreak/>
              <w:t xml:space="preserve">Субпідрядник відповідає за підготовку та подання </w:t>
            </w:r>
            <w:r>
              <w:rPr>
                <w:sz w:val="22"/>
                <w:szCs w:val="22"/>
                <w:lang w:val="uk-UA"/>
              </w:rPr>
              <w:t>компанії «</w:t>
            </w:r>
            <w:r w:rsidRPr="00B8739C">
              <w:rPr>
                <w:sz w:val="22"/>
                <w:szCs w:val="22"/>
                <w:lang w:val="uk-UA"/>
              </w:rPr>
              <w:t>DAI</w:t>
            </w:r>
            <w:r>
              <w:rPr>
                <w:sz w:val="22"/>
                <w:szCs w:val="22"/>
                <w:lang w:val="uk-UA"/>
              </w:rPr>
              <w:t>»</w:t>
            </w:r>
            <w:r w:rsidRPr="00B8739C">
              <w:rPr>
                <w:sz w:val="22"/>
                <w:szCs w:val="22"/>
                <w:lang w:val="uk-UA"/>
              </w:rPr>
              <w:t xml:space="preserve"> плану охорони здоров'я та безпеки відповідно до строків, зазначених у Додатку F «Графік результатів»</w:t>
            </w:r>
            <w:r w:rsidR="005C69DB">
              <w:rPr>
                <w:sz w:val="22"/>
                <w:szCs w:val="22"/>
                <w:lang w:val="uk-UA"/>
              </w:rPr>
              <w:t xml:space="preserve"> та графік платежів</w:t>
            </w:r>
            <w:r w:rsidRPr="00B8739C">
              <w:rPr>
                <w:sz w:val="22"/>
                <w:szCs w:val="22"/>
                <w:lang w:val="uk-UA"/>
              </w:rPr>
              <w:t>. Цей План детально описує систематичні дії, які слід вживати Субпідряднику та його команді, з підтвердженням того, що на Майданчику існують постійні та адекватні положення щодо управління охороною праці, здоров’я та навколишнього середовища. План охорони здоров'я,  та безпеки повинен включати, як мінімум, таке:</w:t>
            </w:r>
          </w:p>
          <w:p w14:paraId="08AD0FF3" w14:textId="77777777" w:rsidR="00BC0731" w:rsidRPr="00B8739C" w:rsidRDefault="00BC0731" w:rsidP="005F5995">
            <w:pPr>
              <w:pStyle w:val="ListParagraph"/>
              <w:numPr>
                <w:ilvl w:val="1"/>
                <w:numId w:val="72"/>
              </w:numPr>
              <w:jc w:val="both"/>
              <w:rPr>
                <w:sz w:val="22"/>
                <w:szCs w:val="22"/>
                <w:lang w:val="uk-UA"/>
              </w:rPr>
            </w:pPr>
            <w:r w:rsidRPr="00B8739C">
              <w:rPr>
                <w:sz w:val="22"/>
                <w:szCs w:val="22"/>
                <w:lang w:val="uk-UA"/>
              </w:rPr>
              <w:t>Визнання та прийняття відповідальності за управління охороною праці та безпекою працівників, відвідувачів та всього обладнання та матеріалів на майданчику.</w:t>
            </w:r>
          </w:p>
          <w:p w14:paraId="724999F7" w14:textId="77777777" w:rsidR="00BC0731" w:rsidRPr="00B8739C" w:rsidRDefault="00BC0731" w:rsidP="005F5995">
            <w:pPr>
              <w:pStyle w:val="ListParagraph"/>
              <w:numPr>
                <w:ilvl w:val="1"/>
                <w:numId w:val="72"/>
              </w:numPr>
              <w:jc w:val="both"/>
              <w:rPr>
                <w:sz w:val="22"/>
                <w:szCs w:val="22"/>
                <w:lang w:val="uk-UA"/>
              </w:rPr>
            </w:pPr>
            <w:r w:rsidRPr="00B8739C">
              <w:rPr>
                <w:sz w:val="22"/>
                <w:szCs w:val="22"/>
                <w:lang w:val="uk-UA"/>
              </w:rPr>
              <w:t>Визначення відповідальності на будівельному майданчику та контактні телефони.</w:t>
            </w:r>
          </w:p>
          <w:p w14:paraId="0CA49DE2" w14:textId="77777777" w:rsidR="00BC0731" w:rsidRPr="00B8739C" w:rsidRDefault="00BC0731" w:rsidP="005F5995">
            <w:pPr>
              <w:pStyle w:val="ListParagraph"/>
              <w:numPr>
                <w:ilvl w:val="1"/>
                <w:numId w:val="72"/>
              </w:numPr>
              <w:jc w:val="both"/>
              <w:rPr>
                <w:sz w:val="22"/>
                <w:szCs w:val="22"/>
                <w:lang w:val="uk-UA"/>
              </w:rPr>
            </w:pPr>
            <w:r w:rsidRPr="00B8739C">
              <w:rPr>
                <w:sz w:val="22"/>
                <w:szCs w:val="22"/>
                <w:lang w:val="uk-UA"/>
              </w:rPr>
              <w:t>Вимоги до навчання та освіти – як звичайні, так і у відповідь на інциденти.</w:t>
            </w:r>
          </w:p>
          <w:p w14:paraId="2249920A" w14:textId="77777777" w:rsidR="00BC0731" w:rsidRPr="00B8739C" w:rsidRDefault="00BC0731" w:rsidP="005F5995">
            <w:pPr>
              <w:pStyle w:val="ListParagraph"/>
              <w:numPr>
                <w:ilvl w:val="1"/>
                <w:numId w:val="72"/>
              </w:numPr>
              <w:jc w:val="both"/>
              <w:rPr>
                <w:sz w:val="22"/>
                <w:szCs w:val="22"/>
                <w:lang w:val="uk-UA"/>
              </w:rPr>
            </w:pPr>
            <w:r w:rsidRPr="00B8739C">
              <w:rPr>
                <w:sz w:val="22"/>
                <w:szCs w:val="22"/>
                <w:lang w:val="uk-UA"/>
              </w:rPr>
              <w:t>Процедури поводження в разі інцидентів та звітування про них.</w:t>
            </w:r>
          </w:p>
          <w:p w14:paraId="7B74402D" w14:textId="77777777" w:rsidR="00BC0731" w:rsidRPr="00B8739C" w:rsidRDefault="00BC0731" w:rsidP="005F5995">
            <w:pPr>
              <w:pStyle w:val="ListParagraph"/>
              <w:numPr>
                <w:ilvl w:val="1"/>
                <w:numId w:val="72"/>
              </w:numPr>
              <w:jc w:val="both"/>
              <w:rPr>
                <w:sz w:val="22"/>
                <w:szCs w:val="22"/>
                <w:lang w:val="uk-UA"/>
              </w:rPr>
            </w:pPr>
            <w:r w:rsidRPr="00B8739C">
              <w:rPr>
                <w:sz w:val="22"/>
                <w:szCs w:val="22"/>
                <w:lang w:val="uk-UA"/>
              </w:rPr>
              <w:lastRenderedPageBreak/>
              <w:t>Контактна інформація та вказівки щодо невідкладної медичної допомоги, пожежної допомоги та швидкої допомоги.</w:t>
            </w:r>
          </w:p>
          <w:p w14:paraId="5E14EA26" w14:textId="02F4F4B5" w:rsidR="00BC0731" w:rsidRPr="00B8739C" w:rsidRDefault="00BC0731" w:rsidP="005F5995">
            <w:pPr>
              <w:pStyle w:val="ListParagraph"/>
              <w:numPr>
                <w:ilvl w:val="1"/>
                <w:numId w:val="72"/>
              </w:numPr>
              <w:jc w:val="both"/>
              <w:rPr>
                <w:sz w:val="22"/>
                <w:szCs w:val="22"/>
                <w:lang w:val="uk-UA"/>
              </w:rPr>
            </w:pPr>
            <w:r w:rsidRPr="00B8739C">
              <w:rPr>
                <w:sz w:val="22"/>
                <w:szCs w:val="22"/>
                <w:lang w:val="uk-UA"/>
              </w:rPr>
              <w:t xml:space="preserve">Дотримання будь-яких правил та стандартів охорони праці, що вимагаються країною виконання контракту або </w:t>
            </w:r>
            <w:r>
              <w:rPr>
                <w:sz w:val="22"/>
                <w:szCs w:val="22"/>
                <w:lang w:val="uk-UA"/>
              </w:rPr>
              <w:t>компанією «</w:t>
            </w:r>
            <w:r w:rsidRPr="00B8739C">
              <w:rPr>
                <w:sz w:val="22"/>
                <w:szCs w:val="22"/>
                <w:lang w:val="uk-UA"/>
              </w:rPr>
              <w:t>DAI</w:t>
            </w:r>
            <w:r>
              <w:rPr>
                <w:sz w:val="22"/>
                <w:szCs w:val="22"/>
                <w:lang w:val="uk-UA"/>
              </w:rPr>
              <w:t>»</w:t>
            </w:r>
            <w:r w:rsidRPr="00B8739C">
              <w:rPr>
                <w:sz w:val="22"/>
                <w:szCs w:val="22"/>
                <w:lang w:val="uk-UA"/>
              </w:rPr>
              <w:t>.</w:t>
            </w:r>
          </w:p>
          <w:p w14:paraId="4B8E4096" w14:textId="7C1CE922" w:rsidR="00BC0731" w:rsidRPr="00B8739C" w:rsidRDefault="00BC0731" w:rsidP="005F5995">
            <w:pPr>
              <w:pStyle w:val="ListParagraph"/>
              <w:numPr>
                <w:ilvl w:val="1"/>
                <w:numId w:val="72"/>
              </w:numPr>
              <w:jc w:val="both"/>
              <w:rPr>
                <w:sz w:val="22"/>
                <w:szCs w:val="22"/>
                <w:lang w:val="uk-UA"/>
              </w:rPr>
            </w:pPr>
            <w:r w:rsidRPr="00B8739C">
              <w:rPr>
                <w:sz w:val="22"/>
                <w:szCs w:val="22"/>
                <w:lang w:val="uk-UA"/>
              </w:rPr>
              <w:t>Протоколи комунікації для повідомлення та/або надсилання копій всіх звітів про інциденти Інженеру про</w:t>
            </w:r>
            <w:r>
              <w:rPr>
                <w:sz w:val="22"/>
                <w:szCs w:val="22"/>
                <w:lang w:val="uk-UA"/>
              </w:rPr>
              <w:t>е</w:t>
            </w:r>
            <w:r w:rsidRPr="00B8739C">
              <w:rPr>
                <w:sz w:val="22"/>
                <w:szCs w:val="22"/>
                <w:lang w:val="uk-UA"/>
              </w:rPr>
              <w:t>кту, як тільки трапиться інцидент.</w:t>
            </w:r>
          </w:p>
        </w:tc>
      </w:tr>
      <w:tr w:rsidR="00BC0731" w:rsidRPr="0035249F" w14:paraId="663BC510" w14:textId="77777777" w:rsidTr="00C1727F">
        <w:tc>
          <w:tcPr>
            <w:tcW w:w="11012" w:type="dxa"/>
            <w:gridSpan w:val="2"/>
          </w:tcPr>
          <w:p w14:paraId="0531E571" w14:textId="34FA26AE" w:rsidR="00BC0731" w:rsidRPr="00BE4608" w:rsidRDefault="00BC0731" w:rsidP="00BB1D01">
            <w:pPr>
              <w:pStyle w:val="Heading2"/>
              <w:rPr>
                <w:rFonts w:ascii="Times New Roman" w:hAnsi="Times New Roman"/>
                <w:color w:val="000000"/>
                <w:sz w:val="22"/>
                <w:szCs w:val="22"/>
              </w:rPr>
            </w:pPr>
            <w:bookmarkStart w:id="207" w:name="_Toc146641323"/>
            <w:bookmarkStart w:id="208" w:name="_Toc155617779"/>
            <w:proofErr w:type="spellStart"/>
            <w:r w:rsidRPr="00EF5641">
              <w:rPr>
                <w:shd w:val="clear" w:color="auto" w:fill="FFFFFF" w:themeFill="background1"/>
              </w:rPr>
              <w:lastRenderedPageBreak/>
              <w:t>Progress</w:t>
            </w:r>
            <w:proofErr w:type="spellEnd"/>
            <w:r w:rsidRPr="000C7B23">
              <w:rPr>
                <w:shd w:val="clear" w:color="auto" w:fill="FFFFFF" w:themeFill="background1"/>
              </w:rPr>
              <w:t xml:space="preserve"> </w:t>
            </w:r>
            <w:proofErr w:type="spellStart"/>
            <w:r w:rsidRPr="00EF5641">
              <w:rPr>
                <w:shd w:val="clear" w:color="auto" w:fill="FFFFFF" w:themeFill="background1"/>
              </w:rPr>
              <w:t>Reports</w:t>
            </w:r>
            <w:proofErr w:type="spellEnd"/>
            <w:r w:rsidRPr="000C7B23">
              <w:t xml:space="preserve">/ </w:t>
            </w:r>
            <w:r>
              <w:t>З</w:t>
            </w:r>
            <w:r w:rsidRPr="00EA5DDE">
              <w:t>віт про хід виконання робіт</w:t>
            </w:r>
            <w:bookmarkEnd w:id="207"/>
            <w:bookmarkEnd w:id="208"/>
          </w:p>
        </w:tc>
      </w:tr>
      <w:tr w:rsidR="00BC0731" w:rsidRPr="0035249F" w14:paraId="084E99E9" w14:textId="77777777" w:rsidTr="00A55F1F">
        <w:tc>
          <w:tcPr>
            <w:tcW w:w="5506" w:type="dxa"/>
            <w:shd w:val="clear" w:color="auto" w:fill="FFFFFF" w:themeFill="background1"/>
          </w:tcPr>
          <w:p w14:paraId="2C72A3C7" w14:textId="292E0266" w:rsidR="00BC0731" w:rsidRPr="00572B74" w:rsidRDefault="00BC0731" w:rsidP="00BC0731">
            <w:pPr>
              <w:ind w:left="0" w:firstLine="0"/>
              <w:jc w:val="both"/>
              <w:rPr>
                <w:sz w:val="22"/>
                <w:szCs w:val="22"/>
              </w:rPr>
            </w:pPr>
            <w:r w:rsidRPr="00572B74">
              <w:rPr>
                <w:sz w:val="22"/>
                <w:szCs w:val="22"/>
              </w:rPr>
              <w:t>The Subcontractor shall submit Progress Reports, at</w:t>
            </w:r>
            <w:r w:rsidR="006A18B5" w:rsidRPr="006A18B5">
              <w:rPr>
                <w:sz w:val="22"/>
                <w:szCs w:val="22"/>
              </w:rPr>
              <w:t xml:space="preserve"> monthly intervals</w:t>
            </w:r>
            <w:r w:rsidRPr="00572B74">
              <w:rPr>
                <w:sz w:val="22"/>
                <w:szCs w:val="22"/>
              </w:rPr>
              <w:t xml:space="preserve">, which provide a written status of progress, problems, or updates to the Engineer and the </w:t>
            </w:r>
            <w:r>
              <w:rPr>
                <w:sz w:val="22"/>
                <w:szCs w:val="22"/>
              </w:rPr>
              <w:t>Chief of Party</w:t>
            </w:r>
            <w:r w:rsidRPr="00572B74">
              <w:rPr>
                <w:sz w:val="22"/>
                <w:szCs w:val="22"/>
              </w:rPr>
              <w:t>. The Progress Report shall at a minimum include the following elements:</w:t>
            </w:r>
          </w:p>
          <w:p w14:paraId="0053D637" w14:textId="77777777" w:rsidR="00BC0731" w:rsidRPr="00572B74" w:rsidRDefault="00BC0731" w:rsidP="005F5995">
            <w:pPr>
              <w:pStyle w:val="ListParagraph"/>
              <w:widowControl/>
              <w:numPr>
                <w:ilvl w:val="0"/>
                <w:numId w:val="43"/>
              </w:numPr>
              <w:snapToGrid w:val="0"/>
              <w:ind w:left="790" w:hanging="450"/>
              <w:jc w:val="both"/>
              <w:rPr>
                <w:rFonts w:cs="Arial"/>
                <w:color w:val="000000"/>
                <w:sz w:val="22"/>
                <w:szCs w:val="22"/>
              </w:rPr>
            </w:pPr>
            <w:r w:rsidRPr="00572B74">
              <w:rPr>
                <w:rFonts w:cs="Arial"/>
                <w:color w:val="000000"/>
                <w:sz w:val="22"/>
                <w:szCs w:val="22"/>
              </w:rPr>
              <w:t xml:space="preserve">Comparison (bar chart) of work progress against the approved </w:t>
            </w:r>
            <w:proofErr w:type="gramStart"/>
            <w:r w:rsidRPr="00572B74">
              <w:rPr>
                <w:rFonts w:cs="Arial"/>
                <w:color w:val="000000"/>
                <w:sz w:val="22"/>
                <w:szCs w:val="22"/>
              </w:rPr>
              <w:t>Schedule;</w:t>
            </w:r>
            <w:proofErr w:type="gramEnd"/>
          </w:p>
          <w:p w14:paraId="2B4DB9DF" w14:textId="77777777" w:rsidR="00BC0731" w:rsidRPr="00572B74" w:rsidRDefault="00BC0731" w:rsidP="005F5995">
            <w:pPr>
              <w:pStyle w:val="ListParagraph"/>
              <w:widowControl/>
              <w:numPr>
                <w:ilvl w:val="0"/>
                <w:numId w:val="43"/>
              </w:numPr>
              <w:snapToGrid w:val="0"/>
              <w:ind w:left="790" w:hanging="450"/>
              <w:jc w:val="both"/>
              <w:rPr>
                <w:rFonts w:cs="Arial"/>
                <w:color w:val="000000"/>
                <w:sz w:val="22"/>
                <w:szCs w:val="22"/>
              </w:rPr>
            </w:pPr>
            <w:r w:rsidRPr="00572B74">
              <w:rPr>
                <w:rFonts w:cs="Arial"/>
                <w:color w:val="000000"/>
                <w:sz w:val="22"/>
                <w:szCs w:val="22"/>
              </w:rPr>
              <w:t xml:space="preserve">Notification of </w:t>
            </w:r>
            <w:proofErr w:type="gramStart"/>
            <w:r w:rsidRPr="00572B74">
              <w:rPr>
                <w:rFonts w:cs="Arial"/>
                <w:color w:val="000000"/>
                <w:sz w:val="22"/>
                <w:szCs w:val="22"/>
              </w:rPr>
              <w:t>delays;</w:t>
            </w:r>
            <w:proofErr w:type="gramEnd"/>
          </w:p>
          <w:p w14:paraId="5FE07B33" w14:textId="77777777" w:rsidR="00BC0731" w:rsidRPr="00572B74" w:rsidRDefault="00BC0731" w:rsidP="005F5995">
            <w:pPr>
              <w:pStyle w:val="ListParagraph"/>
              <w:widowControl/>
              <w:numPr>
                <w:ilvl w:val="0"/>
                <w:numId w:val="43"/>
              </w:numPr>
              <w:snapToGrid w:val="0"/>
              <w:ind w:left="790" w:hanging="450"/>
              <w:jc w:val="both"/>
              <w:rPr>
                <w:rFonts w:cs="Arial"/>
                <w:color w:val="000000"/>
                <w:sz w:val="22"/>
                <w:szCs w:val="22"/>
              </w:rPr>
            </w:pPr>
            <w:r w:rsidRPr="00572B74">
              <w:rPr>
                <w:rFonts w:cs="Arial"/>
                <w:color w:val="000000"/>
                <w:sz w:val="22"/>
                <w:szCs w:val="22"/>
              </w:rPr>
              <w:t xml:space="preserve">Labor and equipment schedules, usage, or problems or </w:t>
            </w:r>
            <w:proofErr w:type="gramStart"/>
            <w:r w:rsidRPr="00572B74">
              <w:rPr>
                <w:rFonts w:cs="Arial"/>
                <w:color w:val="000000"/>
                <w:sz w:val="22"/>
                <w:szCs w:val="22"/>
              </w:rPr>
              <w:t>concerns;</w:t>
            </w:r>
            <w:proofErr w:type="gramEnd"/>
          </w:p>
          <w:p w14:paraId="41E33DED" w14:textId="77777777" w:rsidR="00BC0731" w:rsidRPr="00572B74" w:rsidRDefault="00BC0731" w:rsidP="005F5995">
            <w:pPr>
              <w:pStyle w:val="ListParagraph"/>
              <w:widowControl/>
              <w:numPr>
                <w:ilvl w:val="0"/>
                <w:numId w:val="43"/>
              </w:numPr>
              <w:snapToGrid w:val="0"/>
              <w:ind w:left="790" w:hanging="450"/>
              <w:jc w:val="both"/>
              <w:rPr>
                <w:rFonts w:cs="Arial"/>
                <w:color w:val="000000"/>
                <w:sz w:val="22"/>
                <w:szCs w:val="22"/>
              </w:rPr>
            </w:pPr>
            <w:r w:rsidRPr="00572B74">
              <w:rPr>
                <w:rFonts w:cs="Arial"/>
                <w:color w:val="000000"/>
                <w:sz w:val="22"/>
                <w:szCs w:val="22"/>
              </w:rPr>
              <w:t xml:space="preserve">Field observations, problems and </w:t>
            </w:r>
            <w:proofErr w:type="gramStart"/>
            <w:r w:rsidRPr="00572B74">
              <w:rPr>
                <w:rFonts w:cs="Arial"/>
                <w:color w:val="000000"/>
                <w:sz w:val="22"/>
                <w:szCs w:val="22"/>
              </w:rPr>
              <w:t>conflicts;</w:t>
            </w:r>
            <w:proofErr w:type="gramEnd"/>
          </w:p>
          <w:p w14:paraId="45CB843D" w14:textId="77777777" w:rsidR="00BC0731" w:rsidRPr="00572B74" w:rsidRDefault="00BC0731" w:rsidP="005F5995">
            <w:pPr>
              <w:pStyle w:val="ListParagraph"/>
              <w:widowControl/>
              <w:numPr>
                <w:ilvl w:val="0"/>
                <w:numId w:val="43"/>
              </w:numPr>
              <w:snapToGrid w:val="0"/>
              <w:ind w:left="790" w:hanging="450"/>
              <w:jc w:val="both"/>
              <w:rPr>
                <w:rFonts w:cs="Arial"/>
                <w:color w:val="000000"/>
                <w:sz w:val="22"/>
                <w:szCs w:val="22"/>
              </w:rPr>
            </w:pPr>
            <w:r w:rsidRPr="00572B74">
              <w:rPr>
                <w:rFonts w:cs="Arial"/>
                <w:color w:val="000000"/>
                <w:sz w:val="22"/>
                <w:szCs w:val="22"/>
              </w:rPr>
              <w:t xml:space="preserve">Quality control issues or </w:t>
            </w:r>
            <w:proofErr w:type="gramStart"/>
            <w:r w:rsidRPr="00572B74">
              <w:rPr>
                <w:rFonts w:cs="Arial"/>
                <w:color w:val="000000"/>
                <w:sz w:val="22"/>
                <w:szCs w:val="22"/>
              </w:rPr>
              <w:t>concerns;</w:t>
            </w:r>
            <w:proofErr w:type="gramEnd"/>
          </w:p>
          <w:p w14:paraId="2B9CFB84" w14:textId="4501C589" w:rsidR="00BC0731" w:rsidRDefault="00BC0731" w:rsidP="005F5995">
            <w:pPr>
              <w:pStyle w:val="ListParagraph"/>
              <w:widowControl/>
              <w:numPr>
                <w:ilvl w:val="0"/>
                <w:numId w:val="43"/>
              </w:numPr>
              <w:snapToGrid w:val="0"/>
              <w:ind w:left="790" w:hanging="450"/>
              <w:jc w:val="both"/>
              <w:rPr>
                <w:rFonts w:cs="Arial"/>
                <w:color w:val="000000"/>
                <w:sz w:val="22"/>
                <w:szCs w:val="22"/>
              </w:rPr>
            </w:pPr>
            <w:r w:rsidRPr="00572B74">
              <w:rPr>
                <w:rFonts w:cs="Arial"/>
                <w:color w:val="000000"/>
                <w:sz w:val="22"/>
                <w:szCs w:val="22"/>
              </w:rPr>
              <w:t xml:space="preserve">List of completed, current, or upcoming </w:t>
            </w:r>
            <w:proofErr w:type="gramStart"/>
            <w:r w:rsidRPr="00572B74">
              <w:rPr>
                <w:rFonts w:cs="Arial"/>
                <w:color w:val="000000"/>
                <w:sz w:val="22"/>
                <w:szCs w:val="22"/>
              </w:rPr>
              <w:t>testing;</w:t>
            </w:r>
            <w:proofErr w:type="gramEnd"/>
          </w:p>
          <w:p w14:paraId="7003F41B" w14:textId="77777777" w:rsidR="00BC0731" w:rsidRPr="00572B74" w:rsidRDefault="00BC0731" w:rsidP="00BC0731">
            <w:pPr>
              <w:pStyle w:val="ListParagraph"/>
              <w:widowControl/>
              <w:snapToGrid w:val="0"/>
              <w:ind w:left="790" w:firstLine="0"/>
              <w:jc w:val="both"/>
              <w:rPr>
                <w:rFonts w:cs="Arial"/>
                <w:color w:val="000000"/>
                <w:sz w:val="22"/>
                <w:szCs w:val="22"/>
              </w:rPr>
            </w:pPr>
          </w:p>
          <w:p w14:paraId="4069CB3F" w14:textId="77777777" w:rsidR="00BC0731" w:rsidRPr="00572B74" w:rsidRDefault="00BC0731" w:rsidP="005F5995">
            <w:pPr>
              <w:pStyle w:val="ListParagraph"/>
              <w:widowControl/>
              <w:numPr>
                <w:ilvl w:val="0"/>
                <w:numId w:val="43"/>
              </w:numPr>
              <w:snapToGrid w:val="0"/>
              <w:ind w:left="790" w:hanging="450"/>
              <w:jc w:val="both"/>
              <w:rPr>
                <w:rFonts w:cs="Arial"/>
                <w:color w:val="000000"/>
                <w:sz w:val="22"/>
                <w:szCs w:val="22"/>
              </w:rPr>
            </w:pPr>
            <w:r w:rsidRPr="00572B74">
              <w:rPr>
                <w:rFonts w:cs="Arial"/>
                <w:color w:val="000000"/>
                <w:sz w:val="22"/>
                <w:szCs w:val="22"/>
              </w:rPr>
              <w:t xml:space="preserve">Report of health &amp; safety </w:t>
            </w:r>
            <w:proofErr w:type="gramStart"/>
            <w:r w:rsidRPr="00572B74">
              <w:rPr>
                <w:rFonts w:cs="Arial"/>
                <w:color w:val="000000"/>
                <w:sz w:val="22"/>
                <w:szCs w:val="22"/>
              </w:rPr>
              <w:t>statistics;</w:t>
            </w:r>
            <w:proofErr w:type="gramEnd"/>
          </w:p>
          <w:p w14:paraId="35A716FD" w14:textId="77777777" w:rsidR="00BC0731" w:rsidRPr="00572B74" w:rsidRDefault="00BC0731" w:rsidP="005F5995">
            <w:pPr>
              <w:pStyle w:val="ListParagraph"/>
              <w:widowControl/>
              <w:numPr>
                <w:ilvl w:val="0"/>
                <w:numId w:val="43"/>
              </w:numPr>
              <w:snapToGrid w:val="0"/>
              <w:ind w:left="790" w:hanging="450"/>
              <w:jc w:val="both"/>
              <w:rPr>
                <w:rFonts w:cs="Arial"/>
                <w:color w:val="000000"/>
                <w:sz w:val="22"/>
                <w:szCs w:val="22"/>
              </w:rPr>
            </w:pPr>
            <w:r w:rsidRPr="00572B74">
              <w:rPr>
                <w:rFonts w:cs="Arial"/>
                <w:color w:val="000000"/>
                <w:sz w:val="22"/>
                <w:szCs w:val="22"/>
              </w:rPr>
              <w:t xml:space="preserve">Social or environmental impact issues, workforce concerns, or </w:t>
            </w:r>
            <w:proofErr w:type="gramStart"/>
            <w:r w:rsidRPr="00572B74">
              <w:rPr>
                <w:rFonts w:cs="Arial"/>
                <w:color w:val="000000"/>
                <w:sz w:val="22"/>
                <w:szCs w:val="22"/>
              </w:rPr>
              <w:t>expectations;</w:t>
            </w:r>
            <w:proofErr w:type="gramEnd"/>
          </w:p>
          <w:p w14:paraId="6629BF59" w14:textId="77777777" w:rsidR="00BC0731" w:rsidRPr="00572B74" w:rsidRDefault="00BC0731" w:rsidP="005F5995">
            <w:pPr>
              <w:pStyle w:val="ListParagraph"/>
              <w:widowControl/>
              <w:numPr>
                <w:ilvl w:val="0"/>
                <w:numId w:val="43"/>
              </w:numPr>
              <w:snapToGrid w:val="0"/>
              <w:ind w:left="790" w:hanging="450"/>
              <w:jc w:val="both"/>
              <w:rPr>
                <w:rFonts w:cs="Arial"/>
                <w:color w:val="000000"/>
                <w:sz w:val="22"/>
                <w:szCs w:val="22"/>
              </w:rPr>
            </w:pPr>
            <w:r w:rsidRPr="00572B74">
              <w:rPr>
                <w:rFonts w:cs="Arial"/>
                <w:color w:val="000000"/>
                <w:sz w:val="22"/>
                <w:szCs w:val="22"/>
              </w:rPr>
              <w:t xml:space="preserve">List of submittals and correspondences provided during the period, and their corresponding </w:t>
            </w:r>
            <w:proofErr w:type="gramStart"/>
            <w:r w:rsidRPr="00572B74">
              <w:rPr>
                <w:rFonts w:cs="Arial"/>
                <w:color w:val="000000"/>
                <w:sz w:val="22"/>
                <w:szCs w:val="22"/>
              </w:rPr>
              <w:t>status;</w:t>
            </w:r>
            <w:proofErr w:type="gramEnd"/>
          </w:p>
          <w:p w14:paraId="74BD6194" w14:textId="62B899C1" w:rsidR="00BC0731" w:rsidRPr="00572B74" w:rsidRDefault="00BC0731" w:rsidP="005F5995">
            <w:pPr>
              <w:pStyle w:val="ListParagraph"/>
              <w:widowControl/>
              <w:numPr>
                <w:ilvl w:val="0"/>
                <w:numId w:val="43"/>
              </w:numPr>
              <w:snapToGrid w:val="0"/>
              <w:ind w:left="790" w:hanging="450"/>
              <w:jc w:val="both"/>
              <w:rPr>
                <w:b/>
                <w:sz w:val="22"/>
                <w:szCs w:val="22"/>
              </w:rPr>
            </w:pPr>
            <w:r w:rsidRPr="00572B74">
              <w:rPr>
                <w:snapToGrid/>
                <w:color w:val="000000"/>
                <w:sz w:val="22"/>
                <w:szCs w:val="22"/>
              </w:rPr>
              <w:t>Photographs of work progress, installation, and activities on Site during the period</w:t>
            </w:r>
            <w:r>
              <w:rPr>
                <w:snapToGrid/>
                <w:color w:val="000000"/>
                <w:sz w:val="22"/>
                <w:szCs w:val="22"/>
                <w:lang w:val="uk-UA"/>
              </w:rPr>
              <w:t>.</w:t>
            </w:r>
          </w:p>
        </w:tc>
        <w:tc>
          <w:tcPr>
            <w:tcW w:w="5506" w:type="dxa"/>
          </w:tcPr>
          <w:p w14:paraId="19495892" w14:textId="75A509F3" w:rsidR="00BC0731" w:rsidRPr="008D53BF" w:rsidRDefault="00BC0731" w:rsidP="00BC0731">
            <w:pPr>
              <w:ind w:left="0" w:firstLine="0"/>
              <w:jc w:val="both"/>
              <w:rPr>
                <w:sz w:val="22"/>
                <w:szCs w:val="22"/>
                <w:lang w:val="uk-UA"/>
              </w:rPr>
            </w:pPr>
            <w:r w:rsidRPr="008D53BF">
              <w:rPr>
                <w:sz w:val="22"/>
                <w:szCs w:val="22"/>
                <w:lang w:val="uk-UA"/>
              </w:rPr>
              <w:t xml:space="preserve">Субпідрядник подає Звіти про хід виконання робіт з </w:t>
            </w:r>
            <w:r w:rsidR="006A18B5">
              <w:rPr>
                <w:sz w:val="22"/>
                <w:szCs w:val="22"/>
                <w:lang w:val="uk-UA"/>
              </w:rPr>
              <w:t xml:space="preserve"> місячними </w:t>
            </w:r>
            <w:r w:rsidRPr="008D53BF">
              <w:rPr>
                <w:sz w:val="22"/>
                <w:szCs w:val="22"/>
                <w:lang w:val="uk-UA"/>
              </w:rPr>
              <w:t>інтервалами, які у письмовій формі описують хід виконання робіт, проблеми або оновлення для Інженера та Керівника про</w:t>
            </w:r>
            <w:r>
              <w:rPr>
                <w:sz w:val="22"/>
                <w:szCs w:val="22"/>
                <w:lang w:val="uk-UA"/>
              </w:rPr>
              <w:t>е</w:t>
            </w:r>
            <w:r w:rsidRPr="008D53BF">
              <w:rPr>
                <w:sz w:val="22"/>
                <w:szCs w:val="22"/>
                <w:lang w:val="uk-UA"/>
              </w:rPr>
              <w:t>кту. Звіт про хід виконання робіт повинен включати, як мінімум, такі елементи:</w:t>
            </w:r>
          </w:p>
          <w:p w14:paraId="2DD7A64B" w14:textId="77777777" w:rsidR="00BC0731" w:rsidRPr="008D53BF" w:rsidRDefault="00BC0731" w:rsidP="005F5995">
            <w:pPr>
              <w:pStyle w:val="ListParagraph"/>
              <w:numPr>
                <w:ilvl w:val="1"/>
                <w:numId w:val="71"/>
              </w:numPr>
              <w:jc w:val="both"/>
              <w:rPr>
                <w:sz w:val="22"/>
                <w:szCs w:val="22"/>
                <w:lang w:val="uk-UA"/>
              </w:rPr>
            </w:pPr>
            <w:r w:rsidRPr="008D53BF">
              <w:rPr>
                <w:sz w:val="22"/>
                <w:szCs w:val="22"/>
                <w:lang w:val="uk-UA"/>
              </w:rPr>
              <w:t>Порівняння (блок-схема) прогресу роботи із затвердженим Графіком;</w:t>
            </w:r>
          </w:p>
          <w:p w14:paraId="45134923" w14:textId="77777777" w:rsidR="00BC0731" w:rsidRPr="008D53BF" w:rsidRDefault="00BC0731" w:rsidP="005F5995">
            <w:pPr>
              <w:pStyle w:val="ListParagraph"/>
              <w:numPr>
                <w:ilvl w:val="1"/>
                <w:numId w:val="71"/>
              </w:numPr>
              <w:jc w:val="both"/>
              <w:rPr>
                <w:sz w:val="22"/>
                <w:szCs w:val="22"/>
                <w:lang w:val="uk-UA"/>
              </w:rPr>
            </w:pPr>
            <w:r w:rsidRPr="008D53BF">
              <w:rPr>
                <w:sz w:val="22"/>
                <w:szCs w:val="22"/>
                <w:lang w:val="uk-UA"/>
              </w:rPr>
              <w:t>Повідомлення про затримки;</w:t>
            </w:r>
          </w:p>
          <w:p w14:paraId="0FE99EE8" w14:textId="77777777" w:rsidR="00BC0731" w:rsidRPr="008D53BF" w:rsidRDefault="00BC0731" w:rsidP="005F5995">
            <w:pPr>
              <w:pStyle w:val="ListParagraph"/>
              <w:numPr>
                <w:ilvl w:val="1"/>
                <w:numId w:val="71"/>
              </w:numPr>
              <w:jc w:val="both"/>
              <w:rPr>
                <w:sz w:val="22"/>
                <w:szCs w:val="22"/>
                <w:lang w:val="uk-UA"/>
              </w:rPr>
            </w:pPr>
            <w:r w:rsidRPr="008D53BF">
              <w:rPr>
                <w:sz w:val="22"/>
                <w:szCs w:val="22"/>
                <w:lang w:val="uk-UA"/>
              </w:rPr>
              <w:t>Графік роботи, обладнання, використання, або проблеми;</w:t>
            </w:r>
          </w:p>
          <w:p w14:paraId="1081DFEF" w14:textId="77777777" w:rsidR="00BC0731" w:rsidRPr="008D53BF" w:rsidRDefault="00BC0731" w:rsidP="005F5995">
            <w:pPr>
              <w:pStyle w:val="ListParagraph"/>
              <w:numPr>
                <w:ilvl w:val="1"/>
                <w:numId w:val="71"/>
              </w:numPr>
              <w:jc w:val="both"/>
              <w:rPr>
                <w:sz w:val="22"/>
                <w:szCs w:val="22"/>
                <w:lang w:val="uk-UA"/>
              </w:rPr>
            </w:pPr>
            <w:r w:rsidRPr="008D53BF">
              <w:rPr>
                <w:sz w:val="22"/>
                <w:szCs w:val="22"/>
                <w:lang w:val="uk-UA"/>
              </w:rPr>
              <w:t>Польові спостереження, проблеми та конфлікти;</w:t>
            </w:r>
          </w:p>
          <w:p w14:paraId="61788965" w14:textId="77777777" w:rsidR="00BC0731" w:rsidRPr="008D53BF" w:rsidRDefault="00BC0731" w:rsidP="005F5995">
            <w:pPr>
              <w:pStyle w:val="ListParagraph"/>
              <w:numPr>
                <w:ilvl w:val="1"/>
                <w:numId w:val="71"/>
              </w:numPr>
              <w:jc w:val="both"/>
              <w:rPr>
                <w:sz w:val="22"/>
                <w:szCs w:val="22"/>
                <w:lang w:val="uk-UA"/>
              </w:rPr>
            </w:pPr>
            <w:r w:rsidRPr="008D53BF">
              <w:rPr>
                <w:sz w:val="22"/>
                <w:szCs w:val="22"/>
                <w:lang w:val="uk-UA"/>
              </w:rPr>
              <w:t>Проблеми з контролем якості;</w:t>
            </w:r>
          </w:p>
          <w:p w14:paraId="683BE305" w14:textId="77777777" w:rsidR="00BC0731" w:rsidRPr="008D53BF" w:rsidRDefault="00BC0731" w:rsidP="005F5995">
            <w:pPr>
              <w:pStyle w:val="ListParagraph"/>
              <w:numPr>
                <w:ilvl w:val="1"/>
                <w:numId w:val="71"/>
              </w:numPr>
              <w:jc w:val="both"/>
              <w:rPr>
                <w:sz w:val="22"/>
                <w:szCs w:val="22"/>
                <w:lang w:val="uk-UA"/>
              </w:rPr>
            </w:pPr>
            <w:r w:rsidRPr="008D53BF">
              <w:rPr>
                <w:sz w:val="22"/>
                <w:szCs w:val="22"/>
                <w:lang w:val="uk-UA"/>
              </w:rPr>
              <w:t>Перелік завершених, поточних або майбутніх випробувань;</w:t>
            </w:r>
          </w:p>
          <w:p w14:paraId="5C813645" w14:textId="77777777" w:rsidR="00BC0731" w:rsidRPr="008D53BF" w:rsidRDefault="00BC0731" w:rsidP="005F5995">
            <w:pPr>
              <w:pStyle w:val="ListParagraph"/>
              <w:numPr>
                <w:ilvl w:val="1"/>
                <w:numId w:val="71"/>
              </w:numPr>
              <w:jc w:val="both"/>
              <w:rPr>
                <w:sz w:val="22"/>
                <w:szCs w:val="22"/>
                <w:lang w:val="uk-UA"/>
              </w:rPr>
            </w:pPr>
            <w:r w:rsidRPr="008D53BF">
              <w:rPr>
                <w:sz w:val="22"/>
                <w:szCs w:val="22"/>
                <w:lang w:val="uk-UA"/>
              </w:rPr>
              <w:t>Звіт про статистику з охорони праці та здоров’я;</w:t>
            </w:r>
          </w:p>
          <w:p w14:paraId="640BCDC8" w14:textId="77777777" w:rsidR="00BC0731" w:rsidRPr="008D53BF" w:rsidRDefault="00BC0731" w:rsidP="005F5995">
            <w:pPr>
              <w:pStyle w:val="ListParagraph"/>
              <w:numPr>
                <w:ilvl w:val="1"/>
                <w:numId w:val="71"/>
              </w:numPr>
              <w:jc w:val="both"/>
              <w:rPr>
                <w:sz w:val="22"/>
                <w:szCs w:val="22"/>
                <w:lang w:val="uk-UA"/>
              </w:rPr>
            </w:pPr>
            <w:r w:rsidRPr="008D53BF">
              <w:rPr>
                <w:sz w:val="22"/>
                <w:szCs w:val="22"/>
                <w:lang w:val="uk-UA"/>
              </w:rPr>
              <w:t>Проблеми соціального чи екологічного впливу, проблеми робочої сили чи очікування;</w:t>
            </w:r>
          </w:p>
          <w:p w14:paraId="14B5F46C" w14:textId="77777777" w:rsidR="00BC0731" w:rsidRPr="008D53BF" w:rsidRDefault="00BC0731" w:rsidP="005F5995">
            <w:pPr>
              <w:pStyle w:val="ListParagraph"/>
              <w:numPr>
                <w:ilvl w:val="1"/>
                <w:numId w:val="71"/>
              </w:numPr>
              <w:jc w:val="both"/>
              <w:rPr>
                <w:sz w:val="22"/>
                <w:szCs w:val="22"/>
                <w:lang w:val="uk-UA"/>
              </w:rPr>
            </w:pPr>
            <w:r w:rsidRPr="008D53BF">
              <w:rPr>
                <w:sz w:val="22"/>
                <w:szCs w:val="22"/>
                <w:lang w:val="uk-UA"/>
              </w:rPr>
              <w:t>Перелік подань та кореспонденції протягом періоду, та їх відповідний статус;</w:t>
            </w:r>
          </w:p>
          <w:p w14:paraId="20556D4B" w14:textId="5221C3D0" w:rsidR="00BC0731" w:rsidRPr="008D53BF" w:rsidRDefault="00BC0731" w:rsidP="005F5995">
            <w:pPr>
              <w:pStyle w:val="ListParagraph"/>
              <w:numPr>
                <w:ilvl w:val="1"/>
                <w:numId w:val="71"/>
              </w:numPr>
              <w:tabs>
                <w:tab w:val="left" w:pos="781"/>
              </w:tabs>
              <w:jc w:val="both"/>
              <w:rPr>
                <w:sz w:val="22"/>
                <w:szCs w:val="22"/>
                <w:lang w:val="uk-UA"/>
              </w:rPr>
            </w:pPr>
            <w:r w:rsidRPr="008D53BF">
              <w:rPr>
                <w:sz w:val="22"/>
                <w:szCs w:val="22"/>
                <w:lang w:val="uk-UA"/>
              </w:rPr>
              <w:t xml:space="preserve">Фотографії ходу виконання робіт, </w:t>
            </w:r>
            <w:r w:rsidR="003658EA">
              <w:rPr>
                <w:sz w:val="22"/>
                <w:szCs w:val="22"/>
                <w:lang w:val="uk-UA"/>
              </w:rPr>
              <w:t>монтажу</w:t>
            </w:r>
            <w:r w:rsidR="003658EA" w:rsidRPr="008D53BF">
              <w:rPr>
                <w:sz w:val="22"/>
                <w:szCs w:val="22"/>
                <w:lang w:val="uk-UA"/>
              </w:rPr>
              <w:t xml:space="preserve"> </w:t>
            </w:r>
            <w:r w:rsidRPr="008D53BF">
              <w:rPr>
                <w:sz w:val="22"/>
                <w:szCs w:val="22"/>
                <w:lang w:val="uk-UA"/>
              </w:rPr>
              <w:t>та діяльності на Майданчику протягом періоду</w:t>
            </w:r>
            <w:r>
              <w:rPr>
                <w:sz w:val="22"/>
                <w:szCs w:val="22"/>
                <w:lang w:val="uk-UA"/>
              </w:rPr>
              <w:t>.</w:t>
            </w:r>
          </w:p>
        </w:tc>
      </w:tr>
      <w:tr w:rsidR="00BC0731" w:rsidRPr="005A6ECF" w14:paraId="392C9CC0" w14:textId="77777777" w:rsidTr="00C1727F">
        <w:tc>
          <w:tcPr>
            <w:tcW w:w="11012" w:type="dxa"/>
            <w:gridSpan w:val="2"/>
          </w:tcPr>
          <w:p w14:paraId="124D43BE" w14:textId="57D85932" w:rsidR="00BC0731" w:rsidRPr="00BE4608" w:rsidRDefault="00BC0731" w:rsidP="00BB1D01">
            <w:pPr>
              <w:pStyle w:val="Heading2"/>
              <w:rPr>
                <w:rFonts w:ascii="Times New Roman" w:hAnsi="Times New Roman"/>
                <w:color w:val="000000"/>
                <w:sz w:val="22"/>
                <w:szCs w:val="22"/>
              </w:rPr>
            </w:pPr>
            <w:bookmarkStart w:id="209" w:name="_Toc146641324"/>
            <w:bookmarkStart w:id="210" w:name="_Toc155617780"/>
            <w:proofErr w:type="spellStart"/>
            <w:r w:rsidRPr="00070823">
              <w:t>Final</w:t>
            </w:r>
            <w:proofErr w:type="spellEnd"/>
            <w:r w:rsidRPr="00070823">
              <w:t xml:space="preserve"> </w:t>
            </w:r>
            <w:proofErr w:type="spellStart"/>
            <w:r w:rsidRPr="00070823">
              <w:t>Report</w:t>
            </w:r>
            <w:proofErr w:type="spellEnd"/>
            <w:r w:rsidRPr="00070823">
              <w:t>/ Підсумковий звіт</w:t>
            </w:r>
            <w:bookmarkEnd w:id="209"/>
            <w:bookmarkEnd w:id="210"/>
          </w:p>
        </w:tc>
      </w:tr>
      <w:tr w:rsidR="00BC0731" w:rsidRPr="005A6ECF" w14:paraId="770190D2" w14:textId="77777777" w:rsidTr="00A55F1F">
        <w:tc>
          <w:tcPr>
            <w:tcW w:w="5506" w:type="dxa"/>
            <w:shd w:val="clear" w:color="auto" w:fill="FFFFFF" w:themeFill="background1"/>
          </w:tcPr>
          <w:p w14:paraId="5B7C4D19" w14:textId="0B0BB15E" w:rsidR="00BC0731" w:rsidRPr="00572B74" w:rsidRDefault="00BC0731" w:rsidP="00BC0731">
            <w:pPr>
              <w:widowControl/>
              <w:ind w:left="0" w:firstLine="0"/>
              <w:jc w:val="both"/>
              <w:rPr>
                <w:b/>
                <w:sz w:val="22"/>
                <w:szCs w:val="22"/>
              </w:rPr>
            </w:pPr>
            <w:r w:rsidRPr="00572B74">
              <w:rPr>
                <w:sz w:val="22"/>
                <w:szCs w:val="22"/>
              </w:rPr>
              <w:t>The Subcontractor shall submit to the Engineer</w:t>
            </w:r>
            <w:r w:rsidR="008E4697">
              <w:rPr>
                <w:sz w:val="22"/>
                <w:szCs w:val="22"/>
                <w:lang w:val="uk-UA"/>
              </w:rPr>
              <w:t xml:space="preserve"> </w:t>
            </w:r>
            <w:r w:rsidR="00C56E3E" w:rsidRPr="00C56E3E">
              <w:rPr>
                <w:sz w:val="22"/>
                <w:szCs w:val="22"/>
              </w:rPr>
              <w:t>or Engineer’s Representative</w:t>
            </w:r>
            <w:r w:rsidRPr="00572B74">
              <w:rPr>
                <w:sz w:val="22"/>
                <w:szCs w:val="22"/>
              </w:rPr>
              <w:t xml:space="preserve">, a Final Report including bar charts of progress and selected photos along with the final invoice, summing up observations resulting from the inspections, progress, </w:t>
            </w:r>
            <w:proofErr w:type="gramStart"/>
            <w:r w:rsidRPr="00572B74">
              <w:rPr>
                <w:sz w:val="22"/>
                <w:szCs w:val="22"/>
              </w:rPr>
              <w:t>difficulties</w:t>
            </w:r>
            <w:proofErr w:type="gramEnd"/>
            <w:r w:rsidRPr="00572B74">
              <w:rPr>
                <w:sz w:val="22"/>
                <w:szCs w:val="22"/>
              </w:rPr>
              <w:t xml:space="preserve"> or irregularities encountered, resolution of problems, measures taken to improve conditions, recommendations, and other matters related to this subcontract. </w:t>
            </w:r>
          </w:p>
        </w:tc>
        <w:tc>
          <w:tcPr>
            <w:tcW w:w="5506" w:type="dxa"/>
          </w:tcPr>
          <w:p w14:paraId="4AA6AB2C" w14:textId="3A37E784" w:rsidR="00BC0731" w:rsidRPr="00A55F1F" w:rsidRDefault="00BC0731" w:rsidP="00BC0731">
            <w:pPr>
              <w:ind w:left="0" w:firstLine="0"/>
              <w:jc w:val="both"/>
              <w:rPr>
                <w:color w:val="000000"/>
                <w:sz w:val="22"/>
                <w:szCs w:val="22"/>
                <w:lang w:val="uk-UA"/>
              </w:rPr>
            </w:pPr>
            <w:r w:rsidRPr="00A55F1F">
              <w:rPr>
                <w:sz w:val="22"/>
                <w:szCs w:val="22"/>
                <w:lang w:val="uk-UA"/>
              </w:rPr>
              <w:t>Субпідрядник подає Інженеру</w:t>
            </w:r>
            <w:r w:rsidR="008E4697">
              <w:rPr>
                <w:sz w:val="22"/>
                <w:szCs w:val="22"/>
                <w:lang w:val="uk-UA"/>
              </w:rPr>
              <w:t xml:space="preserve"> або його представнику </w:t>
            </w:r>
            <w:r w:rsidRPr="00A55F1F">
              <w:rPr>
                <w:sz w:val="22"/>
                <w:szCs w:val="22"/>
                <w:lang w:val="uk-UA"/>
              </w:rPr>
              <w:t>Підсумковий звіт, що включає блок-схеми та обрані фотографії разом із остаточним рахунком-фактурою, підсумовуючи спостереження, отримані в результаті перевірок, хід виконання, труднощі або порушення, вирішення проблем, заходи для покращення умов, рекомендації та інші питання, пов’язані із цим субконтрактом.</w:t>
            </w:r>
          </w:p>
        </w:tc>
      </w:tr>
      <w:tr w:rsidR="00BC0731" w:rsidRPr="005A6ECF" w14:paraId="204EAF00" w14:textId="77777777" w:rsidTr="00C1727F">
        <w:tc>
          <w:tcPr>
            <w:tcW w:w="11012" w:type="dxa"/>
            <w:gridSpan w:val="2"/>
          </w:tcPr>
          <w:p w14:paraId="1960594D" w14:textId="775FB0BF" w:rsidR="00BC0731" w:rsidRPr="00070823" w:rsidRDefault="00BC0731" w:rsidP="00BB1D01">
            <w:pPr>
              <w:pStyle w:val="Heading2"/>
              <w:rPr>
                <w:i/>
              </w:rPr>
            </w:pPr>
            <w:bookmarkStart w:id="211" w:name="_Toc266891447"/>
            <w:bookmarkStart w:id="212" w:name="_Toc146641325"/>
            <w:bookmarkStart w:id="213" w:name="_Toc155617781"/>
            <w:r w:rsidRPr="00070823">
              <w:t>Environmental Impact Assessment</w:t>
            </w:r>
            <w:bookmarkEnd w:id="211"/>
            <w:r w:rsidRPr="00070823">
              <w:t xml:space="preserve"> and Reports/ Оцінка впливу на довкілля та звіти</w:t>
            </w:r>
            <w:bookmarkEnd w:id="212"/>
            <w:bookmarkEnd w:id="213"/>
            <w:r w:rsidRPr="00070823">
              <w:t xml:space="preserve"> </w:t>
            </w:r>
          </w:p>
        </w:tc>
      </w:tr>
      <w:tr w:rsidR="00BC0731" w:rsidRPr="0035249F" w14:paraId="3EC49D47" w14:textId="77777777" w:rsidTr="00A55F1F">
        <w:tc>
          <w:tcPr>
            <w:tcW w:w="5506" w:type="dxa"/>
            <w:shd w:val="clear" w:color="auto" w:fill="FFFFFF" w:themeFill="background1"/>
          </w:tcPr>
          <w:p w14:paraId="54934766" w14:textId="204D11F0" w:rsidR="00BC0731" w:rsidRPr="00996C79" w:rsidRDefault="00BC0731" w:rsidP="00BC0731">
            <w:pPr>
              <w:ind w:left="0" w:firstLine="0"/>
              <w:jc w:val="both"/>
              <w:rPr>
                <w:sz w:val="22"/>
                <w:szCs w:val="22"/>
              </w:rPr>
            </w:pPr>
            <w:r w:rsidRPr="00467EA1">
              <w:rPr>
                <w:sz w:val="22"/>
                <w:szCs w:val="22"/>
              </w:rPr>
              <w:t xml:space="preserve">An environmental impact assessment report may be requested that meets </w:t>
            </w:r>
            <w:r w:rsidR="00A2190F">
              <w:rPr>
                <w:sz w:val="22"/>
                <w:szCs w:val="22"/>
              </w:rPr>
              <w:t>USAID</w:t>
            </w:r>
            <w:r w:rsidRPr="00467EA1">
              <w:rPr>
                <w:sz w:val="22"/>
                <w:szCs w:val="22"/>
              </w:rPr>
              <w:t xml:space="preserve"> requirements.  When requested by DAI, the Subcontractor shall assist DAI as requested in completion of this assessment, and any subsequent environmental reports required to monitor compliance. </w:t>
            </w:r>
          </w:p>
        </w:tc>
        <w:tc>
          <w:tcPr>
            <w:tcW w:w="5506" w:type="dxa"/>
          </w:tcPr>
          <w:p w14:paraId="3126F653" w14:textId="7461DA4D" w:rsidR="00BC0731" w:rsidRPr="00A55F1F" w:rsidRDefault="00BC0731" w:rsidP="00BC0731">
            <w:pPr>
              <w:ind w:left="0" w:firstLine="0"/>
              <w:jc w:val="both"/>
              <w:rPr>
                <w:color w:val="000000"/>
                <w:sz w:val="22"/>
                <w:szCs w:val="22"/>
                <w:lang w:val="uk-UA"/>
              </w:rPr>
            </w:pPr>
            <w:r w:rsidRPr="00A55F1F">
              <w:rPr>
                <w:sz w:val="22"/>
                <w:szCs w:val="22"/>
                <w:lang w:val="uk-UA"/>
              </w:rPr>
              <w:t xml:space="preserve">Може бути запитаний звіт про оцінку впливу на довкілля, який повинен відповідати вимогам </w:t>
            </w:r>
            <w:r w:rsidR="003658EA">
              <w:rPr>
                <w:sz w:val="22"/>
                <w:szCs w:val="22"/>
              </w:rPr>
              <w:t>USAID</w:t>
            </w:r>
            <w:r w:rsidR="003658EA" w:rsidDel="003658EA">
              <w:rPr>
                <w:sz w:val="22"/>
                <w:szCs w:val="22"/>
                <w:lang w:val="uk-UA"/>
              </w:rPr>
              <w:t xml:space="preserve"> </w:t>
            </w:r>
            <w:r w:rsidRPr="00A55F1F">
              <w:rPr>
                <w:sz w:val="22"/>
                <w:szCs w:val="22"/>
                <w:lang w:val="uk-UA"/>
              </w:rPr>
              <w:t xml:space="preserve">. На запит </w:t>
            </w:r>
            <w:r>
              <w:rPr>
                <w:sz w:val="22"/>
                <w:szCs w:val="22"/>
                <w:lang w:val="uk-UA"/>
              </w:rPr>
              <w:t>компанії «</w:t>
            </w:r>
            <w:r w:rsidRPr="00A55F1F">
              <w:rPr>
                <w:sz w:val="22"/>
                <w:szCs w:val="22"/>
                <w:lang w:val="uk-UA"/>
              </w:rPr>
              <w:t>DAI</w:t>
            </w:r>
            <w:r>
              <w:rPr>
                <w:sz w:val="22"/>
                <w:szCs w:val="22"/>
                <w:lang w:val="uk-UA"/>
              </w:rPr>
              <w:t>»</w:t>
            </w:r>
            <w:r w:rsidRPr="00A55F1F">
              <w:rPr>
                <w:sz w:val="22"/>
                <w:szCs w:val="22"/>
                <w:lang w:val="uk-UA"/>
              </w:rPr>
              <w:t xml:space="preserve"> Субпідрядник надає допомогу </w:t>
            </w:r>
            <w:r>
              <w:rPr>
                <w:sz w:val="22"/>
                <w:szCs w:val="22"/>
                <w:lang w:val="uk-UA"/>
              </w:rPr>
              <w:t>компанії «</w:t>
            </w:r>
            <w:r w:rsidRPr="00A55F1F">
              <w:rPr>
                <w:sz w:val="22"/>
                <w:szCs w:val="22"/>
                <w:lang w:val="uk-UA"/>
              </w:rPr>
              <w:t>DAI</w:t>
            </w:r>
            <w:r>
              <w:rPr>
                <w:sz w:val="22"/>
                <w:szCs w:val="22"/>
                <w:lang w:val="uk-UA"/>
              </w:rPr>
              <w:t>»</w:t>
            </w:r>
            <w:r w:rsidRPr="00A55F1F">
              <w:rPr>
                <w:sz w:val="22"/>
                <w:szCs w:val="22"/>
                <w:lang w:val="uk-UA"/>
              </w:rPr>
              <w:t>, що вимагається, у проведенні цієї оцінки та складанні будь-яких наступних екологічних звітів, необхідних для моніторингу відповідності.</w:t>
            </w:r>
          </w:p>
        </w:tc>
      </w:tr>
      <w:tr w:rsidR="00BC0731" w:rsidRPr="002E3568" w14:paraId="23EB44D2" w14:textId="77777777" w:rsidTr="00C1727F">
        <w:tc>
          <w:tcPr>
            <w:tcW w:w="11012" w:type="dxa"/>
            <w:gridSpan w:val="2"/>
          </w:tcPr>
          <w:p w14:paraId="017C984C" w14:textId="70B1E4E9" w:rsidR="00BC0731" w:rsidRPr="00BE4608" w:rsidRDefault="00BC0731" w:rsidP="00BB1D01">
            <w:pPr>
              <w:pStyle w:val="Heading1"/>
              <w:rPr>
                <w:rFonts w:ascii="Times New Roman" w:hAnsi="Times New Roman"/>
                <w:color w:val="000000"/>
                <w:sz w:val="22"/>
                <w:szCs w:val="22"/>
                <w:lang w:val="uk-UA"/>
              </w:rPr>
            </w:pPr>
            <w:bookmarkStart w:id="214" w:name="_Toc185839976"/>
            <w:bookmarkStart w:id="215" w:name="_Toc194383915"/>
            <w:bookmarkStart w:id="216" w:name="_Toc146641326"/>
            <w:bookmarkStart w:id="217" w:name="_Toc155617782"/>
            <w:r w:rsidRPr="00070823">
              <w:lastRenderedPageBreak/>
              <w:t>CONTRACTUAL</w:t>
            </w:r>
            <w:r w:rsidRPr="000C7B23">
              <w:rPr>
                <w:lang w:val="uk-UA"/>
              </w:rPr>
              <w:t xml:space="preserve"> </w:t>
            </w:r>
            <w:r w:rsidRPr="00070823">
              <w:t>AND</w:t>
            </w:r>
            <w:r w:rsidRPr="000C7B23">
              <w:rPr>
                <w:lang w:val="uk-UA"/>
              </w:rPr>
              <w:t xml:space="preserve"> </w:t>
            </w:r>
            <w:r w:rsidRPr="00070823">
              <w:t>TECHNICAL</w:t>
            </w:r>
            <w:r w:rsidRPr="000C7B23">
              <w:rPr>
                <w:lang w:val="uk-UA"/>
              </w:rPr>
              <w:t xml:space="preserve"> </w:t>
            </w:r>
            <w:r w:rsidRPr="00070823">
              <w:t>DIRECTION</w:t>
            </w:r>
            <w:bookmarkEnd w:id="214"/>
            <w:bookmarkEnd w:id="215"/>
            <w:r w:rsidRPr="000C7B23">
              <w:rPr>
                <w:lang w:val="uk-UA"/>
              </w:rPr>
              <w:t xml:space="preserve">/ </w:t>
            </w:r>
            <w:r w:rsidRPr="00CB7F6A">
              <w:rPr>
                <w:lang w:val="uk-UA"/>
              </w:rPr>
              <w:t>КОНТАКТНІ ОСОБИ З ДОГОВІРНИХ ТА ТЕХНІЧНИХ ПИТАНЬ</w:t>
            </w:r>
            <w:bookmarkEnd w:id="216"/>
            <w:bookmarkEnd w:id="217"/>
          </w:p>
        </w:tc>
      </w:tr>
      <w:tr w:rsidR="00BC0731" w:rsidRPr="005A6ECF" w14:paraId="639FB582" w14:textId="77777777" w:rsidTr="00C1727F">
        <w:tc>
          <w:tcPr>
            <w:tcW w:w="11012" w:type="dxa"/>
            <w:gridSpan w:val="2"/>
          </w:tcPr>
          <w:p w14:paraId="66C9B7DE" w14:textId="7AAB3F13" w:rsidR="00BC0731" w:rsidRPr="00070823" w:rsidRDefault="00BC0731" w:rsidP="00BB1D01">
            <w:pPr>
              <w:pStyle w:val="Heading2"/>
              <w:rPr>
                <w:i/>
              </w:rPr>
            </w:pPr>
            <w:bookmarkStart w:id="218" w:name="_Toc185839977"/>
            <w:bookmarkStart w:id="219" w:name="_Toc170796468"/>
            <w:bookmarkStart w:id="220" w:name="_Toc194383916"/>
            <w:bookmarkStart w:id="221" w:name="_Toc146641327"/>
            <w:bookmarkStart w:id="222" w:name="_Toc155617783"/>
            <w:r w:rsidRPr="00070823">
              <w:t>Subcontract Administration</w:t>
            </w:r>
            <w:bookmarkEnd w:id="218"/>
            <w:bookmarkEnd w:id="219"/>
            <w:bookmarkEnd w:id="220"/>
            <w:r w:rsidRPr="00070823">
              <w:t>/ Адміністрування субконтракту</w:t>
            </w:r>
            <w:bookmarkEnd w:id="221"/>
            <w:bookmarkEnd w:id="222"/>
          </w:p>
        </w:tc>
      </w:tr>
      <w:tr w:rsidR="00BC0731" w:rsidRPr="0035249F" w14:paraId="38294A33" w14:textId="77777777" w:rsidTr="00C1727F">
        <w:tc>
          <w:tcPr>
            <w:tcW w:w="5506" w:type="dxa"/>
          </w:tcPr>
          <w:p w14:paraId="4E901337" w14:textId="77777777" w:rsidR="00BC0731" w:rsidRPr="00824512"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824512">
              <w:rPr>
                <w:sz w:val="22"/>
                <w:szCs w:val="22"/>
              </w:rPr>
              <w:t>For purposes of this Subcontract Agreement, only the authorized individuals designated as the Subcontractor’s administrators are authorized to bind DAI and Subcontractor contractually</w:t>
            </w:r>
            <w:bookmarkStart w:id="223" w:name="_Toc170796469"/>
            <w:r w:rsidRPr="00824512">
              <w:rPr>
                <w:sz w:val="22"/>
                <w:szCs w:val="22"/>
              </w:rPr>
              <w:t>. A list of those authorized is found in the Contract Data.</w:t>
            </w:r>
          </w:p>
          <w:p w14:paraId="06A45B03" w14:textId="77777777" w:rsidR="00BC0731"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748D4728" w14:textId="77777777" w:rsidR="00BC0731"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5883D053" w14:textId="13E28822" w:rsidR="00BC0731" w:rsidRPr="00824512"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824512">
              <w:rPr>
                <w:sz w:val="22"/>
                <w:szCs w:val="22"/>
              </w:rPr>
              <w:t>For the subcontractor, only the signatory of the subcontract agreement is authorized to bind the subcontractor contractually.</w:t>
            </w:r>
            <w:bookmarkEnd w:id="223"/>
          </w:p>
        </w:tc>
        <w:tc>
          <w:tcPr>
            <w:tcW w:w="5506" w:type="dxa"/>
          </w:tcPr>
          <w:p w14:paraId="076EC277" w14:textId="5A880FF4" w:rsidR="00BC0731" w:rsidRPr="003C0883" w:rsidRDefault="00BC0731" w:rsidP="00BC0731">
            <w:pPr>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E4608">
              <w:rPr>
                <w:color w:val="000000"/>
                <w:sz w:val="22"/>
                <w:szCs w:val="22"/>
                <w:lang w:val="uk-UA"/>
              </w:rPr>
              <w:t>У цілях цього Субконтракту</w:t>
            </w:r>
            <w:r>
              <w:rPr>
                <w:color w:val="000000"/>
                <w:sz w:val="22"/>
                <w:szCs w:val="22"/>
                <w:lang w:val="uk-UA"/>
              </w:rPr>
              <w:t>,</w:t>
            </w:r>
            <w:r w:rsidRPr="00BE4608">
              <w:rPr>
                <w:color w:val="000000"/>
                <w:sz w:val="22"/>
                <w:szCs w:val="22"/>
                <w:lang w:val="uk-UA"/>
              </w:rPr>
              <w:t xml:space="preserve"> </w:t>
            </w:r>
            <w:r w:rsidRPr="00CB7F6A">
              <w:rPr>
                <w:color w:val="000000"/>
                <w:sz w:val="22"/>
                <w:szCs w:val="22"/>
                <w:lang w:val="uk-UA"/>
              </w:rPr>
              <w:t xml:space="preserve">лише уповноважені </w:t>
            </w:r>
            <w:r w:rsidRPr="00BE4608">
              <w:rPr>
                <w:color w:val="000000"/>
                <w:sz w:val="22"/>
                <w:szCs w:val="22"/>
                <w:lang w:val="uk-UA"/>
              </w:rPr>
              <w:t>фізичні особи</w:t>
            </w:r>
            <w:r>
              <w:rPr>
                <w:color w:val="000000"/>
                <w:sz w:val="22"/>
                <w:szCs w:val="22"/>
                <w:lang w:val="uk-UA"/>
              </w:rPr>
              <w:t>,</w:t>
            </w:r>
            <w:r w:rsidRPr="00BE4608">
              <w:rPr>
                <w:color w:val="000000"/>
                <w:sz w:val="22"/>
                <w:szCs w:val="22"/>
                <w:lang w:val="uk-UA"/>
              </w:rPr>
              <w:t xml:space="preserve"> призначені Адміністраторами </w:t>
            </w:r>
            <w:r>
              <w:rPr>
                <w:color w:val="000000"/>
                <w:sz w:val="22"/>
                <w:szCs w:val="22"/>
                <w:lang w:val="uk-UA"/>
              </w:rPr>
              <w:t>Договору</w:t>
            </w:r>
            <w:r w:rsidRPr="00BE4608">
              <w:rPr>
                <w:color w:val="000000"/>
                <w:sz w:val="22"/>
                <w:szCs w:val="22"/>
                <w:lang w:val="uk-UA"/>
              </w:rPr>
              <w:t xml:space="preserve"> з боку Субпідрядника</w:t>
            </w:r>
            <w:r>
              <w:rPr>
                <w:color w:val="000000"/>
                <w:sz w:val="22"/>
                <w:szCs w:val="22"/>
                <w:lang w:val="uk-UA"/>
              </w:rPr>
              <w:t xml:space="preserve">, </w:t>
            </w:r>
            <w:r w:rsidRPr="00BE4608">
              <w:rPr>
                <w:color w:val="000000"/>
                <w:sz w:val="22"/>
                <w:szCs w:val="22"/>
                <w:lang w:val="uk-UA"/>
              </w:rPr>
              <w:t xml:space="preserve">мають право покладати на </w:t>
            </w:r>
            <w:r>
              <w:rPr>
                <w:color w:val="000000"/>
                <w:sz w:val="22"/>
                <w:szCs w:val="22"/>
                <w:lang w:val="uk-UA"/>
              </w:rPr>
              <w:t>компанію «</w:t>
            </w:r>
            <w:r w:rsidRPr="003C0883">
              <w:rPr>
                <w:color w:val="000000"/>
                <w:sz w:val="22"/>
                <w:szCs w:val="22"/>
                <w:lang w:val="uk-UA"/>
              </w:rPr>
              <w:t>DAI</w:t>
            </w:r>
            <w:r>
              <w:rPr>
                <w:color w:val="000000"/>
                <w:sz w:val="22"/>
                <w:szCs w:val="22"/>
                <w:lang w:val="uk-UA"/>
              </w:rPr>
              <w:t>»</w:t>
            </w:r>
            <w:r w:rsidRPr="00BE4608">
              <w:rPr>
                <w:color w:val="000000"/>
                <w:sz w:val="22"/>
                <w:szCs w:val="22"/>
                <w:lang w:val="uk-UA"/>
              </w:rPr>
              <w:t xml:space="preserve"> та Субпідрядника договірні зобов’язання</w:t>
            </w:r>
            <w:r>
              <w:rPr>
                <w:color w:val="000000"/>
                <w:sz w:val="22"/>
                <w:szCs w:val="22"/>
                <w:lang w:val="uk-UA"/>
              </w:rPr>
              <w:t xml:space="preserve">. </w:t>
            </w:r>
            <w:r w:rsidRPr="00CB7F6A">
              <w:rPr>
                <w:color w:val="000000"/>
                <w:sz w:val="22"/>
                <w:szCs w:val="22"/>
                <w:lang w:val="uk-UA"/>
              </w:rPr>
              <w:t xml:space="preserve">Список уповноважених </w:t>
            </w:r>
            <w:r>
              <w:rPr>
                <w:color w:val="000000"/>
                <w:sz w:val="22"/>
                <w:szCs w:val="22"/>
                <w:lang w:val="uk-UA"/>
              </w:rPr>
              <w:t xml:space="preserve">осіб </w:t>
            </w:r>
            <w:r w:rsidRPr="00CB7F6A">
              <w:rPr>
                <w:color w:val="000000"/>
                <w:sz w:val="22"/>
                <w:szCs w:val="22"/>
                <w:lang w:val="uk-UA"/>
              </w:rPr>
              <w:t xml:space="preserve">міститься в </w:t>
            </w:r>
            <w:r>
              <w:rPr>
                <w:color w:val="000000"/>
                <w:sz w:val="22"/>
                <w:szCs w:val="22"/>
                <w:lang w:val="uk-UA"/>
              </w:rPr>
              <w:t>пункті «</w:t>
            </w:r>
            <w:r w:rsidR="003658EA">
              <w:rPr>
                <w:color w:val="000000"/>
                <w:sz w:val="22"/>
                <w:szCs w:val="22"/>
                <w:lang w:val="uk-UA"/>
              </w:rPr>
              <w:t>Відомості Контракту</w:t>
            </w:r>
            <w:r>
              <w:rPr>
                <w:color w:val="000000"/>
                <w:sz w:val="22"/>
                <w:szCs w:val="22"/>
                <w:lang w:val="uk-UA"/>
              </w:rPr>
              <w:t>»</w:t>
            </w:r>
            <w:r w:rsidRPr="00CB7F6A">
              <w:rPr>
                <w:color w:val="000000"/>
                <w:sz w:val="22"/>
                <w:szCs w:val="22"/>
                <w:lang w:val="uk-UA"/>
              </w:rPr>
              <w:t>.</w:t>
            </w:r>
          </w:p>
          <w:p w14:paraId="3F26F2D2" w14:textId="77777777" w:rsidR="00BC0731" w:rsidRPr="0097448F" w:rsidRDefault="00BC0731" w:rsidP="00BC0731">
            <w:pPr>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53DBF3EA" w14:textId="31A0927C" w:rsidR="00BC0731" w:rsidRPr="003C0883" w:rsidRDefault="00BC0731" w:rsidP="00BC0731">
            <w:pPr>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97448F">
              <w:rPr>
                <w:color w:val="000000"/>
                <w:sz w:val="22"/>
                <w:szCs w:val="22"/>
                <w:lang w:val="uk-UA"/>
              </w:rPr>
              <w:t>Щодо субпідрядника, лише підписант договору має право покладати на субпідрядника договірні зобов’язання.</w:t>
            </w:r>
          </w:p>
        </w:tc>
      </w:tr>
      <w:tr w:rsidR="00BC0731" w:rsidRPr="005A6ECF" w14:paraId="73BA6377" w14:textId="77777777" w:rsidTr="00C1727F">
        <w:tc>
          <w:tcPr>
            <w:tcW w:w="11012" w:type="dxa"/>
            <w:gridSpan w:val="2"/>
          </w:tcPr>
          <w:p w14:paraId="6424D2DD" w14:textId="08C9AA37" w:rsidR="00BC0731" w:rsidRPr="00BE4608" w:rsidRDefault="00BC0731" w:rsidP="00BB1D01">
            <w:pPr>
              <w:pStyle w:val="Heading2"/>
              <w:rPr>
                <w:rFonts w:ascii="Times New Roman" w:hAnsi="Times New Roman"/>
                <w:color w:val="000000"/>
                <w:sz w:val="22"/>
                <w:szCs w:val="22"/>
              </w:rPr>
            </w:pPr>
            <w:bookmarkStart w:id="224" w:name="_Toc185839978"/>
            <w:bookmarkStart w:id="225" w:name="_Toc170796470"/>
            <w:bookmarkStart w:id="226" w:name="_Toc194383917"/>
            <w:bookmarkStart w:id="227" w:name="_Toc146641328"/>
            <w:bookmarkStart w:id="228" w:name="_Toc155617784"/>
            <w:proofErr w:type="spellStart"/>
            <w:r w:rsidRPr="00070823">
              <w:t>Technical</w:t>
            </w:r>
            <w:proofErr w:type="spellEnd"/>
            <w:r w:rsidRPr="00070823">
              <w:t xml:space="preserve"> </w:t>
            </w:r>
            <w:proofErr w:type="spellStart"/>
            <w:r w:rsidRPr="00070823">
              <w:t>Direction</w:t>
            </w:r>
            <w:bookmarkEnd w:id="224"/>
            <w:bookmarkEnd w:id="225"/>
            <w:bookmarkEnd w:id="226"/>
            <w:proofErr w:type="spellEnd"/>
            <w:r w:rsidRPr="00070823">
              <w:t>/ Технічне керівництво</w:t>
            </w:r>
            <w:bookmarkEnd w:id="227"/>
            <w:bookmarkEnd w:id="228"/>
          </w:p>
        </w:tc>
      </w:tr>
      <w:tr w:rsidR="00BC0731" w:rsidRPr="0035249F" w14:paraId="006B677F" w14:textId="77777777" w:rsidTr="007813A3">
        <w:tc>
          <w:tcPr>
            <w:tcW w:w="5506" w:type="dxa"/>
            <w:shd w:val="clear" w:color="auto" w:fill="FFFFFF" w:themeFill="background1"/>
          </w:tcPr>
          <w:p w14:paraId="5614AC1E" w14:textId="3D6624B9" w:rsidR="00BC0731" w:rsidRPr="00B65691" w:rsidRDefault="00BC0731" w:rsidP="00B65691">
            <w:pPr>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65691">
              <w:rPr>
                <w:color w:val="000000"/>
                <w:sz w:val="22"/>
                <w:szCs w:val="22"/>
                <w:lang w:val="uk-UA"/>
              </w:rPr>
              <w:t xml:space="preserve">The Chief of Party (COP) is responsible for the overall management and technical direction of all DAI activities in Ukraine, including this activity. The COP’s representative, the “Engineer” shall be as specified in the Contract Data. </w:t>
            </w:r>
          </w:p>
          <w:p w14:paraId="35DD5A8E" w14:textId="64E620C8" w:rsidR="00BC0731" w:rsidRPr="00B65691" w:rsidRDefault="00BC0731" w:rsidP="00B65691">
            <w:pPr>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6B847FD5" w14:textId="77777777" w:rsidR="00BC0731" w:rsidRPr="00B65691" w:rsidRDefault="00BC0731" w:rsidP="00B65691">
            <w:pPr>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721BEEBC" w14:textId="7BA1E716" w:rsidR="00BC0731" w:rsidRPr="00B65691" w:rsidRDefault="00BC0731" w:rsidP="00B65691">
            <w:pPr>
              <w:shd w:val="clear" w:color="auto" w:fill="FFFFFF" w:themeFill="background1"/>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65691">
              <w:rPr>
                <w:color w:val="000000"/>
                <w:sz w:val="22"/>
                <w:szCs w:val="22"/>
                <w:lang w:val="uk-UA"/>
              </w:rPr>
              <w:t xml:space="preserve">The Engineer may delegate technical duties and authorities vested in the Engineer to the </w:t>
            </w:r>
            <w:r w:rsidR="00F25F4D" w:rsidRPr="00B65691">
              <w:rPr>
                <w:color w:val="000000"/>
                <w:sz w:val="22"/>
                <w:szCs w:val="22"/>
                <w:lang w:val="uk-UA"/>
              </w:rPr>
              <w:t>Engineer’s Representative</w:t>
            </w:r>
            <w:r w:rsidRPr="00B65691">
              <w:rPr>
                <w:color w:val="000000"/>
                <w:sz w:val="22"/>
                <w:szCs w:val="22"/>
                <w:lang w:val="uk-UA"/>
              </w:rPr>
              <w:t xml:space="preserve">, such as a Site Inspector, and may from time to time revoke such delegation. Such delegation and revocation shall be in writing and copied to DAI and Subcontractor in this Subcontract. Such information shall only take effect after receipt by DAI or Subcontractor.   </w:t>
            </w:r>
          </w:p>
          <w:p w14:paraId="60602691" w14:textId="63B46C07" w:rsidR="00BC0731" w:rsidRPr="00B65691" w:rsidRDefault="00BC0731" w:rsidP="00B65691">
            <w:pPr>
              <w:shd w:val="clear" w:color="auto" w:fill="FFFFFF" w:themeFill="background1"/>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1BA14334" w14:textId="77777777" w:rsidR="00BC0731" w:rsidRPr="00B65691" w:rsidRDefault="00BC0731" w:rsidP="00B65691">
            <w:pPr>
              <w:shd w:val="clear" w:color="auto" w:fill="FFFFFF" w:themeFill="background1"/>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5D005C23" w14:textId="3E5D93F7" w:rsidR="00BC0731" w:rsidRPr="00B65691" w:rsidRDefault="00BC0731" w:rsidP="00B65691">
            <w:pPr>
              <w:shd w:val="clear" w:color="auto" w:fill="FFFFFF" w:themeFill="background1"/>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65691">
              <w:rPr>
                <w:color w:val="000000"/>
                <w:sz w:val="22"/>
                <w:szCs w:val="22"/>
                <w:lang w:val="uk-UA"/>
              </w:rPr>
              <w:t xml:space="preserve">The Chief of Party, and his or her designated representatives, including the Project Engineer, reserves the right to attend any/all meetings, participate in site visits, provide management or technical direction through </w:t>
            </w:r>
            <w:r w:rsidR="009D3381" w:rsidRPr="00B65691">
              <w:rPr>
                <w:color w:val="000000"/>
                <w:sz w:val="22"/>
                <w:szCs w:val="22"/>
                <w:lang w:val="uk-UA"/>
              </w:rPr>
              <w:t>the Engineer, or Engineer’s Representative</w:t>
            </w:r>
            <w:r w:rsidRPr="00B65691">
              <w:rPr>
                <w:color w:val="000000"/>
                <w:sz w:val="22"/>
                <w:szCs w:val="22"/>
                <w:lang w:val="uk-UA"/>
              </w:rPr>
              <w:t xml:space="preserve">, and take any other action deemed necessary to manage the performance of the subcontractor. </w:t>
            </w:r>
          </w:p>
          <w:p w14:paraId="78B54B27" w14:textId="77777777" w:rsidR="00BC0731" w:rsidRPr="00B65691" w:rsidRDefault="00BC0731" w:rsidP="00B65691">
            <w:pPr>
              <w:shd w:val="clear" w:color="auto" w:fill="FFFFFF" w:themeFill="background1"/>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424CB1C2" w14:textId="114C9DC9" w:rsidR="00BC0731" w:rsidRPr="00B65691" w:rsidRDefault="00904826" w:rsidP="00B65691">
            <w:pPr>
              <w:shd w:val="clear" w:color="auto" w:fill="FFFFFF" w:themeFill="background1"/>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65691">
              <w:rPr>
                <w:color w:val="000000"/>
                <w:sz w:val="22"/>
                <w:szCs w:val="22"/>
                <w:lang w:val="uk-UA"/>
              </w:rPr>
              <w:t xml:space="preserve">The Engineer </w:t>
            </w:r>
            <w:r w:rsidR="00BC0731" w:rsidRPr="00B65691">
              <w:rPr>
                <w:color w:val="000000"/>
                <w:sz w:val="22"/>
                <w:szCs w:val="22"/>
                <w:lang w:val="uk-UA"/>
              </w:rPr>
              <w:t>is responsible for providing day-to-day supervision, technical direction, record keeping, performance documentation, and reporting. The Construction Supervision Subconsultant shall carry out all duties specified by the Subcontract.</w:t>
            </w:r>
          </w:p>
          <w:p w14:paraId="703F5313" w14:textId="77777777" w:rsidR="00BC0731" w:rsidRDefault="00BC0731" w:rsidP="00B65691">
            <w:pPr>
              <w:shd w:val="clear" w:color="auto" w:fill="FFFFFF" w:themeFill="background1"/>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5C0A7E54" w14:textId="77777777" w:rsidR="00B65691" w:rsidRDefault="00B65691" w:rsidP="00B65691">
            <w:pPr>
              <w:shd w:val="clear" w:color="auto" w:fill="FFFFFF" w:themeFill="background1"/>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3F4C51F4" w14:textId="77777777" w:rsidR="00B65691" w:rsidRPr="00B65691" w:rsidRDefault="00B65691" w:rsidP="00B65691">
            <w:pPr>
              <w:shd w:val="clear" w:color="auto" w:fill="FFFFFF" w:themeFill="background1"/>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7B26A185" w14:textId="3710EE7A" w:rsidR="00BC0731" w:rsidRPr="00B65691" w:rsidRDefault="00BC0731" w:rsidP="00B65691">
            <w:pPr>
              <w:shd w:val="clear" w:color="auto" w:fill="FFFFFF" w:themeFill="background1"/>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65691">
              <w:rPr>
                <w:color w:val="000000"/>
                <w:sz w:val="22"/>
                <w:szCs w:val="22"/>
                <w:lang w:val="uk-UA"/>
              </w:rPr>
              <w:t xml:space="preserve">The term “technical direction” is defined to comprise:  </w:t>
            </w:r>
          </w:p>
          <w:p w14:paraId="1F9997F0" w14:textId="77777777" w:rsidR="00772D85" w:rsidRPr="00B65691" w:rsidRDefault="00772D85" w:rsidP="00B65691">
            <w:pPr>
              <w:shd w:val="clear" w:color="auto" w:fill="FFFFFF" w:themeFill="background1"/>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140F5EEF" w14:textId="64176874" w:rsidR="00BC0731" w:rsidRPr="00B65691" w:rsidRDefault="00BC0731" w:rsidP="005F5995">
            <w:pPr>
              <w:numPr>
                <w:ilvl w:val="0"/>
                <w:numId w:val="44"/>
              </w:numPr>
              <w:shd w:val="clear" w:color="auto" w:fill="FFFFFF" w:themeFill="background1"/>
              <w:tabs>
                <w:tab w:val="clear" w:pos="1080"/>
                <w:tab w:val="left" w:pos="870"/>
                <w:tab w:val="num" w:pos="1320"/>
              </w:tabs>
              <w:snapToGrid w:val="0"/>
              <w:ind w:left="700"/>
              <w:jc w:val="both"/>
              <w:rPr>
                <w:color w:val="000000"/>
                <w:sz w:val="22"/>
                <w:szCs w:val="22"/>
                <w:lang w:val="uk-UA"/>
              </w:rPr>
            </w:pPr>
            <w:r w:rsidRPr="00B65691">
              <w:rPr>
                <w:color w:val="000000"/>
                <w:sz w:val="22"/>
                <w:szCs w:val="22"/>
                <w:lang w:val="uk-UA"/>
              </w:rPr>
              <w:t xml:space="preserve">Supervising the Subcontractor, technically administering the subcontract, certifying measurements, deliverables, and payments to the subcontractor, reviewing Change Order Requests, </w:t>
            </w:r>
            <w:r w:rsidRPr="00B65691">
              <w:rPr>
                <w:color w:val="000000"/>
                <w:sz w:val="22"/>
                <w:szCs w:val="22"/>
                <w:lang w:val="uk-UA"/>
              </w:rPr>
              <w:lastRenderedPageBreak/>
              <w:t xml:space="preserve">interpreting the subcontract appendices, recommending extensions of time, rejecting or accepting materials used, reviewing all deliverables under the subcontract and other duties as may be assigned from time to time by DAI. </w:t>
            </w:r>
          </w:p>
          <w:p w14:paraId="710F0939" w14:textId="77777777" w:rsidR="00BC0731" w:rsidRPr="00B65691" w:rsidRDefault="00BC0731" w:rsidP="00B65691">
            <w:pPr>
              <w:shd w:val="clear" w:color="auto" w:fill="FFFFFF" w:themeFill="background1"/>
              <w:tabs>
                <w:tab w:val="left" w:pos="870"/>
              </w:tabs>
              <w:snapToGrid w:val="0"/>
              <w:jc w:val="both"/>
              <w:rPr>
                <w:color w:val="000000"/>
                <w:sz w:val="22"/>
                <w:szCs w:val="22"/>
                <w:lang w:val="uk-UA"/>
              </w:rPr>
            </w:pPr>
          </w:p>
          <w:p w14:paraId="2CB9B4CB" w14:textId="77777777" w:rsidR="00BC0731" w:rsidRPr="00B65691" w:rsidRDefault="00BC0731" w:rsidP="005F5995">
            <w:pPr>
              <w:numPr>
                <w:ilvl w:val="0"/>
                <w:numId w:val="44"/>
              </w:numPr>
              <w:shd w:val="clear" w:color="auto" w:fill="FFFFFF" w:themeFill="background1"/>
              <w:tabs>
                <w:tab w:val="clear" w:pos="1080"/>
                <w:tab w:val="left" w:pos="870"/>
                <w:tab w:val="num" w:pos="1320"/>
              </w:tabs>
              <w:snapToGrid w:val="0"/>
              <w:ind w:left="700"/>
              <w:jc w:val="both"/>
              <w:rPr>
                <w:color w:val="000000"/>
                <w:sz w:val="22"/>
                <w:szCs w:val="22"/>
                <w:lang w:val="uk-UA"/>
              </w:rPr>
            </w:pPr>
            <w:r w:rsidRPr="00B65691">
              <w:rPr>
                <w:color w:val="000000"/>
                <w:sz w:val="22"/>
                <w:szCs w:val="22"/>
                <w:lang w:val="uk-UA"/>
              </w:rPr>
              <w:t>Provision of written directions, within the Scope of the Subcontract, to facilitate completion of the Work;</w:t>
            </w:r>
          </w:p>
          <w:p w14:paraId="6B598B89" w14:textId="77777777" w:rsidR="00BC0731" w:rsidRPr="00B65691" w:rsidRDefault="00BC0731" w:rsidP="005F5995">
            <w:pPr>
              <w:numPr>
                <w:ilvl w:val="0"/>
                <w:numId w:val="44"/>
              </w:numPr>
              <w:shd w:val="clear" w:color="auto" w:fill="FFFFFF" w:themeFill="background1"/>
              <w:tabs>
                <w:tab w:val="clear" w:pos="1080"/>
                <w:tab w:val="left" w:pos="870"/>
                <w:tab w:val="num" w:pos="1320"/>
              </w:tabs>
              <w:snapToGrid w:val="0"/>
              <w:ind w:left="700"/>
              <w:jc w:val="both"/>
              <w:rPr>
                <w:color w:val="000000"/>
                <w:sz w:val="22"/>
                <w:szCs w:val="22"/>
                <w:lang w:val="uk-UA"/>
              </w:rPr>
            </w:pPr>
            <w:r w:rsidRPr="00B65691">
              <w:rPr>
                <w:color w:val="000000"/>
                <w:sz w:val="22"/>
                <w:szCs w:val="22"/>
                <w:lang w:val="uk-UA"/>
              </w:rPr>
              <w:t>Provision of written information to the Subcontractor which assists in the interpretation of drawings, specifications, or technical portions of the Statement of Work by responding in a timely manner to Requests for Clarification or Information.</w:t>
            </w:r>
          </w:p>
          <w:p w14:paraId="654B0506" w14:textId="1C1B3B2B" w:rsidR="00BC0731" w:rsidRPr="00B65691" w:rsidRDefault="00BC0731" w:rsidP="005F5995">
            <w:pPr>
              <w:numPr>
                <w:ilvl w:val="0"/>
                <w:numId w:val="44"/>
              </w:numPr>
              <w:shd w:val="clear" w:color="auto" w:fill="FFFFFF" w:themeFill="background1"/>
              <w:tabs>
                <w:tab w:val="clear" w:pos="1080"/>
                <w:tab w:val="left" w:pos="870"/>
                <w:tab w:val="num" w:pos="1320"/>
              </w:tabs>
              <w:snapToGrid w:val="0"/>
              <w:ind w:left="700"/>
              <w:jc w:val="both"/>
              <w:rPr>
                <w:color w:val="000000"/>
                <w:sz w:val="22"/>
                <w:szCs w:val="22"/>
                <w:lang w:val="uk-UA"/>
              </w:rPr>
            </w:pPr>
            <w:r w:rsidRPr="00B65691">
              <w:rPr>
                <w:color w:val="000000"/>
                <w:sz w:val="22"/>
                <w:szCs w:val="22"/>
                <w:lang w:val="uk-UA"/>
              </w:rPr>
              <w:t>Review and, where required, provide written approval of technical reports, drawings, specifications, or technical information to be delivered.  Technical directions must be in writing, and must be within the Scope of the Work.</w:t>
            </w:r>
          </w:p>
          <w:p w14:paraId="5BB9ABC6" w14:textId="77777777" w:rsidR="00BC0731" w:rsidRPr="00B65691" w:rsidRDefault="00BC0731" w:rsidP="00B65691">
            <w:pPr>
              <w:shd w:val="clear" w:color="auto" w:fill="FFFFFF" w:themeFill="background1"/>
              <w:tabs>
                <w:tab w:val="left" w:pos="870"/>
              </w:tabs>
              <w:snapToGrid w:val="0"/>
              <w:ind w:left="700" w:firstLine="0"/>
              <w:jc w:val="both"/>
              <w:rPr>
                <w:color w:val="000000"/>
                <w:sz w:val="22"/>
                <w:szCs w:val="22"/>
                <w:lang w:val="uk-UA"/>
              </w:rPr>
            </w:pPr>
          </w:p>
          <w:p w14:paraId="0A0C9392" w14:textId="1A44A9AC" w:rsidR="00BC0731" w:rsidRPr="00B65691" w:rsidRDefault="00BC0731" w:rsidP="005F5995">
            <w:pPr>
              <w:numPr>
                <w:ilvl w:val="0"/>
                <w:numId w:val="44"/>
              </w:numPr>
              <w:shd w:val="clear" w:color="auto" w:fill="FFFFFF" w:themeFill="background1"/>
              <w:tabs>
                <w:tab w:val="clear" w:pos="1080"/>
                <w:tab w:val="left" w:pos="870"/>
                <w:tab w:val="num" w:pos="1320"/>
              </w:tabs>
              <w:snapToGrid w:val="0"/>
              <w:ind w:left="700"/>
              <w:jc w:val="both"/>
              <w:rPr>
                <w:color w:val="000000"/>
                <w:sz w:val="22"/>
                <w:szCs w:val="22"/>
                <w:lang w:val="uk-UA"/>
              </w:rPr>
            </w:pPr>
            <w:r w:rsidRPr="00B65691">
              <w:rPr>
                <w:color w:val="000000"/>
                <w:sz w:val="22"/>
                <w:szCs w:val="22"/>
                <w:lang w:val="uk-UA"/>
              </w:rPr>
              <w:t xml:space="preserve">The Engineer and Construction Supervision Subconsultant shall at all times have access to the Work during any stage of the execution or preparation or completion. </w:t>
            </w:r>
          </w:p>
          <w:p w14:paraId="1F85FA18" w14:textId="3F336FC7" w:rsidR="00BC0731" w:rsidRPr="00B65691" w:rsidRDefault="00597393" w:rsidP="005F5995">
            <w:pPr>
              <w:numPr>
                <w:ilvl w:val="0"/>
                <w:numId w:val="44"/>
              </w:numPr>
              <w:shd w:val="clear" w:color="auto" w:fill="FFFFFF" w:themeFill="background1"/>
              <w:tabs>
                <w:tab w:val="clear" w:pos="1080"/>
                <w:tab w:val="left" w:pos="870"/>
                <w:tab w:val="num" w:pos="1320"/>
              </w:tabs>
              <w:snapToGrid w:val="0"/>
              <w:ind w:left="700"/>
              <w:jc w:val="both"/>
              <w:rPr>
                <w:color w:val="000000"/>
                <w:sz w:val="22"/>
                <w:szCs w:val="22"/>
                <w:lang w:val="uk-UA"/>
              </w:rPr>
            </w:pPr>
            <w:r w:rsidRPr="00B65691">
              <w:rPr>
                <w:color w:val="000000"/>
                <w:sz w:val="22"/>
                <w:szCs w:val="22"/>
                <w:lang w:val="uk-UA"/>
              </w:rPr>
              <w:t xml:space="preserve">The Engineer </w:t>
            </w:r>
            <w:r w:rsidR="00BC0731" w:rsidRPr="00B65691">
              <w:rPr>
                <w:color w:val="000000"/>
                <w:sz w:val="22"/>
                <w:szCs w:val="22"/>
                <w:lang w:val="uk-UA"/>
              </w:rPr>
              <w:t xml:space="preserve">shall represent DAI during the whole of the period of constructions under this Subcontractor. The Engineer shall advise, report and consult with DAI on all matters relating to this Subcontract. DAI’s instructions or any correspondence of any form to the Subcontractor shall be forwarded through the Construction Supervision Subconsultant. </w:t>
            </w:r>
            <w:r w:rsidR="005E5846" w:rsidRPr="00B65691">
              <w:rPr>
                <w:color w:val="000000"/>
                <w:sz w:val="22"/>
                <w:szCs w:val="22"/>
                <w:lang w:val="uk-UA"/>
              </w:rPr>
              <w:t xml:space="preserve">The Engineer </w:t>
            </w:r>
            <w:r w:rsidR="00BC0731" w:rsidRPr="00B65691">
              <w:rPr>
                <w:color w:val="000000"/>
                <w:sz w:val="22"/>
                <w:szCs w:val="22"/>
                <w:lang w:val="uk-UA"/>
              </w:rPr>
              <w:t xml:space="preserve">shall have authority to act on behalf of DAI only to the extent provided in the Subcontract Documents as they may be amended in writing in accordance with the Subcontract.  </w:t>
            </w:r>
          </w:p>
          <w:p w14:paraId="180CD2B2" w14:textId="3EFBBC59" w:rsidR="00BC0731" w:rsidRPr="00B65691" w:rsidRDefault="00BC0731" w:rsidP="00B65691">
            <w:pPr>
              <w:shd w:val="clear" w:color="auto" w:fill="FFFFFF" w:themeFill="background1"/>
              <w:tabs>
                <w:tab w:val="left" w:pos="870"/>
              </w:tabs>
              <w:snapToGrid w:val="0"/>
              <w:jc w:val="both"/>
              <w:rPr>
                <w:color w:val="000000"/>
                <w:sz w:val="22"/>
                <w:szCs w:val="22"/>
                <w:lang w:val="uk-UA"/>
              </w:rPr>
            </w:pPr>
          </w:p>
          <w:p w14:paraId="5A757953" w14:textId="67BC3A92" w:rsidR="00BC0731" w:rsidRPr="00B65691" w:rsidRDefault="00BC0731" w:rsidP="00B65691">
            <w:pPr>
              <w:shd w:val="clear" w:color="auto" w:fill="FFFFFF" w:themeFill="background1"/>
              <w:tabs>
                <w:tab w:val="left" w:pos="870"/>
              </w:tabs>
              <w:snapToGrid w:val="0"/>
              <w:jc w:val="both"/>
              <w:rPr>
                <w:color w:val="000000"/>
                <w:sz w:val="22"/>
                <w:szCs w:val="22"/>
                <w:lang w:val="uk-UA"/>
              </w:rPr>
            </w:pPr>
          </w:p>
          <w:p w14:paraId="3B1FCF93" w14:textId="77777777" w:rsidR="00BC0731" w:rsidRPr="00B65691" w:rsidRDefault="00BC0731" w:rsidP="00B65691">
            <w:pPr>
              <w:shd w:val="clear" w:color="auto" w:fill="FFFFFF" w:themeFill="background1"/>
              <w:tabs>
                <w:tab w:val="left" w:pos="870"/>
              </w:tabs>
              <w:snapToGrid w:val="0"/>
              <w:jc w:val="both"/>
              <w:rPr>
                <w:color w:val="000000"/>
                <w:sz w:val="22"/>
                <w:szCs w:val="22"/>
                <w:lang w:val="uk-UA"/>
              </w:rPr>
            </w:pPr>
          </w:p>
          <w:p w14:paraId="71D82B14" w14:textId="77777777" w:rsidR="00BC0731" w:rsidRDefault="00BC0731" w:rsidP="005F5995">
            <w:pPr>
              <w:numPr>
                <w:ilvl w:val="0"/>
                <w:numId w:val="44"/>
              </w:numPr>
              <w:shd w:val="clear" w:color="auto" w:fill="FFFFFF" w:themeFill="background1"/>
              <w:tabs>
                <w:tab w:val="clear" w:pos="1080"/>
                <w:tab w:val="left" w:pos="870"/>
                <w:tab w:val="num" w:pos="1320"/>
              </w:tabs>
              <w:snapToGrid w:val="0"/>
              <w:ind w:left="700"/>
              <w:jc w:val="both"/>
              <w:rPr>
                <w:color w:val="000000"/>
                <w:sz w:val="22"/>
                <w:szCs w:val="22"/>
                <w:lang w:val="uk-UA"/>
              </w:rPr>
            </w:pPr>
            <w:r w:rsidRPr="00B65691">
              <w:rPr>
                <w:color w:val="000000"/>
                <w:sz w:val="22"/>
                <w:szCs w:val="22"/>
                <w:lang w:val="uk-UA"/>
              </w:rPr>
              <w:t>Keep DAI informed of the progress of the Work, based on on-site inspections.</w:t>
            </w:r>
          </w:p>
          <w:p w14:paraId="6BCBF11A" w14:textId="77777777" w:rsidR="00A162C4" w:rsidRPr="00B65691" w:rsidRDefault="00A162C4" w:rsidP="00A162C4">
            <w:pPr>
              <w:shd w:val="clear" w:color="auto" w:fill="FFFFFF" w:themeFill="background1"/>
              <w:tabs>
                <w:tab w:val="left" w:pos="870"/>
                <w:tab w:val="num" w:pos="1320"/>
              </w:tabs>
              <w:snapToGrid w:val="0"/>
              <w:ind w:left="700" w:firstLine="0"/>
              <w:jc w:val="both"/>
              <w:rPr>
                <w:color w:val="000000"/>
                <w:sz w:val="22"/>
                <w:szCs w:val="22"/>
                <w:lang w:val="uk-UA"/>
              </w:rPr>
            </w:pPr>
          </w:p>
          <w:p w14:paraId="0CF99F98" w14:textId="5424C6F5" w:rsidR="00BC0731" w:rsidRPr="00B65691" w:rsidRDefault="00BC0731" w:rsidP="005F5995">
            <w:pPr>
              <w:numPr>
                <w:ilvl w:val="0"/>
                <w:numId w:val="44"/>
              </w:numPr>
              <w:shd w:val="clear" w:color="auto" w:fill="FFFFFF" w:themeFill="background1"/>
              <w:tabs>
                <w:tab w:val="clear" w:pos="1080"/>
                <w:tab w:val="left" w:pos="870"/>
                <w:tab w:val="num" w:pos="1320"/>
              </w:tabs>
              <w:snapToGrid w:val="0"/>
              <w:ind w:left="700"/>
              <w:jc w:val="both"/>
              <w:rPr>
                <w:color w:val="000000"/>
                <w:sz w:val="22"/>
                <w:szCs w:val="22"/>
                <w:lang w:val="uk-UA"/>
              </w:rPr>
            </w:pPr>
            <w:r w:rsidRPr="00B65691">
              <w:rPr>
                <w:color w:val="000000"/>
                <w:sz w:val="22"/>
                <w:szCs w:val="22"/>
                <w:lang w:val="uk-UA"/>
              </w:rPr>
              <w:t>Certify, verify, and measure Work completed based on photographs, site inspections, or testing results.</w:t>
            </w:r>
          </w:p>
          <w:p w14:paraId="21F1872A" w14:textId="49DB07C9" w:rsidR="00BC0731" w:rsidRPr="00B65691" w:rsidRDefault="00BC0731" w:rsidP="00B65691">
            <w:pPr>
              <w:shd w:val="clear" w:color="auto" w:fill="FFFFFF" w:themeFill="background1"/>
              <w:tabs>
                <w:tab w:val="left" w:pos="870"/>
              </w:tabs>
              <w:snapToGrid w:val="0"/>
              <w:jc w:val="both"/>
              <w:rPr>
                <w:color w:val="000000"/>
                <w:sz w:val="22"/>
                <w:szCs w:val="22"/>
                <w:lang w:val="uk-UA"/>
              </w:rPr>
            </w:pPr>
          </w:p>
          <w:p w14:paraId="72C68654" w14:textId="77777777" w:rsidR="00BC0731" w:rsidRDefault="00BC0731" w:rsidP="00B65691">
            <w:pPr>
              <w:shd w:val="clear" w:color="auto" w:fill="FFFFFF" w:themeFill="background1"/>
              <w:tabs>
                <w:tab w:val="left" w:pos="870"/>
              </w:tabs>
              <w:snapToGrid w:val="0"/>
              <w:jc w:val="both"/>
              <w:rPr>
                <w:color w:val="000000"/>
                <w:sz w:val="22"/>
                <w:szCs w:val="22"/>
                <w:lang w:val="uk-UA"/>
              </w:rPr>
            </w:pPr>
          </w:p>
          <w:p w14:paraId="7082F39B" w14:textId="77777777" w:rsidR="00A162C4" w:rsidRPr="00B65691" w:rsidRDefault="00A162C4" w:rsidP="00B65691">
            <w:pPr>
              <w:shd w:val="clear" w:color="auto" w:fill="FFFFFF" w:themeFill="background1"/>
              <w:tabs>
                <w:tab w:val="left" w:pos="870"/>
              </w:tabs>
              <w:snapToGrid w:val="0"/>
              <w:jc w:val="both"/>
              <w:rPr>
                <w:color w:val="000000"/>
                <w:sz w:val="22"/>
                <w:szCs w:val="22"/>
                <w:lang w:val="uk-UA"/>
              </w:rPr>
            </w:pPr>
          </w:p>
          <w:p w14:paraId="5F6C5179" w14:textId="77777777" w:rsidR="00BC0731" w:rsidRPr="00B65691" w:rsidRDefault="00BC0731" w:rsidP="005F5995">
            <w:pPr>
              <w:numPr>
                <w:ilvl w:val="0"/>
                <w:numId w:val="44"/>
              </w:numPr>
              <w:shd w:val="clear" w:color="auto" w:fill="FFFFFF" w:themeFill="background1"/>
              <w:tabs>
                <w:tab w:val="clear" w:pos="1080"/>
                <w:tab w:val="left" w:pos="870"/>
                <w:tab w:val="num" w:pos="1320"/>
              </w:tabs>
              <w:snapToGrid w:val="0"/>
              <w:ind w:left="700"/>
              <w:jc w:val="both"/>
              <w:rPr>
                <w:color w:val="000000"/>
                <w:sz w:val="22"/>
                <w:szCs w:val="22"/>
                <w:lang w:val="uk-UA"/>
              </w:rPr>
            </w:pPr>
            <w:r w:rsidRPr="00B65691">
              <w:rPr>
                <w:color w:val="000000"/>
                <w:sz w:val="22"/>
                <w:szCs w:val="22"/>
                <w:lang w:val="uk-UA"/>
              </w:rPr>
              <w:t>Authorized by designation to take any or all action with respect to the following, except any action specifically prohibited by the terms of this Subcontract:</w:t>
            </w:r>
          </w:p>
          <w:p w14:paraId="597E8531" w14:textId="77777777" w:rsidR="00BC0731" w:rsidRPr="00B65691" w:rsidRDefault="00BC0731" w:rsidP="005F5995">
            <w:pPr>
              <w:numPr>
                <w:ilvl w:val="0"/>
                <w:numId w:val="45"/>
              </w:numPr>
              <w:shd w:val="clear" w:color="auto" w:fill="FFFFFF" w:themeFill="background1"/>
              <w:tabs>
                <w:tab w:val="left" w:pos="870"/>
              </w:tabs>
              <w:snapToGrid w:val="0"/>
              <w:ind w:left="1060" w:hanging="90"/>
              <w:jc w:val="both"/>
              <w:rPr>
                <w:color w:val="000000"/>
                <w:sz w:val="22"/>
                <w:szCs w:val="22"/>
                <w:lang w:val="uk-UA"/>
              </w:rPr>
            </w:pPr>
            <w:r w:rsidRPr="00B65691">
              <w:rPr>
                <w:color w:val="000000"/>
                <w:sz w:val="22"/>
                <w:szCs w:val="22"/>
                <w:lang w:val="uk-UA"/>
              </w:rPr>
              <w:t xml:space="preserve">Assure that the Subcontractor performs the technical requirements of the subcontract in </w:t>
            </w:r>
            <w:r w:rsidRPr="00B65691">
              <w:rPr>
                <w:color w:val="000000"/>
                <w:sz w:val="22"/>
                <w:szCs w:val="22"/>
                <w:lang w:val="uk-UA"/>
              </w:rPr>
              <w:lastRenderedPageBreak/>
              <w:t>accordance with the subcontract terms, conditions, and specifications.</w:t>
            </w:r>
          </w:p>
          <w:p w14:paraId="65C89AC4" w14:textId="28F118AB" w:rsidR="00BC0731" w:rsidRPr="00B65691" w:rsidRDefault="00BC0731" w:rsidP="005F5995">
            <w:pPr>
              <w:numPr>
                <w:ilvl w:val="0"/>
                <w:numId w:val="45"/>
              </w:numPr>
              <w:shd w:val="clear" w:color="auto" w:fill="FFFFFF" w:themeFill="background1"/>
              <w:tabs>
                <w:tab w:val="left" w:pos="870"/>
              </w:tabs>
              <w:snapToGrid w:val="0"/>
              <w:ind w:left="1060" w:hanging="90"/>
              <w:jc w:val="both"/>
              <w:rPr>
                <w:color w:val="000000"/>
                <w:sz w:val="22"/>
                <w:szCs w:val="22"/>
                <w:lang w:val="uk-UA"/>
              </w:rPr>
            </w:pPr>
            <w:r w:rsidRPr="00B65691">
              <w:rPr>
                <w:color w:val="000000"/>
                <w:sz w:val="22"/>
                <w:szCs w:val="22"/>
                <w:lang w:val="uk-UA"/>
              </w:rPr>
              <w:t>Perform or cause to be performed, inspections necessary in connection with 1) above and require the Subcontractor to correct all deficiencies; perform acceptance for DAI.</w:t>
            </w:r>
          </w:p>
          <w:p w14:paraId="444C3269" w14:textId="77777777" w:rsidR="00BC0731" w:rsidRPr="00B65691" w:rsidRDefault="00BC0731" w:rsidP="00B65691">
            <w:pPr>
              <w:shd w:val="clear" w:color="auto" w:fill="FFFFFF" w:themeFill="background1"/>
              <w:tabs>
                <w:tab w:val="left" w:pos="870"/>
              </w:tabs>
              <w:snapToGrid w:val="0"/>
              <w:ind w:left="1060" w:firstLine="0"/>
              <w:jc w:val="both"/>
              <w:rPr>
                <w:color w:val="000000"/>
                <w:sz w:val="22"/>
                <w:szCs w:val="22"/>
                <w:lang w:val="uk-UA"/>
              </w:rPr>
            </w:pPr>
          </w:p>
          <w:p w14:paraId="5BE6359B" w14:textId="11FE589A" w:rsidR="00BC0731" w:rsidRPr="00B65691" w:rsidRDefault="00BC0731" w:rsidP="005F5995">
            <w:pPr>
              <w:numPr>
                <w:ilvl w:val="0"/>
                <w:numId w:val="45"/>
              </w:numPr>
              <w:shd w:val="clear" w:color="auto" w:fill="FFFFFF" w:themeFill="background1"/>
              <w:tabs>
                <w:tab w:val="left" w:pos="870"/>
              </w:tabs>
              <w:snapToGrid w:val="0"/>
              <w:ind w:left="1060" w:hanging="90"/>
              <w:jc w:val="both"/>
              <w:rPr>
                <w:color w:val="000000"/>
                <w:sz w:val="22"/>
                <w:szCs w:val="22"/>
                <w:lang w:val="uk-UA"/>
              </w:rPr>
            </w:pPr>
            <w:r w:rsidRPr="00B65691">
              <w:rPr>
                <w:color w:val="000000"/>
                <w:sz w:val="22"/>
                <w:szCs w:val="22"/>
                <w:lang w:val="uk-UA"/>
              </w:rPr>
              <w:t>Maintain day-to-day liaison and direct communications with the Subcontractor.</w:t>
            </w:r>
          </w:p>
          <w:p w14:paraId="66396E7B" w14:textId="77777777" w:rsidR="00702875" w:rsidRPr="00B65691" w:rsidRDefault="00702875" w:rsidP="00B65691">
            <w:pPr>
              <w:pStyle w:val="ListParagraph"/>
              <w:tabs>
                <w:tab w:val="left" w:pos="870"/>
              </w:tabs>
              <w:rPr>
                <w:color w:val="000000"/>
                <w:sz w:val="22"/>
                <w:szCs w:val="22"/>
                <w:lang w:val="uk-UA"/>
              </w:rPr>
            </w:pPr>
          </w:p>
          <w:p w14:paraId="5CDB5ADB" w14:textId="77777777" w:rsidR="00702875" w:rsidRPr="00B65691" w:rsidRDefault="00702875" w:rsidP="00B65691">
            <w:pPr>
              <w:shd w:val="clear" w:color="auto" w:fill="FFFFFF" w:themeFill="background1"/>
              <w:tabs>
                <w:tab w:val="left" w:pos="870"/>
              </w:tabs>
              <w:snapToGrid w:val="0"/>
              <w:ind w:left="0" w:firstLine="0"/>
              <w:jc w:val="both"/>
              <w:rPr>
                <w:color w:val="000000"/>
                <w:sz w:val="22"/>
                <w:szCs w:val="22"/>
                <w:lang w:val="uk-UA"/>
              </w:rPr>
            </w:pPr>
          </w:p>
          <w:p w14:paraId="29A3646F" w14:textId="3D5FD852" w:rsidR="00BC0731" w:rsidRPr="00B65691" w:rsidRDefault="00BC0731" w:rsidP="005F5995">
            <w:pPr>
              <w:pStyle w:val="ListParagraph"/>
              <w:numPr>
                <w:ilvl w:val="0"/>
                <w:numId w:val="44"/>
              </w:numPr>
              <w:shd w:val="clear" w:color="auto" w:fill="FFFFFF" w:themeFill="background1"/>
              <w:tabs>
                <w:tab w:val="clear" w:pos="1080"/>
                <w:tab w:val="left" w:pos="870"/>
                <w:tab w:val="num" w:pos="1350"/>
              </w:tabs>
              <w:snapToGrid w:val="0"/>
              <w:ind w:left="700"/>
              <w:jc w:val="both"/>
              <w:rPr>
                <w:color w:val="000000"/>
                <w:sz w:val="22"/>
                <w:szCs w:val="22"/>
                <w:lang w:val="uk-UA"/>
              </w:rPr>
            </w:pPr>
            <w:r w:rsidRPr="00B65691">
              <w:rPr>
                <w:color w:val="000000"/>
                <w:sz w:val="22"/>
                <w:szCs w:val="22"/>
                <w:lang w:val="uk-UA"/>
              </w:rPr>
              <w:t>Monitor the Subcontractor's production or performance progress and notify the Subcontractor in writing of deficiencies observed during surveillance, and direct appropriate action to effect correction. Record and report to the Chief of Party and authorized Subcontracts Administrators as incidents of gross faulty or nonconforming work, health or safety violations, delays or problems.</w:t>
            </w:r>
          </w:p>
          <w:p w14:paraId="3EE5881A" w14:textId="77777777" w:rsidR="00BC0731" w:rsidRDefault="00BC0731" w:rsidP="00B65691">
            <w:pPr>
              <w:keepNext/>
              <w:shd w:val="clear" w:color="auto" w:fill="FFFFFF" w:themeFill="background1"/>
              <w:tabs>
                <w:tab w:val="left" w:pos="870"/>
              </w:tabs>
              <w:ind w:left="0" w:firstLine="0"/>
              <w:jc w:val="both"/>
              <w:rPr>
                <w:color w:val="000000"/>
                <w:sz w:val="22"/>
                <w:szCs w:val="22"/>
                <w:lang w:val="uk-UA"/>
              </w:rPr>
            </w:pPr>
          </w:p>
          <w:p w14:paraId="2DCA3E25" w14:textId="77777777" w:rsidR="007C1D74" w:rsidRPr="00B65691" w:rsidRDefault="007C1D74" w:rsidP="00B65691">
            <w:pPr>
              <w:keepNext/>
              <w:shd w:val="clear" w:color="auto" w:fill="FFFFFF" w:themeFill="background1"/>
              <w:tabs>
                <w:tab w:val="left" w:pos="870"/>
              </w:tabs>
              <w:ind w:left="0" w:firstLine="0"/>
              <w:jc w:val="both"/>
              <w:rPr>
                <w:color w:val="000000"/>
                <w:sz w:val="22"/>
                <w:szCs w:val="22"/>
                <w:lang w:val="uk-UA"/>
              </w:rPr>
            </w:pPr>
          </w:p>
          <w:p w14:paraId="7C50CA17" w14:textId="620A4427" w:rsidR="00BC0731" w:rsidRPr="00B65691" w:rsidRDefault="00BC0731" w:rsidP="00B65691">
            <w:pPr>
              <w:keepNext/>
              <w:shd w:val="clear" w:color="auto" w:fill="FFFFFF" w:themeFill="background1"/>
              <w:tabs>
                <w:tab w:val="left" w:pos="870"/>
              </w:tabs>
              <w:ind w:left="0" w:firstLine="0"/>
              <w:jc w:val="both"/>
              <w:rPr>
                <w:color w:val="000000"/>
                <w:sz w:val="22"/>
                <w:szCs w:val="22"/>
                <w:lang w:val="uk-UA"/>
              </w:rPr>
            </w:pPr>
            <w:r w:rsidRPr="00B65691">
              <w:rPr>
                <w:color w:val="000000"/>
                <w:sz w:val="22"/>
                <w:szCs w:val="22"/>
                <w:lang w:val="uk-UA"/>
              </w:rPr>
              <w:t xml:space="preserve">LIMITATIONS: </w:t>
            </w:r>
          </w:p>
          <w:p w14:paraId="4265D768" w14:textId="112106F5" w:rsidR="00BC0731" w:rsidRPr="00B65691" w:rsidRDefault="00BC0731" w:rsidP="00B65691">
            <w:pPr>
              <w:shd w:val="clear" w:color="auto" w:fill="FFFFFF" w:themeFill="background1"/>
              <w:tabs>
                <w:tab w:val="left" w:pos="870"/>
              </w:tabs>
              <w:ind w:left="700" w:hanging="360"/>
              <w:jc w:val="both"/>
              <w:rPr>
                <w:color w:val="000000"/>
                <w:sz w:val="22"/>
                <w:szCs w:val="22"/>
                <w:lang w:val="uk-UA"/>
              </w:rPr>
            </w:pPr>
            <w:r w:rsidRPr="00B65691">
              <w:rPr>
                <w:color w:val="000000"/>
                <w:sz w:val="22"/>
                <w:szCs w:val="22"/>
                <w:lang w:val="uk-UA"/>
              </w:rPr>
              <w:t>(a)</w:t>
            </w:r>
            <w:r w:rsidRPr="00B65691">
              <w:rPr>
                <w:color w:val="000000"/>
                <w:sz w:val="22"/>
                <w:szCs w:val="22"/>
                <w:lang w:val="uk-UA"/>
              </w:rPr>
              <w:tab/>
              <w:t xml:space="preserve">Neither the Engineer, nor </w:t>
            </w:r>
            <w:r w:rsidR="004B3102" w:rsidRPr="00B65691">
              <w:rPr>
                <w:color w:val="000000"/>
                <w:sz w:val="22"/>
                <w:szCs w:val="22"/>
                <w:lang w:val="uk-UA"/>
              </w:rPr>
              <w:t>Engineer’s Representative</w:t>
            </w:r>
            <w:r w:rsidRPr="00B65691">
              <w:rPr>
                <w:color w:val="000000"/>
                <w:sz w:val="22"/>
                <w:szCs w:val="22"/>
                <w:lang w:val="uk-UA"/>
              </w:rPr>
              <w:t xml:space="preserve">, is authorized to approve subcontract modifications, including change orders, that would increase the subcontract </w:t>
            </w:r>
            <w:r w:rsidR="00C86D66" w:rsidRPr="00B65691">
              <w:rPr>
                <w:color w:val="000000"/>
                <w:sz w:val="22"/>
                <w:szCs w:val="22"/>
                <w:lang w:val="uk-UA"/>
              </w:rPr>
              <w:t>Agreement price or change the period of performance</w:t>
            </w:r>
            <w:r w:rsidRPr="00B65691">
              <w:rPr>
                <w:color w:val="000000"/>
                <w:sz w:val="22"/>
                <w:szCs w:val="22"/>
                <w:lang w:val="uk-UA"/>
              </w:rPr>
              <w:t>.  These changes require the approval of the Engineer, the Chief of Party, and shall be signed by an authorized Subcontracts Administrator of the Contractor.</w:t>
            </w:r>
          </w:p>
          <w:p w14:paraId="33E7D7D7" w14:textId="77777777" w:rsidR="00BC0731" w:rsidRPr="00B65691" w:rsidRDefault="00BC0731" w:rsidP="00B65691">
            <w:pPr>
              <w:shd w:val="clear" w:color="auto" w:fill="FFFFFF" w:themeFill="background1"/>
              <w:tabs>
                <w:tab w:val="left" w:pos="870"/>
              </w:tabs>
              <w:ind w:left="700" w:hanging="360"/>
              <w:jc w:val="both"/>
              <w:rPr>
                <w:color w:val="000000"/>
                <w:sz w:val="22"/>
                <w:szCs w:val="22"/>
                <w:lang w:val="uk-UA"/>
              </w:rPr>
            </w:pPr>
          </w:p>
          <w:p w14:paraId="58057EC8" w14:textId="3CFB9A01" w:rsidR="00BC0731" w:rsidRPr="00B65691" w:rsidRDefault="00BC0731" w:rsidP="00B65691">
            <w:pPr>
              <w:shd w:val="clear" w:color="auto" w:fill="FFFFFF" w:themeFill="background1"/>
              <w:tabs>
                <w:tab w:val="left" w:pos="870"/>
              </w:tabs>
              <w:ind w:left="700" w:hanging="360"/>
              <w:jc w:val="both"/>
              <w:rPr>
                <w:color w:val="000000"/>
                <w:sz w:val="22"/>
                <w:szCs w:val="22"/>
                <w:lang w:val="uk-UA"/>
              </w:rPr>
            </w:pPr>
            <w:r w:rsidRPr="00B65691">
              <w:rPr>
                <w:color w:val="000000"/>
                <w:sz w:val="22"/>
                <w:szCs w:val="22"/>
                <w:lang w:val="uk-UA"/>
              </w:rPr>
              <w:t>(b)</w:t>
            </w:r>
            <w:r w:rsidRPr="00B65691">
              <w:rPr>
                <w:color w:val="000000"/>
                <w:sz w:val="22"/>
                <w:szCs w:val="22"/>
                <w:lang w:val="uk-UA"/>
              </w:rPr>
              <w:tab/>
            </w:r>
            <w:r w:rsidR="00167263" w:rsidRPr="00B65691">
              <w:rPr>
                <w:color w:val="000000"/>
                <w:sz w:val="22"/>
                <w:szCs w:val="22"/>
                <w:lang w:val="uk-UA"/>
              </w:rPr>
              <w:t>(2)</w:t>
            </w:r>
            <w:r w:rsidR="00167263" w:rsidRPr="00B65691">
              <w:rPr>
                <w:color w:val="000000"/>
                <w:sz w:val="22"/>
                <w:szCs w:val="22"/>
                <w:lang w:val="uk-UA"/>
              </w:rPr>
              <w:tab/>
              <w:t xml:space="preserve">Neither the Engineer nor Engineer’s Representative </w:t>
            </w:r>
            <w:r w:rsidRPr="00B65691">
              <w:rPr>
                <w:color w:val="000000"/>
                <w:sz w:val="22"/>
                <w:szCs w:val="22"/>
                <w:lang w:val="uk-UA"/>
              </w:rPr>
              <w:t xml:space="preserve">is not empowered to award, agree to, or sign any subcontract (including delivery or purchase orders) or modifications thereto, or in any way to obligate the payment of money by DAI. </w:t>
            </w:r>
            <w:r w:rsidR="00955ECE" w:rsidRPr="00B65691">
              <w:rPr>
                <w:color w:val="000000"/>
                <w:sz w:val="22"/>
                <w:szCs w:val="22"/>
                <w:lang w:val="uk-UA"/>
              </w:rPr>
              <w:t>. Neither the Engineer, nor Engineer’s Representative</w:t>
            </w:r>
            <w:r w:rsidRPr="00B65691">
              <w:rPr>
                <w:color w:val="000000"/>
                <w:sz w:val="22"/>
                <w:szCs w:val="22"/>
                <w:lang w:val="uk-UA"/>
              </w:rPr>
              <w:t xml:space="preserve"> may not take any action which may impact on the subcontract schedule, funds, or scope without the written approval of the Chief of Party.  </w:t>
            </w:r>
          </w:p>
          <w:p w14:paraId="6D677198" w14:textId="3DBCEF63" w:rsidR="00BC0731" w:rsidRPr="00B65691" w:rsidRDefault="00BC0731" w:rsidP="00B65691">
            <w:pPr>
              <w:shd w:val="clear" w:color="auto" w:fill="FFFFFF" w:themeFill="background1"/>
              <w:tabs>
                <w:tab w:val="left" w:pos="870"/>
              </w:tabs>
              <w:autoSpaceDE w:val="0"/>
              <w:autoSpaceDN w:val="0"/>
              <w:adjustRightInd w:val="0"/>
              <w:ind w:left="0" w:firstLine="0"/>
              <w:jc w:val="both"/>
              <w:rPr>
                <w:color w:val="000000"/>
                <w:sz w:val="22"/>
                <w:szCs w:val="22"/>
                <w:lang w:val="uk-UA"/>
              </w:rPr>
            </w:pPr>
          </w:p>
          <w:p w14:paraId="14388CC6" w14:textId="587D394E" w:rsidR="00BC0731" w:rsidRPr="00B65691" w:rsidRDefault="00BC0731" w:rsidP="00B65691">
            <w:pPr>
              <w:shd w:val="clear" w:color="auto" w:fill="FFFFFF" w:themeFill="background1"/>
              <w:tabs>
                <w:tab w:val="left" w:pos="870"/>
              </w:tabs>
              <w:autoSpaceDE w:val="0"/>
              <w:autoSpaceDN w:val="0"/>
              <w:adjustRightInd w:val="0"/>
              <w:ind w:left="0" w:firstLine="0"/>
              <w:jc w:val="both"/>
              <w:rPr>
                <w:color w:val="000000"/>
                <w:sz w:val="22"/>
                <w:szCs w:val="22"/>
                <w:lang w:val="uk-UA"/>
              </w:rPr>
            </w:pPr>
          </w:p>
          <w:p w14:paraId="65DD9BDD" w14:textId="6DF273CD" w:rsidR="00BC0731" w:rsidRPr="00B65691" w:rsidRDefault="00426C71" w:rsidP="00B65691">
            <w:pPr>
              <w:shd w:val="clear" w:color="auto" w:fill="FFFFFF" w:themeFill="background1"/>
              <w:tabs>
                <w:tab w:val="left" w:pos="870"/>
              </w:tabs>
              <w:autoSpaceDE w:val="0"/>
              <w:autoSpaceDN w:val="0"/>
              <w:adjustRightInd w:val="0"/>
              <w:ind w:left="0" w:firstLine="0"/>
              <w:jc w:val="both"/>
              <w:rPr>
                <w:color w:val="000000"/>
                <w:sz w:val="22"/>
                <w:szCs w:val="22"/>
                <w:lang w:val="uk-UA"/>
              </w:rPr>
            </w:pPr>
            <w:r w:rsidRPr="00B65691">
              <w:rPr>
                <w:color w:val="000000"/>
                <w:sz w:val="22"/>
                <w:szCs w:val="22"/>
                <w:lang w:val="uk-UA"/>
              </w:rPr>
              <w:t xml:space="preserve">Neither the Engineer nor Engineer’s Representative </w:t>
            </w:r>
            <w:r w:rsidR="00BC0731" w:rsidRPr="00B65691">
              <w:rPr>
                <w:color w:val="000000"/>
                <w:sz w:val="22"/>
                <w:szCs w:val="22"/>
                <w:lang w:val="uk-UA"/>
              </w:rPr>
              <w:t xml:space="preserve">shall not be held liable for, nor will they have control of, construction process, techniques, procedures, safety precautions and schedules relating to the all forms of Work.  Nor shall the </w:t>
            </w:r>
            <w:r w:rsidR="0064666E" w:rsidRPr="00B65691">
              <w:rPr>
                <w:color w:val="000000"/>
                <w:sz w:val="22"/>
                <w:szCs w:val="22"/>
                <w:lang w:val="uk-UA"/>
              </w:rPr>
              <w:t>Engineer’s Representative</w:t>
            </w:r>
            <w:r w:rsidR="00BC0731" w:rsidRPr="00B65691">
              <w:rPr>
                <w:color w:val="000000"/>
                <w:sz w:val="22"/>
                <w:szCs w:val="22"/>
                <w:lang w:val="uk-UA"/>
              </w:rPr>
              <w:t xml:space="preserve">, be responsible for or be in control or charge of acts or omissions of the Subcontractor. </w:t>
            </w:r>
          </w:p>
          <w:p w14:paraId="01B16BFE" w14:textId="77777777" w:rsidR="00BC0731" w:rsidRPr="00B65691" w:rsidRDefault="00BC0731" w:rsidP="00B65691">
            <w:pPr>
              <w:shd w:val="clear" w:color="auto" w:fill="FFFFFF" w:themeFill="background1"/>
              <w:tabs>
                <w:tab w:val="left" w:pos="870"/>
              </w:tabs>
              <w:autoSpaceDE w:val="0"/>
              <w:autoSpaceDN w:val="0"/>
              <w:adjustRightInd w:val="0"/>
              <w:ind w:left="0" w:firstLine="0"/>
              <w:jc w:val="both"/>
              <w:rPr>
                <w:color w:val="000000"/>
                <w:sz w:val="22"/>
                <w:szCs w:val="22"/>
                <w:lang w:val="uk-UA"/>
              </w:rPr>
            </w:pPr>
          </w:p>
          <w:p w14:paraId="0E88A8AC" w14:textId="007AEE05" w:rsidR="00BC0731" w:rsidRPr="00B65691" w:rsidRDefault="00FF0770" w:rsidP="00B65691">
            <w:pPr>
              <w:shd w:val="clear" w:color="auto" w:fill="FFFFFF" w:themeFill="background1"/>
              <w:tabs>
                <w:tab w:val="left" w:pos="870"/>
              </w:tabs>
              <w:autoSpaceDE w:val="0"/>
              <w:autoSpaceDN w:val="0"/>
              <w:adjustRightInd w:val="0"/>
              <w:ind w:left="0" w:firstLine="0"/>
              <w:jc w:val="both"/>
              <w:rPr>
                <w:color w:val="000000"/>
                <w:sz w:val="22"/>
                <w:szCs w:val="22"/>
                <w:lang w:val="uk-UA"/>
              </w:rPr>
            </w:pPr>
            <w:r w:rsidRPr="00B65691">
              <w:rPr>
                <w:color w:val="000000"/>
                <w:sz w:val="22"/>
                <w:szCs w:val="22"/>
                <w:lang w:val="uk-UA"/>
              </w:rPr>
              <w:t>The Engineer, or Engineer’s Representative</w:t>
            </w:r>
            <w:r w:rsidR="00BC0731" w:rsidRPr="00B65691">
              <w:rPr>
                <w:color w:val="000000"/>
                <w:sz w:val="22"/>
                <w:szCs w:val="22"/>
                <w:lang w:val="uk-UA"/>
              </w:rPr>
              <w:t xml:space="preserve">, shall not be liable or responsible for any of the Subcontractor’s mistakes or the Subcontractor’s failure to perform the Work in accordance with the subcontract documents except where </w:t>
            </w:r>
            <w:r w:rsidR="00BC0731" w:rsidRPr="00B65691">
              <w:rPr>
                <w:color w:val="000000"/>
                <w:sz w:val="22"/>
                <w:szCs w:val="22"/>
                <w:lang w:val="uk-UA"/>
              </w:rPr>
              <w:lastRenderedPageBreak/>
              <w:t xml:space="preserve">such performance of the Subcontractor is due to the Engineer, or </w:t>
            </w:r>
            <w:r w:rsidR="00503A1D" w:rsidRPr="00B65691">
              <w:rPr>
                <w:color w:val="000000"/>
                <w:sz w:val="22"/>
                <w:szCs w:val="22"/>
                <w:lang w:val="uk-UA"/>
              </w:rPr>
              <w:t xml:space="preserve">Engineer’s Representative’s </w:t>
            </w:r>
            <w:r w:rsidR="00BC0731" w:rsidRPr="00B65691">
              <w:rPr>
                <w:color w:val="000000"/>
                <w:sz w:val="22"/>
                <w:szCs w:val="22"/>
                <w:lang w:val="uk-UA"/>
              </w:rPr>
              <w:t xml:space="preserve">failure to perform his/her functions in accordance with the agreement between </w:t>
            </w:r>
            <w:r w:rsidR="00C05871" w:rsidRPr="00B65691">
              <w:rPr>
                <w:color w:val="000000"/>
                <w:sz w:val="22"/>
                <w:szCs w:val="22"/>
                <w:lang w:val="uk-UA"/>
              </w:rPr>
              <w:t>the Engineer, or Engineer’s Representative</w:t>
            </w:r>
            <w:r w:rsidR="00BC0731" w:rsidRPr="00B65691">
              <w:rPr>
                <w:color w:val="000000"/>
                <w:sz w:val="22"/>
                <w:szCs w:val="22"/>
                <w:lang w:val="uk-UA"/>
              </w:rPr>
              <w:t xml:space="preserve">, and DAI. </w:t>
            </w:r>
          </w:p>
          <w:p w14:paraId="12ECA144" w14:textId="77777777" w:rsidR="00BC0731" w:rsidRPr="00B65691" w:rsidRDefault="00BC0731" w:rsidP="00B65691">
            <w:pPr>
              <w:shd w:val="clear" w:color="auto" w:fill="FFFFFF" w:themeFill="background1"/>
              <w:tabs>
                <w:tab w:val="left" w:pos="870"/>
              </w:tabs>
              <w:ind w:left="0" w:firstLine="0"/>
              <w:jc w:val="both"/>
              <w:rPr>
                <w:color w:val="000000"/>
                <w:sz w:val="22"/>
                <w:szCs w:val="22"/>
                <w:lang w:val="uk-UA"/>
              </w:rPr>
            </w:pPr>
          </w:p>
          <w:p w14:paraId="2BBB8736" w14:textId="12E0982F" w:rsidR="00BC0731" w:rsidRPr="00B65691" w:rsidRDefault="00B871C4" w:rsidP="00B65691">
            <w:pPr>
              <w:shd w:val="clear" w:color="auto" w:fill="FFFFFF" w:themeFill="background1"/>
              <w:tabs>
                <w:tab w:val="left" w:pos="870"/>
              </w:tabs>
              <w:ind w:left="0" w:firstLine="0"/>
              <w:jc w:val="both"/>
              <w:rPr>
                <w:color w:val="000000"/>
                <w:sz w:val="22"/>
                <w:szCs w:val="22"/>
                <w:lang w:val="uk-UA"/>
              </w:rPr>
            </w:pPr>
            <w:r w:rsidRPr="00B65691">
              <w:rPr>
                <w:color w:val="000000"/>
                <w:sz w:val="22"/>
                <w:szCs w:val="22"/>
                <w:lang w:val="uk-UA"/>
              </w:rPr>
              <w:t>The Engineer, or Engineer’s Representative</w:t>
            </w:r>
            <w:r w:rsidR="00BC0731" w:rsidRPr="00B65691">
              <w:rPr>
                <w:color w:val="000000"/>
                <w:sz w:val="22"/>
                <w:szCs w:val="22"/>
                <w:lang w:val="uk-UA"/>
              </w:rPr>
              <w:t>, is required to meet with the Subcontractor, at intervals outlined in Appendix F, Schedule of Deliverables</w:t>
            </w:r>
            <w:r w:rsidR="0003494F" w:rsidRPr="00B65691">
              <w:rPr>
                <w:color w:val="000000"/>
                <w:sz w:val="22"/>
                <w:szCs w:val="22"/>
                <w:lang w:val="uk-UA"/>
              </w:rPr>
              <w:t xml:space="preserve"> </w:t>
            </w:r>
            <w:r w:rsidR="0043132C" w:rsidRPr="00B65691">
              <w:rPr>
                <w:color w:val="000000"/>
                <w:sz w:val="22"/>
                <w:szCs w:val="22"/>
                <w:lang w:val="uk-UA"/>
              </w:rPr>
              <w:t>and Payment Schedule</w:t>
            </w:r>
            <w:r w:rsidR="00BC0731" w:rsidRPr="00B65691">
              <w:rPr>
                <w:color w:val="000000"/>
                <w:sz w:val="22"/>
                <w:szCs w:val="22"/>
                <w:lang w:val="uk-UA"/>
              </w:rPr>
              <w:t xml:space="preserve">, concerning performance of items delivered under this subcontract and any other administration or technical issues.  The venue and time of meeting shall be arranged by the Engineer, and shall involve all relevant stakeholders of the Project. Telephonic reports may be made if no problems are being experienced.  </w:t>
            </w:r>
          </w:p>
          <w:p w14:paraId="7D52561A" w14:textId="77777777" w:rsidR="00BC0731" w:rsidRPr="00B65691" w:rsidRDefault="00BC0731" w:rsidP="00B65691">
            <w:pPr>
              <w:shd w:val="clear" w:color="auto" w:fill="FFFFFF" w:themeFill="background1"/>
              <w:tabs>
                <w:tab w:val="left" w:pos="870"/>
              </w:tabs>
              <w:ind w:left="0" w:firstLine="0"/>
              <w:jc w:val="both"/>
              <w:rPr>
                <w:color w:val="000000"/>
                <w:sz w:val="22"/>
                <w:szCs w:val="22"/>
                <w:lang w:val="uk-UA"/>
              </w:rPr>
            </w:pPr>
          </w:p>
          <w:p w14:paraId="543ED9FD" w14:textId="7205A835" w:rsidR="00BC0731" w:rsidRPr="00B65691" w:rsidRDefault="00BC0731" w:rsidP="00B65691">
            <w:pPr>
              <w:shd w:val="clear" w:color="auto" w:fill="FFFFFF" w:themeFill="background1"/>
              <w:tabs>
                <w:tab w:val="left" w:pos="870"/>
              </w:tabs>
              <w:ind w:left="0" w:firstLine="0"/>
              <w:jc w:val="both"/>
              <w:rPr>
                <w:color w:val="000000"/>
                <w:sz w:val="22"/>
                <w:szCs w:val="22"/>
                <w:lang w:val="uk-UA"/>
              </w:rPr>
            </w:pPr>
            <w:r w:rsidRPr="00B65691">
              <w:rPr>
                <w:color w:val="000000"/>
                <w:sz w:val="22"/>
                <w:szCs w:val="22"/>
                <w:lang w:val="uk-UA"/>
              </w:rPr>
              <w:t xml:space="preserve">In the absence of the designated </w:t>
            </w:r>
            <w:r w:rsidR="00EF5D65" w:rsidRPr="00B65691">
              <w:rPr>
                <w:color w:val="000000"/>
                <w:sz w:val="22"/>
                <w:szCs w:val="22"/>
                <w:lang w:val="uk-UA"/>
              </w:rPr>
              <w:t>Engineer or Engineer’s Representative</w:t>
            </w:r>
            <w:r w:rsidRPr="00B65691">
              <w:rPr>
                <w:color w:val="000000"/>
                <w:sz w:val="22"/>
                <w:szCs w:val="22"/>
                <w:lang w:val="uk-UA"/>
              </w:rPr>
              <w:t xml:space="preserve">, the Chief of Party will designate as appropriate someone to serve as </w:t>
            </w:r>
            <w:r w:rsidR="00C60BB6" w:rsidRPr="00B65691">
              <w:rPr>
                <w:color w:val="000000"/>
                <w:sz w:val="22"/>
                <w:szCs w:val="22"/>
                <w:lang w:val="uk-UA"/>
              </w:rPr>
              <w:t xml:space="preserve">Engineer </w:t>
            </w:r>
            <w:r w:rsidRPr="00B65691">
              <w:rPr>
                <w:color w:val="000000"/>
                <w:sz w:val="22"/>
                <w:szCs w:val="22"/>
                <w:lang w:val="uk-UA"/>
              </w:rPr>
              <w:t xml:space="preserve">in their place.  </w:t>
            </w:r>
          </w:p>
          <w:p w14:paraId="76E856B3" w14:textId="26BED67E" w:rsidR="00BC0731" w:rsidRPr="00B65691" w:rsidRDefault="00BC0731" w:rsidP="00B65691">
            <w:pPr>
              <w:shd w:val="clear" w:color="auto" w:fill="FFFFFF" w:themeFill="background1"/>
              <w:tabs>
                <w:tab w:val="left" w:pos="-1440"/>
                <w:tab w:val="left" w:pos="-720"/>
                <w:tab w:val="left" w:pos="720"/>
                <w:tab w:val="left" w:pos="870"/>
                <w:tab w:val="left" w:pos="15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02376802" w14:textId="77777777" w:rsidR="00BC0731" w:rsidRPr="00B65691" w:rsidRDefault="00BC0731" w:rsidP="00B65691">
            <w:pPr>
              <w:shd w:val="clear" w:color="auto" w:fill="FFFFFF" w:themeFill="background1"/>
              <w:tabs>
                <w:tab w:val="left" w:pos="-1440"/>
                <w:tab w:val="left" w:pos="-720"/>
                <w:tab w:val="left" w:pos="720"/>
                <w:tab w:val="left" w:pos="870"/>
                <w:tab w:val="left" w:pos="15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0FA98EBE" w14:textId="4F2E8604" w:rsidR="00BC0731" w:rsidRPr="00B65691" w:rsidRDefault="00BC0731" w:rsidP="00B65691">
            <w:pPr>
              <w:shd w:val="clear" w:color="auto" w:fill="FFFFFF" w:themeFill="background1"/>
              <w:tabs>
                <w:tab w:val="left" w:pos="-1440"/>
                <w:tab w:val="left" w:pos="-720"/>
                <w:tab w:val="left" w:pos="720"/>
                <w:tab w:val="left" w:pos="870"/>
                <w:tab w:val="left" w:pos="15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65691">
              <w:rPr>
                <w:color w:val="000000"/>
                <w:sz w:val="22"/>
                <w:szCs w:val="22"/>
                <w:lang w:val="uk-UA"/>
              </w:rPr>
              <w:t xml:space="preserve">Contact information for the </w:t>
            </w:r>
            <w:r w:rsidR="001347FF" w:rsidRPr="00B65691">
              <w:rPr>
                <w:color w:val="000000"/>
                <w:sz w:val="22"/>
                <w:szCs w:val="22"/>
                <w:lang w:val="uk-UA"/>
              </w:rPr>
              <w:t>Engineer, and Engineer’s Representative</w:t>
            </w:r>
            <w:r w:rsidRPr="00B65691">
              <w:rPr>
                <w:color w:val="000000"/>
                <w:sz w:val="22"/>
                <w:szCs w:val="22"/>
                <w:lang w:val="uk-UA"/>
              </w:rPr>
              <w:t xml:space="preserve"> shall be provided by the Chief of Party in the Notice to Proceed. </w:t>
            </w:r>
          </w:p>
        </w:tc>
        <w:tc>
          <w:tcPr>
            <w:tcW w:w="5506" w:type="dxa"/>
          </w:tcPr>
          <w:p w14:paraId="1604F8D5" w14:textId="30D8FBAD" w:rsidR="00BC0731" w:rsidRPr="005647CA" w:rsidRDefault="00022D85" w:rsidP="00BC0731">
            <w:pPr>
              <w:tabs>
                <w:tab w:val="left" w:pos="-1440"/>
                <w:tab w:val="left" w:pos="-720"/>
                <w:tab w:val="left" w:pos="87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Pr>
                <w:color w:val="000000"/>
                <w:sz w:val="22"/>
                <w:szCs w:val="22"/>
                <w:lang w:val="uk-UA"/>
              </w:rPr>
              <w:lastRenderedPageBreak/>
              <w:t>Директор Проекту</w:t>
            </w:r>
            <w:r w:rsidR="00BC0731" w:rsidRPr="005647CA">
              <w:rPr>
                <w:color w:val="000000"/>
                <w:sz w:val="22"/>
                <w:szCs w:val="22"/>
                <w:lang w:val="uk-UA"/>
              </w:rPr>
              <w:t xml:space="preserve"> відповідає за загальне управління та технічне керівництво всієї діяльності компанії «DAI» в Україні, включаючи цю діяльність. Представник керівника проекту, «Інженер», повинен бути таким, як зазначено в пункті «</w:t>
            </w:r>
            <w:r w:rsidR="0096297A">
              <w:rPr>
                <w:color w:val="000000"/>
                <w:sz w:val="22"/>
                <w:szCs w:val="22"/>
                <w:lang w:val="uk-UA"/>
              </w:rPr>
              <w:t>Відомості Контракту</w:t>
            </w:r>
            <w:r w:rsidR="00BC0731" w:rsidRPr="005647CA">
              <w:rPr>
                <w:color w:val="000000"/>
                <w:sz w:val="22"/>
                <w:szCs w:val="22"/>
                <w:lang w:val="uk-UA"/>
              </w:rPr>
              <w:t>».</w:t>
            </w:r>
          </w:p>
          <w:p w14:paraId="661EB4A5" w14:textId="77777777" w:rsidR="00BC0731" w:rsidRPr="005647CA" w:rsidRDefault="00BC0731" w:rsidP="002209BA">
            <w:pPr>
              <w:pStyle w:val="Heading1"/>
              <w:numPr>
                <w:ilvl w:val="0"/>
                <w:numId w:val="0"/>
              </w:numPr>
              <w:rPr>
                <w:lang w:val="ru-RU"/>
              </w:rPr>
            </w:pPr>
          </w:p>
          <w:p w14:paraId="190C984F" w14:textId="0E288338" w:rsidR="00BC0731" w:rsidRPr="005647CA" w:rsidRDefault="00BC0731" w:rsidP="00BC0731">
            <w:pPr>
              <w:ind w:left="0" w:firstLine="0"/>
              <w:jc w:val="both"/>
              <w:rPr>
                <w:sz w:val="22"/>
                <w:szCs w:val="22"/>
                <w:lang w:val="uk-UA"/>
              </w:rPr>
            </w:pPr>
            <w:r w:rsidRPr="005647CA">
              <w:rPr>
                <w:sz w:val="22"/>
                <w:szCs w:val="22"/>
                <w:lang w:val="uk-UA"/>
              </w:rPr>
              <w:t xml:space="preserve">Інженер може делегувати технічні обов'язки та повноваження, покладені на Інженера, </w:t>
            </w:r>
            <w:r w:rsidR="00F25F4D">
              <w:rPr>
                <w:sz w:val="22"/>
                <w:szCs w:val="22"/>
                <w:lang w:val="uk-UA"/>
              </w:rPr>
              <w:t>представнику Інженера</w:t>
            </w:r>
            <w:r w:rsidRPr="005647CA">
              <w:rPr>
                <w:sz w:val="22"/>
                <w:szCs w:val="22"/>
                <w:lang w:val="uk-UA"/>
              </w:rPr>
              <w:t>, і може час від часу відкликати таке делегування. Таке делегування та відкликання повинні бути письмовими, з направленням копії компанії «DAI» та Субпідряднику за цим Субконтрактом. Така інформація набуває чинності лише після отримання компанією «DAI» або Субпідрядником.</w:t>
            </w:r>
          </w:p>
          <w:p w14:paraId="133BDB21" w14:textId="77777777" w:rsidR="00BC0731" w:rsidRPr="005647CA" w:rsidRDefault="00BC0731" w:rsidP="00BC0731">
            <w:pPr>
              <w:ind w:left="0" w:firstLine="0"/>
              <w:jc w:val="both"/>
              <w:rPr>
                <w:sz w:val="22"/>
                <w:szCs w:val="22"/>
                <w:lang w:val="uk-UA"/>
              </w:rPr>
            </w:pPr>
          </w:p>
          <w:p w14:paraId="7A523EF3" w14:textId="24C44E27" w:rsidR="00BC0731" w:rsidRPr="005647CA" w:rsidRDefault="00022D85" w:rsidP="00BC0731">
            <w:pPr>
              <w:ind w:left="0" w:firstLine="0"/>
              <w:jc w:val="both"/>
              <w:rPr>
                <w:sz w:val="22"/>
                <w:szCs w:val="22"/>
                <w:lang w:val="uk-UA"/>
              </w:rPr>
            </w:pPr>
            <w:r>
              <w:rPr>
                <w:sz w:val="22"/>
                <w:szCs w:val="22"/>
                <w:lang w:val="uk-UA"/>
              </w:rPr>
              <w:t>Директор Проекту</w:t>
            </w:r>
            <w:r w:rsidR="00BC0731" w:rsidRPr="005647CA">
              <w:rPr>
                <w:sz w:val="22"/>
                <w:szCs w:val="22"/>
                <w:lang w:val="uk-UA"/>
              </w:rPr>
              <w:t xml:space="preserve"> та його призначені представники, включаючи Інженера проекту, залишають за собою право відвідувати будь-які/всі наради, брати участь у відвідуваннях об'єктів, забезпечувати керівництво або технічне керівництво через</w:t>
            </w:r>
            <w:r w:rsidR="00A50D71">
              <w:rPr>
                <w:sz w:val="22"/>
                <w:szCs w:val="22"/>
                <w:lang w:val="uk-UA"/>
              </w:rPr>
              <w:t xml:space="preserve"> Інженера або його представника </w:t>
            </w:r>
            <w:r w:rsidR="00BC0731" w:rsidRPr="005647CA">
              <w:rPr>
                <w:sz w:val="22"/>
                <w:szCs w:val="22"/>
                <w:lang w:val="uk-UA"/>
              </w:rPr>
              <w:t>, визнаних необхідними для управління роботою субпідрядника.</w:t>
            </w:r>
          </w:p>
          <w:p w14:paraId="4045F8CC" w14:textId="77777777" w:rsidR="00BC0731" w:rsidRPr="005647CA" w:rsidRDefault="00BC0731" w:rsidP="00BC0731">
            <w:pPr>
              <w:ind w:left="0" w:firstLine="0"/>
              <w:jc w:val="both"/>
              <w:rPr>
                <w:sz w:val="22"/>
                <w:szCs w:val="22"/>
                <w:lang w:val="uk-UA"/>
              </w:rPr>
            </w:pPr>
          </w:p>
          <w:p w14:paraId="57668226" w14:textId="164E3FD2" w:rsidR="00BC0731" w:rsidRPr="005647CA" w:rsidRDefault="00904826" w:rsidP="00BC0731">
            <w:pPr>
              <w:ind w:left="0" w:firstLine="0"/>
              <w:jc w:val="both"/>
              <w:rPr>
                <w:sz w:val="22"/>
                <w:szCs w:val="22"/>
                <w:lang w:val="uk-UA"/>
              </w:rPr>
            </w:pPr>
            <w:r>
              <w:rPr>
                <w:sz w:val="22"/>
                <w:szCs w:val="22"/>
                <w:lang w:val="uk-UA"/>
              </w:rPr>
              <w:t>Інженер</w:t>
            </w:r>
            <w:r w:rsidR="00BC0731" w:rsidRPr="005647CA">
              <w:rPr>
                <w:sz w:val="22"/>
                <w:szCs w:val="22"/>
                <w:lang w:val="uk-UA"/>
              </w:rPr>
              <w:t xml:space="preserve"> відповідає за забезпечення повсякденного нагляду, технічного керівництва, ведення діловодства, документації про виконання та звітності. Суб-консультант з технічного нагляду за будівництвом повинен виконувати всі обов'язки, визначені Субконтрактом.</w:t>
            </w:r>
          </w:p>
          <w:p w14:paraId="129BD60E" w14:textId="77777777" w:rsidR="00BC0731" w:rsidRPr="005647CA" w:rsidRDefault="00BC0731" w:rsidP="00BC0731">
            <w:pPr>
              <w:rPr>
                <w:sz w:val="22"/>
                <w:szCs w:val="22"/>
                <w:lang w:val="uk-UA"/>
              </w:rPr>
            </w:pPr>
          </w:p>
          <w:p w14:paraId="7F6FA04A" w14:textId="62668EF4" w:rsidR="00BC0731" w:rsidRDefault="00BC0731" w:rsidP="00BC0731">
            <w:pPr>
              <w:rPr>
                <w:sz w:val="22"/>
                <w:szCs w:val="22"/>
                <w:lang w:val="uk-UA"/>
              </w:rPr>
            </w:pPr>
            <w:r w:rsidRPr="005647CA">
              <w:rPr>
                <w:sz w:val="22"/>
                <w:szCs w:val="22"/>
                <w:lang w:val="uk-UA"/>
              </w:rPr>
              <w:t>Термін «технічне керівництво» охоплює таке:</w:t>
            </w:r>
          </w:p>
          <w:p w14:paraId="13870C65" w14:textId="77777777" w:rsidR="00772D85" w:rsidRDefault="00772D85" w:rsidP="00BC0731">
            <w:pPr>
              <w:rPr>
                <w:sz w:val="22"/>
                <w:szCs w:val="22"/>
                <w:lang w:val="uk-UA"/>
              </w:rPr>
            </w:pPr>
          </w:p>
          <w:p w14:paraId="7865227A" w14:textId="59887C5A" w:rsidR="00BC0731" w:rsidRPr="005647CA" w:rsidRDefault="00BC0731" w:rsidP="00BC0731">
            <w:pPr>
              <w:ind w:hanging="479"/>
              <w:jc w:val="both"/>
              <w:rPr>
                <w:sz w:val="22"/>
                <w:szCs w:val="22"/>
                <w:lang w:val="uk-UA"/>
              </w:rPr>
            </w:pPr>
            <w:r w:rsidRPr="005647CA">
              <w:rPr>
                <w:sz w:val="22"/>
                <w:szCs w:val="22"/>
                <w:lang w:val="uk-UA"/>
              </w:rPr>
              <w:t>1)</w:t>
            </w:r>
            <w:r w:rsidRPr="005647CA">
              <w:rPr>
                <w:sz w:val="22"/>
                <w:szCs w:val="22"/>
                <w:lang w:val="uk-UA"/>
              </w:rPr>
              <w:tab/>
              <w:t xml:space="preserve">Нагляд за субпідрядником, технічне адміністрування субконтракту, підтвердження вимірювань, кінцевих результатів та платежів субпідряднику, перегляд Запитів на зміни, </w:t>
            </w:r>
            <w:r w:rsidRPr="005647CA">
              <w:rPr>
                <w:sz w:val="22"/>
                <w:szCs w:val="22"/>
                <w:lang w:val="uk-UA"/>
              </w:rPr>
              <w:lastRenderedPageBreak/>
              <w:t>інтерпретація додатків до субконтракту, рекомендування продовження часу, відхилення або прийняття матеріалів, що використовуються, перегляд усіх результатів за субконтрактом та інші обов'язки, які час від часу можуть бути призначені компанією «DAI».</w:t>
            </w:r>
          </w:p>
          <w:p w14:paraId="5AE89C3A" w14:textId="77777777" w:rsidR="00BC0731" w:rsidRPr="005647CA" w:rsidRDefault="00BC0731" w:rsidP="00BC0731">
            <w:pPr>
              <w:ind w:hanging="479"/>
              <w:jc w:val="both"/>
              <w:rPr>
                <w:sz w:val="22"/>
                <w:szCs w:val="22"/>
                <w:lang w:val="uk-UA"/>
              </w:rPr>
            </w:pPr>
            <w:r w:rsidRPr="005647CA">
              <w:rPr>
                <w:sz w:val="22"/>
                <w:szCs w:val="22"/>
                <w:lang w:val="uk-UA"/>
              </w:rPr>
              <w:t>2)</w:t>
            </w:r>
            <w:r w:rsidRPr="005647CA">
              <w:rPr>
                <w:sz w:val="22"/>
                <w:szCs w:val="22"/>
                <w:lang w:val="uk-UA"/>
              </w:rPr>
              <w:tab/>
              <w:t>Надання письмових вказівок у рамках Субконтракту для сприяння завершенню Роботи;</w:t>
            </w:r>
          </w:p>
          <w:p w14:paraId="28BE4B4B" w14:textId="1EE8D977" w:rsidR="00BC0731" w:rsidRPr="00415E93" w:rsidRDefault="00BC0731" w:rsidP="00BC0731">
            <w:pPr>
              <w:ind w:hanging="479"/>
              <w:jc w:val="both"/>
              <w:rPr>
                <w:sz w:val="22"/>
                <w:szCs w:val="22"/>
                <w:lang w:val="uk-UA"/>
              </w:rPr>
            </w:pPr>
            <w:r w:rsidRPr="005647CA">
              <w:rPr>
                <w:sz w:val="22"/>
                <w:szCs w:val="22"/>
                <w:lang w:val="uk-UA"/>
              </w:rPr>
              <w:t>3)</w:t>
            </w:r>
            <w:r w:rsidRPr="005647CA">
              <w:rPr>
                <w:sz w:val="22"/>
                <w:szCs w:val="22"/>
                <w:lang w:val="uk-UA"/>
              </w:rPr>
              <w:tab/>
              <w:t>Надання письмової інформації Субпідряднику, яка допомагає в інтерпретації креслень, специфікацій або технічних частин Технічного завдання, своєчасна відповідь на Запити на роз’яснення або Інформацію.</w:t>
            </w:r>
          </w:p>
          <w:p w14:paraId="275B3724" w14:textId="7A07E64E" w:rsidR="00BC0731" w:rsidRPr="005647CA" w:rsidRDefault="00BC0731" w:rsidP="00BC0731">
            <w:pPr>
              <w:ind w:hanging="479"/>
              <w:jc w:val="both"/>
              <w:rPr>
                <w:sz w:val="22"/>
                <w:szCs w:val="22"/>
                <w:lang w:val="uk-UA"/>
              </w:rPr>
            </w:pPr>
            <w:r w:rsidRPr="005647CA">
              <w:rPr>
                <w:sz w:val="22"/>
                <w:szCs w:val="22"/>
                <w:lang w:val="uk-UA"/>
              </w:rPr>
              <w:t>4)</w:t>
            </w:r>
            <w:r w:rsidRPr="005647CA">
              <w:rPr>
                <w:sz w:val="22"/>
                <w:szCs w:val="22"/>
                <w:lang w:val="uk-UA"/>
              </w:rPr>
              <w:tab/>
              <w:t>Перегляд та, у разі необхідності, надання письмового схвалення технічних звітів, креслень, специфікацій або технічної інформації, яку потрібно надати. Технічні вказівки повинні бути в письмовій формі та повинні відповідати Технічному завданню.</w:t>
            </w:r>
          </w:p>
          <w:p w14:paraId="715F3113" w14:textId="094C7AB7" w:rsidR="00BC0731" w:rsidRPr="005647CA" w:rsidRDefault="00BC0731" w:rsidP="00BC0731">
            <w:pPr>
              <w:ind w:hanging="479"/>
              <w:jc w:val="both"/>
              <w:rPr>
                <w:sz w:val="22"/>
                <w:szCs w:val="22"/>
                <w:lang w:val="uk-UA"/>
              </w:rPr>
            </w:pPr>
            <w:r w:rsidRPr="005647CA">
              <w:rPr>
                <w:sz w:val="22"/>
                <w:szCs w:val="22"/>
                <w:lang w:val="uk-UA"/>
              </w:rPr>
              <w:t>5)</w:t>
            </w:r>
            <w:r w:rsidRPr="005647CA">
              <w:rPr>
                <w:sz w:val="22"/>
                <w:szCs w:val="22"/>
                <w:lang w:val="uk-UA"/>
              </w:rPr>
              <w:tab/>
              <w:t>Інженер та Суб-консультант з технічного нагляду за будівництвом повинні мати доступ до Роботи на будь-якому етапі виконання, підготовки чи завершення.</w:t>
            </w:r>
          </w:p>
          <w:p w14:paraId="6BEA8D4D" w14:textId="7CEDD932" w:rsidR="00BC0731" w:rsidRDefault="00BC0731" w:rsidP="00BC0731">
            <w:pPr>
              <w:ind w:hanging="479"/>
              <w:jc w:val="both"/>
              <w:rPr>
                <w:sz w:val="22"/>
                <w:szCs w:val="22"/>
                <w:lang w:val="uk-UA"/>
              </w:rPr>
            </w:pPr>
            <w:r w:rsidRPr="005647CA">
              <w:rPr>
                <w:sz w:val="22"/>
                <w:szCs w:val="22"/>
                <w:lang w:val="uk-UA"/>
              </w:rPr>
              <w:t>6)</w:t>
            </w:r>
            <w:r w:rsidRPr="005647CA">
              <w:rPr>
                <w:sz w:val="22"/>
                <w:szCs w:val="22"/>
                <w:lang w:val="uk-UA"/>
              </w:rPr>
              <w:tab/>
            </w:r>
            <w:r w:rsidR="001B65B8">
              <w:rPr>
                <w:sz w:val="22"/>
                <w:szCs w:val="22"/>
                <w:lang w:val="uk-UA"/>
              </w:rPr>
              <w:t>Інженер</w:t>
            </w:r>
            <w:r w:rsidRPr="005647CA">
              <w:rPr>
                <w:sz w:val="22"/>
                <w:szCs w:val="22"/>
                <w:lang w:val="uk-UA"/>
              </w:rPr>
              <w:t xml:space="preserve"> повинен представляти компанію «DAI» протягом усього періоду будівництва за цим Субконтрактом. Інженер повинен консультувати, звітувати та консультуватися з компанією «DAI» з усіх питань, що стосуються цього Субконтракту. Інструкції компанії «DAI» або будь-яка кореспонденція будь-якої форми Субпідряднику повинні передаватися через Суб-консультанта з технічного нагляду за будівництвом. </w:t>
            </w:r>
            <w:r w:rsidR="005E5846">
              <w:rPr>
                <w:sz w:val="22"/>
                <w:szCs w:val="22"/>
                <w:lang w:val="uk-UA"/>
              </w:rPr>
              <w:t>Інженер</w:t>
            </w:r>
            <w:r w:rsidRPr="005647CA">
              <w:rPr>
                <w:sz w:val="22"/>
                <w:szCs w:val="22"/>
                <w:lang w:val="uk-UA"/>
              </w:rPr>
              <w:t xml:space="preserve"> має повноваження діяти від імені компанії «DAI» лише в тій мірі, яка передбачена в Документах субконтракту зі змінами та доповненням, що можуть вноситися в письмовій формі відповідно до Субконтракту.</w:t>
            </w:r>
          </w:p>
          <w:p w14:paraId="60AF767D" w14:textId="77777777" w:rsidR="00B009DA" w:rsidRPr="005647CA" w:rsidRDefault="00B009DA" w:rsidP="00BC0731">
            <w:pPr>
              <w:ind w:hanging="479"/>
              <w:jc w:val="both"/>
              <w:rPr>
                <w:sz w:val="22"/>
                <w:szCs w:val="22"/>
                <w:lang w:val="uk-UA"/>
              </w:rPr>
            </w:pPr>
          </w:p>
          <w:p w14:paraId="203BB64A" w14:textId="48F5A393" w:rsidR="00BC0731" w:rsidRDefault="00BC0731" w:rsidP="00BC0731">
            <w:pPr>
              <w:ind w:hanging="479"/>
              <w:jc w:val="both"/>
              <w:rPr>
                <w:sz w:val="22"/>
                <w:szCs w:val="22"/>
                <w:lang w:val="uk-UA"/>
              </w:rPr>
            </w:pPr>
            <w:r w:rsidRPr="005647CA">
              <w:rPr>
                <w:sz w:val="22"/>
                <w:szCs w:val="22"/>
                <w:lang w:val="uk-UA"/>
              </w:rPr>
              <w:t>7)</w:t>
            </w:r>
            <w:r w:rsidRPr="005647CA">
              <w:rPr>
                <w:sz w:val="22"/>
                <w:szCs w:val="22"/>
                <w:lang w:val="uk-UA"/>
              </w:rPr>
              <w:tab/>
              <w:t>Інформування компанії «DAI» про хід виконання робіт на основі перевірок на місцях.</w:t>
            </w:r>
          </w:p>
          <w:p w14:paraId="240ACA5D" w14:textId="77777777" w:rsidR="00B009DA" w:rsidRPr="005647CA" w:rsidRDefault="00B009DA" w:rsidP="00BC0731">
            <w:pPr>
              <w:ind w:hanging="479"/>
              <w:jc w:val="both"/>
              <w:rPr>
                <w:sz w:val="22"/>
                <w:szCs w:val="22"/>
                <w:lang w:val="uk-UA"/>
              </w:rPr>
            </w:pPr>
          </w:p>
          <w:p w14:paraId="2DCCFD57" w14:textId="77777777" w:rsidR="00BC0731" w:rsidRDefault="00BC0731" w:rsidP="00BC0731">
            <w:pPr>
              <w:ind w:hanging="479"/>
              <w:jc w:val="both"/>
              <w:rPr>
                <w:sz w:val="22"/>
                <w:szCs w:val="22"/>
                <w:lang w:val="uk-UA"/>
              </w:rPr>
            </w:pPr>
            <w:r w:rsidRPr="005647CA">
              <w:rPr>
                <w:sz w:val="22"/>
                <w:szCs w:val="22"/>
                <w:lang w:val="uk-UA"/>
              </w:rPr>
              <w:t>8)</w:t>
            </w:r>
            <w:r w:rsidRPr="005647CA">
              <w:rPr>
                <w:sz w:val="22"/>
                <w:szCs w:val="22"/>
                <w:lang w:val="uk-UA"/>
              </w:rPr>
              <w:tab/>
              <w:t>Підтвердження, перевірка та вимірювання завершеної Роботи на основі фотографій, обстежень майданчика або результатів випробувань.</w:t>
            </w:r>
          </w:p>
          <w:p w14:paraId="557EC42F" w14:textId="77777777" w:rsidR="00B009DA" w:rsidRPr="005647CA" w:rsidRDefault="00B009DA" w:rsidP="00BC0731">
            <w:pPr>
              <w:ind w:hanging="479"/>
              <w:jc w:val="both"/>
              <w:rPr>
                <w:sz w:val="22"/>
                <w:szCs w:val="22"/>
                <w:lang w:val="uk-UA"/>
              </w:rPr>
            </w:pPr>
          </w:p>
          <w:p w14:paraId="12C690A8" w14:textId="67252924" w:rsidR="00B009DA" w:rsidRDefault="00BC0731" w:rsidP="00A162C4">
            <w:pPr>
              <w:ind w:hanging="479"/>
              <w:jc w:val="both"/>
              <w:rPr>
                <w:sz w:val="22"/>
                <w:szCs w:val="22"/>
                <w:lang w:val="uk-UA"/>
              </w:rPr>
            </w:pPr>
            <w:r w:rsidRPr="005647CA">
              <w:rPr>
                <w:sz w:val="22"/>
                <w:szCs w:val="22"/>
                <w:lang w:val="uk-UA"/>
              </w:rPr>
              <w:t>9)</w:t>
            </w:r>
            <w:r w:rsidRPr="005647CA">
              <w:rPr>
                <w:sz w:val="22"/>
                <w:szCs w:val="22"/>
                <w:lang w:val="uk-UA"/>
              </w:rPr>
              <w:tab/>
              <w:t>Уповноважений за призначенням здійснювати будь-які або всі дії щодо наступного, за винятком будь-яких дій, чітко заборонених умовами цього Субконтракту:</w:t>
            </w:r>
          </w:p>
          <w:p w14:paraId="58EABA7E" w14:textId="77777777" w:rsidR="00BC0731" w:rsidRPr="005647CA" w:rsidRDefault="00BC0731" w:rsidP="00BC0731">
            <w:pPr>
              <w:ind w:left="1141" w:hanging="360"/>
              <w:jc w:val="both"/>
              <w:rPr>
                <w:sz w:val="22"/>
                <w:szCs w:val="22"/>
                <w:lang w:val="uk-UA"/>
              </w:rPr>
            </w:pPr>
            <w:r w:rsidRPr="005647CA">
              <w:rPr>
                <w:sz w:val="22"/>
                <w:szCs w:val="22"/>
                <w:lang w:val="uk-UA"/>
              </w:rPr>
              <w:t>i)</w:t>
            </w:r>
            <w:r w:rsidRPr="005647CA">
              <w:rPr>
                <w:sz w:val="22"/>
                <w:szCs w:val="22"/>
                <w:lang w:val="uk-UA"/>
              </w:rPr>
              <w:tab/>
              <w:t xml:space="preserve">Підтвердження того, що Субпідрядник виконує технічні вимоги субконтракту </w:t>
            </w:r>
            <w:r w:rsidRPr="005647CA">
              <w:rPr>
                <w:sz w:val="22"/>
                <w:szCs w:val="22"/>
                <w:lang w:val="uk-UA"/>
              </w:rPr>
              <w:lastRenderedPageBreak/>
              <w:t>згідно з умовами та специфікаціями субконтракту.</w:t>
            </w:r>
          </w:p>
          <w:p w14:paraId="40015E2C" w14:textId="3C1C95FB" w:rsidR="00BC0731" w:rsidRPr="005647CA" w:rsidRDefault="00BC0731" w:rsidP="00BC0731">
            <w:pPr>
              <w:ind w:left="1141" w:hanging="360"/>
              <w:jc w:val="both"/>
              <w:rPr>
                <w:sz w:val="22"/>
                <w:szCs w:val="22"/>
                <w:lang w:val="uk-UA"/>
              </w:rPr>
            </w:pPr>
            <w:r w:rsidRPr="005647CA">
              <w:rPr>
                <w:sz w:val="22"/>
                <w:szCs w:val="22"/>
                <w:lang w:val="uk-UA"/>
              </w:rPr>
              <w:t>ii)</w:t>
            </w:r>
            <w:r w:rsidRPr="005647CA">
              <w:rPr>
                <w:sz w:val="22"/>
                <w:szCs w:val="22"/>
                <w:lang w:val="uk-UA"/>
              </w:rPr>
              <w:tab/>
              <w:t>Проведення або вимагання проведення перевірок, передбачених пунктом 1) вище, та вимагання від Субпідрядника виправлення всіх недоліків; приймання від імені компанії «DAI».</w:t>
            </w:r>
          </w:p>
          <w:p w14:paraId="0F869521" w14:textId="75F24AB8" w:rsidR="00BC0731" w:rsidRPr="007C1D74" w:rsidRDefault="007C1D74" w:rsidP="007C1D74">
            <w:pPr>
              <w:ind w:left="1141" w:hanging="360"/>
              <w:jc w:val="both"/>
              <w:rPr>
                <w:sz w:val="22"/>
                <w:szCs w:val="22"/>
                <w:lang w:val="uk-UA"/>
              </w:rPr>
            </w:pPr>
            <w:r w:rsidRPr="007C1D74">
              <w:rPr>
                <w:sz w:val="22"/>
                <w:szCs w:val="22"/>
                <w:lang w:val="uk-UA"/>
              </w:rPr>
              <w:t>ii</w:t>
            </w:r>
            <w:r w:rsidR="00E427D3" w:rsidRPr="007C1D74">
              <w:rPr>
                <w:sz w:val="22"/>
                <w:szCs w:val="22"/>
                <w:lang w:val="uk-UA"/>
              </w:rPr>
              <w:t>i)</w:t>
            </w:r>
            <w:r w:rsidRPr="007C1D74">
              <w:rPr>
                <w:sz w:val="22"/>
                <w:szCs w:val="22"/>
                <w:lang w:val="uk-UA"/>
              </w:rPr>
              <w:t xml:space="preserve"> </w:t>
            </w:r>
            <w:r w:rsidR="00BC0731" w:rsidRPr="007C1D74">
              <w:rPr>
                <w:sz w:val="22"/>
                <w:szCs w:val="22"/>
                <w:lang w:val="uk-UA"/>
              </w:rPr>
              <w:t xml:space="preserve">Підтримка повсякденного зв’язку та прямого зв’язку із Субпідрядником. </w:t>
            </w:r>
          </w:p>
          <w:p w14:paraId="13CD591A" w14:textId="77777777" w:rsidR="00B009DA" w:rsidRDefault="00B009DA" w:rsidP="00B009DA">
            <w:pPr>
              <w:ind w:left="357" w:firstLine="0"/>
              <w:jc w:val="both"/>
              <w:rPr>
                <w:sz w:val="22"/>
                <w:szCs w:val="22"/>
                <w:lang w:val="uk-UA"/>
              </w:rPr>
            </w:pPr>
          </w:p>
          <w:p w14:paraId="0CDB01D2" w14:textId="77777777" w:rsidR="00B009DA" w:rsidRPr="00B009DA" w:rsidRDefault="00B009DA" w:rsidP="00B009DA">
            <w:pPr>
              <w:ind w:left="357" w:firstLine="0"/>
              <w:jc w:val="both"/>
              <w:rPr>
                <w:sz w:val="22"/>
                <w:szCs w:val="22"/>
                <w:lang w:val="uk-UA"/>
              </w:rPr>
            </w:pPr>
          </w:p>
          <w:p w14:paraId="3913CFFB" w14:textId="0A3BF364" w:rsidR="00BC0731" w:rsidRPr="005647CA" w:rsidRDefault="00BC0731" w:rsidP="00BC0731">
            <w:pPr>
              <w:ind w:hanging="479"/>
              <w:jc w:val="both"/>
              <w:rPr>
                <w:sz w:val="22"/>
                <w:szCs w:val="22"/>
                <w:lang w:val="uk-UA"/>
              </w:rPr>
            </w:pPr>
            <w:r w:rsidRPr="005647CA">
              <w:rPr>
                <w:sz w:val="22"/>
                <w:szCs w:val="22"/>
                <w:lang w:val="uk-UA"/>
              </w:rPr>
              <w:t>10)</w:t>
            </w:r>
            <w:r w:rsidRPr="005647CA">
              <w:rPr>
                <w:sz w:val="22"/>
                <w:szCs w:val="22"/>
                <w:lang w:val="uk-UA"/>
              </w:rPr>
              <w:tab/>
              <w:t>Моніторинг виробництва або ходу виконання робіт Субпідрядником та письмове повідомлення Субпідрядника про недоліки, виявлені під час обстеження, вжиття відповідних заходів для виправлення. Фіксування та повідомлення Керівнику про</w:t>
            </w:r>
            <w:r>
              <w:rPr>
                <w:sz w:val="22"/>
                <w:szCs w:val="22"/>
                <w:lang w:val="uk-UA"/>
              </w:rPr>
              <w:t>е</w:t>
            </w:r>
            <w:r w:rsidRPr="005647CA">
              <w:rPr>
                <w:sz w:val="22"/>
                <w:szCs w:val="22"/>
                <w:lang w:val="uk-UA"/>
              </w:rPr>
              <w:t>кту та уповноваженим Адміністраторам субконтракт</w:t>
            </w:r>
            <w:r>
              <w:rPr>
                <w:sz w:val="22"/>
                <w:szCs w:val="22"/>
                <w:lang w:val="uk-UA"/>
              </w:rPr>
              <w:t xml:space="preserve">ів </w:t>
            </w:r>
            <w:r w:rsidRPr="005647CA">
              <w:rPr>
                <w:sz w:val="22"/>
                <w:szCs w:val="22"/>
                <w:lang w:val="uk-UA"/>
              </w:rPr>
              <w:t>про випадки груб</w:t>
            </w:r>
            <w:r w:rsidR="00CC7CFE">
              <w:rPr>
                <w:sz w:val="22"/>
                <w:szCs w:val="22"/>
                <w:lang w:val="uk-UA"/>
              </w:rPr>
              <w:t>ихдефектів</w:t>
            </w:r>
            <w:r w:rsidR="00CC7CFE" w:rsidRPr="005647CA">
              <w:rPr>
                <w:sz w:val="22"/>
                <w:szCs w:val="22"/>
                <w:lang w:val="uk-UA"/>
              </w:rPr>
              <w:t xml:space="preserve"> </w:t>
            </w:r>
            <w:r w:rsidRPr="005647CA">
              <w:rPr>
                <w:sz w:val="22"/>
                <w:szCs w:val="22"/>
                <w:lang w:val="uk-UA"/>
              </w:rPr>
              <w:t>або невідповідності робіт, порушень охорони праці, затримок або проблем.</w:t>
            </w:r>
          </w:p>
          <w:p w14:paraId="481EA47A" w14:textId="122174BB" w:rsidR="00BC0731" w:rsidRPr="005647CA" w:rsidRDefault="00BC0731" w:rsidP="00BC0731">
            <w:pPr>
              <w:rPr>
                <w:sz w:val="22"/>
                <w:szCs w:val="22"/>
                <w:lang w:val="uk-UA"/>
              </w:rPr>
            </w:pPr>
            <w:r w:rsidRPr="005647CA">
              <w:rPr>
                <w:sz w:val="22"/>
                <w:szCs w:val="22"/>
                <w:lang w:val="uk-UA"/>
              </w:rPr>
              <w:t>ОБМЕЖЕННЯ:</w:t>
            </w:r>
          </w:p>
          <w:p w14:paraId="5A98C36C" w14:textId="2D292925" w:rsidR="00BC0731" w:rsidRDefault="00BC0731" w:rsidP="00BC0731">
            <w:pPr>
              <w:ind w:hanging="479"/>
              <w:jc w:val="both"/>
              <w:rPr>
                <w:sz w:val="22"/>
                <w:szCs w:val="22"/>
                <w:lang w:val="uk-UA"/>
              </w:rPr>
            </w:pPr>
            <w:r w:rsidRPr="005647CA">
              <w:rPr>
                <w:sz w:val="22"/>
                <w:szCs w:val="22"/>
                <w:lang w:val="uk-UA"/>
              </w:rPr>
              <w:t>(a)</w:t>
            </w:r>
            <w:r w:rsidRPr="005647CA">
              <w:rPr>
                <w:sz w:val="22"/>
                <w:szCs w:val="22"/>
                <w:lang w:val="uk-UA"/>
              </w:rPr>
              <w:tab/>
              <w:t xml:space="preserve">Ні інженер, ні </w:t>
            </w:r>
            <w:r w:rsidR="004B3102" w:rsidRPr="004B3102">
              <w:rPr>
                <w:sz w:val="22"/>
                <w:szCs w:val="22"/>
                <w:lang w:val="uk-UA"/>
              </w:rPr>
              <w:t>й</w:t>
            </w:r>
            <w:r w:rsidR="004B3102">
              <w:rPr>
                <w:sz w:val="22"/>
                <w:szCs w:val="22"/>
                <w:lang w:val="uk-UA"/>
              </w:rPr>
              <w:t xml:space="preserve">ого представник </w:t>
            </w:r>
            <w:r w:rsidRPr="005647CA">
              <w:rPr>
                <w:sz w:val="22"/>
                <w:szCs w:val="22"/>
                <w:lang w:val="uk-UA"/>
              </w:rPr>
              <w:t xml:space="preserve">не уповноважені затверджувати зміни субконтракту, включаючи запити на зміни, які могли б збільшити значення </w:t>
            </w:r>
            <w:r w:rsidR="005C5B74">
              <w:rPr>
                <w:sz w:val="22"/>
                <w:szCs w:val="22"/>
                <w:lang w:val="uk-UA"/>
              </w:rPr>
              <w:t>вартість</w:t>
            </w:r>
            <w:r w:rsidRPr="005647CA">
              <w:rPr>
                <w:sz w:val="22"/>
                <w:szCs w:val="22"/>
                <w:lang w:val="uk-UA"/>
              </w:rPr>
              <w:t xml:space="preserve"> субконтракту або змінити Період виконання. Ці зміни вимагають схвалення Інженера, Керівника про</w:t>
            </w:r>
            <w:r>
              <w:rPr>
                <w:sz w:val="22"/>
                <w:szCs w:val="22"/>
                <w:lang w:val="uk-UA"/>
              </w:rPr>
              <w:t>е</w:t>
            </w:r>
            <w:r w:rsidRPr="005647CA">
              <w:rPr>
                <w:sz w:val="22"/>
                <w:szCs w:val="22"/>
                <w:lang w:val="uk-UA"/>
              </w:rPr>
              <w:t>кту та підпису уповноваженого Адміністратора субконтрактів Підрядника.</w:t>
            </w:r>
          </w:p>
          <w:p w14:paraId="310FFDEF" w14:textId="77777777" w:rsidR="007C1D74" w:rsidRPr="005647CA" w:rsidRDefault="007C1D74" w:rsidP="00BC0731">
            <w:pPr>
              <w:ind w:hanging="479"/>
              <w:jc w:val="both"/>
              <w:rPr>
                <w:sz w:val="22"/>
                <w:szCs w:val="22"/>
                <w:lang w:val="uk-UA"/>
              </w:rPr>
            </w:pPr>
          </w:p>
          <w:p w14:paraId="318DDDAD" w14:textId="57509B16" w:rsidR="00BC0731" w:rsidRDefault="00BC0731" w:rsidP="00BC0731">
            <w:pPr>
              <w:ind w:hanging="479"/>
              <w:jc w:val="both"/>
              <w:rPr>
                <w:sz w:val="22"/>
                <w:szCs w:val="22"/>
                <w:lang w:val="uk-UA"/>
              </w:rPr>
            </w:pPr>
            <w:r w:rsidRPr="005647CA">
              <w:rPr>
                <w:sz w:val="22"/>
                <w:szCs w:val="22"/>
                <w:lang w:val="uk-UA"/>
              </w:rPr>
              <w:t>(b)</w:t>
            </w:r>
            <w:r w:rsidRPr="005647CA">
              <w:rPr>
                <w:sz w:val="22"/>
                <w:szCs w:val="22"/>
                <w:lang w:val="uk-UA"/>
              </w:rPr>
              <w:tab/>
            </w:r>
            <w:r w:rsidR="00167263">
              <w:rPr>
                <w:sz w:val="22"/>
                <w:szCs w:val="22"/>
                <w:lang w:val="uk-UA"/>
              </w:rPr>
              <w:t xml:space="preserve">Інженер або його представник не </w:t>
            </w:r>
            <w:r w:rsidRPr="005647CA">
              <w:rPr>
                <w:sz w:val="22"/>
                <w:szCs w:val="22"/>
                <w:lang w:val="uk-UA"/>
              </w:rPr>
              <w:t xml:space="preserve">уповноважений присуджувати, погоджуватися чи підписувати будь-який договір (включаючи замовлення на поставку чи придбання) або його зміни або будь-яким чином зв’язувати </w:t>
            </w:r>
            <w:r>
              <w:rPr>
                <w:sz w:val="22"/>
                <w:szCs w:val="22"/>
                <w:lang w:val="uk-UA"/>
              </w:rPr>
              <w:t>компанію «</w:t>
            </w:r>
            <w:r w:rsidRPr="005647CA">
              <w:rPr>
                <w:sz w:val="22"/>
                <w:szCs w:val="22"/>
                <w:lang w:val="uk-UA"/>
              </w:rPr>
              <w:t>DAI</w:t>
            </w:r>
            <w:r>
              <w:rPr>
                <w:sz w:val="22"/>
                <w:szCs w:val="22"/>
                <w:lang w:val="uk-UA"/>
              </w:rPr>
              <w:t>»</w:t>
            </w:r>
            <w:r w:rsidRPr="005647CA">
              <w:rPr>
                <w:sz w:val="22"/>
                <w:szCs w:val="22"/>
                <w:lang w:val="uk-UA"/>
              </w:rPr>
              <w:t xml:space="preserve"> зобов’язанням щодо сплати коштів. </w:t>
            </w:r>
            <w:r w:rsidR="00D81908">
              <w:rPr>
                <w:sz w:val="22"/>
                <w:szCs w:val="22"/>
                <w:lang w:val="uk-UA"/>
              </w:rPr>
              <w:t xml:space="preserve">Інженер або його представник </w:t>
            </w:r>
            <w:r w:rsidRPr="005647CA">
              <w:rPr>
                <w:sz w:val="22"/>
                <w:szCs w:val="22"/>
                <w:lang w:val="uk-UA"/>
              </w:rPr>
              <w:t>не може вживати будь-яких дій, які можуть вплинути на графік субконтракту, фінанси або обсяг без письмового дозволу Керівника про</w:t>
            </w:r>
            <w:r>
              <w:rPr>
                <w:sz w:val="22"/>
                <w:szCs w:val="22"/>
                <w:lang w:val="uk-UA"/>
              </w:rPr>
              <w:t>е</w:t>
            </w:r>
            <w:r w:rsidRPr="005647CA">
              <w:rPr>
                <w:sz w:val="22"/>
                <w:szCs w:val="22"/>
                <w:lang w:val="uk-UA"/>
              </w:rPr>
              <w:t>кту.</w:t>
            </w:r>
          </w:p>
          <w:p w14:paraId="609ABBF6" w14:textId="77777777" w:rsidR="00B50397" w:rsidRPr="005647CA" w:rsidRDefault="00B50397" w:rsidP="00BC0731">
            <w:pPr>
              <w:ind w:hanging="479"/>
              <w:jc w:val="both"/>
              <w:rPr>
                <w:sz w:val="22"/>
                <w:szCs w:val="22"/>
                <w:lang w:val="uk-UA"/>
              </w:rPr>
            </w:pPr>
          </w:p>
          <w:p w14:paraId="4107464A" w14:textId="24590D9D" w:rsidR="00BC0731" w:rsidRPr="005647CA" w:rsidRDefault="008466B1" w:rsidP="00BC0731">
            <w:pPr>
              <w:ind w:left="0" w:firstLine="0"/>
              <w:jc w:val="both"/>
              <w:rPr>
                <w:sz w:val="22"/>
                <w:szCs w:val="22"/>
                <w:lang w:val="uk-UA"/>
              </w:rPr>
            </w:pPr>
            <w:r>
              <w:rPr>
                <w:sz w:val="22"/>
                <w:szCs w:val="22"/>
                <w:lang w:val="uk-UA"/>
              </w:rPr>
              <w:t>Інженер та його представник</w:t>
            </w:r>
            <w:r w:rsidR="00BC0731" w:rsidRPr="005647CA">
              <w:rPr>
                <w:sz w:val="22"/>
                <w:szCs w:val="22"/>
                <w:lang w:val="uk-UA"/>
              </w:rPr>
              <w:t xml:space="preserve"> не несе відповідальність та не контролює будівельний процес, техніку, процедури, заходи безпеки та графіки, що стосуються всіх видів Робіт. Крім того, Суб</w:t>
            </w:r>
            <w:r w:rsidR="00BC0731">
              <w:rPr>
                <w:sz w:val="22"/>
                <w:szCs w:val="22"/>
                <w:lang w:val="uk-UA"/>
              </w:rPr>
              <w:t>-</w:t>
            </w:r>
            <w:r w:rsidR="00BC0731" w:rsidRPr="005647CA">
              <w:rPr>
                <w:sz w:val="22"/>
                <w:szCs w:val="22"/>
                <w:lang w:val="uk-UA"/>
              </w:rPr>
              <w:t xml:space="preserve">консультант з </w:t>
            </w:r>
            <w:r w:rsidR="00BC0731">
              <w:rPr>
                <w:sz w:val="22"/>
                <w:szCs w:val="22"/>
                <w:lang w:val="uk-UA"/>
              </w:rPr>
              <w:t xml:space="preserve">технічного </w:t>
            </w:r>
            <w:r w:rsidR="00BC0731" w:rsidRPr="005647CA">
              <w:rPr>
                <w:sz w:val="22"/>
                <w:szCs w:val="22"/>
                <w:lang w:val="uk-UA"/>
              </w:rPr>
              <w:t>нагляду за будівництвом не несе відповідальність та не контролює дії або бездіяльність Субпідрядника.</w:t>
            </w:r>
          </w:p>
          <w:p w14:paraId="4F206D7B" w14:textId="77777777" w:rsidR="00BC0731" w:rsidRPr="005647CA" w:rsidRDefault="00BC0731" w:rsidP="00BC0731">
            <w:pPr>
              <w:ind w:left="0" w:firstLine="0"/>
              <w:jc w:val="both"/>
              <w:rPr>
                <w:sz w:val="22"/>
                <w:szCs w:val="22"/>
                <w:lang w:val="uk-UA"/>
              </w:rPr>
            </w:pPr>
          </w:p>
          <w:p w14:paraId="2A14F767" w14:textId="4AF3D3F7" w:rsidR="00BC0731" w:rsidRPr="005647CA" w:rsidRDefault="00720FC6" w:rsidP="00BC0731">
            <w:pPr>
              <w:ind w:left="0" w:firstLine="0"/>
              <w:jc w:val="both"/>
              <w:rPr>
                <w:sz w:val="22"/>
                <w:szCs w:val="22"/>
                <w:lang w:val="uk-UA"/>
              </w:rPr>
            </w:pPr>
            <w:r>
              <w:rPr>
                <w:sz w:val="22"/>
                <w:szCs w:val="22"/>
                <w:lang w:val="uk-UA"/>
              </w:rPr>
              <w:t>Інженер або його представник</w:t>
            </w:r>
            <w:r w:rsidR="00BC0731" w:rsidRPr="005647CA">
              <w:rPr>
                <w:sz w:val="22"/>
                <w:szCs w:val="22"/>
                <w:lang w:val="uk-UA"/>
              </w:rPr>
              <w:t xml:space="preserve"> не несе відповідальність за будь-які помилки Субпідрядника або невиконання Субпідрядником Роботи відповідно до документів субконтракту, за винятком випадків, коли така робота </w:t>
            </w:r>
            <w:r w:rsidR="00BC0731" w:rsidRPr="005647CA">
              <w:rPr>
                <w:sz w:val="22"/>
                <w:szCs w:val="22"/>
                <w:lang w:val="uk-UA"/>
              </w:rPr>
              <w:lastRenderedPageBreak/>
              <w:t>Субпідрядника обумовлена  невиконанням</w:t>
            </w:r>
            <w:r w:rsidR="00BC0731">
              <w:rPr>
                <w:sz w:val="22"/>
                <w:szCs w:val="22"/>
                <w:lang w:val="uk-UA"/>
              </w:rPr>
              <w:t xml:space="preserve"> </w:t>
            </w:r>
            <w:r w:rsidR="00BC0731" w:rsidRPr="005647CA">
              <w:rPr>
                <w:sz w:val="22"/>
                <w:szCs w:val="22"/>
                <w:lang w:val="uk-UA"/>
              </w:rPr>
              <w:t xml:space="preserve">Інженером або </w:t>
            </w:r>
            <w:r w:rsidR="00503A1D">
              <w:rPr>
                <w:sz w:val="22"/>
                <w:szCs w:val="22"/>
                <w:lang w:val="uk-UA"/>
              </w:rPr>
              <w:t>його представником</w:t>
            </w:r>
            <w:r w:rsidR="001F2071">
              <w:rPr>
                <w:sz w:val="22"/>
                <w:szCs w:val="22"/>
                <w:lang w:val="uk-UA"/>
              </w:rPr>
              <w:t xml:space="preserve"> </w:t>
            </w:r>
            <w:r w:rsidR="00BC0731" w:rsidRPr="005647CA">
              <w:rPr>
                <w:sz w:val="22"/>
                <w:szCs w:val="22"/>
                <w:lang w:val="uk-UA"/>
              </w:rPr>
              <w:t xml:space="preserve">своїх функцій відповідно до угоди між </w:t>
            </w:r>
            <w:r w:rsidR="00C05871">
              <w:rPr>
                <w:sz w:val="22"/>
                <w:szCs w:val="22"/>
                <w:lang w:val="uk-UA"/>
              </w:rPr>
              <w:t xml:space="preserve">Інженером або його представником </w:t>
            </w:r>
            <w:r w:rsidR="00BC0731" w:rsidRPr="005647CA">
              <w:rPr>
                <w:sz w:val="22"/>
                <w:szCs w:val="22"/>
                <w:lang w:val="uk-UA"/>
              </w:rPr>
              <w:t xml:space="preserve">та </w:t>
            </w:r>
            <w:r w:rsidR="00BC0731">
              <w:rPr>
                <w:sz w:val="22"/>
                <w:szCs w:val="22"/>
                <w:lang w:val="uk-UA"/>
              </w:rPr>
              <w:t>компанією «</w:t>
            </w:r>
            <w:r w:rsidR="00BC0731" w:rsidRPr="005647CA">
              <w:rPr>
                <w:sz w:val="22"/>
                <w:szCs w:val="22"/>
                <w:lang w:val="uk-UA"/>
              </w:rPr>
              <w:t>DAI</w:t>
            </w:r>
            <w:r w:rsidR="00BC0731">
              <w:rPr>
                <w:sz w:val="22"/>
                <w:szCs w:val="22"/>
                <w:lang w:val="uk-UA"/>
              </w:rPr>
              <w:t>»</w:t>
            </w:r>
            <w:r w:rsidR="00BC0731" w:rsidRPr="005647CA">
              <w:rPr>
                <w:sz w:val="22"/>
                <w:szCs w:val="22"/>
                <w:lang w:val="uk-UA"/>
              </w:rPr>
              <w:t>.</w:t>
            </w:r>
          </w:p>
          <w:p w14:paraId="0163FD98" w14:textId="77777777" w:rsidR="00BC0731" w:rsidRPr="005647CA" w:rsidRDefault="00BC0731" w:rsidP="00BC0731">
            <w:pPr>
              <w:ind w:left="0" w:firstLine="0"/>
              <w:jc w:val="both"/>
              <w:rPr>
                <w:sz w:val="22"/>
                <w:szCs w:val="22"/>
                <w:lang w:val="uk-UA"/>
              </w:rPr>
            </w:pPr>
          </w:p>
          <w:p w14:paraId="74045528" w14:textId="170D049C" w:rsidR="00BC0731" w:rsidRPr="005647CA" w:rsidRDefault="00B871C4" w:rsidP="00BC0731">
            <w:pPr>
              <w:ind w:left="0" w:firstLine="0"/>
              <w:jc w:val="both"/>
              <w:rPr>
                <w:sz w:val="22"/>
                <w:szCs w:val="22"/>
                <w:lang w:val="uk-UA"/>
              </w:rPr>
            </w:pPr>
            <w:r>
              <w:rPr>
                <w:sz w:val="22"/>
                <w:szCs w:val="22"/>
                <w:lang w:val="uk-UA"/>
              </w:rPr>
              <w:t>Інженер або його представник</w:t>
            </w:r>
            <w:r w:rsidR="00BC0731" w:rsidRPr="005647CA">
              <w:rPr>
                <w:sz w:val="22"/>
                <w:szCs w:val="22"/>
                <w:lang w:val="uk-UA"/>
              </w:rPr>
              <w:t xml:space="preserve"> повинен зустрічатися з Субпідрядником з інтервалами, зазначеними в Додатку F «Графік результатів» </w:t>
            </w:r>
            <w:r w:rsidR="0003494F">
              <w:rPr>
                <w:sz w:val="22"/>
                <w:szCs w:val="22"/>
                <w:lang w:val="uk-UA"/>
              </w:rPr>
              <w:t xml:space="preserve"> та графік платежів </w:t>
            </w:r>
            <w:r w:rsidR="00BC0731" w:rsidRPr="005647CA">
              <w:rPr>
                <w:sz w:val="22"/>
                <w:szCs w:val="22"/>
                <w:lang w:val="uk-UA"/>
              </w:rPr>
              <w:t>стосовно виконання поставлених за цим договором та будь-яких інших адміністративних чи технічних задач. Місце та час зустрічі повинні бути визначені Інженером, і такі зустрічі включатимуть усіх відповідних зацікавлених сторін Про</w:t>
            </w:r>
            <w:r w:rsidR="00BC0731">
              <w:rPr>
                <w:sz w:val="22"/>
                <w:szCs w:val="22"/>
                <w:lang w:val="uk-UA"/>
              </w:rPr>
              <w:t>е</w:t>
            </w:r>
            <w:r w:rsidR="00BC0731" w:rsidRPr="005647CA">
              <w:rPr>
                <w:sz w:val="22"/>
                <w:szCs w:val="22"/>
                <w:lang w:val="uk-UA"/>
              </w:rPr>
              <w:t>кту. Телефонні звіти приймаються, якщо не виникає жодних проблем.</w:t>
            </w:r>
          </w:p>
          <w:p w14:paraId="6543CE6D" w14:textId="77777777" w:rsidR="00BC0731" w:rsidRPr="005647CA" w:rsidRDefault="00BC0731" w:rsidP="00BC0731">
            <w:pPr>
              <w:rPr>
                <w:sz w:val="22"/>
                <w:szCs w:val="22"/>
                <w:lang w:val="uk-UA"/>
              </w:rPr>
            </w:pPr>
          </w:p>
          <w:p w14:paraId="75530A61" w14:textId="7BC42565" w:rsidR="00BC0731" w:rsidRPr="005647CA" w:rsidRDefault="00BC0731" w:rsidP="00BC0731">
            <w:pPr>
              <w:ind w:left="0" w:hanging="29"/>
              <w:jc w:val="both"/>
              <w:rPr>
                <w:sz w:val="22"/>
                <w:szCs w:val="22"/>
                <w:lang w:val="uk-UA"/>
              </w:rPr>
            </w:pPr>
            <w:r w:rsidRPr="005647CA">
              <w:rPr>
                <w:sz w:val="22"/>
                <w:szCs w:val="22"/>
                <w:lang w:val="uk-UA"/>
              </w:rPr>
              <w:t xml:space="preserve">У разі відсутності призначеного </w:t>
            </w:r>
            <w:r w:rsidR="001255F3">
              <w:rPr>
                <w:sz w:val="22"/>
                <w:szCs w:val="22"/>
                <w:lang w:val="uk-UA"/>
              </w:rPr>
              <w:t>Інженера або його представника</w:t>
            </w:r>
            <w:r w:rsidRPr="005647CA">
              <w:rPr>
                <w:sz w:val="22"/>
                <w:szCs w:val="22"/>
                <w:lang w:val="uk-UA"/>
              </w:rPr>
              <w:t xml:space="preserve">, </w:t>
            </w:r>
            <w:r w:rsidR="00022D85">
              <w:rPr>
                <w:sz w:val="22"/>
                <w:szCs w:val="22"/>
                <w:lang w:val="uk-UA"/>
              </w:rPr>
              <w:t>Директор Проекту</w:t>
            </w:r>
            <w:r w:rsidRPr="005647CA">
              <w:rPr>
                <w:sz w:val="22"/>
                <w:szCs w:val="22"/>
                <w:lang w:val="uk-UA"/>
              </w:rPr>
              <w:t xml:space="preserve"> призначить відповідну людину, яка буде виконувати функції </w:t>
            </w:r>
            <w:r w:rsidR="00C60BB6">
              <w:rPr>
                <w:sz w:val="22"/>
                <w:szCs w:val="22"/>
                <w:lang w:val="uk-UA"/>
              </w:rPr>
              <w:t>Інженера</w:t>
            </w:r>
            <w:r w:rsidRPr="005647CA">
              <w:rPr>
                <w:sz w:val="22"/>
                <w:szCs w:val="22"/>
                <w:lang w:val="uk-UA"/>
              </w:rPr>
              <w:t xml:space="preserve"> замість них.</w:t>
            </w:r>
          </w:p>
          <w:p w14:paraId="0DC222D4" w14:textId="77777777" w:rsidR="00BC0731" w:rsidRPr="005647CA" w:rsidRDefault="00BC0731" w:rsidP="00BC0731">
            <w:pPr>
              <w:ind w:left="0" w:hanging="29"/>
              <w:jc w:val="both"/>
              <w:rPr>
                <w:sz w:val="22"/>
                <w:szCs w:val="22"/>
                <w:lang w:val="uk-UA"/>
              </w:rPr>
            </w:pPr>
          </w:p>
          <w:p w14:paraId="76D5BAC7" w14:textId="4DB6C8F8" w:rsidR="00BC0731" w:rsidRPr="005647CA" w:rsidRDefault="00BC0731" w:rsidP="00BC0731">
            <w:pPr>
              <w:ind w:left="0" w:hanging="29"/>
              <w:jc w:val="both"/>
              <w:rPr>
                <w:sz w:val="22"/>
                <w:szCs w:val="22"/>
                <w:lang w:val="uk-UA"/>
              </w:rPr>
            </w:pPr>
            <w:r w:rsidRPr="005647CA">
              <w:rPr>
                <w:sz w:val="22"/>
                <w:szCs w:val="22"/>
                <w:lang w:val="uk-UA"/>
              </w:rPr>
              <w:t xml:space="preserve">Контактна інформація </w:t>
            </w:r>
            <w:r w:rsidR="007C2B7F">
              <w:rPr>
                <w:sz w:val="22"/>
                <w:szCs w:val="22"/>
                <w:lang w:val="uk-UA"/>
              </w:rPr>
              <w:t>Інженеру або його представнику</w:t>
            </w:r>
            <w:r w:rsidRPr="005647CA">
              <w:rPr>
                <w:sz w:val="22"/>
                <w:szCs w:val="22"/>
                <w:lang w:val="uk-UA"/>
              </w:rPr>
              <w:t xml:space="preserve"> надається Керівником </w:t>
            </w:r>
            <w:r>
              <w:rPr>
                <w:sz w:val="22"/>
                <w:szCs w:val="22"/>
                <w:lang w:val="uk-UA"/>
              </w:rPr>
              <w:t>прое</w:t>
            </w:r>
            <w:r w:rsidRPr="005647CA">
              <w:rPr>
                <w:sz w:val="22"/>
                <w:szCs w:val="22"/>
                <w:lang w:val="uk-UA"/>
              </w:rPr>
              <w:t>кту в Повідомленні про п</w:t>
            </w:r>
            <w:r>
              <w:rPr>
                <w:sz w:val="22"/>
                <w:szCs w:val="22"/>
                <w:lang w:val="uk-UA"/>
              </w:rPr>
              <w:t>очаток роботи</w:t>
            </w:r>
            <w:r w:rsidRPr="005647CA">
              <w:rPr>
                <w:sz w:val="22"/>
                <w:szCs w:val="22"/>
                <w:lang w:val="uk-UA"/>
              </w:rPr>
              <w:t>.</w:t>
            </w:r>
          </w:p>
        </w:tc>
      </w:tr>
      <w:tr w:rsidR="00BC0731" w:rsidRPr="00F4747F" w14:paraId="21BB0C76" w14:textId="77777777" w:rsidTr="00C1727F">
        <w:tc>
          <w:tcPr>
            <w:tcW w:w="11012" w:type="dxa"/>
            <w:gridSpan w:val="2"/>
          </w:tcPr>
          <w:p w14:paraId="72F7A67D" w14:textId="22499B1E" w:rsidR="00BC0731" w:rsidRPr="00BE4608" w:rsidRDefault="00BC0731" w:rsidP="00BB1D01">
            <w:pPr>
              <w:pStyle w:val="Heading2"/>
              <w:rPr>
                <w:rFonts w:ascii="Times New Roman" w:hAnsi="Times New Roman"/>
                <w:color w:val="000000"/>
                <w:sz w:val="22"/>
                <w:szCs w:val="22"/>
              </w:rPr>
            </w:pPr>
            <w:bookmarkStart w:id="229" w:name="_Toc185839979"/>
            <w:bookmarkStart w:id="230" w:name="_Toc194383918"/>
            <w:bookmarkStart w:id="231" w:name="_Toc146641329"/>
            <w:bookmarkStart w:id="232" w:name="_Toc155617785"/>
            <w:proofErr w:type="spellStart"/>
            <w:r w:rsidRPr="00070823">
              <w:lastRenderedPageBreak/>
              <w:t>Communications</w:t>
            </w:r>
            <w:proofErr w:type="spellEnd"/>
            <w:r w:rsidRPr="00B925FF">
              <w:t xml:space="preserve"> </w:t>
            </w:r>
            <w:proofErr w:type="spellStart"/>
            <w:r w:rsidRPr="00070823">
              <w:t>with</w:t>
            </w:r>
            <w:proofErr w:type="spellEnd"/>
            <w:r w:rsidRPr="00B925FF">
              <w:t xml:space="preserve"> </w:t>
            </w:r>
            <w:bookmarkEnd w:id="229"/>
            <w:bookmarkEnd w:id="230"/>
            <w:r>
              <w:t>USAID</w:t>
            </w:r>
            <w:r w:rsidRPr="00B925FF">
              <w:t xml:space="preserve">/ </w:t>
            </w:r>
            <w:r w:rsidRPr="002211ED">
              <w:t>Обмін інформацією</w:t>
            </w:r>
            <w:r w:rsidRPr="00070823">
              <w:t xml:space="preserve"> з </w:t>
            </w:r>
            <w:r>
              <w:t>USAID</w:t>
            </w:r>
            <w:bookmarkEnd w:id="231"/>
            <w:bookmarkEnd w:id="232"/>
          </w:p>
        </w:tc>
      </w:tr>
      <w:tr w:rsidR="00BC0731" w:rsidRPr="0035249F" w14:paraId="139AEFEE" w14:textId="77777777" w:rsidTr="00C1727F">
        <w:tc>
          <w:tcPr>
            <w:tcW w:w="5506" w:type="dxa"/>
          </w:tcPr>
          <w:p w14:paraId="6FF5B248" w14:textId="1541453B" w:rsidR="00BC0731" w:rsidRPr="004146A0"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roofErr w:type="gramStart"/>
            <w:r w:rsidRPr="004146A0">
              <w:rPr>
                <w:sz w:val="22"/>
                <w:szCs w:val="22"/>
              </w:rPr>
              <w:t>All of</w:t>
            </w:r>
            <w:proofErr w:type="gramEnd"/>
            <w:r w:rsidRPr="004146A0">
              <w:rPr>
                <w:sz w:val="22"/>
                <w:szCs w:val="22"/>
              </w:rPr>
              <w:t xml:space="preserve"> the Subcontractor’s contractual written or oral communications with or to </w:t>
            </w:r>
            <w:r>
              <w:rPr>
                <w:sz w:val="22"/>
                <w:szCs w:val="22"/>
              </w:rPr>
              <w:t>USAID</w:t>
            </w:r>
            <w:r w:rsidRPr="004146A0">
              <w:rPr>
                <w:sz w:val="22"/>
                <w:szCs w:val="22"/>
              </w:rPr>
              <w:t xml:space="preserve">, or local agencies relative to the Work under the subcontract, must be through or with the prior written authorization of </w:t>
            </w:r>
            <w:r>
              <w:rPr>
                <w:sz w:val="22"/>
                <w:szCs w:val="22"/>
              </w:rPr>
              <w:t>the DAI Chief of Party</w:t>
            </w:r>
            <w:r w:rsidRPr="004146A0">
              <w:rPr>
                <w:sz w:val="22"/>
                <w:szCs w:val="22"/>
              </w:rPr>
              <w:t xml:space="preserve">. Direction given by </w:t>
            </w:r>
            <w:r>
              <w:rPr>
                <w:sz w:val="22"/>
                <w:szCs w:val="22"/>
              </w:rPr>
              <w:t>USAID</w:t>
            </w:r>
            <w:r w:rsidRPr="004146A0">
              <w:rPr>
                <w:sz w:val="22"/>
                <w:szCs w:val="22"/>
              </w:rPr>
              <w:t xml:space="preserve"> or local agencies relative to the work under the subcontract shall not be effective unless and until confirmed in writing by the </w:t>
            </w:r>
            <w:r>
              <w:rPr>
                <w:sz w:val="22"/>
                <w:szCs w:val="22"/>
              </w:rPr>
              <w:t>Chief of Party</w:t>
            </w:r>
            <w:r w:rsidRPr="004146A0">
              <w:rPr>
                <w:sz w:val="22"/>
                <w:szCs w:val="22"/>
              </w:rPr>
              <w:t xml:space="preserve">.   </w:t>
            </w:r>
          </w:p>
        </w:tc>
        <w:tc>
          <w:tcPr>
            <w:tcW w:w="5506" w:type="dxa"/>
          </w:tcPr>
          <w:p w14:paraId="3FC56AB1" w14:textId="2C1BC76C" w:rsidR="00BC0731" w:rsidRPr="002211ED"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lang w:val="uk-UA"/>
              </w:rPr>
            </w:pPr>
            <w:r w:rsidRPr="00BE4608">
              <w:rPr>
                <w:color w:val="000000"/>
                <w:sz w:val="22"/>
                <w:szCs w:val="22"/>
                <w:lang w:val="uk-UA"/>
              </w:rPr>
              <w:t xml:space="preserve">Увесь зумовлений договором обмін інформацією з </w:t>
            </w:r>
            <w:r>
              <w:rPr>
                <w:color w:val="000000"/>
                <w:sz w:val="22"/>
                <w:szCs w:val="22"/>
              </w:rPr>
              <w:t>USAID</w:t>
            </w:r>
            <w:r w:rsidRPr="00BE4608">
              <w:rPr>
                <w:color w:val="000000"/>
                <w:sz w:val="22"/>
                <w:szCs w:val="22"/>
                <w:lang w:val="uk-UA"/>
              </w:rPr>
              <w:t xml:space="preserve">, чи то в усній, чи то в письмовій формі, або місцевими органами, пов’язаний з </w:t>
            </w:r>
            <w:r>
              <w:rPr>
                <w:color w:val="000000"/>
                <w:sz w:val="22"/>
                <w:szCs w:val="22"/>
                <w:lang w:val="uk-UA"/>
              </w:rPr>
              <w:t>Р</w:t>
            </w:r>
            <w:r w:rsidRPr="00BE4608">
              <w:rPr>
                <w:color w:val="000000"/>
                <w:sz w:val="22"/>
                <w:szCs w:val="22"/>
                <w:lang w:val="uk-UA"/>
              </w:rPr>
              <w:t xml:space="preserve">оботою за цим </w:t>
            </w:r>
            <w:r>
              <w:rPr>
                <w:color w:val="000000"/>
                <w:sz w:val="22"/>
                <w:szCs w:val="22"/>
                <w:lang w:val="uk-UA"/>
              </w:rPr>
              <w:t>договором</w:t>
            </w:r>
            <w:r w:rsidRPr="00BE4608">
              <w:rPr>
                <w:color w:val="000000"/>
                <w:sz w:val="22"/>
                <w:szCs w:val="22"/>
                <w:lang w:val="uk-UA"/>
              </w:rPr>
              <w:t xml:space="preserve">, в обов’язковому порядку здійснюється силами або з </w:t>
            </w:r>
            <w:r>
              <w:rPr>
                <w:color w:val="000000"/>
                <w:sz w:val="22"/>
                <w:szCs w:val="22"/>
                <w:lang w:val="uk-UA"/>
              </w:rPr>
              <w:t xml:space="preserve">письмового </w:t>
            </w:r>
            <w:r w:rsidRPr="00BE4608">
              <w:rPr>
                <w:color w:val="000000"/>
                <w:sz w:val="22"/>
                <w:szCs w:val="22"/>
                <w:lang w:val="uk-UA"/>
              </w:rPr>
              <w:t xml:space="preserve">дозволу </w:t>
            </w:r>
            <w:r>
              <w:rPr>
                <w:color w:val="000000"/>
                <w:sz w:val="22"/>
                <w:szCs w:val="22"/>
                <w:lang w:val="uk-UA"/>
              </w:rPr>
              <w:t>к</w:t>
            </w:r>
            <w:r w:rsidRPr="00BE4608">
              <w:rPr>
                <w:color w:val="000000"/>
                <w:sz w:val="22"/>
                <w:szCs w:val="22"/>
                <w:lang w:val="uk-UA"/>
              </w:rPr>
              <w:t xml:space="preserve">ерівника </w:t>
            </w:r>
            <w:r>
              <w:rPr>
                <w:color w:val="000000"/>
                <w:sz w:val="22"/>
                <w:szCs w:val="22"/>
                <w:lang w:val="uk-UA"/>
              </w:rPr>
              <w:t>п</w:t>
            </w:r>
            <w:r w:rsidRPr="00BE4608">
              <w:rPr>
                <w:color w:val="000000"/>
                <w:sz w:val="22"/>
                <w:szCs w:val="22"/>
                <w:lang w:val="uk-UA"/>
              </w:rPr>
              <w:t>роекту</w:t>
            </w:r>
            <w:r>
              <w:rPr>
                <w:color w:val="000000"/>
                <w:sz w:val="22"/>
                <w:szCs w:val="22"/>
                <w:lang w:val="uk-UA"/>
              </w:rPr>
              <w:t xml:space="preserve"> компанії «</w:t>
            </w:r>
            <w:r>
              <w:rPr>
                <w:color w:val="000000"/>
                <w:sz w:val="22"/>
                <w:szCs w:val="22"/>
              </w:rPr>
              <w:t>DAI</w:t>
            </w:r>
            <w:r>
              <w:rPr>
                <w:color w:val="000000"/>
                <w:sz w:val="22"/>
                <w:szCs w:val="22"/>
                <w:lang w:val="uk-UA"/>
              </w:rPr>
              <w:t>»</w:t>
            </w:r>
            <w:r w:rsidRPr="00BE4608">
              <w:rPr>
                <w:color w:val="000000"/>
                <w:sz w:val="22"/>
                <w:szCs w:val="22"/>
                <w:lang w:val="uk-UA"/>
              </w:rPr>
              <w:t>.</w:t>
            </w:r>
            <w:r>
              <w:rPr>
                <w:color w:val="000000"/>
                <w:sz w:val="22"/>
                <w:szCs w:val="22"/>
                <w:lang w:val="uk-UA"/>
              </w:rPr>
              <w:t xml:space="preserve"> </w:t>
            </w:r>
            <w:r w:rsidRPr="002211ED">
              <w:rPr>
                <w:color w:val="000000"/>
                <w:sz w:val="22"/>
                <w:szCs w:val="22"/>
                <w:lang w:val="uk-UA"/>
              </w:rPr>
              <w:t>Вказівк</w:t>
            </w:r>
            <w:r>
              <w:rPr>
                <w:color w:val="000000"/>
                <w:sz w:val="22"/>
                <w:szCs w:val="22"/>
                <w:lang w:val="uk-UA"/>
              </w:rPr>
              <w:t xml:space="preserve">и, що надані </w:t>
            </w:r>
            <w:r>
              <w:rPr>
                <w:color w:val="000000"/>
                <w:sz w:val="22"/>
                <w:szCs w:val="22"/>
              </w:rPr>
              <w:t>USAID</w:t>
            </w:r>
            <w:r w:rsidRPr="002211ED">
              <w:rPr>
                <w:color w:val="000000"/>
                <w:sz w:val="22"/>
                <w:szCs w:val="22"/>
                <w:lang w:val="uk-UA"/>
              </w:rPr>
              <w:t xml:space="preserve"> або місцеви</w:t>
            </w:r>
            <w:r>
              <w:rPr>
                <w:color w:val="000000"/>
                <w:sz w:val="22"/>
                <w:szCs w:val="22"/>
                <w:lang w:val="uk-UA"/>
              </w:rPr>
              <w:t>ми</w:t>
            </w:r>
            <w:r w:rsidRPr="002211ED">
              <w:rPr>
                <w:color w:val="000000"/>
                <w:sz w:val="22"/>
                <w:szCs w:val="22"/>
                <w:lang w:val="uk-UA"/>
              </w:rPr>
              <w:t xml:space="preserve"> </w:t>
            </w:r>
            <w:r>
              <w:rPr>
                <w:color w:val="000000"/>
                <w:sz w:val="22"/>
                <w:szCs w:val="22"/>
                <w:lang w:val="uk-UA"/>
              </w:rPr>
              <w:t>органами</w:t>
            </w:r>
            <w:r w:rsidRPr="002211ED">
              <w:rPr>
                <w:color w:val="000000"/>
                <w:sz w:val="22"/>
                <w:szCs w:val="22"/>
                <w:lang w:val="uk-UA"/>
              </w:rPr>
              <w:t xml:space="preserve"> щодо роботи за </w:t>
            </w:r>
            <w:r>
              <w:rPr>
                <w:color w:val="000000"/>
                <w:sz w:val="22"/>
                <w:szCs w:val="22"/>
                <w:lang w:val="uk-UA"/>
              </w:rPr>
              <w:t>договором</w:t>
            </w:r>
            <w:r w:rsidRPr="002211ED">
              <w:rPr>
                <w:color w:val="000000"/>
                <w:sz w:val="22"/>
                <w:szCs w:val="22"/>
                <w:lang w:val="uk-UA"/>
              </w:rPr>
              <w:t xml:space="preserve"> не м</w:t>
            </w:r>
            <w:r>
              <w:rPr>
                <w:color w:val="000000"/>
                <w:sz w:val="22"/>
                <w:szCs w:val="22"/>
                <w:lang w:val="uk-UA"/>
              </w:rPr>
              <w:t>ають бути чинними</w:t>
            </w:r>
            <w:r w:rsidRPr="002211ED">
              <w:rPr>
                <w:color w:val="000000"/>
                <w:sz w:val="22"/>
                <w:szCs w:val="22"/>
                <w:lang w:val="uk-UA"/>
              </w:rPr>
              <w:t xml:space="preserve">, доки </w:t>
            </w:r>
            <w:r w:rsidR="00022D85">
              <w:rPr>
                <w:color w:val="000000"/>
                <w:sz w:val="22"/>
                <w:szCs w:val="22"/>
                <w:lang w:val="uk-UA"/>
              </w:rPr>
              <w:t>Директор Проекту</w:t>
            </w:r>
            <w:r w:rsidRPr="002211ED">
              <w:rPr>
                <w:color w:val="000000"/>
                <w:sz w:val="22"/>
                <w:szCs w:val="22"/>
                <w:lang w:val="uk-UA"/>
              </w:rPr>
              <w:t xml:space="preserve"> не підтвердить ї</w:t>
            </w:r>
            <w:r>
              <w:rPr>
                <w:color w:val="000000"/>
                <w:sz w:val="22"/>
                <w:szCs w:val="22"/>
                <w:lang w:val="uk-UA"/>
              </w:rPr>
              <w:t>х</w:t>
            </w:r>
            <w:r w:rsidRPr="002211ED">
              <w:rPr>
                <w:color w:val="000000"/>
                <w:sz w:val="22"/>
                <w:szCs w:val="22"/>
                <w:lang w:val="uk-UA"/>
              </w:rPr>
              <w:t xml:space="preserve"> письмово.</w:t>
            </w:r>
          </w:p>
        </w:tc>
      </w:tr>
      <w:tr w:rsidR="00BC0731" w:rsidRPr="005A6ECF" w14:paraId="2CB59A51" w14:textId="77777777" w:rsidTr="00C1727F">
        <w:tc>
          <w:tcPr>
            <w:tcW w:w="11012" w:type="dxa"/>
            <w:gridSpan w:val="2"/>
          </w:tcPr>
          <w:p w14:paraId="4B44E297" w14:textId="6251DAD8" w:rsidR="00BC0731" w:rsidRPr="009C189E" w:rsidRDefault="00BC0731" w:rsidP="00BB1D01">
            <w:pPr>
              <w:pStyle w:val="Heading2"/>
              <w:rPr>
                <w:rFonts w:ascii="Times New Roman" w:hAnsi="Times New Roman"/>
                <w:color w:val="000000"/>
                <w:sz w:val="22"/>
                <w:szCs w:val="22"/>
              </w:rPr>
            </w:pPr>
            <w:bookmarkStart w:id="233" w:name="_Toc185839980"/>
            <w:bookmarkStart w:id="234" w:name="_Toc194383919"/>
            <w:bookmarkStart w:id="235" w:name="_Toc146641330"/>
            <w:bookmarkStart w:id="236" w:name="_Toc155617786"/>
            <w:proofErr w:type="spellStart"/>
            <w:r w:rsidRPr="00073FA8">
              <w:t>Subcontracting</w:t>
            </w:r>
            <w:bookmarkEnd w:id="233"/>
            <w:bookmarkEnd w:id="234"/>
            <w:proofErr w:type="spellEnd"/>
            <w:r w:rsidRPr="00073FA8">
              <w:t xml:space="preserve">/ </w:t>
            </w:r>
            <w:r w:rsidRPr="00AE2811">
              <w:t>Субпідрядники</w:t>
            </w:r>
            <w:bookmarkEnd w:id="235"/>
            <w:bookmarkEnd w:id="236"/>
          </w:p>
        </w:tc>
      </w:tr>
      <w:tr w:rsidR="00BC0731" w:rsidRPr="0035249F" w14:paraId="290721DF" w14:textId="77777777" w:rsidTr="00C46EE8">
        <w:tc>
          <w:tcPr>
            <w:tcW w:w="5506" w:type="dxa"/>
            <w:shd w:val="clear" w:color="auto" w:fill="FFFFFF" w:themeFill="background1"/>
          </w:tcPr>
          <w:p w14:paraId="5CDB8A83" w14:textId="6D1F627A" w:rsidR="00BC0731" w:rsidRPr="00EC4845" w:rsidRDefault="00BC0731" w:rsidP="00BC0731">
            <w:pPr>
              <w:widowControl/>
              <w:tabs>
                <w:tab w:val="left" w:pos="-1440"/>
                <w:tab w:val="left" w:pos="-720"/>
                <w:tab w:val="left" w:pos="0"/>
                <w:tab w:val="left" w:pos="10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4146A0">
              <w:rPr>
                <w:sz w:val="22"/>
                <w:szCs w:val="22"/>
              </w:rPr>
              <w:t xml:space="preserve">In the event the Subcontractor requires the services of lower-tier subcontractors other than any approved nominated lower-tier subcontractors, the Subcontractor shall obtain the prior written approval of the Contracts Administrator, for all such lower-tier subcontracts which are </w:t>
            </w:r>
            <w:proofErr w:type="gramStart"/>
            <w:r w:rsidRPr="004146A0">
              <w:rPr>
                <w:sz w:val="22"/>
                <w:szCs w:val="22"/>
              </w:rPr>
              <w:t>in excess of</w:t>
            </w:r>
            <w:proofErr w:type="gramEnd"/>
            <w:r w:rsidRPr="004146A0">
              <w:rPr>
                <w:sz w:val="22"/>
                <w:szCs w:val="22"/>
              </w:rPr>
              <w:t xml:space="preserve"> 20% of the total Subcontract </w:t>
            </w:r>
            <w:r w:rsidR="00446173" w:rsidRPr="00446173">
              <w:rPr>
                <w:sz w:val="22"/>
                <w:szCs w:val="22"/>
              </w:rPr>
              <w:t>Price</w:t>
            </w:r>
            <w:r w:rsidRPr="004146A0">
              <w:rPr>
                <w:sz w:val="22"/>
                <w:szCs w:val="22"/>
              </w:rPr>
              <w:t>. The approval by DAI shall not relieve the Subcontractor of any of his/her obligations under this Subcontract agreement, and the terms of any subcontract shall be subject to, and be in conformity with, the provisions of this Subcontract</w:t>
            </w:r>
            <w:r w:rsidR="00EC4845">
              <w:rPr>
                <w:sz w:val="22"/>
                <w:szCs w:val="22"/>
                <w:lang w:val="uk-UA"/>
              </w:rPr>
              <w:t xml:space="preserve"> </w:t>
            </w:r>
            <w:r w:rsidR="00EC4845" w:rsidRPr="00EC4845">
              <w:rPr>
                <w:sz w:val="22"/>
                <w:szCs w:val="22"/>
                <w:lang w:val="uk-UA"/>
              </w:rPr>
              <w:t>Agreement</w:t>
            </w:r>
            <w:r w:rsidR="00EC4845">
              <w:rPr>
                <w:sz w:val="22"/>
                <w:szCs w:val="22"/>
              </w:rPr>
              <w:t>.</w:t>
            </w:r>
          </w:p>
          <w:p w14:paraId="2F1FD972" w14:textId="525D4E74" w:rsidR="00BC0731" w:rsidRDefault="00BC0731" w:rsidP="00BC0731">
            <w:pPr>
              <w:widowControl/>
              <w:tabs>
                <w:tab w:val="left" w:pos="-1440"/>
                <w:tab w:val="left" w:pos="-720"/>
                <w:tab w:val="left" w:pos="0"/>
                <w:tab w:val="left" w:pos="10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60978B4F" w14:textId="77777777" w:rsidR="00BC0731" w:rsidRDefault="00BC0731" w:rsidP="00BC0731">
            <w:pPr>
              <w:widowControl/>
              <w:tabs>
                <w:tab w:val="left" w:pos="-1440"/>
                <w:tab w:val="left" w:pos="-720"/>
                <w:tab w:val="left" w:pos="0"/>
                <w:tab w:val="left" w:pos="10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6D5DB7F3" w14:textId="1D233587" w:rsidR="00BC0731" w:rsidRPr="004146A0" w:rsidRDefault="007F7BD3" w:rsidP="00BC0731">
            <w:pPr>
              <w:widowControl/>
              <w:tabs>
                <w:tab w:val="left" w:pos="-1440"/>
                <w:tab w:val="left" w:pos="-720"/>
                <w:tab w:val="left" w:pos="0"/>
                <w:tab w:val="left" w:pos="10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7F7BD3">
              <w:rPr>
                <w:sz w:val="22"/>
                <w:szCs w:val="22"/>
              </w:rPr>
              <w:t xml:space="preserve">All </w:t>
            </w:r>
            <w:r w:rsidR="00BC0731" w:rsidRPr="004146A0">
              <w:rPr>
                <w:sz w:val="22"/>
                <w:szCs w:val="22"/>
              </w:rPr>
              <w:t>clauses, and terms and conditions of this subcontract agreement</w:t>
            </w:r>
            <w:r w:rsidR="00D808FD">
              <w:rPr>
                <w:sz w:val="22"/>
                <w:szCs w:val="22"/>
              </w:rPr>
              <w:t xml:space="preserve"> shall</w:t>
            </w:r>
            <w:r w:rsidR="00BC0731" w:rsidRPr="004146A0">
              <w:rPr>
                <w:sz w:val="22"/>
                <w:szCs w:val="22"/>
              </w:rPr>
              <w:t xml:space="preserve"> flow down to </w:t>
            </w:r>
            <w:r w:rsidR="00D808FD">
              <w:rPr>
                <w:sz w:val="22"/>
                <w:szCs w:val="22"/>
              </w:rPr>
              <w:t xml:space="preserve">the </w:t>
            </w:r>
            <w:r w:rsidR="00BC0731" w:rsidRPr="004146A0">
              <w:rPr>
                <w:sz w:val="22"/>
                <w:szCs w:val="22"/>
              </w:rPr>
              <w:t>subcontractors and all subcontractors shall equally abide by the same terms and conditions of this subcontract agreement between DAI and the Subcontractor.</w:t>
            </w:r>
          </w:p>
          <w:p w14:paraId="0E66A9AF" w14:textId="77777777" w:rsidR="00BC0731" w:rsidRDefault="00BC0731" w:rsidP="00BC0731">
            <w:pPr>
              <w:widowControl/>
              <w:tabs>
                <w:tab w:val="left" w:pos="-1440"/>
                <w:tab w:val="left" w:pos="-720"/>
                <w:tab w:val="left" w:pos="0"/>
                <w:tab w:val="left" w:pos="10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79B7C40F" w14:textId="7CE7989D" w:rsidR="00BC0731" w:rsidRPr="004146A0" w:rsidRDefault="00BC0731" w:rsidP="00BC0731">
            <w:pPr>
              <w:widowControl/>
              <w:tabs>
                <w:tab w:val="left" w:pos="-1440"/>
                <w:tab w:val="left" w:pos="-720"/>
                <w:tab w:val="left" w:pos="0"/>
                <w:tab w:val="left" w:pos="10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4146A0">
              <w:rPr>
                <w:sz w:val="22"/>
                <w:szCs w:val="22"/>
              </w:rPr>
              <w:t>DAI has a right to request written evidence from the Subcontractor that the Subcontractor has properly paid its lower-tier subcontractors and material and equipment suppliers. If the Subcontractor fails to furnish such evidence within seven days</w:t>
            </w:r>
            <w:r w:rsidR="000A6827">
              <w:rPr>
                <w:sz w:val="22"/>
                <w:szCs w:val="22"/>
              </w:rPr>
              <w:t xml:space="preserve"> </w:t>
            </w:r>
            <w:r w:rsidR="000A6827" w:rsidRPr="000A6827">
              <w:rPr>
                <w:sz w:val="22"/>
                <w:szCs w:val="22"/>
              </w:rPr>
              <w:t>after such a request</w:t>
            </w:r>
            <w:r w:rsidRPr="004146A0">
              <w:rPr>
                <w:sz w:val="22"/>
                <w:szCs w:val="22"/>
              </w:rPr>
              <w:t xml:space="preserve">, DAI shall have the right to contact subcontractors directly to ascertain whether they have been properly paid. DAI retains the right to notify any surety that has provided </w:t>
            </w:r>
            <w:r w:rsidR="00C70431" w:rsidRPr="00C70431">
              <w:rPr>
                <w:sz w:val="22"/>
                <w:szCs w:val="22"/>
              </w:rPr>
              <w:t>a Bank Letter of Guarantee (as covered in Section 12)</w:t>
            </w:r>
            <w:r w:rsidR="00C70431">
              <w:rPr>
                <w:sz w:val="22"/>
                <w:szCs w:val="22"/>
              </w:rPr>
              <w:t xml:space="preserve"> </w:t>
            </w:r>
            <w:r w:rsidRPr="004146A0">
              <w:rPr>
                <w:sz w:val="22"/>
                <w:szCs w:val="22"/>
              </w:rPr>
              <w:t xml:space="preserve">if DAI confirms that lower-tier subcontractors or material and equipment suppliers have not been properly paid. Neither DAI, </w:t>
            </w:r>
            <w:r w:rsidR="00A2190F">
              <w:rPr>
                <w:sz w:val="22"/>
                <w:szCs w:val="22"/>
              </w:rPr>
              <w:t>USAID</w:t>
            </w:r>
            <w:r w:rsidRPr="004146A0">
              <w:rPr>
                <w:sz w:val="22"/>
                <w:szCs w:val="22"/>
              </w:rPr>
              <w:t>, nor the Owner shall have an obligation to pay or to see the payment of money to a lower-tier subcontractor, except as otherwise required by law.</w:t>
            </w:r>
          </w:p>
        </w:tc>
        <w:tc>
          <w:tcPr>
            <w:tcW w:w="5506" w:type="dxa"/>
          </w:tcPr>
          <w:p w14:paraId="049CE0FB" w14:textId="1D90C62B" w:rsidR="00BC0731" w:rsidRPr="00F72D37" w:rsidRDefault="00BC0731" w:rsidP="00BC0731">
            <w:pPr>
              <w:ind w:left="0" w:firstLine="0"/>
              <w:jc w:val="both"/>
              <w:rPr>
                <w:sz w:val="22"/>
                <w:szCs w:val="22"/>
                <w:lang w:val="uk-UA"/>
              </w:rPr>
            </w:pPr>
            <w:r w:rsidRPr="00F72D37">
              <w:rPr>
                <w:sz w:val="22"/>
                <w:szCs w:val="22"/>
                <w:lang w:val="uk-UA"/>
              </w:rPr>
              <w:lastRenderedPageBreak/>
              <w:t xml:space="preserve">Якщо Субпідрядник потребує послуг субпідрядників нижчого рівня, крім будь-яких затверджених субпідрядників нижчого рівня, Субпідрядник повинен отримати попереднє письмове схвалення Адміністратора контрактів для всіх таких субконтрактів нижчого рівня, що перевищують 20% загальної вартості субконтракту. Схвалення </w:t>
            </w:r>
            <w:r>
              <w:rPr>
                <w:sz w:val="22"/>
                <w:szCs w:val="22"/>
                <w:lang w:val="uk-UA"/>
              </w:rPr>
              <w:t>компанією «</w:t>
            </w:r>
            <w:r w:rsidRPr="00F72D37">
              <w:rPr>
                <w:sz w:val="22"/>
                <w:szCs w:val="22"/>
                <w:lang w:val="uk-UA"/>
              </w:rPr>
              <w:t>DAI</w:t>
            </w:r>
            <w:r>
              <w:rPr>
                <w:sz w:val="22"/>
                <w:szCs w:val="22"/>
                <w:lang w:val="uk-UA"/>
              </w:rPr>
              <w:t>»</w:t>
            </w:r>
            <w:r w:rsidRPr="00F72D37">
              <w:rPr>
                <w:sz w:val="22"/>
                <w:szCs w:val="22"/>
                <w:lang w:val="uk-UA"/>
              </w:rPr>
              <w:t xml:space="preserve"> не звільняє Субпідрядника від будь-яких його зобов'язань за цим Договором, а умови будь-якого субконтракту підпадають під дію та повинні відповідати положенням цього Субконтракту.</w:t>
            </w:r>
          </w:p>
          <w:p w14:paraId="116FAFB0" w14:textId="77777777" w:rsidR="00BC0731" w:rsidRPr="00F72D37" w:rsidRDefault="00BC0731" w:rsidP="00BC0731">
            <w:pPr>
              <w:ind w:left="0" w:firstLine="0"/>
              <w:jc w:val="both"/>
              <w:rPr>
                <w:sz w:val="22"/>
                <w:szCs w:val="22"/>
                <w:lang w:val="uk-UA"/>
              </w:rPr>
            </w:pPr>
          </w:p>
          <w:p w14:paraId="414A40A2" w14:textId="3BB743AF" w:rsidR="00BC0731" w:rsidRPr="00F72D37" w:rsidRDefault="00BC0731" w:rsidP="00BC0731">
            <w:pPr>
              <w:ind w:left="0" w:firstLine="0"/>
              <w:jc w:val="both"/>
              <w:rPr>
                <w:sz w:val="22"/>
                <w:szCs w:val="22"/>
                <w:lang w:val="uk-UA"/>
              </w:rPr>
            </w:pPr>
            <w:r w:rsidRPr="00F72D37">
              <w:rPr>
                <w:sz w:val="22"/>
                <w:szCs w:val="22"/>
                <w:lang w:val="uk-UA"/>
              </w:rPr>
              <w:t xml:space="preserve">Усі застосовні </w:t>
            </w:r>
            <w:r w:rsidRPr="00E939D5">
              <w:rPr>
                <w:sz w:val="22"/>
                <w:szCs w:val="22"/>
                <w:lang w:val="uk-UA"/>
              </w:rPr>
              <w:t>Правила закупівель</w:t>
            </w:r>
            <w:r w:rsidR="00C20DD5" w:rsidRPr="00C20DD5">
              <w:rPr>
                <w:sz w:val="22"/>
                <w:szCs w:val="22"/>
                <w:lang w:val="uk-UA"/>
              </w:rPr>
              <w:t xml:space="preserve"> </w:t>
            </w:r>
            <w:r w:rsidRPr="00F72D37">
              <w:rPr>
                <w:sz w:val="22"/>
                <w:szCs w:val="22"/>
                <w:lang w:val="uk-UA"/>
              </w:rPr>
              <w:t xml:space="preserve">та додаткові пункти, а також умови цього договору повинні передаватися субпідрядникам, і всі субпідрядники повинні однаково дотримуватися тих самих умов цього договору між </w:t>
            </w:r>
            <w:r>
              <w:rPr>
                <w:sz w:val="22"/>
                <w:szCs w:val="22"/>
                <w:lang w:val="uk-UA"/>
              </w:rPr>
              <w:t>компанією «</w:t>
            </w:r>
            <w:r w:rsidRPr="00F72D37">
              <w:rPr>
                <w:sz w:val="22"/>
                <w:szCs w:val="22"/>
                <w:lang w:val="uk-UA"/>
              </w:rPr>
              <w:t>DAI</w:t>
            </w:r>
            <w:r>
              <w:rPr>
                <w:sz w:val="22"/>
                <w:szCs w:val="22"/>
                <w:lang w:val="uk-UA"/>
              </w:rPr>
              <w:t>»</w:t>
            </w:r>
            <w:r w:rsidRPr="00F72D37">
              <w:rPr>
                <w:sz w:val="22"/>
                <w:szCs w:val="22"/>
                <w:lang w:val="uk-UA"/>
              </w:rPr>
              <w:t xml:space="preserve"> та Субпідрядником.</w:t>
            </w:r>
          </w:p>
          <w:p w14:paraId="72B48815" w14:textId="77777777" w:rsidR="00C20DD5" w:rsidRPr="00F72D37" w:rsidRDefault="00C20DD5" w:rsidP="00BC0731">
            <w:pPr>
              <w:ind w:left="0" w:firstLine="0"/>
              <w:jc w:val="both"/>
              <w:rPr>
                <w:sz w:val="22"/>
                <w:szCs w:val="22"/>
                <w:lang w:val="uk-UA"/>
              </w:rPr>
            </w:pPr>
          </w:p>
          <w:p w14:paraId="19E95FA6" w14:textId="165CA72D" w:rsidR="00BC0731" w:rsidRPr="00F72D37" w:rsidRDefault="00BC0731" w:rsidP="00BC0731">
            <w:pPr>
              <w:ind w:left="0" w:firstLine="0"/>
              <w:jc w:val="both"/>
              <w:rPr>
                <w:sz w:val="22"/>
                <w:szCs w:val="22"/>
                <w:lang w:val="uk-UA"/>
              </w:rPr>
            </w:pPr>
            <w:r>
              <w:rPr>
                <w:sz w:val="22"/>
                <w:szCs w:val="22"/>
                <w:lang w:val="uk-UA"/>
              </w:rPr>
              <w:t>Компанія «</w:t>
            </w:r>
            <w:r w:rsidRPr="00F72D37">
              <w:rPr>
                <w:sz w:val="22"/>
                <w:szCs w:val="22"/>
                <w:lang w:val="uk-UA"/>
              </w:rPr>
              <w:t>DAI</w:t>
            </w:r>
            <w:r>
              <w:rPr>
                <w:sz w:val="22"/>
                <w:szCs w:val="22"/>
                <w:lang w:val="uk-UA"/>
              </w:rPr>
              <w:t>»</w:t>
            </w:r>
            <w:r w:rsidRPr="00F72D37">
              <w:rPr>
                <w:sz w:val="22"/>
                <w:szCs w:val="22"/>
                <w:lang w:val="uk-UA"/>
              </w:rPr>
              <w:t xml:space="preserve"> має право вимагати від субпідрядника письмових доказів того, що субпідрядник належним чином оплатив послуги підрядників та постачальників матеріалів та обладнання нижчого рівня. Якщо Субпідрядник не надає таких доказів протягом семи днів, </w:t>
            </w:r>
            <w:r>
              <w:rPr>
                <w:sz w:val="22"/>
                <w:szCs w:val="22"/>
                <w:lang w:val="uk-UA"/>
              </w:rPr>
              <w:t>компанія «</w:t>
            </w:r>
            <w:r w:rsidRPr="00F72D37">
              <w:rPr>
                <w:sz w:val="22"/>
                <w:szCs w:val="22"/>
                <w:lang w:val="uk-UA"/>
              </w:rPr>
              <w:t>DAI</w:t>
            </w:r>
            <w:r>
              <w:rPr>
                <w:sz w:val="22"/>
                <w:szCs w:val="22"/>
                <w:lang w:val="uk-UA"/>
              </w:rPr>
              <w:t>»</w:t>
            </w:r>
            <w:r w:rsidRPr="00F72D37">
              <w:rPr>
                <w:sz w:val="22"/>
                <w:szCs w:val="22"/>
                <w:lang w:val="uk-UA"/>
              </w:rPr>
              <w:t xml:space="preserve"> має право безпосередньо зв’язатись із субпідрядниками, щоб з’ясувати, чи були їх послуги належним чином оплачені. </w:t>
            </w:r>
            <w:r>
              <w:rPr>
                <w:sz w:val="22"/>
                <w:szCs w:val="22"/>
                <w:lang w:val="uk-UA"/>
              </w:rPr>
              <w:t>Компанія «</w:t>
            </w:r>
            <w:r w:rsidRPr="00F72D37">
              <w:rPr>
                <w:sz w:val="22"/>
                <w:szCs w:val="22"/>
                <w:lang w:val="uk-UA"/>
              </w:rPr>
              <w:t>DAI</w:t>
            </w:r>
            <w:r>
              <w:rPr>
                <w:sz w:val="22"/>
                <w:szCs w:val="22"/>
                <w:lang w:val="uk-UA"/>
              </w:rPr>
              <w:t>»</w:t>
            </w:r>
            <w:r w:rsidRPr="00F72D37">
              <w:rPr>
                <w:sz w:val="22"/>
                <w:szCs w:val="22"/>
                <w:lang w:val="uk-UA"/>
              </w:rPr>
              <w:t xml:space="preserve"> залишає за собою право повідомляти будь-якого поручителя, який надав </w:t>
            </w:r>
            <w:r w:rsidR="00923D2D">
              <w:rPr>
                <w:sz w:val="22"/>
                <w:szCs w:val="22"/>
                <w:lang w:val="uk-UA"/>
              </w:rPr>
              <w:t>Банківську гарантію</w:t>
            </w:r>
            <w:r w:rsidRPr="00F72D37">
              <w:rPr>
                <w:sz w:val="22"/>
                <w:szCs w:val="22"/>
                <w:lang w:val="uk-UA"/>
              </w:rPr>
              <w:t xml:space="preserve"> (як описано у Розділі 1</w:t>
            </w:r>
            <w:r w:rsidR="0041126B" w:rsidRPr="0041126B">
              <w:rPr>
                <w:sz w:val="22"/>
                <w:szCs w:val="22"/>
                <w:lang w:val="ru-RU"/>
              </w:rPr>
              <w:t>2</w:t>
            </w:r>
            <w:r w:rsidRPr="00F72D37">
              <w:rPr>
                <w:sz w:val="22"/>
                <w:szCs w:val="22"/>
                <w:lang w:val="uk-UA"/>
              </w:rPr>
              <w:t xml:space="preserve">), якщо </w:t>
            </w:r>
            <w:r>
              <w:rPr>
                <w:sz w:val="22"/>
                <w:szCs w:val="22"/>
                <w:lang w:val="uk-UA"/>
              </w:rPr>
              <w:t>компанія «</w:t>
            </w:r>
            <w:r w:rsidRPr="00F72D37">
              <w:rPr>
                <w:sz w:val="22"/>
                <w:szCs w:val="22"/>
                <w:lang w:val="uk-UA"/>
              </w:rPr>
              <w:t>DAI</w:t>
            </w:r>
            <w:r>
              <w:rPr>
                <w:sz w:val="22"/>
                <w:szCs w:val="22"/>
                <w:lang w:val="uk-UA"/>
              </w:rPr>
              <w:t>»</w:t>
            </w:r>
            <w:r w:rsidRPr="00F72D37">
              <w:rPr>
                <w:sz w:val="22"/>
                <w:szCs w:val="22"/>
                <w:lang w:val="uk-UA"/>
              </w:rPr>
              <w:t xml:space="preserve"> підтвердить, що субпідрядники нижчого рівня або постачальники матеріалів та обладнання не отримали належної оплати. Ні </w:t>
            </w:r>
            <w:r>
              <w:rPr>
                <w:sz w:val="22"/>
                <w:szCs w:val="22"/>
                <w:lang w:val="uk-UA"/>
              </w:rPr>
              <w:t>компанія «</w:t>
            </w:r>
            <w:r w:rsidRPr="00F72D37">
              <w:rPr>
                <w:sz w:val="22"/>
                <w:szCs w:val="22"/>
                <w:lang w:val="uk-UA"/>
              </w:rPr>
              <w:t>DAI</w:t>
            </w:r>
            <w:r>
              <w:rPr>
                <w:sz w:val="22"/>
                <w:szCs w:val="22"/>
                <w:lang w:val="uk-UA"/>
              </w:rPr>
              <w:t>»</w:t>
            </w:r>
            <w:r w:rsidRPr="00F72D37">
              <w:rPr>
                <w:sz w:val="22"/>
                <w:szCs w:val="22"/>
                <w:lang w:val="uk-UA"/>
              </w:rPr>
              <w:t xml:space="preserve">, </w:t>
            </w:r>
            <w:r w:rsidR="005B6B7A">
              <w:rPr>
                <w:sz w:val="22"/>
                <w:szCs w:val="22"/>
                <w:lang w:val="uk-UA"/>
              </w:rPr>
              <w:t xml:space="preserve">ні </w:t>
            </w:r>
            <w:r w:rsidR="00923D2D">
              <w:rPr>
                <w:sz w:val="22"/>
                <w:szCs w:val="22"/>
              </w:rPr>
              <w:t>USAID</w:t>
            </w:r>
            <w:r w:rsidRPr="00F72D37">
              <w:rPr>
                <w:sz w:val="22"/>
                <w:szCs w:val="22"/>
                <w:lang w:val="uk-UA"/>
              </w:rPr>
              <w:t>, ні Власник не зобов'язані сплачувати або відслідковувати оплату послуг субпідрядників нижчого рівня, за винятком випадків, коли законодавством передбачено інше.</w:t>
            </w:r>
          </w:p>
        </w:tc>
      </w:tr>
      <w:tr w:rsidR="00BC0731" w:rsidRPr="00F4747F" w14:paraId="37E378A0" w14:textId="77777777" w:rsidTr="00C1727F">
        <w:tc>
          <w:tcPr>
            <w:tcW w:w="11012" w:type="dxa"/>
            <w:gridSpan w:val="2"/>
          </w:tcPr>
          <w:p w14:paraId="6CEF6ADC" w14:textId="22490437" w:rsidR="00BC0731" w:rsidRPr="000C7B23" w:rsidRDefault="00BC0731" w:rsidP="00BB1D01">
            <w:pPr>
              <w:pStyle w:val="Heading1"/>
              <w:rPr>
                <w:lang w:val="uk-UA"/>
              </w:rPr>
            </w:pPr>
            <w:bookmarkStart w:id="237" w:name="_Toc185839981"/>
            <w:bookmarkStart w:id="238" w:name="_Toc194383920"/>
            <w:bookmarkStart w:id="239" w:name="_Toc146641331"/>
            <w:bookmarkStart w:id="240" w:name="_Toc155617787"/>
            <w:r w:rsidRPr="00073FA8">
              <w:lastRenderedPageBreak/>
              <w:t>SUBCONTRACTOR</w:t>
            </w:r>
            <w:r w:rsidRPr="000C7B23">
              <w:rPr>
                <w:lang w:val="uk-UA"/>
              </w:rPr>
              <w:t>’</w:t>
            </w:r>
            <w:r w:rsidRPr="00073FA8">
              <w:t>S</w:t>
            </w:r>
            <w:r w:rsidRPr="000C7B23">
              <w:rPr>
                <w:lang w:val="uk-UA"/>
              </w:rPr>
              <w:t xml:space="preserve"> </w:t>
            </w:r>
            <w:r w:rsidRPr="00073FA8">
              <w:t>GENERAL</w:t>
            </w:r>
            <w:r w:rsidRPr="000C7B23">
              <w:rPr>
                <w:lang w:val="uk-UA"/>
              </w:rPr>
              <w:t xml:space="preserve"> </w:t>
            </w:r>
            <w:r w:rsidRPr="00073FA8">
              <w:t>OBLIGATIONS</w:t>
            </w:r>
            <w:bookmarkEnd w:id="237"/>
            <w:bookmarkEnd w:id="238"/>
            <w:r w:rsidRPr="000C7B23">
              <w:rPr>
                <w:lang w:val="uk-UA"/>
              </w:rPr>
              <w:t>/ ЗАГАЛЬНІ ОБОВ'ЯЗКИ СУБПІДРЯДНИКА</w:t>
            </w:r>
            <w:bookmarkEnd w:id="239"/>
            <w:bookmarkEnd w:id="240"/>
          </w:p>
        </w:tc>
      </w:tr>
      <w:tr w:rsidR="00BC0731" w:rsidRPr="00F4747F" w14:paraId="3E6ABE0C" w14:textId="77777777" w:rsidTr="00C1727F">
        <w:tc>
          <w:tcPr>
            <w:tcW w:w="11012" w:type="dxa"/>
            <w:gridSpan w:val="2"/>
          </w:tcPr>
          <w:p w14:paraId="3AE35619" w14:textId="18BD7F3F" w:rsidR="00BC0731" w:rsidRPr="009C189E" w:rsidRDefault="00BC0731" w:rsidP="00BB1D01">
            <w:pPr>
              <w:pStyle w:val="Heading2"/>
              <w:rPr>
                <w:rFonts w:ascii="Times New Roman" w:hAnsi="Times New Roman"/>
                <w:color w:val="000000"/>
                <w:sz w:val="22"/>
                <w:szCs w:val="22"/>
              </w:rPr>
            </w:pPr>
            <w:bookmarkStart w:id="241" w:name="_Toc185839982"/>
            <w:bookmarkStart w:id="242" w:name="_Toc194383921"/>
            <w:bookmarkStart w:id="243" w:name="_Toc146641332"/>
            <w:bookmarkStart w:id="244" w:name="_Toc155617788"/>
            <w:r w:rsidRPr="00073FA8">
              <w:t>Subcontractor</w:t>
            </w:r>
            <w:r w:rsidRPr="008B36B7">
              <w:t>’</w:t>
            </w:r>
            <w:r w:rsidRPr="00073FA8">
              <w:t>s</w:t>
            </w:r>
            <w:r w:rsidRPr="008B36B7">
              <w:t xml:space="preserve"> </w:t>
            </w:r>
            <w:r w:rsidRPr="00073FA8">
              <w:t>General</w:t>
            </w:r>
            <w:r w:rsidRPr="008B36B7">
              <w:t xml:space="preserve"> </w:t>
            </w:r>
            <w:r w:rsidRPr="00073FA8">
              <w:t>Responsibilities</w:t>
            </w:r>
            <w:bookmarkEnd w:id="241"/>
            <w:bookmarkEnd w:id="242"/>
            <w:r w:rsidRPr="008B36B7">
              <w:t xml:space="preserve">/ </w:t>
            </w:r>
            <w:r w:rsidRPr="00195734">
              <w:t xml:space="preserve">Загальні обов'язки </w:t>
            </w:r>
            <w:r>
              <w:t>С</w:t>
            </w:r>
            <w:r w:rsidRPr="00195734">
              <w:t>убпідрядника</w:t>
            </w:r>
            <w:bookmarkEnd w:id="243"/>
            <w:bookmarkEnd w:id="244"/>
          </w:p>
        </w:tc>
      </w:tr>
      <w:tr w:rsidR="00BC0731" w:rsidRPr="0035249F" w14:paraId="2D7C42A4" w14:textId="77777777" w:rsidTr="00B15863">
        <w:tc>
          <w:tcPr>
            <w:tcW w:w="5506" w:type="dxa"/>
            <w:shd w:val="clear" w:color="auto" w:fill="FFFFFF" w:themeFill="background1"/>
          </w:tcPr>
          <w:p w14:paraId="30D0C9CF" w14:textId="77777777" w:rsidR="00BC0731" w:rsidRPr="00DC57AC"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Cs/>
                <w:sz w:val="22"/>
                <w:szCs w:val="22"/>
              </w:rPr>
            </w:pPr>
            <w:r w:rsidRPr="00DC57AC">
              <w:rPr>
                <w:bCs/>
                <w:sz w:val="22"/>
                <w:szCs w:val="22"/>
              </w:rPr>
              <w:t xml:space="preserve">The Subcontractor shall, with due care and diligence, design (to the extent provided for by the Subcontract), execute and complete the Work and remedy any defects therein in accordance with the provisions of the Subcontract. The Subcontractor shall provide all superintendence, labor, materials, plant, Subcontractor's </w:t>
            </w:r>
            <w:proofErr w:type="gramStart"/>
            <w:r w:rsidRPr="00DC57AC">
              <w:rPr>
                <w:bCs/>
                <w:sz w:val="22"/>
                <w:szCs w:val="22"/>
              </w:rPr>
              <w:t>equipment</w:t>
            </w:r>
            <w:proofErr w:type="gramEnd"/>
            <w:r w:rsidRPr="00DC57AC">
              <w:rPr>
                <w:bCs/>
                <w:sz w:val="22"/>
                <w:szCs w:val="22"/>
              </w:rPr>
              <w:t xml:space="preserve"> and all other things, whether of a temporary or permanent nature, required in and for such design, execution, completion and remedying of any defects, so far as the necessity for providing the same is specified in or is reasonably to be inferred from the Subcontract. </w:t>
            </w:r>
          </w:p>
          <w:p w14:paraId="62FFA9E9" w14:textId="7AB729B4" w:rsidR="00BC0731"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Cs/>
                <w:sz w:val="22"/>
                <w:szCs w:val="22"/>
              </w:rPr>
            </w:pPr>
          </w:p>
          <w:p w14:paraId="5FC7D90C" w14:textId="77777777" w:rsidR="00BC0731"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Cs/>
                <w:sz w:val="22"/>
                <w:szCs w:val="22"/>
              </w:rPr>
            </w:pPr>
          </w:p>
          <w:p w14:paraId="6D687F9D" w14:textId="1241023D" w:rsidR="00BC0731" w:rsidRPr="00BE4608"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
                <w:sz w:val="22"/>
                <w:szCs w:val="22"/>
              </w:rPr>
            </w:pPr>
            <w:r w:rsidRPr="00DC57AC">
              <w:rPr>
                <w:bCs/>
                <w:sz w:val="22"/>
                <w:szCs w:val="22"/>
              </w:rPr>
              <w:t>The Subcontractor shall confine operations at the Site to areas permitted by applicable law, statutes, ordinances, codes, rules or regulations, and lawful orders of public authorities, and shall not unreasonably encumber the Site with materials or equipment. The Subcontractor shall not conduct any business of its own on the Site which does not directly relate the performance of this subcontract agreement.</w:t>
            </w:r>
          </w:p>
        </w:tc>
        <w:tc>
          <w:tcPr>
            <w:tcW w:w="5506" w:type="dxa"/>
          </w:tcPr>
          <w:p w14:paraId="153A0C8F" w14:textId="0FCB0623" w:rsidR="00BC0731" w:rsidRPr="00B15863" w:rsidRDefault="00BC0731" w:rsidP="00BC0731">
            <w:pPr>
              <w:ind w:left="0" w:firstLine="0"/>
              <w:jc w:val="both"/>
              <w:rPr>
                <w:sz w:val="22"/>
                <w:szCs w:val="22"/>
                <w:lang w:val="uk-UA"/>
              </w:rPr>
            </w:pPr>
            <w:r w:rsidRPr="00B15863">
              <w:rPr>
                <w:sz w:val="22"/>
                <w:szCs w:val="22"/>
                <w:lang w:val="uk-UA"/>
              </w:rPr>
              <w:t>Субпідрядник повинен, з належною дбайливістю та обачністю, спро</w:t>
            </w:r>
            <w:r>
              <w:rPr>
                <w:sz w:val="22"/>
                <w:szCs w:val="22"/>
                <w:lang w:val="uk-UA"/>
              </w:rPr>
              <w:t>е</w:t>
            </w:r>
            <w:r w:rsidRPr="00B15863">
              <w:rPr>
                <w:sz w:val="22"/>
                <w:szCs w:val="22"/>
                <w:lang w:val="uk-UA"/>
              </w:rPr>
              <w:t>ктувати (в обсязі, передбаченому Субконтрактом), виконати та завершити Роботу та виправити будь-які дефекти у відповідності до положень Субконтракту. Субпідрядник повинен забезпечити нагляд, робочу силу, матеріали, установки, обладнання Субпідрядника та всі інші аспекти, тимчасового чи постійного характеру, необхідні для такого про</w:t>
            </w:r>
            <w:r>
              <w:rPr>
                <w:sz w:val="22"/>
                <w:szCs w:val="22"/>
                <w:lang w:val="uk-UA"/>
              </w:rPr>
              <w:t>е</w:t>
            </w:r>
            <w:r w:rsidRPr="00B15863">
              <w:rPr>
                <w:sz w:val="22"/>
                <w:szCs w:val="22"/>
                <w:lang w:val="uk-UA"/>
              </w:rPr>
              <w:t>ктування, виконання, завершення та усунення будь-яких дефектів, якщо необхідність забезпечення зазначеного передбачена Субконтрактом або обґрунтовано випливає з Субконтракту.</w:t>
            </w:r>
          </w:p>
          <w:p w14:paraId="035C734E" w14:textId="77777777" w:rsidR="00BC0731" w:rsidRPr="00B15863" w:rsidRDefault="00BC0731" w:rsidP="00BC0731">
            <w:pPr>
              <w:ind w:left="0" w:firstLine="0"/>
              <w:jc w:val="both"/>
              <w:rPr>
                <w:sz w:val="22"/>
                <w:szCs w:val="22"/>
                <w:lang w:val="uk-UA"/>
              </w:rPr>
            </w:pPr>
          </w:p>
          <w:p w14:paraId="5CF4916F" w14:textId="49FA9F28" w:rsidR="00BC0731" w:rsidRPr="00B15863" w:rsidRDefault="00BC0731" w:rsidP="00BC0731">
            <w:pPr>
              <w:ind w:left="0" w:firstLine="0"/>
              <w:jc w:val="both"/>
              <w:rPr>
                <w:sz w:val="22"/>
                <w:szCs w:val="22"/>
                <w:lang w:val="uk-UA"/>
              </w:rPr>
            </w:pPr>
            <w:r w:rsidRPr="00B15863">
              <w:rPr>
                <w:sz w:val="22"/>
                <w:szCs w:val="22"/>
                <w:lang w:val="uk-UA"/>
              </w:rPr>
              <w:t>Субпідрядник повинен обмежити діяльність на Майданчику зонами, дозволеними чинним законодавством, статутами, постановами, кодексами, правилами чи положеннями та законними розпорядженнями державних органів, і не повинен безпідставно обтяжувати Майданчик матеріалами чи обладнанням. Субпідрядник не повинен вести власний бізнес на Майданчику, який не стосується безпосередньо виконання цього договору.</w:t>
            </w:r>
          </w:p>
        </w:tc>
      </w:tr>
      <w:tr w:rsidR="00BC0731" w:rsidRPr="00F4747F" w14:paraId="578828BC" w14:textId="77777777" w:rsidTr="00C1727F">
        <w:tc>
          <w:tcPr>
            <w:tcW w:w="11012" w:type="dxa"/>
            <w:gridSpan w:val="2"/>
          </w:tcPr>
          <w:p w14:paraId="40CEC5D4" w14:textId="21BD059C" w:rsidR="00BC0731" w:rsidRPr="00B925FF" w:rsidRDefault="00BC0731" w:rsidP="00BB1D01">
            <w:pPr>
              <w:pStyle w:val="Heading2"/>
              <w:rPr>
                <w:i/>
              </w:rPr>
            </w:pPr>
            <w:bookmarkStart w:id="245" w:name="_Toc185839983"/>
            <w:bookmarkStart w:id="246" w:name="_Toc194383922"/>
            <w:bookmarkStart w:id="247" w:name="_Toc146641333"/>
            <w:bookmarkStart w:id="248" w:name="_Toc155617789"/>
            <w:proofErr w:type="spellStart"/>
            <w:r w:rsidRPr="00195734">
              <w:t>Site</w:t>
            </w:r>
            <w:proofErr w:type="spellEnd"/>
            <w:r w:rsidRPr="00B925FF">
              <w:t xml:space="preserve"> </w:t>
            </w:r>
            <w:proofErr w:type="spellStart"/>
            <w:r w:rsidRPr="00195734">
              <w:t>Operations</w:t>
            </w:r>
            <w:proofErr w:type="spellEnd"/>
            <w:r w:rsidRPr="00B925FF">
              <w:t xml:space="preserve"> </w:t>
            </w:r>
            <w:proofErr w:type="spellStart"/>
            <w:r w:rsidRPr="00195734">
              <w:t>and</w:t>
            </w:r>
            <w:proofErr w:type="spellEnd"/>
            <w:r w:rsidRPr="00B925FF">
              <w:t xml:space="preserve"> </w:t>
            </w:r>
            <w:proofErr w:type="spellStart"/>
            <w:r w:rsidRPr="00195734">
              <w:t>Methods</w:t>
            </w:r>
            <w:proofErr w:type="spellEnd"/>
            <w:r w:rsidRPr="00B925FF">
              <w:t xml:space="preserve"> </w:t>
            </w:r>
            <w:r w:rsidRPr="00195734">
              <w:t>of</w:t>
            </w:r>
            <w:r w:rsidRPr="00B925FF">
              <w:t xml:space="preserve"> </w:t>
            </w:r>
            <w:r w:rsidRPr="00195734">
              <w:t>Construction</w:t>
            </w:r>
            <w:bookmarkEnd w:id="245"/>
            <w:bookmarkEnd w:id="246"/>
            <w:r w:rsidRPr="00B925FF">
              <w:t xml:space="preserve">/ </w:t>
            </w:r>
            <w:r w:rsidRPr="0091426C">
              <w:t>Експлуатація майданчика та методи буд</w:t>
            </w:r>
            <w:r>
              <w:t>івництва</w:t>
            </w:r>
            <w:bookmarkEnd w:id="247"/>
            <w:bookmarkEnd w:id="248"/>
          </w:p>
        </w:tc>
      </w:tr>
      <w:tr w:rsidR="00BC0731" w:rsidRPr="0035249F" w14:paraId="7F88E2A7" w14:textId="77777777" w:rsidTr="007346F9">
        <w:tc>
          <w:tcPr>
            <w:tcW w:w="5506" w:type="dxa"/>
            <w:shd w:val="clear" w:color="auto" w:fill="FFFFFF" w:themeFill="background1"/>
          </w:tcPr>
          <w:p w14:paraId="1C6873F3" w14:textId="5960B439" w:rsidR="00BC0731" w:rsidRPr="001051CF" w:rsidRDefault="00BC0731" w:rsidP="00BC0731">
            <w:pPr>
              <w:widowControl/>
              <w:ind w:left="0" w:firstLine="0"/>
              <w:jc w:val="both"/>
              <w:rPr>
                <w:b/>
                <w:bCs/>
                <w:i/>
                <w:sz w:val="22"/>
                <w:szCs w:val="22"/>
              </w:rPr>
            </w:pPr>
            <w:r w:rsidRPr="001051CF">
              <w:rPr>
                <w:bCs/>
                <w:sz w:val="22"/>
                <w:szCs w:val="22"/>
              </w:rPr>
              <w:t>The Subcontractor shall take full responsibility for the adequacy, stability and safety of all Site operations and means and methods of construction. Where the Subcontract</w:t>
            </w:r>
            <w:r w:rsidR="00466329">
              <w:rPr>
                <w:bCs/>
                <w:sz w:val="22"/>
                <w:szCs w:val="22"/>
                <w:lang w:val="uk-UA"/>
              </w:rPr>
              <w:t xml:space="preserve"> </w:t>
            </w:r>
            <w:r w:rsidR="00466329" w:rsidRPr="00466329">
              <w:rPr>
                <w:bCs/>
                <w:sz w:val="22"/>
                <w:szCs w:val="22"/>
                <w:lang w:val="uk-UA"/>
              </w:rPr>
              <w:t>Agreement</w:t>
            </w:r>
            <w:r w:rsidRPr="001051CF">
              <w:rPr>
                <w:bCs/>
                <w:sz w:val="22"/>
                <w:szCs w:val="22"/>
              </w:rPr>
              <w:t xml:space="preserve"> expressly provides that part of the Work shall be designed by the Subcontractor, it shall be fully responsible for that part of such Work, notwithstanding any approval by the</w:t>
            </w:r>
            <w:r w:rsidRPr="00785C39">
              <w:rPr>
                <w:rFonts w:eastAsia="Times New Roman"/>
                <w:sz w:val="22"/>
              </w:rPr>
              <w:t xml:space="preserve"> </w:t>
            </w:r>
            <w:r w:rsidR="002855E6" w:rsidRPr="002855E6">
              <w:rPr>
                <w:bCs/>
                <w:sz w:val="22"/>
                <w:szCs w:val="22"/>
              </w:rPr>
              <w:t>Engineer, or Engineer’s Representative</w:t>
            </w:r>
            <w:r w:rsidRPr="001051CF">
              <w:rPr>
                <w:bCs/>
                <w:sz w:val="22"/>
                <w:szCs w:val="22"/>
              </w:rPr>
              <w:t xml:space="preserve">. </w:t>
            </w:r>
          </w:p>
        </w:tc>
        <w:tc>
          <w:tcPr>
            <w:tcW w:w="5506" w:type="dxa"/>
          </w:tcPr>
          <w:p w14:paraId="6E34ED84" w14:textId="53B7D4C8" w:rsidR="00BC0731" w:rsidRPr="00881446" w:rsidRDefault="00BC0731" w:rsidP="00BC0731">
            <w:pPr>
              <w:ind w:left="0" w:firstLine="0"/>
              <w:jc w:val="both"/>
              <w:rPr>
                <w:color w:val="000000"/>
                <w:sz w:val="22"/>
                <w:szCs w:val="22"/>
                <w:lang w:val="uk-UA"/>
              </w:rPr>
            </w:pPr>
            <w:r w:rsidRPr="00881446">
              <w:rPr>
                <w:sz w:val="22"/>
                <w:szCs w:val="22"/>
                <w:lang w:val="uk-UA"/>
              </w:rPr>
              <w:t xml:space="preserve">Субпідрядник несе повну відповідальність за адекватність, стабільність та безпеку всіх операцій на Майданчику, засобів та методів будівництва. Якщо Субконтракт прямо передбачає, що частина Роботи повинна бути розроблена Субпідрядником, він несе повну відповідальність за цю частину таких Робіт, незважаючи на будь-яке схвалення </w:t>
            </w:r>
            <w:r w:rsidR="002855E6">
              <w:rPr>
                <w:sz w:val="22"/>
                <w:szCs w:val="22"/>
                <w:lang w:val="uk-UA"/>
              </w:rPr>
              <w:t>Інженера або його представника</w:t>
            </w:r>
            <w:r w:rsidRPr="00881446">
              <w:rPr>
                <w:sz w:val="22"/>
                <w:szCs w:val="22"/>
                <w:lang w:val="uk-UA"/>
              </w:rPr>
              <w:t>.</w:t>
            </w:r>
          </w:p>
        </w:tc>
      </w:tr>
      <w:tr w:rsidR="00BC0731" w:rsidRPr="00F4747F" w14:paraId="7B53CF6C" w14:textId="77777777" w:rsidTr="00C1727F">
        <w:tc>
          <w:tcPr>
            <w:tcW w:w="11012" w:type="dxa"/>
            <w:gridSpan w:val="2"/>
          </w:tcPr>
          <w:p w14:paraId="5B26D204" w14:textId="38CC4D1F" w:rsidR="00BC0731" w:rsidRPr="00B925FF" w:rsidRDefault="00BC0731" w:rsidP="00BB1D01">
            <w:pPr>
              <w:pStyle w:val="Heading2"/>
              <w:rPr>
                <w:i/>
              </w:rPr>
            </w:pPr>
            <w:bookmarkStart w:id="249" w:name="_Toc185839984"/>
            <w:bookmarkStart w:id="250" w:name="_Toc194383923"/>
            <w:bookmarkStart w:id="251" w:name="_Toc146641334"/>
            <w:bookmarkStart w:id="252" w:name="_Toc155617790"/>
            <w:proofErr w:type="spellStart"/>
            <w:r w:rsidRPr="00195734">
              <w:t>Site</w:t>
            </w:r>
            <w:proofErr w:type="spellEnd"/>
            <w:r w:rsidRPr="00B925FF">
              <w:t xml:space="preserve"> </w:t>
            </w:r>
            <w:proofErr w:type="spellStart"/>
            <w:r w:rsidRPr="00195734">
              <w:t>Security</w:t>
            </w:r>
            <w:proofErr w:type="spellEnd"/>
            <w:r w:rsidRPr="00B925FF">
              <w:t xml:space="preserve"> </w:t>
            </w:r>
            <w:proofErr w:type="spellStart"/>
            <w:r w:rsidRPr="00195734">
              <w:t>and</w:t>
            </w:r>
            <w:proofErr w:type="spellEnd"/>
            <w:r w:rsidRPr="00B925FF">
              <w:t xml:space="preserve"> </w:t>
            </w:r>
            <w:proofErr w:type="spellStart"/>
            <w:r w:rsidRPr="00195734">
              <w:t>Lighting</w:t>
            </w:r>
            <w:bookmarkEnd w:id="249"/>
            <w:bookmarkEnd w:id="250"/>
            <w:proofErr w:type="spellEnd"/>
            <w:r w:rsidRPr="00B925FF">
              <w:t xml:space="preserve">/ </w:t>
            </w:r>
            <w:r w:rsidRPr="0091426C">
              <w:t>Безпека та освітлення майданчику</w:t>
            </w:r>
            <w:bookmarkEnd w:id="251"/>
            <w:bookmarkEnd w:id="252"/>
            <w:r w:rsidRPr="00B925FF">
              <w:t xml:space="preserve"> </w:t>
            </w:r>
          </w:p>
        </w:tc>
      </w:tr>
      <w:tr w:rsidR="00BC0731" w:rsidRPr="005A6ECF" w14:paraId="332307B7" w14:textId="77777777" w:rsidTr="000A44BD">
        <w:tc>
          <w:tcPr>
            <w:tcW w:w="5506" w:type="dxa"/>
            <w:shd w:val="clear" w:color="auto" w:fill="FFFFFF" w:themeFill="background1"/>
          </w:tcPr>
          <w:p w14:paraId="40C8043C" w14:textId="73DDA72D" w:rsidR="00BC0731" w:rsidRPr="00BE4608" w:rsidRDefault="00BC0731" w:rsidP="00BC0731">
            <w:pPr>
              <w:widowControl/>
              <w:ind w:left="0" w:firstLine="0"/>
              <w:jc w:val="both"/>
              <w:rPr>
                <w:b/>
                <w:sz w:val="22"/>
                <w:szCs w:val="22"/>
              </w:rPr>
            </w:pPr>
            <w:r w:rsidRPr="005C1316">
              <w:rPr>
                <w:bCs/>
                <w:sz w:val="22"/>
                <w:szCs w:val="22"/>
              </w:rPr>
              <w:t>The Subcontractor shall take full responsibility for his or her own security of his or her own tools, materials, supplies, and equipment on site, and maintain, at his or her own cost, all lights, guards, fencing, and locks.</w:t>
            </w:r>
          </w:p>
        </w:tc>
        <w:tc>
          <w:tcPr>
            <w:tcW w:w="5506" w:type="dxa"/>
          </w:tcPr>
          <w:p w14:paraId="545745F1" w14:textId="4CF20402" w:rsidR="00BC0731" w:rsidRPr="004655B8" w:rsidRDefault="00BC0731" w:rsidP="00BC0731">
            <w:pPr>
              <w:ind w:left="-29" w:firstLine="0"/>
              <w:jc w:val="both"/>
              <w:rPr>
                <w:color w:val="000000"/>
                <w:sz w:val="22"/>
                <w:szCs w:val="22"/>
                <w:lang w:val="uk-UA"/>
              </w:rPr>
            </w:pPr>
            <w:r w:rsidRPr="004655B8">
              <w:rPr>
                <w:sz w:val="22"/>
                <w:szCs w:val="22"/>
                <w:lang w:val="uk-UA"/>
              </w:rPr>
              <w:t xml:space="preserve">Субпідрядник несе повну відповідальність за безпеку власних інструментів, матеріалів, приладдя та обладнання на майданчику та за власний рахунок утримує всі ліхтарі, </w:t>
            </w:r>
            <w:r w:rsidRPr="009E0157">
              <w:rPr>
                <w:sz w:val="22"/>
                <w:szCs w:val="22"/>
                <w:lang w:val="uk-UA"/>
              </w:rPr>
              <w:t>охоронці</w:t>
            </w:r>
            <w:r>
              <w:rPr>
                <w:sz w:val="22"/>
                <w:szCs w:val="22"/>
                <w:lang w:val="uk-UA"/>
              </w:rPr>
              <w:t>в</w:t>
            </w:r>
            <w:r w:rsidRPr="009E0157">
              <w:rPr>
                <w:sz w:val="22"/>
                <w:szCs w:val="22"/>
                <w:lang w:val="uk-UA"/>
              </w:rPr>
              <w:t>,</w:t>
            </w:r>
            <w:r>
              <w:rPr>
                <w:sz w:val="22"/>
                <w:szCs w:val="22"/>
                <w:lang w:val="uk-UA"/>
              </w:rPr>
              <w:t xml:space="preserve"> </w:t>
            </w:r>
            <w:r w:rsidRPr="004655B8">
              <w:rPr>
                <w:sz w:val="22"/>
                <w:szCs w:val="22"/>
                <w:lang w:val="uk-UA"/>
              </w:rPr>
              <w:t>огородження та замки.</w:t>
            </w:r>
          </w:p>
        </w:tc>
      </w:tr>
      <w:tr w:rsidR="00BC0731" w:rsidRPr="005A6ECF" w14:paraId="429A0239" w14:textId="77777777" w:rsidTr="00C1727F">
        <w:tc>
          <w:tcPr>
            <w:tcW w:w="11012" w:type="dxa"/>
            <w:gridSpan w:val="2"/>
          </w:tcPr>
          <w:p w14:paraId="5533E30B" w14:textId="227B72B6" w:rsidR="00BC0731" w:rsidRPr="00BE4608" w:rsidRDefault="00BC0731" w:rsidP="00BB1D01">
            <w:pPr>
              <w:pStyle w:val="Heading2"/>
              <w:rPr>
                <w:rFonts w:ascii="Times New Roman" w:hAnsi="Times New Roman"/>
                <w:color w:val="000000"/>
                <w:sz w:val="22"/>
                <w:szCs w:val="22"/>
              </w:rPr>
            </w:pPr>
            <w:bookmarkStart w:id="253" w:name="_Toc185839985"/>
            <w:bookmarkStart w:id="254" w:name="_Toc194383924"/>
            <w:bookmarkStart w:id="255" w:name="_Toc146641335"/>
            <w:bookmarkStart w:id="256" w:name="_Toc155617791"/>
            <w:r w:rsidRPr="00195734">
              <w:t>Extraordinary Traffic and Special Loads</w:t>
            </w:r>
            <w:bookmarkEnd w:id="253"/>
            <w:bookmarkEnd w:id="254"/>
            <w:r w:rsidRPr="00195734">
              <w:t xml:space="preserve">/ </w:t>
            </w:r>
            <w:r w:rsidRPr="0091426C">
              <w:t>Надзвичайний рух і спеціальні навантаження</w:t>
            </w:r>
            <w:bookmarkEnd w:id="255"/>
            <w:bookmarkEnd w:id="256"/>
          </w:p>
        </w:tc>
      </w:tr>
      <w:tr w:rsidR="00BC0731" w:rsidRPr="0035249F" w14:paraId="46EDEBC9" w14:textId="77777777" w:rsidTr="000A44BD">
        <w:tc>
          <w:tcPr>
            <w:tcW w:w="5506" w:type="dxa"/>
            <w:shd w:val="clear" w:color="auto" w:fill="FFFFFF" w:themeFill="background1"/>
          </w:tcPr>
          <w:p w14:paraId="63A6E5B7" w14:textId="3AF21E81" w:rsidR="00BC0731" w:rsidRPr="005C1316" w:rsidRDefault="00BC0731" w:rsidP="00BC0731">
            <w:pPr>
              <w:widowControl/>
              <w:ind w:left="0" w:firstLine="0"/>
              <w:jc w:val="both"/>
              <w:rPr>
                <w:bCs/>
                <w:sz w:val="22"/>
                <w:szCs w:val="22"/>
              </w:rPr>
            </w:pPr>
            <w:r w:rsidRPr="005C1316">
              <w:rPr>
                <w:bCs/>
                <w:sz w:val="22"/>
                <w:szCs w:val="22"/>
              </w:rPr>
              <w:t xml:space="preserve">The Subcontractor shall use every reasonable means to prevent any of the roads or bridges connecting with or route to the site from being damaged by any traffic of the Subcontractor. The Subcontractor shall select routes, </w:t>
            </w:r>
            <w:proofErr w:type="gramStart"/>
            <w:r w:rsidRPr="005C1316">
              <w:rPr>
                <w:bCs/>
                <w:sz w:val="22"/>
                <w:szCs w:val="22"/>
              </w:rPr>
              <w:t>choose</w:t>
            </w:r>
            <w:proofErr w:type="gramEnd"/>
            <w:r w:rsidRPr="005C1316">
              <w:rPr>
                <w:bCs/>
                <w:sz w:val="22"/>
                <w:szCs w:val="22"/>
              </w:rPr>
              <w:t xml:space="preserve"> and use appropriate and safe vehicles, and restrict and distribute loads so that any such extraordinary traffic will be </w:t>
            </w:r>
            <w:r w:rsidRPr="005C1316">
              <w:rPr>
                <w:bCs/>
                <w:sz w:val="22"/>
                <w:szCs w:val="22"/>
              </w:rPr>
              <w:lastRenderedPageBreak/>
              <w:t>limited as far as reasonably possible and so that no unnecessary damage may occur to such roads and bridges.</w:t>
            </w:r>
          </w:p>
        </w:tc>
        <w:tc>
          <w:tcPr>
            <w:tcW w:w="5506" w:type="dxa"/>
          </w:tcPr>
          <w:p w14:paraId="14C7900C" w14:textId="2A936D6B" w:rsidR="00BC0731" w:rsidRPr="0071063E" w:rsidRDefault="00BC0731" w:rsidP="00BC0731">
            <w:pPr>
              <w:ind w:left="0" w:hanging="29"/>
              <w:jc w:val="both"/>
              <w:rPr>
                <w:color w:val="000000"/>
                <w:sz w:val="22"/>
                <w:szCs w:val="22"/>
                <w:lang w:val="uk-UA"/>
              </w:rPr>
            </w:pPr>
            <w:r w:rsidRPr="0071063E">
              <w:rPr>
                <w:sz w:val="22"/>
                <w:szCs w:val="22"/>
                <w:lang w:val="uk-UA"/>
              </w:rPr>
              <w:lastRenderedPageBreak/>
              <w:t xml:space="preserve">Субпідрядник повинен використовувати всі розумні засоби, щоб запобігти пошкодженню будь-якої з доріг або мостів, що з'єднують дорогу з майданчиком, внаслідок будь-якого руху Субпідрядника. Субпідрядник повинен вибрати маршрути, вибрати та використовувати відповідні та безпечні транспортні засоби, а також обмежувати та розподіляти вантажі </w:t>
            </w:r>
            <w:r w:rsidRPr="0071063E">
              <w:rPr>
                <w:sz w:val="22"/>
                <w:szCs w:val="22"/>
                <w:lang w:val="uk-UA"/>
              </w:rPr>
              <w:lastRenderedPageBreak/>
              <w:t>таким чином, щоб будь-який такий надзвичайний рух був обмежений настільки, наскільки це можливо, і щоб таким дорогам та мостам не могли бути спричинені зайві пошкодження.</w:t>
            </w:r>
          </w:p>
        </w:tc>
      </w:tr>
      <w:tr w:rsidR="00BC0731" w:rsidRPr="00F4747F" w14:paraId="59CDF880" w14:textId="77777777" w:rsidTr="00C1727F">
        <w:tc>
          <w:tcPr>
            <w:tcW w:w="11012" w:type="dxa"/>
            <w:gridSpan w:val="2"/>
          </w:tcPr>
          <w:p w14:paraId="00A87645" w14:textId="2A7B6FBF" w:rsidR="00BC0731" w:rsidRPr="00BE4608" w:rsidRDefault="00BC0731" w:rsidP="00BB1D01">
            <w:pPr>
              <w:pStyle w:val="Heading2"/>
              <w:rPr>
                <w:rFonts w:ascii="Times New Roman" w:hAnsi="Times New Roman"/>
                <w:color w:val="000000"/>
                <w:sz w:val="22"/>
                <w:szCs w:val="22"/>
              </w:rPr>
            </w:pPr>
            <w:bookmarkStart w:id="257" w:name="_Toc185839986"/>
            <w:bookmarkStart w:id="258" w:name="_Toc194383925"/>
            <w:bookmarkStart w:id="259" w:name="_Toc146641336"/>
            <w:bookmarkStart w:id="260" w:name="_Toc155617792"/>
            <w:proofErr w:type="spellStart"/>
            <w:r w:rsidRPr="00195734">
              <w:lastRenderedPageBreak/>
              <w:t>Opportunities</w:t>
            </w:r>
            <w:proofErr w:type="spellEnd"/>
            <w:r w:rsidRPr="00F4747F">
              <w:t xml:space="preserve"> </w:t>
            </w:r>
            <w:proofErr w:type="spellStart"/>
            <w:r w:rsidRPr="00195734">
              <w:t>for</w:t>
            </w:r>
            <w:proofErr w:type="spellEnd"/>
            <w:r w:rsidRPr="00F4747F">
              <w:t xml:space="preserve"> </w:t>
            </w:r>
            <w:proofErr w:type="spellStart"/>
            <w:r w:rsidRPr="00195734">
              <w:t>other</w:t>
            </w:r>
            <w:proofErr w:type="spellEnd"/>
            <w:r w:rsidRPr="00F4747F">
              <w:t xml:space="preserve"> </w:t>
            </w:r>
            <w:proofErr w:type="spellStart"/>
            <w:r w:rsidRPr="00195734">
              <w:t>Subcontractors</w:t>
            </w:r>
            <w:bookmarkEnd w:id="257"/>
            <w:bookmarkEnd w:id="258"/>
            <w:proofErr w:type="spellEnd"/>
            <w:r w:rsidRPr="00F4747F">
              <w:t xml:space="preserve">/ </w:t>
            </w:r>
            <w:r w:rsidRPr="0091426C">
              <w:t>Можливості для інших субпідрядників</w:t>
            </w:r>
            <w:bookmarkEnd w:id="259"/>
            <w:bookmarkEnd w:id="260"/>
          </w:p>
        </w:tc>
      </w:tr>
      <w:tr w:rsidR="00BC0731" w:rsidRPr="0035249F" w14:paraId="4A2EE6FB" w14:textId="77777777" w:rsidTr="009471F9">
        <w:tc>
          <w:tcPr>
            <w:tcW w:w="5506" w:type="dxa"/>
            <w:shd w:val="clear" w:color="auto" w:fill="FFFFFF" w:themeFill="background1"/>
          </w:tcPr>
          <w:p w14:paraId="3FE5DB1F" w14:textId="14A89D72" w:rsidR="00BC0731" w:rsidRPr="00BE4608"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
                <w:sz w:val="22"/>
                <w:szCs w:val="22"/>
              </w:rPr>
            </w:pPr>
            <w:r w:rsidRPr="000A44BD">
              <w:rPr>
                <w:bCs/>
                <w:sz w:val="22"/>
                <w:szCs w:val="22"/>
                <w:shd w:val="clear" w:color="auto" w:fill="FFFFFF" w:themeFill="background1"/>
              </w:rPr>
              <w:t xml:space="preserve">The Subcontractor shall in accordance with the requirements of DAI </w:t>
            </w:r>
            <w:r w:rsidR="00FD1A46" w:rsidRPr="00FD1A46">
              <w:rPr>
                <w:bCs/>
                <w:sz w:val="22"/>
                <w:szCs w:val="22"/>
                <w:shd w:val="clear" w:color="auto" w:fill="FFFFFF" w:themeFill="background1"/>
              </w:rPr>
              <w:t>and the Engineer, or ERA’s Construction Supervision Consultant</w:t>
            </w:r>
            <w:r w:rsidRPr="000A44BD">
              <w:rPr>
                <w:bCs/>
                <w:sz w:val="22"/>
                <w:szCs w:val="22"/>
                <w:shd w:val="clear" w:color="auto" w:fill="FFFFFF" w:themeFill="background1"/>
              </w:rPr>
              <w:t xml:space="preserve">, afford all reasonable opportunities for carrying out work by other Subcontractors employed by DAI, their workforce, DAI employees, and any other duly constituted authorities who may be employed in the execution on or near the worksite. </w:t>
            </w:r>
            <w:r w:rsidRPr="000A44BD" w:rsidDel="001C5136">
              <w:rPr>
                <w:bCs/>
                <w:sz w:val="22"/>
                <w:szCs w:val="22"/>
                <w:shd w:val="clear" w:color="auto" w:fill="FFFFFF" w:themeFill="background1"/>
              </w:rPr>
              <w:t xml:space="preserve">Subcontractor shall be responsible for coordination </w:t>
            </w:r>
            <w:r w:rsidRPr="0097115A" w:rsidDel="001C5136">
              <w:rPr>
                <w:bCs/>
                <w:sz w:val="22"/>
                <w:szCs w:val="22"/>
                <w:shd w:val="clear" w:color="auto" w:fill="FFFFFF" w:themeFill="background1"/>
              </w:rPr>
              <w:t xml:space="preserve">of its workforce, labor, </w:t>
            </w:r>
            <w:proofErr w:type="gramStart"/>
            <w:r w:rsidRPr="0097115A" w:rsidDel="001C5136">
              <w:rPr>
                <w:bCs/>
                <w:sz w:val="22"/>
                <w:szCs w:val="22"/>
                <w:shd w:val="clear" w:color="auto" w:fill="FFFFFF" w:themeFill="background1"/>
              </w:rPr>
              <w:t>materials</w:t>
            </w:r>
            <w:proofErr w:type="gramEnd"/>
            <w:r w:rsidRPr="0097115A" w:rsidDel="001C5136">
              <w:rPr>
                <w:bCs/>
                <w:sz w:val="22"/>
                <w:szCs w:val="22"/>
                <w:shd w:val="clear" w:color="auto" w:fill="FFFFFF" w:themeFill="background1"/>
              </w:rPr>
              <w:t xml:space="preserve"> and equipment with all other labor on site, whether employed by Subcontractor or not.</w:t>
            </w:r>
            <w:r w:rsidRPr="005C1316" w:rsidDel="001C5136">
              <w:rPr>
                <w:bCs/>
                <w:sz w:val="22"/>
                <w:szCs w:val="22"/>
              </w:rPr>
              <w:t xml:space="preserve"> </w:t>
            </w:r>
          </w:p>
        </w:tc>
        <w:tc>
          <w:tcPr>
            <w:tcW w:w="5506" w:type="dxa"/>
          </w:tcPr>
          <w:p w14:paraId="7013FF1D" w14:textId="6B6272D2" w:rsidR="00BC0731" w:rsidRPr="000A44BD" w:rsidRDefault="00BC0731" w:rsidP="00BC0731">
            <w:pPr>
              <w:ind w:left="0" w:firstLine="0"/>
              <w:jc w:val="both"/>
              <w:rPr>
                <w:color w:val="000000"/>
                <w:sz w:val="22"/>
                <w:szCs w:val="22"/>
                <w:lang w:val="uk-UA"/>
              </w:rPr>
            </w:pPr>
            <w:r w:rsidRPr="000A44BD">
              <w:rPr>
                <w:sz w:val="22"/>
                <w:szCs w:val="22"/>
                <w:lang w:val="uk-UA"/>
              </w:rPr>
              <w:t xml:space="preserve">Субпідрядник повинен, відповідно до вимог </w:t>
            </w:r>
            <w:r>
              <w:rPr>
                <w:sz w:val="22"/>
                <w:szCs w:val="22"/>
                <w:lang w:val="uk-UA"/>
              </w:rPr>
              <w:t>компанії «</w:t>
            </w:r>
            <w:r w:rsidRPr="000A44BD">
              <w:rPr>
                <w:sz w:val="22"/>
                <w:szCs w:val="22"/>
                <w:lang w:val="uk-UA"/>
              </w:rPr>
              <w:t>DAI</w:t>
            </w:r>
            <w:r>
              <w:rPr>
                <w:sz w:val="22"/>
                <w:szCs w:val="22"/>
                <w:lang w:val="uk-UA"/>
              </w:rPr>
              <w:t>»</w:t>
            </w:r>
            <w:r w:rsidRPr="000A44BD">
              <w:rPr>
                <w:sz w:val="22"/>
                <w:szCs w:val="22"/>
                <w:lang w:val="uk-UA"/>
              </w:rPr>
              <w:t xml:space="preserve"> та</w:t>
            </w:r>
            <w:r w:rsidR="00FD1A46">
              <w:rPr>
                <w:sz w:val="22"/>
                <w:szCs w:val="22"/>
                <w:lang w:val="uk-UA"/>
              </w:rPr>
              <w:t xml:space="preserve"> Інженера</w:t>
            </w:r>
            <w:r w:rsidRPr="000A44BD">
              <w:rPr>
                <w:sz w:val="22"/>
                <w:szCs w:val="22"/>
                <w:lang w:val="uk-UA"/>
              </w:rPr>
              <w:t xml:space="preserve">, </w:t>
            </w:r>
            <w:r w:rsidR="00C81B10">
              <w:rPr>
                <w:sz w:val="22"/>
                <w:szCs w:val="22"/>
                <w:lang w:val="uk-UA"/>
              </w:rPr>
              <w:t xml:space="preserve">або </w:t>
            </w:r>
            <w:r w:rsidR="00040873">
              <w:rPr>
                <w:sz w:val="22"/>
                <w:szCs w:val="22"/>
                <w:lang w:val="uk-UA"/>
              </w:rPr>
              <w:t>К</w:t>
            </w:r>
            <w:r w:rsidR="00040873" w:rsidRPr="00040873">
              <w:rPr>
                <w:sz w:val="22"/>
                <w:szCs w:val="22"/>
                <w:lang w:val="uk-UA"/>
              </w:rPr>
              <w:t xml:space="preserve">онсультанта з технічного нагляду за будівництвом </w:t>
            </w:r>
            <w:r w:rsidRPr="000A44BD">
              <w:rPr>
                <w:sz w:val="22"/>
                <w:szCs w:val="22"/>
                <w:lang w:val="uk-UA"/>
              </w:rPr>
              <w:t xml:space="preserve">надавати всі розумні можливості для виконання робіт іншими субпідрядниками, залученими </w:t>
            </w:r>
            <w:r>
              <w:rPr>
                <w:sz w:val="22"/>
                <w:szCs w:val="22"/>
                <w:lang w:val="uk-UA"/>
              </w:rPr>
              <w:t>компанією «</w:t>
            </w:r>
            <w:r w:rsidRPr="000A44BD">
              <w:rPr>
                <w:sz w:val="22"/>
                <w:szCs w:val="22"/>
                <w:lang w:val="uk-UA"/>
              </w:rPr>
              <w:t>DAI</w:t>
            </w:r>
            <w:r>
              <w:rPr>
                <w:sz w:val="22"/>
                <w:szCs w:val="22"/>
                <w:lang w:val="uk-UA"/>
              </w:rPr>
              <w:t>»</w:t>
            </w:r>
            <w:r w:rsidRPr="000A44BD">
              <w:rPr>
                <w:sz w:val="22"/>
                <w:szCs w:val="22"/>
                <w:lang w:val="uk-UA"/>
              </w:rPr>
              <w:t xml:space="preserve">, їх робочою силою, працівниками </w:t>
            </w:r>
            <w:r>
              <w:rPr>
                <w:sz w:val="22"/>
                <w:szCs w:val="22"/>
                <w:lang w:val="uk-UA"/>
              </w:rPr>
              <w:t>компанії «</w:t>
            </w:r>
            <w:r w:rsidRPr="000A44BD">
              <w:rPr>
                <w:sz w:val="22"/>
                <w:szCs w:val="22"/>
                <w:lang w:val="uk-UA"/>
              </w:rPr>
              <w:t>DAI</w:t>
            </w:r>
            <w:r>
              <w:rPr>
                <w:sz w:val="22"/>
                <w:szCs w:val="22"/>
                <w:lang w:val="uk-UA"/>
              </w:rPr>
              <w:t>»</w:t>
            </w:r>
            <w:r w:rsidRPr="000A44BD">
              <w:rPr>
                <w:sz w:val="22"/>
                <w:szCs w:val="22"/>
                <w:lang w:val="uk-UA"/>
              </w:rPr>
              <w:t xml:space="preserve"> та будь-якими іншими належним чином уповноваженими органами, які можуть бути залучені у виконання робіт на або поблизу робочого майданчика. Субпідрядник несе відповідальність за координацію робочої сили, матеріалів та обладнання з усією іншою робочою силою на майданчику, незалежно від того, наймана вона Субпідрядником чи ні.</w:t>
            </w:r>
          </w:p>
        </w:tc>
      </w:tr>
      <w:tr w:rsidR="00BC0731" w:rsidRPr="005A6ECF" w14:paraId="7BA96DCA" w14:textId="77777777" w:rsidTr="00C1727F">
        <w:tc>
          <w:tcPr>
            <w:tcW w:w="11012" w:type="dxa"/>
            <w:gridSpan w:val="2"/>
          </w:tcPr>
          <w:p w14:paraId="4E2BA6C3" w14:textId="1D98E1C4" w:rsidR="00BC0731" w:rsidRPr="00BE4608" w:rsidRDefault="00BC0731" w:rsidP="00BB1D01">
            <w:pPr>
              <w:pStyle w:val="Heading2"/>
              <w:rPr>
                <w:rFonts w:ascii="Times New Roman" w:hAnsi="Times New Roman"/>
                <w:color w:val="000000"/>
                <w:sz w:val="22"/>
                <w:szCs w:val="22"/>
              </w:rPr>
            </w:pPr>
            <w:bookmarkStart w:id="261" w:name="_Toc185839987"/>
            <w:bookmarkStart w:id="262" w:name="_Toc194383926"/>
            <w:bookmarkStart w:id="263" w:name="_Toc146641337"/>
            <w:bookmarkStart w:id="264" w:name="_Toc155617793"/>
            <w:proofErr w:type="spellStart"/>
            <w:r w:rsidRPr="00195734">
              <w:t>Site</w:t>
            </w:r>
            <w:proofErr w:type="spellEnd"/>
            <w:r w:rsidRPr="00195734">
              <w:t xml:space="preserve"> </w:t>
            </w:r>
            <w:proofErr w:type="spellStart"/>
            <w:r w:rsidRPr="00195734">
              <w:t>Clean-up</w:t>
            </w:r>
            <w:bookmarkEnd w:id="261"/>
            <w:bookmarkEnd w:id="262"/>
            <w:proofErr w:type="spellEnd"/>
            <w:r w:rsidRPr="00195734">
              <w:t xml:space="preserve">/ </w:t>
            </w:r>
            <w:r w:rsidRPr="0091426C">
              <w:t>Очищення майданчику</w:t>
            </w:r>
            <w:bookmarkEnd w:id="263"/>
            <w:bookmarkEnd w:id="264"/>
          </w:p>
        </w:tc>
      </w:tr>
      <w:tr w:rsidR="00BC0731" w:rsidRPr="0035249F" w14:paraId="21A24AEC" w14:textId="77777777" w:rsidTr="009471F9">
        <w:tc>
          <w:tcPr>
            <w:tcW w:w="5506" w:type="dxa"/>
            <w:shd w:val="clear" w:color="auto" w:fill="FFFFFF" w:themeFill="background1"/>
          </w:tcPr>
          <w:p w14:paraId="20C19F86" w14:textId="7111EC4F" w:rsidR="00BC0731" w:rsidRPr="005C1316"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Cs/>
                <w:sz w:val="22"/>
                <w:szCs w:val="22"/>
              </w:rPr>
            </w:pPr>
            <w:r w:rsidRPr="005C1316">
              <w:rPr>
                <w:bCs/>
                <w:sz w:val="22"/>
                <w:szCs w:val="22"/>
              </w:rPr>
              <w:t>Subcontractors must maintain a clean work site, by disposing of all debris and leftover material which were used for the work.  All debris will be disposed of in an approved and certified dump site authorized by DAI, via the</w:t>
            </w:r>
            <w:r w:rsidR="00ED62E8">
              <w:t xml:space="preserve"> </w:t>
            </w:r>
            <w:r w:rsidR="00ED62E8" w:rsidRPr="00ED62E8">
              <w:rPr>
                <w:bCs/>
                <w:sz w:val="22"/>
                <w:szCs w:val="22"/>
              </w:rPr>
              <w:t>ERA’s</w:t>
            </w:r>
            <w:r>
              <w:rPr>
                <w:bCs/>
                <w:sz w:val="22"/>
                <w:szCs w:val="22"/>
              </w:rPr>
              <w:t xml:space="preserve"> </w:t>
            </w:r>
            <w:r w:rsidRPr="00785C39">
              <w:rPr>
                <w:bCs/>
                <w:sz w:val="22"/>
                <w:szCs w:val="22"/>
              </w:rPr>
              <w:t>Construction Supervision Subconsultant</w:t>
            </w:r>
            <w:r w:rsidRPr="005C1316">
              <w:rPr>
                <w:bCs/>
                <w:sz w:val="22"/>
                <w:szCs w:val="22"/>
              </w:rPr>
              <w:t xml:space="preserve">, </w:t>
            </w:r>
            <w:r>
              <w:rPr>
                <w:bCs/>
                <w:sz w:val="22"/>
                <w:szCs w:val="22"/>
              </w:rPr>
              <w:t>and</w:t>
            </w:r>
            <w:r w:rsidRPr="005C1316">
              <w:rPr>
                <w:bCs/>
                <w:sz w:val="22"/>
                <w:szCs w:val="22"/>
              </w:rPr>
              <w:t xml:space="preserve"> Environmental Officer.  The Subcontractor is responsible to keep the work site free from all obstruction and shall store or dispose any construction plant and surplus materials, and clear away/remove from site any wreckage, rubbish or temporary Work no longer required. The Subcontractor shall properly dispose any debris arising from installation.</w:t>
            </w:r>
          </w:p>
          <w:p w14:paraId="1B81D99F" w14:textId="22471F9B" w:rsidR="00BC0731"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Cs/>
                <w:sz w:val="22"/>
                <w:szCs w:val="22"/>
              </w:rPr>
            </w:pPr>
          </w:p>
          <w:p w14:paraId="1D943AD4" w14:textId="5AA18F5C" w:rsidR="00BC0731"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Cs/>
                <w:sz w:val="22"/>
                <w:szCs w:val="22"/>
              </w:rPr>
            </w:pPr>
          </w:p>
          <w:p w14:paraId="0305AD0B" w14:textId="0BCC32B3" w:rsidR="00BC0731"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Cs/>
                <w:sz w:val="22"/>
                <w:szCs w:val="22"/>
              </w:rPr>
            </w:pPr>
          </w:p>
          <w:p w14:paraId="33C1BD3F" w14:textId="2A85D78C" w:rsidR="00BC0731"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Cs/>
                <w:sz w:val="22"/>
                <w:szCs w:val="22"/>
              </w:rPr>
            </w:pPr>
          </w:p>
          <w:p w14:paraId="6BAACCE4" w14:textId="128343C6" w:rsidR="00BC0731"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Cs/>
                <w:sz w:val="22"/>
                <w:szCs w:val="22"/>
              </w:rPr>
            </w:pPr>
          </w:p>
          <w:p w14:paraId="50CBC53E" w14:textId="77777777" w:rsidR="00BC0731"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Cs/>
                <w:sz w:val="22"/>
                <w:szCs w:val="22"/>
              </w:rPr>
            </w:pPr>
          </w:p>
          <w:p w14:paraId="2C9BC25B" w14:textId="395F63BB" w:rsidR="00BC0731" w:rsidRPr="005C1316"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jc w:val="both"/>
              <w:rPr>
                <w:bCs/>
                <w:sz w:val="22"/>
                <w:szCs w:val="22"/>
              </w:rPr>
            </w:pPr>
            <w:r w:rsidRPr="005C1316">
              <w:rPr>
                <w:bCs/>
                <w:sz w:val="22"/>
                <w:szCs w:val="22"/>
              </w:rPr>
              <w:t xml:space="preserve">The subcontractor is responsible to bear all costs associated with the provision of the necessary health and safety equipment and methods for clean-up, proper </w:t>
            </w:r>
            <w:proofErr w:type="gramStart"/>
            <w:r w:rsidRPr="005C1316">
              <w:rPr>
                <w:bCs/>
                <w:sz w:val="22"/>
                <w:szCs w:val="22"/>
              </w:rPr>
              <w:t>removal</w:t>
            </w:r>
            <w:proofErr w:type="gramEnd"/>
            <w:r w:rsidRPr="005C1316">
              <w:rPr>
                <w:bCs/>
                <w:sz w:val="22"/>
                <w:szCs w:val="22"/>
              </w:rPr>
              <w:t xml:space="preserve"> and disposal of materials on site.</w:t>
            </w:r>
          </w:p>
        </w:tc>
        <w:tc>
          <w:tcPr>
            <w:tcW w:w="5506" w:type="dxa"/>
          </w:tcPr>
          <w:p w14:paraId="492FBDFA" w14:textId="5F999238" w:rsidR="00BC0731" w:rsidRPr="00AD4881" w:rsidRDefault="00BC0731" w:rsidP="00BC0731">
            <w:pPr>
              <w:ind w:left="0" w:firstLine="0"/>
              <w:jc w:val="both"/>
              <w:rPr>
                <w:sz w:val="22"/>
                <w:szCs w:val="22"/>
                <w:lang w:val="uk-UA"/>
              </w:rPr>
            </w:pPr>
            <w:r w:rsidRPr="00AD4881">
              <w:rPr>
                <w:sz w:val="22"/>
                <w:szCs w:val="22"/>
                <w:lang w:val="uk-UA"/>
              </w:rPr>
              <w:t xml:space="preserve">Субпідрядники повинні підтримувати чистоту робочого майданчика шляхом утилізації усього сміття та залишків матеріалів, які були використані для роботи. Все сміття повинно бути утилізовано на затвердженому та сертифікованому сміттєзвалищі, схваленому </w:t>
            </w:r>
            <w:r>
              <w:rPr>
                <w:sz w:val="22"/>
                <w:szCs w:val="22"/>
                <w:lang w:val="uk-UA"/>
              </w:rPr>
              <w:t>компанією «</w:t>
            </w:r>
            <w:r w:rsidRPr="00AD4881">
              <w:rPr>
                <w:sz w:val="22"/>
                <w:szCs w:val="22"/>
                <w:lang w:val="uk-UA"/>
              </w:rPr>
              <w:t>DAI</w:t>
            </w:r>
            <w:r>
              <w:rPr>
                <w:sz w:val="22"/>
                <w:szCs w:val="22"/>
                <w:lang w:val="uk-UA"/>
              </w:rPr>
              <w:t>»</w:t>
            </w:r>
            <w:r w:rsidRPr="00AD4881">
              <w:rPr>
                <w:sz w:val="22"/>
                <w:szCs w:val="22"/>
                <w:lang w:val="uk-UA"/>
              </w:rPr>
              <w:t>, через Суб</w:t>
            </w:r>
            <w:r>
              <w:rPr>
                <w:sz w:val="22"/>
                <w:szCs w:val="22"/>
                <w:lang w:val="uk-UA"/>
              </w:rPr>
              <w:t>-</w:t>
            </w:r>
            <w:r w:rsidRPr="00AD4881">
              <w:rPr>
                <w:sz w:val="22"/>
                <w:szCs w:val="22"/>
                <w:lang w:val="uk-UA"/>
              </w:rPr>
              <w:t xml:space="preserve">консультанта з </w:t>
            </w:r>
            <w:r>
              <w:rPr>
                <w:sz w:val="22"/>
                <w:szCs w:val="22"/>
                <w:lang w:val="uk-UA"/>
              </w:rPr>
              <w:t xml:space="preserve">технічного </w:t>
            </w:r>
            <w:r w:rsidRPr="00AD4881">
              <w:rPr>
                <w:sz w:val="22"/>
                <w:szCs w:val="22"/>
                <w:lang w:val="uk-UA"/>
              </w:rPr>
              <w:t xml:space="preserve">нагляду за будівництвом та </w:t>
            </w:r>
            <w:r>
              <w:rPr>
                <w:sz w:val="22"/>
                <w:szCs w:val="22"/>
                <w:lang w:val="uk-UA"/>
              </w:rPr>
              <w:t>фахівця</w:t>
            </w:r>
            <w:r w:rsidR="00ED62E8">
              <w:rPr>
                <w:sz w:val="22"/>
                <w:szCs w:val="22"/>
                <w:lang w:val="uk-UA"/>
              </w:rPr>
              <w:t xml:space="preserve"> </w:t>
            </w:r>
            <w:r w:rsidR="00ED62E8">
              <w:rPr>
                <w:sz w:val="22"/>
                <w:szCs w:val="22"/>
              </w:rPr>
              <w:t>ERA</w:t>
            </w:r>
            <w:r>
              <w:rPr>
                <w:sz w:val="22"/>
                <w:szCs w:val="22"/>
                <w:lang w:val="uk-UA"/>
              </w:rPr>
              <w:t xml:space="preserve"> </w:t>
            </w:r>
            <w:r w:rsidRPr="00AD4881">
              <w:rPr>
                <w:sz w:val="22"/>
                <w:szCs w:val="22"/>
                <w:lang w:val="uk-UA"/>
              </w:rPr>
              <w:t>з</w:t>
            </w:r>
            <w:r>
              <w:rPr>
                <w:sz w:val="22"/>
                <w:szCs w:val="22"/>
                <w:lang w:val="uk-UA"/>
              </w:rPr>
              <w:t xml:space="preserve"> питань </w:t>
            </w:r>
            <w:r w:rsidRPr="00AD4881">
              <w:rPr>
                <w:sz w:val="22"/>
                <w:szCs w:val="22"/>
                <w:lang w:val="uk-UA"/>
              </w:rPr>
              <w:t>охорон</w:t>
            </w:r>
            <w:r>
              <w:rPr>
                <w:sz w:val="22"/>
                <w:szCs w:val="22"/>
                <w:lang w:val="uk-UA"/>
              </w:rPr>
              <w:t>и</w:t>
            </w:r>
            <w:r w:rsidRPr="00AD4881">
              <w:rPr>
                <w:sz w:val="22"/>
                <w:szCs w:val="22"/>
                <w:lang w:val="uk-UA"/>
              </w:rPr>
              <w:t xml:space="preserve"> навколишнього середовища. Субпідрядник несе відповідальність </w:t>
            </w:r>
            <w:r>
              <w:rPr>
                <w:sz w:val="22"/>
                <w:szCs w:val="22"/>
                <w:lang w:val="uk-UA"/>
              </w:rPr>
              <w:t xml:space="preserve">за </w:t>
            </w:r>
            <w:r w:rsidRPr="00AD4881">
              <w:rPr>
                <w:sz w:val="22"/>
                <w:szCs w:val="22"/>
                <w:lang w:val="uk-UA"/>
              </w:rPr>
              <w:t>забезпечення того, щоб на робочому майданчику не було жодних перешкод, а також за зберігання або утилізацію будь-яких будівельних конструкцій та надлишкових матеріалів, прибирання/вивезення з майданчика будь-яких уламків, сміття або тимчасових робіт, які більше не потрібні. Субпідрядник повинен належним чином утилізувати будь-яке сміття, що виникає в результаті монтажу.</w:t>
            </w:r>
          </w:p>
          <w:p w14:paraId="2330CD77" w14:textId="77777777" w:rsidR="00BC0731" w:rsidRDefault="00BC0731" w:rsidP="00BC0731">
            <w:pPr>
              <w:ind w:left="0" w:firstLine="0"/>
              <w:jc w:val="both"/>
              <w:rPr>
                <w:sz w:val="22"/>
                <w:szCs w:val="22"/>
                <w:lang w:val="uk-UA"/>
              </w:rPr>
            </w:pPr>
          </w:p>
          <w:p w14:paraId="6E7BE237" w14:textId="46B18464" w:rsidR="00BC0731" w:rsidRPr="00AD4881" w:rsidRDefault="00BC0731" w:rsidP="00BC0731">
            <w:pPr>
              <w:ind w:left="0" w:firstLine="0"/>
              <w:jc w:val="both"/>
              <w:rPr>
                <w:sz w:val="22"/>
                <w:szCs w:val="22"/>
                <w:lang w:val="uk-UA"/>
              </w:rPr>
            </w:pPr>
            <w:r w:rsidRPr="00AD4881">
              <w:rPr>
                <w:sz w:val="22"/>
                <w:szCs w:val="22"/>
                <w:lang w:val="uk-UA"/>
              </w:rPr>
              <w:t>Субпідрядник несе відповідальність за всі витрати, пов'язані з наданням необхідного обладнання для охорони праці та очищення, належного вивезення та утилізації матеріалів на майданчику.</w:t>
            </w:r>
          </w:p>
        </w:tc>
      </w:tr>
      <w:tr w:rsidR="00BC0731" w:rsidRPr="005A6ECF" w14:paraId="48C5B713" w14:textId="77777777" w:rsidTr="00C1727F">
        <w:tc>
          <w:tcPr>
            <w:tcW w:w="11012" w:type="dxa"/>
            <w:gridSpan w:val="2"/>
          </w:tcPr>
          <w:p w14:paraId="26C7599E" w14:textId="1C9A6914" w:rsidR="00BC0731" w:rsidRPr="00BE4608" w:rsidRDefault="00BC0731" w:rsidP="00BB1D01">
            <w:pPr>
              <w:pStyle w:val="Heading2"/>
              <w:rPr>
                <w:rFonts w:ascii="Times New Roman" w:hAnsi="Times New Roman"/>
                <w:color w:val="000000"/>
                <w:sz w:val="22"/>
                <w:szCs w:val="22"/>
              </w:rPr>
            </w:pPr>
            <w:bookmarkStart w:id="265" w:name="_Toc146641338"/>
            <w:bookmarkStart w:id="266" w:name="_Toc155617794"/>
            <w:proofErr w:type="spellStart"/>
            <w:r w:rsidRPr="00216D62">
              <w:t>Hazardous</w:t>
            </w:r>
            <w:proofErr w:type="spellEnd"/>
            <w:r w:rsidRPr="00216D62">
              <w:t xml:space="preserve"> </w:t>
            </w:r>
            <w:proofErr w:type="spellStart"/>
            <w:r w:rsidRPr="00216D62">
              <w:t>Materials</w:t>
            </w:r>
            <w:proofErr w:type="spellEnd"/>
            <w:r w:rsidRPr="00216D62">
              <w:t>/ Небезпечні матеріали</w:t>
            </w:r>
            <w:bookmarkEnd w:id="265"/>
            <w:bookmarkEnd w:id="266"/>
          </w:p>
        </w:tc>
      </w:tr>
      <w:tr w:rsidR="00BC0731" w:rsidRPr="0035249F" w14:paraId="5F48548C" w14:textId="77777777" w:rsidTr="00DB49F1">
        <w:tc>
          <w:tcPr>
            <w:tcW w:w="5506" w:type="dxa"/>
            <w:shd w:val="clear" w:color="auto" w:fill="FFFFFF" w:themeFill="background1"/>
          </w:tcPr>
          <w:p w14:paraId="1A07052D" w14:textId="2ED0CBEB" w:rsidR="00BC0731" w:rsidRPr="005C1316" w:rsidRDefault="00BC0731" w:rsidP="00BC0731">
            <w:pPr>
              <w:widowControl/>
              <w:ind w:left="0" w:firstLine="0"/>
              <w:jc w:val="both"/>
              <w:rPr>
                <w:bCs/>
                <w:sz w:val="22"/>
                <w:szCs w:val="22"/>
              </w:rPr>
            </w:pPr>
            <w:r w:rsidRPr="005C1316">
              <w:rPr>
                <w:bCs/>
                <w:sz w:val="22"/>
                <w:szCs w:val="22"/>
              </w:rPr>
              <w:t xml:space="preserve">In the event of the discovery of the presence of hazardous or environmentally dangerous materials, the Subcontractor shall immediately notify </w:t>
            </w:r>
            <w:r w:rsidR="003A2A4C" w:rsidRPr="003A2A4C">
              <w:rPr>
                <w:bCs/>
                <w:sz w:val="22"/>
                <w:szCs w:val="22"/>
              </w:rPr>
              <w:t xml:space="preserve">the Engineer </w:t>
            </w:r>
            <w:r w:rsidRPr="005C1316">
              <w:rPr>
                <w:bCs/>
                <w:sz w:val="22"/>
                <w:szCs w:val="22"/>
              </w:rPr>
              <w:t xml:space="preserve">prior to removing or otherwise disturbing the material in </w:t>
            </w:r>
            <w:proofErr w:type="gramStart"/>
            <w:r w:rsidRPr="005C1316">
              <w:rPr>
                <w:bCs/>
                <w:sz w:val="22"/>
                <w:szCs w:val="22"/>
              </w:rPr>
              <w:t>question, and</w:t>
            </w:r>
            <w:proofErr w:type="gramEnd"/>
            <w:r w:rsidRPr="005C1316">
              <w:rPr>
                <w:bCs/>
                <w:sz w:val="22"/>
                <w:szCs w:val="22"/>
              </w:rPr>
              <w:t xml:space="preserve"> shall immediately stop Work in the affected area. In accordance with applicable specifications, standards, or national or local health or environmental regulations, the Subcontractor shall provide the workers with mandated, and/or, appropriate health and safety material and equipment. Hazardous and </w:t>
            </w:r>
            <w:r w:rsidRPr="005C1316">
              <w:rPr>
                <w:bCs/>
                <w:sz w:val="22"/>
                <w:szCs w:val="22"/>
              </w:rPr>
              <w:lastRenderedPageBreak/>
              <w:t>dangerous materials shall be stored and disposed of in compliance with the technical specifications, standard, or national or local regulations and laws.</w:t>
            </w:r>
          </w:p>
          <w:p w14:paraId="6BB1DD29" w14:textId="06ECAD8C" w:rsidR="00BC0731" w:rsidRDefault="00BC0731" w:rsidP="00BC0731">
            <w:pPr>
              <w:widowControl/>
              <w:ind w:left="0" w:firstLine="0"/>
              <w:jc w:val="both"/>
              <w:rPr>
                <w:bCs/>
                <w:sz w:val="22"/>
                <w:szCs w:val="22"/>
              </w:rPr>
            </w:pPr>
          </w:p>
          <w:p w14:paraId="40CA91D3" w14:textId="77777777" w:rsidR="00BC0731" w:rsidRDefault="00BC0731" w:rsidP="00BC0731">
            <w:pPr>
              <w:widowControl/>
              <w:ind w:left="0" w:firstLine="0"/>
              <w:jc w:val="both"/>
              <w:rPr>
                <w:bCs/>
                <w:sz w:val="22"/>
                <w:szCs w:val="22"/>
              </w:rPr>
            </w:pPr>
          </w:p>
          <w:p w14:paraId="31ADCCE1" w14:textId="77777777" w:rsidR="00BC0731" w:rsidRPr="005C1316" w:rsidRDefault="00BC0731" w:rsidP="00BC0731">
            <w:pPr>
              <w:widowControl/>
              <w:ind w:left="0" w:firstLine="0"/>
              <w:jc w:val="both"/>
              <w:rPr>
                <w:bCs/>
                <w:sz w:val="22"/>
                <w:szCs w:val="22"/>
              </w:rPr>
            </w:pPr>
          </w:p>
          <w:p w14:paraId="564307A0" w14:textId="283F2DC0" w:rsidR="00BC0731" w:rsidRPr="005C1316" w:rsidRDefault="00BC0731" w:rsidP="00BC0731">
            <w:pPr>
              <w:widowControl/>
              <w:ind w:left="0" w:firstLine="0"/>
              <w:jc w:val="both"/>
              <w:rPr>
                <w:bCs/>
                <w:sz w:val="22"/>
                <w:szCs w:val="22"/>
              </w:rPr>
            </w:pPr>
            <w:r w:rsidRPr="005C1316">
              <w:rPr>
                <w:bCs/>
                <w:sz w:val="22"/>
                <w:szCs w:val="22"/>
              </w:rPr>
              <w:t xml:space="preserve">When the hazardous material has been rendered harmless, as certified by an appropriate authority, the Work in the affected area shall resume upon written direction by DAI. The Subcontractor may submit a request for an extension in the Period of Performance based on the Work stopped in this area. This request for an extension of the Period of Performance must show evidence that the entire Work was delayed due to the affected area, and the overall </w:t>
            </w:r>
            <w:r>
              <w:rPr>
                <w:bCs/>
                <w:sz w:val="22"/>
                <w:szCs w:val="22"/>
              </w:rPr>
              <w:t>construction</w:t>
            </w:r>
            <w:r w:rsidRPr="005C1316">
              <w:rPr>
                <w:bCs/>
                <w:sz w:val="22"/>
                <w:szCs w:val="22"/>
              </w:rPr>
              <w:t xml:space="preserve"> schedule, </w:t>
            </w:r>
            <w:proofErr w:type="gramStart"/>
            <w:r w:rsidRPr="005C1316">
              <w:rPr>
                <w:bCs/>
                <w:sz w:val="22"/>
                <w:szCs w:val="22"/>
              </w:rPr>
              <w:t>i.e.</w:t>
            </w:r>
            <w:proofErr w:type="gramEnd"/>
            <w:r w:rsidRPr="005C1316">
              <w:rPr>
                <w:bCs/>
                <w:sz w:val="22"/>
                <w:szCs w:val="22"/>
              </w:rPr>
              <w:t xml:space="preserve"> sequence of work, could not be adjusted within the Period of Performance.</w:t>
            </w:r>
          </w:p>
        </w:tc>
        <w:tc>
          <w:tcPr>
            <w:tcW w:w="5506" w:type="dxa"/>
          </w:tcPr>
          <w:p w14:paraId="4C6B292B" w14:textId="32F76A8E" w:rsidR="00BC0731" w:rsidRPr="00DB49F1" w:rsidRDefault="00BC0731" w:rsidP="00BC0731">
            <w:pPr>
              <w:ind w:left="0" w:firstLine="0"/>
              <w:jc w:val="both"/>
              <w:rPr>
                <w:sz w:val="22"/>
                <w:szCs w:val="22"/>
                <w:lang w:val="uk-UA"/>
              </w:rPr>
            </w:pPr>
            <w:r w:rsidRPr="00DB49F1">
              <w:rPr>
                <w:sz w:val="22"/>
                <w:szCs w:val="22"/>
                <w:lang w:val="uk-UA"/>
              </w:rPr>
              <w:lastRenderedPageBreak/>
              <w:t>У разі виявлення присутності небезпечних або екологічно небезпечних матеріалів Субпідрядник повинен негайно повідомити</w:t>
            </w:r>
            <w:r w:rsidR="00BD0513">
              <w:rPr>
                <w:sz w:val="22"/>
                <w:szCs w:val="22"/>
                <w:lang w:val="uk-UA"/>
              </w:rPr>
              <w:t xml:space="preserve"> Інженера</w:t>
            </w:r>
            <w:r w:rsidRPr="00DB49F1">
              <w:rPr>
                <w:sz w:val="22"/>
                <w:szCs w:val="22"/>
                <w:lang w:val="uk-UA"/>
              </w:rPr>
              <w:t xml:space="preserve"> перед тим, як видаляти або іншим чином поводитися з такими матеріалами, і негайно припинити Роботи в зоні ураження. Відповідно до чинних специфікацій, стандартів або національних чи місцевих норм охорони здоров’я чи навколишнього середовища Субпідрядник повинен надати працівникам обов’язкові та/або </w:t>
            </w:r>
            <w:r w:rsidRPr="00DB49F1">
              <w:rPr>
                <w:sz w:val="22"/>
                <w:szCs w:val="22"/>
                <w:lang w:val="uk-UA"/>
              </w:rPr>
              <w:lastRenderedPageBreak/>
              <w:t xml:space="preserve">відповідні матеріали та </w:t>
            </w:r>
            <w:r w:rsidRPr="002348CA">
              <w:rPr>
                <w:sz w:val="22"/>
                <w:szCs w:val="22"/>
                <w:lang w:val="uk-UA"/>
              </w:rPr>
              <w:t>обладнання для забезпечення дотримання умов охорони праці. Н</w:t>
            </w:r>
            <w:r w:rsidRPr="00DB49F1">
              <w:rPr>
                <w:sz w:val="22"/>
                <w:szCs w:val="22"/>
                <w:lang w:val="uk-UA"/>
              </w:rPr>
              <w:t>ебезпечні матеріали слід зберігати та утилізувати відповідно до технічних специфікацій, стандартів або національних чи місцевих норм та законів.</w:t>
            </w:r>
          </w:p>
          <w:p w14:paraId="5374C054" w14:textId="77777777" w:rsidR="00BC0731" w:rsidRDefault="00BC0731" w:rsidP="00BC0731">
            <w:pPr>
              <w:ind w:left="0" w:firstLine="0"/>
              <w:jc w:val="both"/>
              <w:rPr>
                <w:sz w:val="22"/>
                <w:szCs w:val="22"/>
                <w:lang w:val="uk-UA"/>
              </w:rPr>
            </w:pPr>
          </w:p>
          <w:p w14:paraId="648862EF" w14:textId="1ACADFDE" w:rsidR="00BC0731" w:rsidRPr="00DB49F1" w:rsidRDefault="00BC0731" w:rsidP="00BC0731">
            <w:pPr>
              <w:ind w:left="0" w:firstLine="0"/>
              <w:jc w:val="both"/>
              <w:rPr>
                <w:sz w:val="22"/>
                <w:szCs w:val="22"/>
                <w:lang w:val="uk-UA"/>
              </w:rPr>
            </w:pPr>
            <w:r w:rsidRPr="00DB49F1">
              <w:rPr>
                <w:sz w:val="22"/>
                <w:szCs w:val="22"/>
                <w:lang w:val="uk-UA"/>
              </w:rPr>
              <w:t xml:space="preserve">Коли небезпечний матеріал стає нешкідливим, що засвідчується відповідним органом, Робота в зоні ураження відновлюється за письмовим вказівкою </w:t>
            </w:r>
            <w:r>
              <w:rPr>
                <w:sz w:val="22"/>
                <w:szCs w:val="22"/>
                <w:lang w:val="uk-UA"/>
              </w:rPr>
              <w:t>компанії «</w:t>
            </w:r>
            <w:r w:rsidRPr="00DB49F1">
              <w:rPr>
                <w:sz w:val="22"/>
                <w:szCs w:val="22"/>
                <w:lang w:val="uk-UA"/>
              </w:rPr>
              <w:t>DAI</w:t>
            </w:r>
            <w:r>
              <w:rPr>
                <w:sz w:val="22"/>
                <w:szCs w:val="22"/>
                <w:lang w:val="uk-UA"/>
              </w:rPr>
              <w:t>»</w:t>
            </w:r>
            <w:r w:rsidRPr="00DB49F1">
              <w:rPr>
                <w:sz w:val="22"/>
                <w:szCs w:val="22"/>
                <w:lang w:val="uk-UA"/>
              </w:rPr>
              <w:t xml:space="preserve">. Субпідрядник може подати запит на продовження Періоду виконання на основі Роботи, зупиненої в цій зоні. Цей запит на продовження Періоду виконання повинен містити докази того, що вся Робота була затримана через зону ураження, і те, що загальний </w:t>
            </w:r>
            <w:r>
              <w:rPr>
                <w:sz w:val="22"/>
                <w:szCs w:val="22"/>
                <w:lang w:val="uk-UA"/>
              </w:rPr>
              <w:t xml:space="preserve">Будівельний </w:t>
            </w:r>
            <w:r w:rsidRPr="00DB49F1">
              <w:rPr>
                <w:sz w:val="22"/>
                <w:szCs w:val="22"/>
                <w:lang w:val="uk-UA"/>
              </w:rPr>
              <w:t>графік, тобто послідовність робіт, не може бути скоригована в межах Періоду виконання.</w:t>
            </w:r>
          </w:p>
        </w:tc>
      </w:tr>
      <w:tr w:rsidR="00BC0731" w:rsidRPr="005A6ECF" w14:paraId="48692211" w14:textId="77777777" w:rsidTr="00C1727F">
        <w:tc>
          <w:tcPr>
            <w:tcW w:w="11012" w:type="dxa"/>
            <w:gridSpan w:val="2"/>
          </w:tcPr>
          <w:p w14:paraId="7864A70A" w14:textId="730658B0" w:rsidR="00BC0731" w:rsidRPr="00BE4608" w:rsidRDefault="00BC0731" w:rsidP="00BB1D01">
            <w:pPr>
              <w:pStyle w:val="Heading2"/>
              <w:rPr>
                <w:rFonts w:ascii="Times New Roman" w:hAnsi="Times New Roman"/>
                <w:color w:val="000000"/>
                <w:sz w:val="22"/>
                <w:szCs w:val="22"/>
              </w:rPr>
            </w:pPr>
            <w:bookmarkStart w:id="267" w:name="_Toc185839988"/>
            <w:bookmarkStart w:id="268" w:name="_Toc194383927"/>
            <w:bookmarkStart w:id="269" w:name="_Toc146641339"/>
            <w:bookmarkStart w:id="270" w:name="_Toc155617795"/>
            <w:proofErr w:type="spellStart"/>
            <w:r w:rsidRPr="00195734">
              <w:lastRenderedPageBreak/>
              <w:t>Assignment</w:t>
            </w:r>
            <w:bookmarkEnd w:id="267"/>
            <w:bookmarkEnd w:id="268"/>
            <w:proofErr w:type="spellEnd"/>
            <w:r w:rsidRPr="00195734">
              <w:t xml:space="preserve">/ </w:t>
            </w:r>
            <w:r w:rsidRPr="006310F8">
              <w:t>Переуступлення</w:t>
            </w:r>
            <w:bookmarkEnd w:id="269"/>
            <w:bookmarkEnd w:id="270"/>
          </w:p>
        </w:tc>
      </w:tr>
      <w:tr w:rsidR="00BC0731" w:rsidRPr="0035249F" w14:paraId="65DEA723" w14:textId="77777777" w:rsidTr="00C1727F">
        <w:tc>
          <w:tcPr>
            <w:tcW w:w="5506" w:type="dxa"/>
          </w:tcPr>
          <w:p w14:paraId="17C83345" w14:textId="1C071B73" w:rsidR="00BC0731" w:rsidRPr="00A2044E" w:rsidRDefault="00BC0731" w:rsidP="00BC0731">
            <w:pPr>
              <w:widowControl/>
              <w:tabs>
                <w:tab w:val="left" w:pos="-1440"/>
                <w:tab w:val="left" w:pos="-720"/>
                <w:tab w:val="left" w:pos="0"/>
                <w:tab w:val="left" w:pos="8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bCs/>
                <w:sz w:val="22"/>
                <w:szCs w:val="22"/>
              </w:rPr>
            </w:pPr>
            <w:r w:rsidRPr="00A2044E">
              <w:rPr>
                <w:bCs/>
                <w:sz w:val="22"/>
                <w:szCs w:val="22"/>
              </w:rPr>
              <w:t>The Subcontractor shall not further subcontract or assign any services or the Work to be performed under this Subcontract without prior written authorization from the Subcontracts Administrator.</w:t>
            </w:r>
          </w:p>
        </w:tc>
        <w:tc>
          <w:tcPr>
            <w:tcW w:w="5506" w:type="dxa"/>
          </w:tcPr>
          <w:p w14:paraId="76639882" w14:textId="3FA0496F" w:rsidR="00BC0731" w:rsidRPr="00BF3917" w:rsidRDefault="00BC0731" w:rsidP="00BC0731">
            <w:pPr>
              <w:ind w:left="0" w:firstLine="0"/>
              <w:jc w:val="both"/>
              <w:rPr>
                <w:rFonts w:asciiTheme="majorBidi" w:hAnsiTheme="majorBidi" w:cstheme="majorBidi"/>
                <w:bCs/>
                <w:color w:val="000000"/>
                <w:sz w:val="22"/>
                <w:szCs w:val="22"/>
                <w:lang w:val="uk-UA"/>
              </w:rPr>
            </w:pPr>
            <w:r w:rsidRPr="00BF3917">
              <w:rPr>
                <w:sz w:val="22"/>
                <w:szCs w:val="22"/>
                <w:lang w:val="uk-UA"/>
              </w:rPr>
              <w:t>Субпідрядник не передає іншим субпідрядникам або не переуступає надання послуг або виконання Роботи, що передбачені цим Договором, без попередньої письмової згоди Адміністратора Договору.</w:t>
            </w:r>
          </w:p>
        </w:tc>
      </w:tr>
      <w:tr w:rsidR="00BC0731" w:rsidRPr="0035249F" w14:paraId="402ED48E" w14:textId="77777777" w:rsidTr="00C1727F">
        <w:tc>
          <w:tcPr>
            <w:tcW w:w="11012" w:type="dxa"/>
            <w:gridSpan w:val="2"/>
          </w:tcPr>
          <w:p w14:paraId="1E586531" w14:textId="5B0B4DAE" w:rsidR="00BC0731" w:rsidRPr="00BE4608" w:rsidRDefault="00BC0731" w:rsidP="00BB1D01">
            <w:pPr>
              <w:pStyle w:val="Heading2"/>
              <w:rPr>
                <w:rFonts w:ascii="Times New Roman" w:hAnsi="Times New Roman"/>
                <w:color w:val="000000"/>
                <w:sz w:val="22"/>
                <w:szCs w:val="22"/>
              </w:rPr>
            </w:pPr>
            <w:bookmarkStart w:id="271" w:name="_Toc185839989"/>
            <w:bookmarkStart w:id="272" w:name="_Toc194383928"/>
            <w:bookmarkStart w:id="273" w:name="_Toc146641340"/>
            <w:bookmarkStart w:id="274" w:name="_Toc155617796"/>
            <w:proofErr w:type="spellStart"/>
            <w:r w:rsidRPr="00195734">
              <w:t>Taxes</w:t>
            </w:r>
            <w:proofErr w:type="spellEnd"/>
            <w:r w:rsidRPr="00297F0E">
              <w:rPr>
                <w:lang w:val="ru-RU"/>
              </w:rPr>
              <w:t xml:space="preserve"> </w:t>
            </w:r>
            <w:proofErr w:type="spellStart"/>
            <w:r w:rsidRPr="00195734">
              <w:t>due</w:t>
            </w:r>
            <w:proofErr w:type="spellEnd"/>
            <w:r w:rsidRPr="00297F0E">
              <w:rPr>
                <w:lang w:val="ru-RU"/>
              </w:rPr>
              <w:t xml:space="preserve"> </w:t>
            </w:r>
            <w:proofErr w:type="spellStart"/>
            <w:r w:rsidRPr="00195734">
              <w:t>by</w:t>
            </w:r>
            <w:proofErr w:type="spellEnd"/>
            <w:r w:rsidRPr="00297F0E">
              <w:rPr>
                <w:lang w:val="ru-RU"/>
              </w:rPr>
              <w:t xml:space="preserve"> </w:t>
            </w:r>
            <w:proofErr w:type="spellStart"/>
            <w:r w:rsidRPr="00195734">
              <w:t>Subcontractor</w:t>
            </w:r>
            <w:bookmarkEnd w:id="271"/>
            <w:bookmarkEnd w:id="272"/>
            <w:proofErr w:type="spellEnd"/>
            <w:r w:rsidRPr="00297F0E">
              <w:rPr>
                <w:lang w:val="ru-RU"/>
              </w:rPr>
              <w:t xml:space="preserve">/ </w:t>
            </w:r>
            <w:r w:rsidRPr="00A72790">
              <w:t>Податки, що належить сплатити Субпідрядник</w:t>
            </w:r>
            <w:r>
              <w:t>у</w:t>
            </w:r>
            <w:bookmarkEnd w:id="273"/>
            <w:bookmarkEnd w:id="274"/>
          </w:p>
        </w:tc>
      </w:tr>
      <w:tr w:rsidR="00BC0731" w:rsidRPr="0035249F" w14:paraId="42363561" w14:textId="77777777" w:rsidTr="00C1727F">
        <w:tc>
          <w:tcPr>
            <w:tcW w:w="5506" w:type="dxa"/>
          </w:tcPr>
          <w:p w14:paraId="0C366352" w14:textId="4228D224" w:rsidR="00BC0731" w:rsidRPr="00C13256" w:rsidRDefault="00BC0731" w:rsidP="00BC0731">
            <w:pPr>
              <w:widowControl/>
              <w:tabs>
                <w:tab w:val="left" w:pos="-1440"/>
                <w:tab w:val="left" w:pos="-720"/>
                <w:tab w:val="left" w:pos="0"/>
                <w:tab w:val="left" w:pos="88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bookmarkStart w:id="275" w:name="_Toc178579758"/>
            <w:r w:rsidRPr="00C13256">
              <w:rPr>
                <w:color w:val="000000"/>
                <w:sz w:val="22"/>
                <w:szCs w:val="22"/>
              </w:rPr>
              <w:t xml:space="preserve">The Subcontractor shall be responsible for the payment of all charges and taxes, with respect to income tax, value added tax, import and custom taxes, in accordance with the Income Tax Laws and regulations in force, and all amendments thereto, with the exception of those taxes exempt through a waiver granted on the basis of the Bilateral Agreement between the United States and the Government of </w:t>
            </w:r>
            <w:r>
              <w:rPr>
                <w:color w:val="000000"/>
                <w:sz w:val="22"/>
                <w:szCs w:val="22"/>
              </w:rPr>
              <w:t>Ukraine</w:t>
            </w:r>
            <w:r w:rsidRPr="00C13256">
              <w:rPr>
                <w:color w:val="000000"/>
                <w:sz w:val="22"/>
                <w:szCs w:val="22"/>
              </w:rPr>
              <w:t xml:space="preserve"> (FAR </w:t>
            </w:r>
            <w:r w:rsidRPr="00C13256">
              <w:rPr>
                <w:sz w:val="22"/>
                <w:szCs w:val="22"/>
              </w:rPr>
              <w:t>52.229-6, Taxes – Foreign Fixed Price Contracts)</w:t>
            </w:r>
            <w:r w:rsidRPr="00C13256">
              <w:rPr>
                <w:color w:val="000000"/>
                <w:sz w:val="22"/>
                <w:szCs w:val="22"/>
              </w:rPr>
              <w:t>. It is the Subcontractor’s responsibility to make all the necessary inquiries in this respect and he or she shall be deemed to have satisfied him or herself regarding the application of all relevant tax laws.</w:t>
            </w:r>
            <w:bookmarkEnd w:id="275"/>
          </w:p>
        </w:tc>
        <w:tc>
          <w:tcPr>
            <w:tcW w:w="5506" w:type="dxa"/>
          </w:tcPr>
          <w:p w14:paraId="1D8CEB93" w14:textId="39B1B5CA" w:rsidR="00BC0731" w:rsidRPr="00EF0BF1" w:rsidRDefault="00BC0731" w:rsidP="00BC0731">
            <w:pPr>
              <w:ind w:left="0" w:firstLine="0"/>
              <w:jc w:val="both"/>
              <w:rPr>
                <w:sz w:val="22"/>
                <w:szCs w:val="22"/>
                <w:lang w:val="uk-UA"/>
              </w:rPr>
            </w:pPr>
            <w:r w:rsidRPr="00EF0BF1">
              <w:rPr>
                <w:sz w:val="22"/>
                <w:szCs w:val="22"/>
                <w:lang w:val="uk-UA"/>
              </w:rPr>
              <w:t>Субпідрядник несе відповідальність за сплату всіх зборів та податків щодо податку на прибуток, податку на додану вартість, податку на імпорт та мито, відповідно до чинних законів та положень про податок на прибуток та всіх поправок до них, за винятком цих податків, від яких звільнені на підставі двосторонньої угоди між США та урядом України (FAR 52.229-6, Податки - іноземні контракти з фіксованою ціною). Субпідрядник несе відповідальність за проведення всіх необхідних запитів щодо цього, і він чи вона вважатимуться такими, що задовольнили його або її стосовно всіх відповідних податкових законів.</w:t>
            </w:r>
          </w:p>
        </w:tc>
      </w:tr>
      <w:tr w:rsidR="00BC0731" w:rsidRPr="005A6ECF" w14:paraId="66FB10F8" w14:textId="77777777" w:rsidTr="00C1727F">
        <w:tc>
          <w:tcPr>
            <w:tcW w:w="11012" w:type="dxa"/>
            <w:gridSpan w:val="2"/>
          </w:tcPr>
          <w:p w14:paraId="381DB6D0" w14:textId="6EE8546D" w:rsidR="00BC0731" w:rsidRPr="00195734" w:rsidRDefault="00BC0731" w:rsidP="00BB1D01">
            <w:pPr>
              <w:pStyle w:val="Heading2"/>
              <w:rPr>
                <w:i/>
              </w:rPr>
            </w:pPr>
            <w:bookmarkStart w:id="276" w:name="_Toc185839990"/>
            <w:bookmarkStart w:id="277" w:name="_Toc194383929"/>
            <w:bookmarkStart w:id="278" w:name="_Toc146641341"/>
            <w:bookmarkStart w:id="279" w:name="_Toc155617797"/>
            <w:proofErr w:type="spellStart"/>
            <w:r w:rsidRPr="00195734">
              <w:t>Employees</w:t>
            </w:r>
            <w:proofErr w:type="spellEnd"/>
            <w:r w:rsidRPr="00195734">
              <w:t xml:space="preserve"> </w:t>
            </w:r>
            <w:proofErr w:type="spellStart"/>
            <w:r w:rsidRPr="00195734">
              <w:t>of</w:t>
            </w:r>
            <w:proofErr w:type="spellEnd"/>
            <w:r w:rsidRPr="00195734">
              <w:t xml:space="preserve"> </w:t>
            </w:r>
            <w:proofErr w:type="spellStart"/>
            <w:r w:rsidRPr="00195734">
              <w:t>the</w:t>
            </w:r>
            <w:proofErr w:type="spellEnd"/>
            <w:r w:rsidRPr="00195734">
              <w:t xml:space="preserve"> </w:t>
            </w:r>
            <w:proofErr w:type="spellStart"/>
            <w:r w:rsidRPr="00195734">
              <w:t>Subcontractor</w:t>
            </w:r>
            <w:bookmarkEnd w:id="276"/>
            <w:bookmarkEnd w:id="277"/>
            <w:proofErr w:type="spellEnd"/>
            <w:r w:rsidRPr="00195734">
              <w:t xml:space="preserve">/ </w:t>
            </w:r>
            <w:r w:rsidRPr="00127933">
              <w:t>Працівники</w:t>
            </w:r>
            <w:r w:rsidRPr="00A72790">
              <w:t xml:space="preserve"> Субпідрядника</w:t>
            </w:r>
            <w:bookmarkEnd w:id="278"/>
            <w:bookmarkEnd w:id="279"/>
          </w:p>
        </w:tc>
      </w:tr>
      <w:tr w:rsidR="00BC0731" w:rsidRPr="0035249F" w14:paraId="65E6A233" w14:textId="77777777" w:rsidTr="00C1727F">
        <w:tc>
          <w:tcPr>
            <w:tcW w:w="5506" w:type="dxa"/>
          </w:tcPr>
          <w:p w14:paraId="5D8FBC7E" w14:textId="44AA182B" w:rsidR="00BC0731" w:rsidRPr="00C13256"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C13256">
              <w:rPr>
                <w:sz w:val="22"/>
                <w:szCs w:val="22"/>
              </w:rPr>
              <w:t xml:space="preserve">The Subcontractor shall be subject to and operate under all applicable </w:t>
            </w:r>
            <w:r>
              <w:rPr>
                <w:sz w:val="22"/>
                <w:szCs w:val="22"/>
              </w:rPr>
              <w:t>Ukraine</w:t>
            </w:r>
            <w:r w:rsidRPr="00C13256">
              <w:rPr>
                <w:sz w:val="22"/>
                <w:szCs w:val="22"/>
              </w:rPr>
              <w:t xml:space="preserve"> Labor laws regarding employers’ liability, worker’s compensation, and unemployment compensation insurance. The Subcontractor expressly agrees that it is an independent contractor and its employees engaged in the Work are not and shall not be treated or considered employees of DAI. The Subcontractor shall be responsible for verifying the education and work experience of any key personnel, or representative (“Personnel”) assigned to perform the Work under the Subcontract and shall provide DAI with written proof of such verification. </w:t>
            </w:r>
          </w:p>
          <w:p w14:paraId="2CE101BF" w14:textId="4DD28459"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202C19D5" w14:textId="77777777"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34E7C8EC" w14:textId="36E5F2D5"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2EA1AD7F" w14:textId="77777777"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29586E19" w14:textId="77777777" w:rsidR="00BC0731" w:rsidRPr="00C13256"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6E3F042A" w14:textId="32AD215E" w:rsidR="00BC0731" w:rsidRPr="00C13256"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C13256">
              <w:rPr>
                <w:sz w:val="22"/>
                <w:szCs w:val="22"/>
              </w:rPr>
              <w:t xml:space="preserve">All employees of the Subcontractor shall comply with the Government </w:t>
            </w:r>
            <w:r>
              <w:rPr>
                <w:sz w:val="22"/>
                <w:szCs w:val="22"/>
              </w:rPr>
              <w:t>of Ukraine</w:t>
            </w:r>
            <w:r w:rsidRPr="00C13256">
              <w:rPr>
                <w:sz w:val="22"/>
                <w:szCs w:val="22"/>
              </w:rPr>
              <w:t xml:space="preserve"> laws and regulations in force </w:t>
            </w:r>
            <w:r>
              <w:rPr>
                <w:sz w:val="22"/>
                <w:szCs w:val="22"/>
              </w:rPr>
              <w:t>with</w:t>
            </w:r>
            <w:r w:rsidRPr="00C13256">
              <w:rPr>
                <w:sz w:val="22"/>
                <w:szCs w:val="22"/>
              </w:rPr>
              <w:t xml:space="preserve"> regards to the import, sale, use, barter, consumption or disposal of alcoholic drinks, narcotics, weapons, and arms. The Subcontractor shall ensure that all employees have due regard to all holiday, recognized festivals, religious, and or other customs. The Subcontractor shall, </w:t>
            </w:r>
            <w:proofErr w:type="gramStart"/>
            <w:r w:rsidRPr="00C13256">
              <w:rPr>
                <w:sz w:val="22"/>
                <w:szCs w:val="22"/>
              </w:rPr>
              <w:t>at all times</w:t>
            </w:r>
            <w:proofErr w:type="gramEnd"/>
            <w:r w:rsidRPr="00C13256">
              <w:rPr>
                <w:sz w:val="22"/>
                <w:szCs w:val="22"/>
              </w:rPr>
              <w:t>, take all reasonable precautions to prevent any unlawful, riotous, or disorderly conduct by, or amongst, his or her employees and for the preservation of peace and the protection of persons and property onsite or within the communities at large.</w:t>
            </w:r>
          </w:p>
          <w:p w14:paraId="5771CBE8" w14:textId="0B89ABFE"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3B97F45C" w14:textId="77777777" w:rsidR="00BC0731" w:rsidRPr="00C13256"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2D76D06E" w14:textId="55A20363" w:rsidR="00BC0731" w:rsidRPr="00C13256"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ajorBidi" w:hAnsiTheme="majorBidi" w:cstheme="majorBidi"/>
                <w:i/>
                <w:iCs/>
                <w:sz w:val="22"/>
                <w:szCs w:val="22"/>
              </w:rPr>
            </w:pPr>
            <w:r w:rsidRPr="00C13256">
              <w:rPr>
                <w:sz w:val="22"/>
                <w:szCs w:val="22"/>
              </w:rPr>
              <w:t xml:space="preserve">DAI reserves the right to disapprove the assignment of or request the removal of any Personnel assigned to perform the Work hereunder. DAI shall notify the Subcontractor, in writing, of the disapproved assignment or requested removal. The Subcontractor shall propose a qualified replacement for DAI’s approval, and </w:t>
            </w:r>
            <w:r w:rsidR="00A2190F">
              <w:rPr>
                <w:sz w:val="22"/>
                <w:szCs w:val="22"/>
              </w:rPr>
              <w:t>USAID</w:t>
            </w:r>
            <w:r w:rsidRPr="00C13256">
              <w:rPr>
                <w:sz w:val="22"/>
                <w:szCs w:val="22"/>
              </w:rPr>
              <w:t xml:space="preserve"> if required, within ten (10) working days of receipt of such notice.</w:t>
            </w:r>
          </w:p>
        </w:tc>
        <w:tc>
          <w:tcPr>
            <w:tcW w:w="5506" w:type="dxa"/>
          </w:tcPr>
          <w:p w14:paraId="12578177" w14:textId="77777777" w:rsidR="00BC0731" w:rsidRDefault="00BC0731" w:rsidP="00BC0731">
            <w:pPr>
              <w:ind w:left="-30" w:firstLine="0"/>
              <w:jc w:val="both"/>
              <w:rPr>
                <w:rFonts w:asciiTheme="majorBidi" w:hAnsiTheme="majorBidi" w:cstheme="majorBidi"/>
                <w:sz w:val="22"/>
                <w:szCs w:val="22"/>
                <w:lang w:val="uk-UA"/>
              </w:rPr>
            </w:pPr>
            <w:r w:rsidRPr="00127933">
              <w:rPr>
                <w:rFonts w:asciiTheme="majorBidi" w:hAnsiTheme="majorBidi" w:cstheme="majorBidi"/>
                <w:sz w:val="22"/>
                <w:szCs w:val="22"/>
                <w:lang w:val="uk-UA"/>
              </w:rPr>
              <w:lastRenderedPageBreak/>
              <w:t>Діяльність Субпідрядника підпадає під дію та здійснюється згідно з усіма застосовними нормами трудового законодавства</w:t>
            </w:r>
            <w:r>
              <w:rPr>
                <w:rFonts w:asciiTheme="majorBidi" w:hAnsiTheme="majorBidi" w:cstheme="majorBidi"/>
                <w:sz w:val="22"/>
                <w:szCs w:val="22"/>
              </w:rPr>
              <w:t xml:space="preserve"> </w:t>
            </w:r>
            <w:r>
              <w:rPr>
                <w:rFonts w:asciiTheme="majorBidi" w:hAnsiTheme="majorBidi" w:cstheme="majorBidi"/>
                <w:sz w:val="22"/>
                <w:szCs w:val="22"/>
                <w:lang w:val="uk-UA"/>
              </w:rPr>
              <w:t>України</w:t>
            </w:r>
            <w:r w:rsidRPr="00127933">
              <w:rPr>
                <w:rFonts w:asciiTheme="majorBidi" w:hAnsiTheme="majorBidi" w:cstheme="majorBidi"/>
                <w:sz w:val="22"/>
                <w:szCs w:val="22"/>
                <w:lang w:val="uk-UA"/>
              </w:rPr>
              <w:t xml:space="preserve">, що стосуються відповідальності роботодавця, компенсаційних виплат працівникам та страхових виплат по безробіттю. Субпідрядник в прямій формі погоджується з тим, що він є незалежним підрядником і його працівники, зайняті у виконання Роботи, не розцінюються і не розцінюватимуться як працівники </w:t>
            </w:r>
            <w:r>
              <w:rPr>
                <w:rFonts w:asciiTheme="majorBidi" w:hAnsiTheme="majorBidi" w:cstheme="majorBidi"/>
                <w:sz w:val="22"/>
                <w:szCs w:val="22"/>
                <w:lang w:val="uk-UA"/>
              </w:rPr>
              <w:t xml:space="preserve">компанії </w:t>
            </w:r>
            <w:r w:rsidRPr="00127933">
              <w:rPr>
                <w:rFonts w:asciiTheme="majorBidi" w:hAnsiTheme="majorBidi" w:cstheme="majorBidi"/>
                <w:sz w:val="22"/>
                <w:szCs w:val="22"/>
                <w:lang w:val="uk-UA"/>
              </w:rPr>
              <w:t xml:space="preserve">«DAI» або не вважатимуться такими. Субпідрядник несе відповідальність за проведення перевірки рівня освіти та трудового стажу будь-якого </w:t>
            </w:r>
            <w:r>
              <w:rPr>
                <w:rFonts w:asciiTheme="majorBidi" w:hAnsiTheme="majorBidi" w:cstheme="majorBidi"/>
                <w:sz w:val="22"/>
                <w:szCs w:val="22"/>
                <w:lang w:val="uk-UA"/>
              </w:rPr>
              <w:t xml:space="preserve">ключового </w:t>
            </w:r>
            <w:r w:rsidRPr="00127933">
              <w:rPr>
                <w:rFonts w:asciiTheme="majorBidi" w:hAnsiTheme="majorBidi" w:cstheme="majorBidi"/>
                <w:sz w:val="22"/>
                <w:szCs w:val="22"/>
                <w:lang w:val="uk-UA"/>
              </w:rPr>
              <w:t xml:space="preserve">працівника, або представника («Персонал»), призначеного для виконання </w:t>
            </w:r>
            <w:r>
              <w:rPr>
                <w:rFonts w:asciiTheme="majorBidi" w:hAnsiTheme="majorBidi" w:cstheme="majorBidi"/>
                <w:sz w:val="22"/>
                <w:szCs w:val="22"/>
                <w:lang w:val="uk-UA"/>
              </w:rPr>
              <w:t>Р</w:t>
            </w:r>
            <w:r w:rsidRPr="00127933">
              <w:rPr>
                <w:rFonts w:asciiTheme="majorBidi" w:hAnsiTheme="majorBidi" w:cstheme="majorBidi"/>
                <w:sz w:val="22"/>
                <w:szCs w:val="22"/>
                <w:lang w:val="uk-UA"/>
              </w:rPr>
              <w:t xml:space="preserve">оботи за цим </w:t>
            </w:r>
            <w:r>
              <w:rPr>
                <w:rFonts w:asciiTheme="majorBidi" w:hAnsiTheme="majorBidi" w:cstheme="majorBidi"/>
                <w:sz w:val="22"/>
                <w:szCs w:val="22"/>
                <w:lang w:val="uk-UA"/>
              </w:rPr>
              <w:t>Договором</w:t>
            </w:r>
            <w:r w:rsidRPr="00127933">
              <w:rPr>
                <w:rFonts w:asciiTheme="majorBidi" w:hAnsiTheme="majorBidi" w:cstheme="majorBidi"/>
                <w:sz w:val="22"/>
                <w:szCs w:val="22"/>
                <w:lang w:val="uk-UA"/>
              </w:rPr>
              <w:t xml:space="preserve"> та надає </w:t>
            </w:r>
            <w:r>
              <w:rPr>
                <w:rFonts w:asciiTheme="majorBidi" w:hAnsiTheme="majorBidi" w:cstheme="majorBidi"/>
                <w:sz w:val="22"/>
                <w:szCs w:val="22"/>
                <w:lang w:val="uk-UA"/>
              </w:rPr>
              <w:t xml:space="preserve">компанії </w:t>
            </w:r>
            <w:r w:rsidRPr="00127933">
              <w:rPr>
                <w:rFonts w:asciiTheme="majorBidi" w:hAnsiTheme="majorBidi" w:cstheme="majorBidi"/>
                <w:sz w:val="22"/>
                <w:szCs w:val="22"/>
                <w:lang w:val="uk-UA"/>
              </w:rPr>
              <w:t>«DAI» письмовий доказ проведення цієї перевірки.</w:t>
            </w:r>
          </w:p>
          <w:p w14:paraId="4B5F4E96" w14:textId="77777777" w:rsidR="00BC0731" w:rsidRDefault="00BC0731" w:rsidP="00BC0731">
            <w:pPr>
              <w:ind w:left="-30" w:firstLine="0"/>
              <w:jc w:val="both"/>
              <w:rPr>
                <w:rFonts w:asciiTheme="majorBidi" w:hAnsiTheme="majorBidi" w:cstheme="majorBidi"/>
                <w:sz w:val="22"/>
                <w:szCs w:val="22"/>
                <w:lang w:val="uk-UA"/>
              </w:rPr>
            </w:pPr>
          </w:p>
          <w:p w14:paraId="706720D8" w14:textId="62408581" w:rsidR="00BC0731" w:rsidRDefault="00BC0731" w:rsidP="00BC0731">
            <w:pPr>
              <w:ind w:left="-30" w:firstLine="0"/>
              <w:jc w:val="both"/>
              <w:rPr>
                <w:rFonts w:asciiTheme="majorBidi" w:hAnsiTheme="majorBidi" w:cstheme="majorBidi"/>
                <w:sz w:val="22"/>
                <w:szCs w:val="22"/>
                <w:lang w:val="uk-UA"/>
              </w:rPr>
            </w:pPr>
            <w:r w:rsidRPr="00476CE4">
              <w:rPr>
                <w:rFonts w:asciiTheme="majorBidi" w:hAnsiTheme="majorBidi" w:cstheme="majorBidi"/>
                <w:sz w:val="22"/>
                <w:szCs w:val="22"/>
                <w:lang w:val="uk-UA"/>
              </w:rPr>
              <w:t xml:space="preserve">Усі працівники Субпідрядника повинні дотримуватись чинних законів та нормативних актів уряду України щодо імпорту, продажу, використання, бартеру, споживання або утилізації алкогольних напоїв, наркотиків, та зброї. Субпідрядник повинен забезпечити, щоб усі працівники належним чином враховували всі </w:t>
            </w:r>
            <w:r w:rsidR="00C37F6C">
              <w:rPr>
                <w:rFonts w:asciiTheme="majorBidi" w:hAnsiTheme="majorBidi" w:cstheme="majorBidi"/>
                <w:sz w:val="22"/>
                <w:szCs w:val="22"/>
                <w:lang w:val="uk-UA"/>
              </w:rPr>
              <w:t>свята</w:t>
            </w:r>
            <w:r w:rsidRPr="00476CE4">
              <w:rPr>
                <w:rFonts w:asciiTheme="majorBidi" w:hAnsiTheme="majorBidi" w:cstheme="majorBidi"/>
                <w:sz w:val="22"/>
                <w:szCs w:val="22"/>
                <w:lang w:val="uk-UA"/>
              </w:rPr>
              <w:t xml:space="preserve">, визнані </w:t>
            </w:r>
            <w:r w:rsidR="00C37F6C">
              <w:rPr>
                <w:rFonts w:asciiTheme="majorBidi" w:hAnsiTheme="majorBidi" w:cstheme="majorBidi"/>
                <w:sz w:val="22"/>
                <w:szCs w:val="22"/>
                <w:lang w:val="uk-UA"/>
              </w:rPr>
              <w:t>святкування</w:t>
            </w:r>
            <w:r w:rsidRPr="00476CE4">
              <w:rPr>
                <w:rFonts w:asciiTheme="majorBidi" w:hAnsiTheme="majorBidi" w:cstheme="majorBidi"/>
                <w:sz w:val="22"/>
                <w:szCs w:val="22"/>
                <w:lang w:val="uk-UA"/>
              </w:rPr>
              <w:t>, релігійні та/ або інші звичаї. Субпідрядник повинен в будь-який час вживати всіх розумних запобіжних заходів для запобігання будь-яким незаконним, розгульним або безладним поведінкам його</w:t>
            </w:r>
            <w:r>
              <w:rPr>
                <w:rFonts w:asciiTheme="majorBidi" w:hAnsiTheme="majorBidi" w:cstheme="majorBidi"/>
                <w:sz w:val="22"/>
                <w:szCs w:val="22"/>
                <w:lang w:val="uk-UA"/>
              </w:rPr>
              <w:t>,</w:t>
            </w:r>
            <w:r w:rsidRPr="00476CE4">
              <w:rPr>
                <w:rFonts w:asciiTheme="majorBidi" w:hAnsiTheme="majorBidi" w:cstheme="majorBidi"/>
                <w:sz w:val="22"/>
                <w:szCs w:val="22"/>
                <w:lang w:val="uk-UA"/>
              </w:rPr>
              <w:t xml:space="preserve"> або серед його працівників, а також для збереження миру та захисту людей та майна на місці або в громадах.</w:t>
            </w:r>
          </w:p>
          <w:p w14:paraId="77707DC9" w14:textId="77777777" w:rsidR="00BC0731" w:rsidRDefault="00BC0731" w:rsidP="00BC0731">
            <w:pPr>
              <w:ind w:left="-30" w:firstLine="0"/>
              <w:jc w:val="both"/>
              <w:rPr>
                <w:rFonts w:asciiTheme="majorBidi" w:hAnsiTheme="majorBidi" w:cstheme="majorBidi"/>
                <w:sz w:val="22"/>
                <w:szCs w:val="22"/>
                <w:lang w:val="uk-UA"/>
              </w:rPr>
            </w:pPr>
          </w:p>
          <w:p w14:paraId="4226CF2C" w14:textId="4F095A30" w:rsidR="00BC0731" w:rsidRPr="002138FC" w:rsidRDefault="00BC0731" w:rsidP="00BC0731">
            <w:pPr>
              <w:ind w:left="-30" w:firstLine="0"/>
              <w:jc w:val="both"/>
              <w:rPr>
                <w:rFonts w:asciiTheme="majorBidi" w:hAnsiTheme="majorBidi" w:cstheme="majorBidi"/>
                <w:i/>
                <w:iCs/>
                <w:sz w:val="22"/>
                <w:szCs w:val="22"/>
                <w:lang w:val="uk-UA"/>
              </w:rPr>
            </w:pPr>
            <w:r>
              <w:rPr>
                <w:rFonts w:asciiTheme="majorBidi" w:hAnsiTheme="majorBidi" w:cstheme="majorBidi"/>
                <w:sz w:val="22"/>
                <w:szCs w:val="22"/>
                <w:lang w:val="uk-UA"/>
              </w:rPr>
              <w:t xml:space="preserve">Компанія </w:t>
            </w:r>
            <w:r w:rsidRPr="00127933">
              <w:rPr>
                <w:rFonts w:asciiTheme="majorBidi" w:hAnsiTheme="majorBidi" w:cstheme="majorBidi"/>
                <w:sz w:val="22"/>
                <w:szCs w:val="22"/>
                <w:lang w:val="uk-UA"/>
              </w:rPr>
              <w:t xml:space="preserve">«DAI» зберігає за собою право відхилити призначення будь-якого Персоналу для виконання </w:t>
            </w:r>
            <w:r>
              <w:rPr>
                <w:rFonts w:asciiTheme="majorBidi" w:hAnsiTheme="majorBidi" w:cstheme="majorBidi"/>
                <w:sz w:val="22"/>
                <w:szCs w:val="22"/>
                <w:lang w:val="uk-UA"/>
              </w:rPr>
              <w:t>Р</w:t>
            </w:r>
            <w:r w:rsidRPr="00127933">
              <w:rPr>
                <w:rFonts w:asciiTheme="majorBidi" w:hAnsiTheme="majorBidi" w:cstheme="majorBidi"/>
                <w:sz w:val="22"/>
                <w:szCs w:val="22"/>
                <w:lang w:val="uk-UA"/>
              </w:rPr>
              <w:t xml:space="preserve">оботи за цим Договором або </w:t>
            </w:r>
            <w:r w:rsidR="00C37F6C">
              <w:rPr>
                <w:rFonts w:asciiTheme="majorBidi" w:hAnsiTheme="majorBidi" w:cstheme="majorBidi"/>
                <w:sz w:val="22"/>
                <w:szCs w:val="22"/>
                <w:lang w:val="uk-UA"/>
              </w:rPr>
              <w:t xml:space="preserve">надати запит </w:t>
            </w:r>
            <w:r w:rsidRPr="00127933">
              <w:rPr>
                <w:rFonts w:asciiTheme="majorBidi" w:hAnsiTheme="majorBidi" w:cstheme="majorBidi"/>
                <w:sz w:val="22"/>
                <w:szCs w:val="22"/>
                <w:lang w:val="uk-UA"/>
              </w:rPr>
              <w:t xml:space="preserve"> щодо його усунення від виконання цієї роботи. </w:t>
            </w:r>
            <w:r>
              <w:rPr>
                <w:rFonts w:asciiTheme="majorBidi" w:hAnsiTheme="majorBidi" w:cstheme="majorBidi"/>
                <w:sz w:val="22"/>
                <w:szCs w:val="22"/>
                <w:lang w:val="uk-UA"/>
              </w:rPr>
              <w:t xml:space="preserve">Компанія </w:t>
            </w:r>
            <w:r w:rsidRPr="00127933">
              <w:rPr>
                <w:rFonts w:asciiTheme="majorBidi" w:hAnsiTheme="majorBidi" w:cstheme="majorBidi"/>
                <w:sz w:val="22"/>
                <w:szCs w:val="22"/>
                <w:lang w:val="uk-UA"/>
              </w:rPr>
              <w:t xml:space="preserve">«DAI» інформує Субпідрядника в письмовій формі про свою відмову у призначенні або </w:t>
            </w:r>
            <w:r w:rsidR="00C37F6C">
              <w:rPr>
                <w:rFonts w:asciiTheme="majorBidi" w:hAnsiTheme="majorBidi" w:cstheme="majorBidi"/>
                <w:sz w:val="22"/>
                <w:szCs w:val="22"/>
                <w:lang w:val="uk-UA"/>
              </w:rPr>
              <w:t xml:space="preserve">про </w:t>
            </w:r>
            <w:r w:rsidRPr="00127933">
              <w:rPr>
                <w:rFonts w:asciiTheme="majorBidi" w:hAnsiTheme="majorBidi" w:cstheme="majorBidi"/>
                <w:sz w:val="22"/>
                <w:szCs w:val="22"/>
                <w:lang w:val="uk-UA"/>
              </w:rPr>
              <w:t xml:space="preserve">запит щодо усунення. Субпідрядник надає на затвердження </w:t>
            </w:r>
            <w:r>
              <w:rPr>
                <w:rFonts w:asciiTheme="majorBidi" w:hAnsiTheme="majorBidi" w:cstheme="majorBidi"/>
                <w:sz w:val="22"/>
                <w:szCs w:val="22"/>
                <w:lang w:val="uk-UA"/>
              </w:rPr>
              <w:t xml:space="preserve">компанії </w:t>
            </w:r>
            <w:r w:rsidRPr="00127933">
              <w:rPr>
                <w:rFonts w:asciiTheme="majorBidi" w:hAnsiTheme="majorBidi" w:cstheme="majorBidi"/>
                <w:sz w:val="22"/>
                <w:szCs w:val="22"/>
                <w:lang w:val="uk-UA"/>
              </w:rPr>
              <w:t>«DAI»</w:t>
            </w:r>
            <w:r>
              <w:rPr>
                <w:rFonts w:asciiTheme="majorBidi" w:hAnsiTheme="majorBidi" w:cstheme="majorBidi"/>
                <w:sz w:val="22"/>
                <w:szCs w:val="22"/>
                <w:lang w:val="uk-UA"/>
              </w:rPr>
              <w:t>,</w:t>
            </w:r>
            <w:r w:rsidRPr="00127933">
              <w:rPr>
                <w:rFonts w:asciiTheme="majorBidi" w:hAnsiTheme="majorBidi" w:cstheme="majorBidi"/>
                <w:sz w:val="22"/>
                <w:szCs w:val="22"/>
                <w:lang w:val="uk-UA"/>
              </w:rPr>
              <w:t xml:space="preserve"> та </w:t>
            </w:r>
            <w:r w:rsidR="00A2190F">
              <w:rPr>
                <w:rFonts w:asciiTheme="majorBidi" w:hAnsiTheme="majorBidi" w:cstheme="majorBidi"/>
                <w:sz w:val="22"/>
                <w:szCs w:val="22"/>
              </w:rPr>
              <w:t>USAID</w:t>
            </w:r>
            <w:r w:rsidRPr="00127933">
              <w:rPr>
                <w:rFonts w:asciiTheme="majorBidi" w:hAnsiTheme="majorBidi" w:cstheme="majorBidi"/>
                <w:sz w:val="22"/>
                <w:szCs w:val="22"/>
                <w:lang w:val="uk-UA"/>
              </w:rPr>
              <w:t xml:space="preserve"> (у разі потреби) кандидатуру, яка відповідає встановленим вимогам, як заміну, протягом десяти (10) робочих днів після отримання зазначеного вище повідомлення.</w:t>
            </w:r>
          </w:p>
        </w:tc>
      </w:tr>
      <w:tr w:rsidR="00BC0731" w:rsidRPr="005A6ECF" w14:paraId="33B8DF98" w14:textId="77777777" w:rsidTr="00C1727F">
        <w:tc>
          <w:tcPr>
            <w:tcW w:w="11012" w:type="dxa"/>
            <w:gridSpan w:val="2"/>
          </w:tcPr>
          <w:p w14:paraId="4A9E3DE2" w14:textId="47EF2A09" w:rsidR="00BC0731" w:rsidRPr="00195734" w:rsidRDefault="00BC0731" w:rsidP="00BB1D01">
            <w:pPr>
              <w:pStyle w:val="Heading2"/>
              <w:rPr>
                <w:i/>
              </w:rPr>
            </w:pPr>
            <w:bookmarkStart w:id="280" w:name="_Toc185839991"/>
            <w:bookmarkStart w:id="281" w:name="_Toc194383930"/>
            <w:bookmarkStart w:id="282" w:name="_Toc146641342"/>
            <w:bookmarkStart w:id="283" w:name="_Toc155617798"/>
            <w:proofErr w:type="spellStart"/>
            <w:r w:rsidRPr="00195734">
              <w:lastRenderedPageBreak/>
              <w:t>Key</w:t>
            </w:r>
            <w:proofErr w:type="spellEnd"/>
            <w:r w:rsidRPr="00195734">
              <w:t xml:space="preserve"> </w:t>
            </w:r>
            <w:proofErr w:type="spellStart"/>
            <w:r w:rsidRPr="00195734">
              <w:t>Personnel</w:t>
            </w:r>
            <w:bookmarkEnd w:id="280"/>
            <w:bookmarkEnd w:id="281"/>
            <w:proofErr w:type="spellEnd"/>
            <w:r w:rsidRPr="00195734">
              <w:t xml:space="preserve">/ </w:t>
            </w:r>
            <w:r w:rsidRPr="00A72790">
              <w:t>Ключовий персонал</w:t>
            </w:r>
            <w:bookmarkEnd w:id="282"/>
            <w:bookmarkEnd w:id="283"/>
          </w:p>
        </w:tc>
      </w:tr>
      <w:tr w:rsidR="00BC0731" w:rsidRPr="0035249F" w14:paraId="3B0C5A17" w14:textId="77777777" w:rsidTr="00C1727F">
        <w:tc>
          <w:tcPr>
            <w:tcW w:w="5506" w:type="dxa"/>
          </w:tcPr>
          <w:p w14:paraId="717E1444" w14:textId="77777777" w:rsidR="00BC0731" w:rsidRPr="00EC62FA" w:rsidRDefault="00BC0731" w:rsidP="00BC0731">
            <w:pPr>
              <w:widowControl/>
              <w:shd w:val="clear" w:color="auto" w:fill="FFFFFF" w:themeFill="background1"/>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EC62FA">
              <w:rPr>
                <w:sz w:val="22"/>
                <w:szCs w:val="22"/>
              </w:rPr>
              <w:t xml:space="preserve">The Subcontractor shall furnish the Key Personnel outlined in the Contract Data for performance under this Subcontract. The Subcontractor shall employ the key personnel proposed at the time of tender, to carry out the functions stated in the Schedule or other personnel approved by the Engineer. </w:t>
            </w:r>
          </w:p>
          <w:p w14:paraId="665000CD" w14:textId="67248AD5" w:rsidR="00BC0731" w:rsidRDefault="00BC0731" w:rsidP="00BC0731">
            <w:pPr>
              <w:widowControl/>
              <w:shd w:val="clear" w:color="auto" w:fill="FFFFFF" w:themeFill="background1"/>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7FEF06E9" w14:textId="77777777" w:rsidR="00BC0731" w:rsidRPr="00EC62FA" w:rsidRDefault="00BC0731" w:rsidP="00BC0731">
            <w:pPr>
              <w:widowControl/>
              <w:shd w:val="clear" w:color="auto" w:fill="FFFFFF" w:themeFill="background1"/>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0CDC74AF" w14:textId="3ADDB405" w:rsidR="00BC0731" w:rsidRPr="00EC62FA" w:rsidRDefault="00BC0731" w:rsidP="00BC0731">
            <w:pPr>
              <w:widowControl/>
              <w:shd w:val="clear" w:color="auto" w:fill="FFFFFF" w:themeFill="background1"/>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EC62FA">
              <w:rPr>
                <w:sz w:val="22"/>
                <w:szCs w:val="22"/>
              </w:rPr>
              <w:t xml:space="preserve">Personnel identified as “Key Personnel” </w:t>
            </w:r>
            <w:proofErr w:type="gramStart"/>
            <w:r w:rsidRPr="00EC62FA">
              <w:rPr>
                <w:sz w:val="22"/>
                <w:szCs w:val="22"/>
              </w:rPr>
              <w:t>are considered to be</w:t>
            </w:r>
            <w:proofErr w:type="gramEnd"/>
            <w:r w:rsidRPr="00EC62FA">
              <w:rPr>
                <w:sz w:val="22"/>
                <w:szCs w:val="22"/>
              </w:rPr>
              <w:t xml:space="preserve"> essential to the Work being performed.  </w:t>
            </w:r>
          </w:p>
          <w:p w14:paraId="2965A0FC" w14:textId="77777777" w:rsidR="00BC0731" w:rsidRPr="00EC62FA" w:rsidRDefault="00BC0731" w:rsidP="00BC0731">
            <w:pPr>
              <w:widowControl/>
              <w:shd w:val="clear" w:color="auto" w:fill="FFFFFF" w:themeFill="background1"/>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00751A58" w14:textId="32C7787A" w:rsidR="00BC0731" w:rsidRPr="00EC62FA" w:rsidRDefault="00BC0731" w:rsidP="00BC0731">
            <w:pPr>
              <w:widowControl/>
              <w:shd w:val="clear" w:color="auto" w:fill="FFFFFF" w:themeFill="background1"/>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EC62FA">
              <w:rPr>
                <w:sz w:val="22"/>
                <w:szCs w:val="22"/>
              </w:rPr>
              <w:t xml:space="preserve">The Subcontractor must submit CVs for </w:t>
            </w:r>
            <w:proofErr w:type="gramStart"/>
            <w:r w:rsidRPr="00EC62FA">
              <w:rPr>
                <w:sz w:val="22"/>
                <w:szCs w:val="22"/>
              </w:rPr>
              <w:t>all of</w:t>
            </w:r>
            <w:proofErr w:type="gramEnd"/>
            <w:r w:rsidRPr="00EC62FA">
              <w:rPr>
                <w:sz w:val="22"/>
                <w:szCs w:val="22"/>
              </w:rPr>
              <w:t xml:space="preserve"> the Key Personnel, and DAI may request an interview of proposed Key Personnel. </w:t>
            </w:r>
          </w:p>
          <w:p w14:paraId="689EE516" w14:textId="77777777" w:rsidR="00BC0731" w:rsidRPr="00EC62FA"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6FEAD78F" w14:textId="56D947A8" w:rsidR="00BC0731" w:rsidRPr="00EC62FA"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EC62FA">
              <w:rPr>
                <w:sz w:val="22"/>
                <w:szCs w:val="22"/>
              </w:rPr>
              <w:t>Prior to substituting or replacing the individual(s) or diverting any portion of the specified individual’s time to other programs, the Subcontractor shall notify the Subcontract Administrator, via the Engineer, reasonably in advance, or as soon as possible thereafter, and shall submit justification, including proposed substitutions, in sufficient detail to permit evaluation of the impact on the program.  No diversion, substitution, or replacement shall be made by the Subcontractor without the prior written consent of the Engineer.</w:t>
            </w:r>
          </w:p>
        </w:tc>
        <w:tc>
          <w:tcPr>
            <w:tcW w:w="5506" w:type="dxa"/>
          </w:tcPr>
          <w:p w14:paraId="2EAC98FC" w14:textId="0A62F516" w:rsidR="00BC0731" w:rsidRPr="00AE528F" w:rsidRDefault="00BC0731" w:rsidP="00BC0731">
            <w:pPr>
              <w:ind w:left="0" w:hanging="29"/>
              <w:jc w:val="both"/>
              <w:rPr>
                <w:sz w:val="22"/>
                <w:szCs w:val="22"/>
                <w:lang w:val="uk-UA"/>
              </w:rPr>
            </w:pPr>
            <w:r w:rsidRPr="00AE528F">
              <w:rPr>
                <w:sz w:val="22"/>
                <w:szCs w:val="22"/>
                <w:lang w:val="uk-UA"/>
              </w:rPr>
              <w:t xml:space="preserve">Субпідрядник повинен надати ключовий персонал, зазначений в </w:t>
            </w:r>
            <w:r>
              <w:rPr>
                <w:sz w:val="22"/>
                <w:szCs w:val="22"/>
                <w:lang w:val="uk-UA"/>
              </w:rPr>
              <w:t>«</w:t>
            </w:r>
            <w:r w:rsidR="006F3158">
              <w:rPr>
                <w:sz w:val="22"/>
                <w:szCs w:val="22"/>
                <w:lang w:val="uk-UA"/>
              </w:rPr>
              <w:t>Відомостях Контракту</w:t>
            </w:r>
            <w:r>
              <w:rPr>
                <w:sz w:val="22"/>
                <w:szCs w:val="22"/>
                <w:lang w:val="uk-UA"/>
              </w:rPr>
              <w:t>»</w:t>
            </w:r>
            <w:r w:rsidRPr="00AE528F">
              <w:rPr>
                <w:sz w:val="22"/>
                <w:szCs w:val="22"/>
                <w:lang w:val="uk-UA"/>
              </w:rPr>
              <w:t>, для виконання робіт за цим Субконтрактом. Субпідрядник найме ключовий персонал, запропонований на момент тендеру, для виконання функцій, зазначених у Графіку, або інший персонал, затверджений Інженером.</w:t>
            </w:r>
          </w:p>
          <w:p w14:paraId="2E75D217" w14:textId="77777777" w:rsidR="00BC0731" w:rsidRPr="00AE528F" w:rsidRDefault="00BC0731" w:rsidP="00BC0731">
            <w:pPr>
              <w:ind w:left="0" w:hanging="29"/>
              <w:jc w:val="both"/>
              <w:rPr>
                <w:sz w:val="22"/>
                <w:szCs w:val="22"/>
                <w:lang w:val="uk-UA"/>
              </w:rPr>
            </w:pPr>
          </w:p>
          <w:p w14:paraId="79098E53" w14:textId="77777777" w:rsidR="00BC0731" w:rsidRPr="00AE528F" w:rsidRDefault="00BC0731" w:rsidP="00BC0731">
            <w:pPr>
              <w:ind w:left="0" w:hanging="29"/>
              <w:jc w:val="both"/>
              <w:rPr>
                <w:sz w:val="22"/>
                <w:szCs w:val="22"/>
                <w:lang w:val="uk-UA"/>
              </w:rPr>
            </w:pPr>
            <w:r w:rsidRPr="00AE528F">
              <w:rPr>
                <w:sz w:val="22"/>
                <w:szCs w:val="22"/>
                <w:lang w:val="uk-UA"/>
              </w:rPr>
              <w:t>Персонал, визначений «Ключовим персоналом», вважається важливим для Роботи, що виконується.</w:t>
            </w:r>
          </w:p>
          <w:p w14:paraId="7EA5FB69" w14:textId="77777777" w:rsidR="00BC0731" w:rsidRPr="00AE528F" w:rsidRDefault="00BC0731" w:rsidP="00BC0731">
            <w:pPr>
              <w:ind w:left="0" w:hanging="29"/>
              <w:jc w:val="both"/>
              <w:rPr>
                <w:sz w:val="22"/>
                <w:szCs w:val="22"/>
                <w:lang w:val="uk-UA"/>
              </w:rPr>
            </w:pPr>
          </w:p>
          <w:p w14:paraId="40AAF5B0" w14:textId="1D41AE0D" w:rsidR="00BC0731" w:rsidRPr="00AE528F" w:rsidRDefault="00BC0731" w:rsidP="00BC0731">
            <w:pPr>
              <w:ind w:left="0" w:hanging="29"/>
              <w:jc w:val="both"/>
              <w:rPr>
                <w:sz w:val="22"/>
                <w:szCs w:val="22"/>
                <w:lang w:val="uk-UA"/>
              </w:rPr>
            </w:pPr>
            <w:r w:rsidRPr="00AE528F">
              <w:rPr>
                <w:sz w:val="22"/>
                <w:szCs w:val="22"/>
                <w:lang w:val="uk-UA"/>
              </w:rPr>
              <w:t xml:space="preserve">Субпідрядник повинен подати резюме всього ключового персоналу, і </w:t>
            </w:r>
            <w:r>
              <w:rPr>
                <w:sz w:val="22"/>
                <w:szCs w:val="22"/>
                <w:lang w:val="uk-UA"/>
              </w:rPr>
              <w:t>компанія «</w:t>
            </w:r>
            <w:r w:rsidRPr="00AE528F">
              <w:rPr>
                <w:sz w:val="22"/>
                <w:szCs w:val="22"/>
                <w:lang w:val="uk-UA"/>
              </w:rPr>
              <w:t>DAI</w:t>
            </w:r>
            <w:r>
              <w:rPr>
                <w:sz w:val="22"/>
                <w:szCs w:val="22"/>
                <w:lang w:val="uk-UA"/>
              </w:rPr>
              <w:t>»</w:t>
            </w:r>
            <w:r w:rsidRPr="00AE528F">
              <w:rPr>
                <w:sz w:val="22"/>
                <w:szCs w:val="22"/>
                <w:lang w:val="uk-UA"/>
              </w:rPr>
              <w:t xml:space="preserve"> може вимагати співбесіди із запропонованим ключовим персоналом.</w:t>
            </w:r>
          </w:p>
          <w:p w14:paraId="2F75CD45" w14:textId="77777777" w:rsidR="00BC0731" w:rsidRPr="00AE528F" w:rsidRDefault="00BC0731" w:rsidP="00BC0731">
            <w:pPr>
              <w:ind w:left="0" w:hanging="29"/>
              <w:jc w:val="both"/>
              <w:rPr>
                <w:sz w:val="22"/>
                <w:szCs w:val="22"/>
                <w:lang w:val="uk-UA"/>
              </w:rPr>
            </w:pPr>
          </w:p>
          <w:p w14:paraId="1F5C82A3" w14:textId="4F22A6DF" w:rsidR="00BC0731" w:rsidRPr="00AE528F" w:rsidRDefault="00BC0731" w:rsidP="00BC0731">
            <w:pPr>
              <w:ind w:left="0" w:hanging="29"/>
              <w:jc w:val="both"/>
              <w:rPr>
                <w:sz w:val="22"/>
                <w:szCs w:val="22"/>
                <w:lang w:val="uk-UA"/>
              </w:rPr>
            </w:pPr>
            <w:r w:rsidRPr="00AE528F">
              <w:rPr>
                <w:sz w:val="22"/>
                <w:szCs w:val="22"/>
                <w:lang w:val="uk-UA"/>
              </w:rPr>
              <w:t xml:space="preserve">Перш ніж здійснити </w:t>
            </w:r>
            <w:r w:rsidR="006F3158">
              <w:rPr>
                <w:sz w:val="22"/>
                <w:szCs w:val="22"/>
                <w:lang w:val="uk-UA"/>
              </w:rPr>
              <w:t xml:space="preserve">заміну </w:t>
            </w:r>
            <w:r w:rsidRPr="00AE528F">
              <w:rPr>
                <w:sz w:val="22"/>
                <w:szCs w:val="22"/>
                <w:lang w:val="uk-UA"/>
              </w:rPr>
              <w:t xml:space="preserve">або </w:t>
            </w:r>
            <w:r w:rsidR="006F3158">
              <w:rPr>
                <w:sz w:val="22"/>
                <w:szCs w:val="22"/>
                <w:lang w:val="uk-UA"/>
              </w:rPr>
              <w:t>переведення</w:t>
            </w:r>
            <w:r w:rsidRPr="00AE528F">
              <w:rPr>
                <w:sz w:val="22"/>
                <w:szCs w:val="22"/>
                <w:lang w:val="uk-UA"/>
              </w:rPr>
              <w:t xml:space="preserve"> фізичної особи (осіб) або приділити певну частину часу зазначеної особи виконанню інших проектів, Субпідрядник інформує про це Адміністратора договору, через Інженера, завчасно або якнайшвидше після цього, а також надає обґрунтування, у тому числі, пропозиції щодо кандидатур для заміни, з достатнім ступенем деталізації, який дає змогу оцінити наслідки для реалізації проекту. Субпідрядник не здійснює жодне відволікання, підміну або заміну персоналу без попередньої письмової згоди Інженера.</w:t>
            </w:r>
          </w:p>
        </w:tc>
      </w:tr>
      <w:tr w:rsidR="00BC0731" w:rsidRPr="005A6ECF" w14:paraId="6C81CF9D" w14:textId="77777777" w:rsidTr="00C1727F">
        <w:tc>
          <w:tcPr>
            <w:tcW w:w="11012" w:type="dxa"/>
            <w:gridSpan w:val="2"/>
          </w:tcPr>
          <w:p w14:paraId="5F80D540" w14:textId="5F0B3211" w:rsidR="00BC0731" w:rsidRPr="00195734" w:rsidRDefault="00BC0731" w:rsidP="00BB1D01">
            <w:pPr>
              <w:pStyle w:val="Heading2"/>
              <w:rPr>
                <w:i/>
              </w:rPr>
            </w:pPr>
            <w:bookmarkStart w:id="284" w:name="_Toc146641343"/>
            <w:bookmarkStart w:id="285" w:name="_Toc155617799"/>
            <w:proofErr w:type="spellStart"/>
            <w:r w:rsidRPr="00195734">
              <w:lastRenderedPageBreak/>
              <w:t>Key</w:t>
            </w:r>
            <w:proofErr w:type="spellEnd"/>
            <w:r w:rsidRPr="00195734">
              <w:t xml:space="preserve"> </w:t>
            </w:r>
            <w:proofErr w:type="spellStart"/>
            <w:r w:rsidRPr="00195734">
              <w:t>Equipment</w:t>
            </w:r>
            <w:proofErr w:type="spellEnd"/>
            <w:r w:rsidRPr="00195734">
              <w:t xml:space="preserve">/ </w:t>
            </w:r>
            <w:r w:rsidRPr="00A72790">
              <w:t>Ключове обладнання</w:t>
            </w:r>
            <w:bookmarkEnd w:id="284"/>
            <w:bookmarkEnd w:id="285"/>
          </w:p>
        </w:tc>
      </w:tr>
      <w:tr w:rsidR="00BC0731" w:rsidRPr="0035249F" w14:paraId="1615ED71" w14:textId="77777777" w:rsidTr="00162D1E">
        <w:tc>
          <w:tcPr>
            <w:tcW w:w="5506" w:type="dxa"/>
            <w:shd w:val="clear" w:color="auto" w:fill="FFFFFF" w:themeFill="background1"/>
          </w:tcPr>
          <w:p w14:paraId="72F395BC" w14:textId="77777777" w:rsidR="00BC0731" w:rsidRPr="009357DB"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hanging="20"/>
              <w:jc w:val="both"/>
              <w:rPr>
                <w:sz w:val="22"/>
                <w:szCs w:val="22"/>
              </w:rPr>
            </w:pPr>
            <w:r w:rsidRPr="009357DB">
              <w:rPr>
                <w:sz w:val="22"/>
                <w:szCs w:val="22"/>
              </w:rPr>
              <w:t xml:space="preserve">The Subcontractor shall furnish the Key Equipment outlined in the Contract Data for performance under this Subcontract, if any. The Subcontractor shall ensure the Key Equipment is available at the necessary times, in accordance with the approved schedule, to carry out the functions stated in the Schedule or other personnel approved by the Engineer. </w:t>
            </w:r>
          </w:p>
          <w:p w14:paraId="22257156" w14:textId="0E0CA0AD"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hanging="20"/>
              <w:jc w:val="both"/>
              <w:rPr>
                <w:sz w:val="22"/>
                <w:szCs w:val="22"/>
              </w:rPr>
            </w:pPr>
          </w:p>
          <w:p w14:paraId="157CD887" w14:textId="77777777" w:rsidR="00BC0731" w:rsidRPr="009357DB"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hanging="20"/>
              <w:jc w:val="both"/>
              <w:rPr>
                <w:sz w:val="22"/>
                <w:szCs w:val="22"/>
              </w:rPr>
            </w:pPr>
          </w:p>
          <w:p w14:paraId="05C44A35" w14:textId="687D1898" w:rsidR="00BC0731" w:rsidRPr="009357DB"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hanging="20"/>
              <w:jc w:val="both"/>
              <w:rPr>
                <w:sz w:val="22"/>
                <w:szCs w:val="22"/>
              </w:rPr>
            </w:pPr>
            <w:r w:rsidRPr="009357DB">
              <w:rPr>
                <w:sz w:val="22"/>
                <w:szCs w:val="22"/>
              </w:rPr>
              <w:t xml:space="preserve">Equipment identified as “Key Equipment” </w:t>
            </w:r>
            <w:proofErr w:type="gramStart"/>
            <w:r w:rsidRPr="009357DB">
              <w:rPr>
                <w:sz w:val="22"/>
                <w:szCs w:val="22"/>
              </w:rPr>
              <w:t>are considered to be</w:t>
            </w:r>
            <w:proofErr w:type="gramEnd"/>
            <w:r w:rsidRPr="009357DB">
              <w:rPr>
                <w:sz w:val="22"/>
                <w:szCs w:val="22"/>
              </w:rPr>
              <w:t xml:space="preserve"> essential to the Work being performed.  </w:t>
            </w:r>
          </w:p>
          <w:p w14:paraId="0E896FBB" w14:textId="77777777"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hanging="20"/>
              <w:jc w:val="both"/>
              <w:rPr>
                <w:sz w:val="22"/>
                <w:szCs w:val="22"/>
              </w:rPr>
            </w:pPr>
          </w:p>
          <w:p w14:paraId="26523A8E" w14:textId="718B780D" w:rsidR="00BC0731" w:rsidRPr="009357DB"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hanging="20"/>
              <w:jc w:val="both"/>
              <w:rPr>
                <w:b/>
                <w:sz w:val="22"/>
                <w:szCs w:val="22"/>
              </w:rPr>
            </w:pPr>
            <w:r w:rsidRPr="009357DB">
              <w:rPr>
                <w:sz w:val="22"/>
                <w:szCs w:val="22"/>
              </w:rPr>
              <w:t>No diversion, substitution, or replacement for Key Equipment shall be made by the Subcontractor without the prior written consent of the Engineer.</w:t>
            </w:r>
          </w:p>
        </w:tc>
        <w:tc>
          <w:tcPr>
            <w:tcW w:w="5506" w:type="dxa"/>
          </w:tcPr>
          <w:p w14:paraId="7B21E61F" w14:textId="6B51F5CB" w:rsidR="00BC0731" w:rsidRPr="00162D1E" w:rsidRDefault="00BC0731" w:rsidP="00BC0731">
            <w:pPr>
              <w:ind w:left="0" w:firstLine="0"/>
              <w:jc w:val="both"/>
              <w:rPr>
                <w:sz w:val="22"/>
                <w:szCs w:val="22"/>
                <w:lang w:val="uk-UA"/>
              </w:rPr>
            </w:pPr>
            <w:r w:rsidRPr="00162D1E">
              <w:rPr>
                <w:sz w:val="22"/>
                <w:szCs w:val="22"/>
                <w:lang w:val="uk-UA"/>
              </w:rPr>
              <w:t xml:space="preserve">Субпідрядник повинен надати ключове обладнання, зазначене в </w:t>
            </w:r>
            <w:r>
              <w:rPr>
                <w:sz w:val="22"/>
                <w:szCs w:val="22"/>
                <w:lang w:val="uk-UA"/>
              </w:rPr>
              <w:t>«</w:t>
            </w:r>
            <w:r w:rsidR="006F3158">
              <w:rPr>
                <w:sz w:val="22"/>
                <w:szCs w:val="22"/>
                <w:lang w:val="uk-UA"/>
              </w:rPr>
              <w:t>Відомостях Контракту</w:t>
            </w:r>
            <w:r>
              <w:rPr>
                <w:sz w:val="22"/>
                <w:szCs w:val="22"/>
                <w:lang w:val="uk-UA"/>
              </w:rPr>
              <w:t>»</w:t>
            </w:r>
            <w:r w:rsidRPr="00162D1E">
              <w:rPr>
                <w:sz w:val="22"/>
                <w:szCs w:val="22"/>
                <w:lang w:val="uk-UA"/>
              </w:rPr>
              <w:t xml:space="preserve">, для виконання робіт за цим Субконтрактом, якщо таке є. Субпідрядник повинен забезпечити наявність </w:t>
            </w:r>
            <w:r>
              <w:rPr>
                <w:sz w:val="22"/>
                <w:szCs w:val="22"/>
                <w:lang w:val="uk-UA"/>
              </w:rPr>
              <w:t>к</w:t>
            </w:r>
            <w:r w:rsidRPr="00162D1E">
              <w:rPr>
                <w:sz w:val="22"/>
                <w:szCs w:val="22"/>
                <w:lang w:val="uk-UA"/>
              </w:rPr>
              <w:t>лючового обладнання у необхідний час відповідно до затвердженого графіка для виконання функцій, зазначених у Графіку, або іншого персоналу, затвердженого Інженером.</w:t>
            </w:r>
          </w:p>
          <w:p w14:paraId="5E861EA2" w14:textId="77777777" w:rsidR="00BC0731" w:rsidRPr="00162D1E" w:rsidRDefault="00BC0731" w:rsidP="00BC0731">
            <w:pPr>
              <w:ind w:left="0" w:firstLine="0"/>
              <w:jc w:val="both"/>
              <w:rPr>
                <w:sz w:val="22"/>
                <w:szCs w:val="22"/>
                <w:lang w:val="uk-UA"/>
              </w:rPr>
            </w:pPr>
          </w:p>
          <w:p w14:paraId="06DB2D8E" w14:textId="355E73A5" w:rsidR="00BC0731" w:rsidRPr="00162D1E" w:rsidRDefault="00BC0731" w:rsidP="00BC0731">
            <w:pPr>
              <w:ind w:left="0" w:firstLine="0"/>
              <w:jc w:val="both"/>
              <w:rPr>
                <w:sz w:val="22"/>
                <w:szCs w:val="22"/>
                <w:lang w:val="uk-UA"/>
              </w:rPr>
            </w:pPr>
            <w:r w:rsidRPr="00162D1E">
              <w:rPr>
                <w:sz w:val="22"/>
                <w:szCs w:val="22"/>
                <w:lang w:val="uk-UA"/>
              </w:rPr>
              <w:t xml:space="preserve">Обладнання, визначене як «Ключове обладнання», вважається важливим для </w:t>
            </w:r>
            <w:r>
              <w:rPr>
                <w:sz w:val="22"/>
                <w:szCs w:val="22"/>
                <w:lang w:val="uk-UA"/>
              </w:rPr>
              <w:t>Р</w:t>
            </w:r>
            <w:r w:rsidRPr="00162D1E">
              <w:rPr>
                <w:sz w:val="22"/>
                <w:szCs w:val="22"/>
                <w:lang w:val="uk-UA"/>
              </w:rPr>
              <w:t>оботи, що виконується.</w:t>
            </w:r>
          </w:p>
          <w:p w14:paraId="4765F692" w14:textId="77777777" w:rsidR="00BC0731" w:rsidRPr="00162D1E" w:rsidRDefault="00BC0731" w:rsidP="00BC0731">
            <w:pPr>
              <w:ind w:left="0" w:firstLine="0"/>
              <w:jc w:val="both"/>
              <w:rPr>
                <w:sz w:val="22"/>
                <w:szCs w:val="22"/>
                <w:lang w:val="uk-UA"/>
              </w:rPr>
            </w:pPr>
          </w:p>
          <w:p w14:paraId="3B9D215E" w14:textId="0FC94079" w:rsidR="00BC0731" w:rsidRPr="00162D1E" w:rsidRDefault="00BC0731" w:rsidP="00BC0731">
            <w:pPr>
              <w:ind w:left="0" w:firstLine="0"/>
              <w:jc w:val="both"/>
              <w:rPr>
                <w:sz w:val="22"/>
                <w:szCs w:val="22"/>
                <w:lang w:val="uk-UA"/>
              </w:rPr>
            </w:pPr>
            <w:r w:rsidRPr="00162D1E">
              <w:rPr>
                <w:sz w:val="22"/>
                <w:szCs w:val="22"/>
                <w:lang w:val="uk-UA"/>
              </w:rPr>
              <w:t xml:space="preserve">Субпідрядник не повинен виконувати жодних перенаправлень чи замін </w:t>
            </w:r>
            <w:r>
              <w:rPr>
                <w:sz w:val="22"/>
                <w:szCs w:val="22"/>
                <w:lang w:val="uk-UA"/>
              </w:rPr>
              <w:t>ключового</w:t>
            </w:r>
            <w:r w:rsidRPr="00162D1E">
              <w:rPr>
                <w:sz w:val="22"/>
                <w:szCs w:val="22"/>
                <w:lang w:val="uk-UA"/>
              </w:rPr>
              <w:t xml:space="preserve"> обладнання без попередньої письмової згоди Інженера.</w:t>
            </w:r>
          </w:p>
        </w:tc>
      </w:tr>
      <w:tr w:rsidR="00BC0731" w:rsidRPr="00F4747F" w14:paraId="7CE88E7E" w14:textId="77777777" w:rsidTr="00C1727F">
        <w:tc>
          <w:tcPr>
            <w:tcW w:w="11012" w:type="dxa"/>
            <w:gridSpan w:val="2"/>
          </w:tcPr>
          <w:p w14:paraId="49EBFA27" w14:textId="67219101" w:rsidR="00BC0731" w:rsidRPr="00B925FF" w:rsidRDefault="00BC0731" w:rsidP="00BB1D01">
            <w:pPr>
              <w:pStyle w:val="Heading2"/>
              <w:rPr>
                <w:i/>
              </w:rPr>
            </w:pPr>
            <w:bookmarkStart w:id="286" w:name="_Toc185839992"/>
            <w:bookmarkStart w:id="287" w:name="_Toc194383931"/>
            <w:bookmarkStart w:id="288" w:name="_Toc146641344"/>
            <w:bookmarkStart w:id="289" w:name="_Toc155617800"/>
            <w:proofErr w:type="spellStart"/>
            <w:r w:rsidRPr="00195734">
              <w:t>Removal</w:t>
            </w:r>
            <w:proofErr w:type="spellEnd"/>
            <w:r w:rsidRPr="00B925FF">
              <w:t xml:space="preserve"> </w:t>
            </w:r>
            <w:proofErr w:type="spellStart"/>
            <w:r w:rsidRPr="00195734">
              <w:t>of</w:t>
            </w:r>
            <w:proofErr w:type="spellEnd"/>
            <w:r w:rsidRPr="00B925FF">
              <w:t xml:space="preserve"> </w:t>
            </w:r>
            <w:proofErr w:type="spellStart"/>
            <w:r w:rsidRPr="00195734">
              <w:t>Subcontractor</w:t>
            </w:r>
            <w:r w:rsidRPr="00B925FF">
              <w:t>’</w:t>
            </w:r>
            <w:r w:rsidRPr="00195734">
              <w:t>s</w:t>
            </w:r>
            <w:proofErr w:type="spellEnd"/>
            <w:r w:rsidRPr="00B925FF">
              <w:t xml:space="preserve"> </w:t>
            </w:r>
            <w:proofErr w:type="spellStart"/>
            <w:r w:rsidRPr="00195734">
              <w:t>Employees</w:t>
            </w:r>
            <w:bookmarkEnd w:id="286"/>
            <w:bookmarkEnd w:id="287"/>
            <w:proofErr w:type="spellEnd"/>
            <w:r w:rsidRPr="00B925FF">
              <w:t xml:space="preserve">/ </w:t>
            </w:r>
            <w:r w:rsidRPr="00A72790">
              <w:t xml:space="preserve">Усунення працівників </w:t>
            </w:r>
            <w:r>
              <w:t>С</w:t>
            </w:r>
            <w:r w:rsidRPr="00A72790">
              <w:t>убпідрядника</w:t>
            </w:r>
            <w:bookmarkEnd w:id="288"/>
            <w:bookmarkEnd w:id="289"/>
          </w:p>
        </w:tc>
      </w:tr>
      <w:tr w:rsidR="00BC0731" w:rsidRPr="0035249F" w14:paraId="510F22BE" w14:textId="77777777" w:rsidTr="00C1727F">
        <w:tc>
          <w:tcPr>
            <w:tcW w:w="5506" w:type="dxa"/>
          </w:tcPr>
          <w:p w14:paraId="204CB40A" w14:textId="14984901" w:rsidR="00BC0731" w:rsidRPr="00981D1F"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981D1F">
              <w:rPr>
                <w:sz w:val="22"/>
                <w:szCs w:val="22"/>
              </w:rPr>
              <w:t xml:space="preserve">DAI shall have the right, at any time, to request removal of any Personnel provided by the Subcontractor whom DAI and/or </w:t>
            </w:r>
            <w:r>
              <w:rPr>
                <w:sz w:val="22"/>
                <w:szCs w:val="22"/>
              </w:rPr>
              <w:t>USAUD</w:t>
            </w:r>
            <w:r w:rsidRPr="00981D1F">
              <w:rPr>
                <w:sz w:val="22"/>
                <w:szCs w:val="22"/>
              </w:rPr>
              <w:t xml:space="preserve"> reasonably deems, in consultation with the Subcontractor, to be unsatisfactory.  Upon such request, the Subcontractor shall use all reasonable efforts to promptly replace such removed personnel with substitute Subcontractor Personnel having the skills and training suitable to provide the services required of the Subcontractor under this subcontract.</w:t>
            </w:r>
          </w:p>
          <w:p w14:paraId="422BF849" w14:textId="77777777" w:rsidR="00BC0731" w:rsidRPr="00981D1F"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51F77588" w14:textId="32186FCB"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6E85821B" w14:textId="77777777"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39A39C6E" w14:textId="35A69038" w:rsidR="00BC0731" w:rsidRPr="00981D1F"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981D1F">
              <w:rPr>
                <w:sz w:val="22"/>
                <w:szCs w:val="22"/>
              </w:rPr>
              <w:t>The Subcontractor shall ensure that the person leaves the Site within seven (7) days and has no further connection with the work in the Subcontract.</w:t>
            </w:r>
          </w:p>
          <w:p w14:paraId="6B562C3E" w14:textId="77777777" w:rsidR="00BC0731" w:rsidRPr="00981D1F"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42BAA5A4" w14:textId="364B0B47" w:rsidR="00BC0731" w:rsidRPr="00981D1F"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981D1F">
              <w:rPr>
                <w:sz w:val="22"/>
                <w:szCs w:val="22"/>
              </w:rPr>
              <w:t>If any of the personnel is discharged by the Subcontractor for misconduct or inexcusable nonperformance, travel and transportation costs associated with the repatriation of such personnel and the assignment of replacement personnel shall not be an allowable cost under the Subcontract.</w:t>
            </w:r>
          </w:p>
        </w:tc>
        <w:tc>
          <w:tcPr>
            <w:tcW w:w="5506" w:type="dxa"/>
          </w:tcPr>
          <w:p w14:paraId="3191A8B6" w14:textId="3135612A" w:rsidR="00BC0731" w:rsidRPr="009D4BA7" w:rsidRDefault="00BC0731" w:rsidP="00BC0731">
            <w:pPr>
              <w:ind w:left="0" w:firstLine="0"/>
              <w:jc w:val="both"/>
              <w:rPr>
                <w:sz w:val="22"/>
                <w:szCs w:val="22"/>
                <w:lang w:val="uk-UA"/>
              </w:rPr>
            </w:pPr>
            <w:r w:rsidRPr="009D4BA7">
              <w:rPr>
                <w:sz w:val="22"/>
                <w:szCs w:val="22"/>
                <w:lang w:val="uk-UA"/>
              </w:rPr>
              <w:t xml:space="preserve">Компанія «DAI» має право в будь-який момент часу вимагати усунення будь-якого персоналу, наданого Субпідрядником, який на обґрунтовану думку компанії «DAI» та/або </w:t>
            </w:r>
            <w:r>
              <w:rPr>
                <w:sz w:val="22"/>
                <w:szCs w:val="22"/>
              </w:rPr>
              <w:t>USAID</w:t>
            </w:r>
            <w:r w:rsidRPr="009D4BA7">
              <w:rPr>
                <w:sz w:val="22"/>
                <w:szCs w:val="22"/>
                <w:lang w:val="uk-UA"/>
              </w:rPr>
              <w:t xml:space="preserve"> та після консультацій з Субпідрядником вважається таким, що не відповідає вимогам. У разі надходження такого запиту Субпідрядник вживає всіх обґрунтованих заходів до того, щоб без зволікань замінити цей усунутий персонал на персонал Субпідрядника, який є заміною, та має кваліфікацію та рівень фахової підготовки, потрібні для надання послуг Субпідрядником за цим Договором.</w:t>
            </w:r>
          </w:p>
          <w:p w14:paraId="77B4AA6A" w14:textId="77777777" w:rsidR="00BC0731" w:rsidRPr="009D4BA7" w:rsidRDefault="00BC0731" w:rsidP="00BC0731">
            <w:pPr>
              <w:ind w:left="0" w:firstLine="0"/>
              <w:jc w:val="both"/>
              <w:rPr>
                <w:sz w:val="22"/>
                <w:szCs w:val="22"/>
                <w:lang w:val="uk-UA"/>
              </w:rPr>
            </w:pPr>
          </w:p>
          <w:p w14:paraId="1C4A703B" w14:textId="598FAB8A" w:rsidR="00BC0731" w:rsidRPr="009D4BA7" w:rsidRDefault="00BC0731" w:rsidP="00BC0731">
            <w:pPr>
              <w:ind w:left="0" w:firstLine="0"/>
              <w:jc w:val="both"/>
              <w:rPr>
                <w:sz w:val="22"/>
                <w:szCs w:val="22"/>
                <w:lang w:val="uk-UA"/>
              </w:rPr>
            </w:pPr>
            <w:r w:rsidRPr="009D4BA7">
              <w:rPr>
                <w:sz w:val="22"/>
                <w:szCs w:val="22"/>
                <w:lang w:val="uk-UA"/>
              </w:rPr>
              <w:t>Субпідрядник повинен забезпечити, щоб особа покинула майданчик протягом семи (7) днів і не мала подальшого зв'язку з роботою в рамках Субконтракту.</w:t>
            </w:r>
          </w:p>
          <w:p w14:paraId="735F8258" w14:textId="77777777" w:rsidR="00BC0731" w:rsidRPr="009D4BA7" w:rsidRDefault="00BC0731" w:rsidP="00BC0731">
            <w:pPr>
              <w:ind w:left="0" w:firstLine="0"/>
              <w:jc w:val="both"/>
              <w:rPr>
                <w:sz w:val="22"/>
                <w:szCs w:val="22"/>
                <w:lang w:val="uk-UA"/>
              </w:rPr>
            </w:pPr>
            <w:r w:rsidRPr="009D4BA7">
              <w:rPr>
                <w:sz w:val="22"/>
                <w:szCs w:val="22"/>
                <w:lang w:val="uk-UA"/>
              </w:rPr>
              <w:tab/>
            </w:r>
          </w:p>
          <w:p w14:paraId="0D715D26" w14:textId="1408B09E" w:rsidR="00BC0731" w:rsidRPr="009D4BA7" w:rsidRDefault="00BC0731" w:rsidP="00BC0731">
            <w:pPr>
              <w:ind w:left="0" w:firstLine="0"/>
              <w:jc w:val="both"/>
              <w:rPr>
                <w:sz w:val="22"/>
                <w:szCs w:val="22"/>
                <w:lang w:val="uk-UA"/>
              </w:rPr>
            </w:pPr>
            <w:r w:rsidRPr="009D4BA7">
              <w:rPr>
                <w:sz w:val="22"/>
                <w:szCs w:val="22"/>
                <w:lang w:val="uk-UA"/>
              </w:rPr>
              <w:t xml:space="preserve">У тому разі, якщо Субпідрядник звільняє будь-який персонал через неналежну поведінку або недопустиму бездіяльність, транспортні витрати та витрати на відрядження, пов’язані з </w:t>
            </w:r>
            <w:r w:rsidR="006F3158">
              <w:rPr>
                <w:sz w:val="22"/>
                <w:szCs w:val="22"/>
                <w:lang w:val="uk-UA"/>
              </w:rPr>
              <w:t>поверненням</w:t>
            </w:r>
            <w:r w:rsidR="006F3158" w:rsidRPr="009D4BA7">
              <w:rPr>
                <w:sz w:val="22"/>
                <w:szCs w:val="22"/>
                <w:lang w:val="uk-UA"/>
              </w:rPr>
              <w:t xml:space="preserve"> </w:t>
            </w:r>
            <w:r w:rsidRPr="009D4BA7">
              <w:rPr>
                <w:sz w:val="22"/>
                <w:szCs w:val="22"/>
                <w:lang w:val="uk-UA"/>
              </w:rPr>
              <w:t>такого персоналу та призначенням персоналу, який є заміною, не відносять до допустимих витрат за цим Договором.</w:t>
            </w:r>
          </w:p>
        </w:tc>
      </w:tr>
      <w:tr w:rsidR="00BC0731" w:rsidRPr="005A6ECF" w14:paraId="3DD26E12" w14:textId="77777777" w:rsidTr="00C1727F">
        <w:tc>
          <w:tcPr>
            <w:tcW w:w="11012" w:type="dxa"/>
            <w:gridSpan w:val="2"/>
          </w:tcPr>
          <w:p w14:paraId="199680A8" w14:textId="3003E083" w:rsidR="00BC0731" w:rsidRPr="00BE4608" w:rsidRDefault="00BC0731" w:rsidP="00BB1D01">
            <w:pPr>
              <w:pStyle w:val="Heading2"/>
              <w:rPr>
                <w:rFonts w:ascii="Times New Roman" w:hAnsi="Times New Roman"/>
                <w:color w:val="000000"/>
                <w:sz w:val="22"/>
                <w:szCs w:val="22"/>
              </w:rPr>
            </w:pPr>
            <w:bookmarkStart w:id="290" w:name="_Toc185839993"/>
            <w:bookmarkStart w:id="291" w:name="_Toc194383932"/>
            <w:bookmarkStart w:id="292" w:name="_Toc146641345"/>
            <w:bookmarkStart w:id="293" w:name="_Toc155617801"/>
            <w:proofErr w:type="spellStart"/>
            <w:r w:rsidRPr="00195734">
              <w:t>Source</w:t>
            </w:r>
            <w:proofErr w:type="spellEnd"/>
            <w:r w:rsidRPr="00195734">
              <w:t xml:space="preserve"> </w:t>
            </w:r>
            <w:proofErr w:type="spellStart"/>
            <w:r w:rsidRPr="00195734">
              <w:t>of</w:t>
            </w:r>
            <w:proofErr w:type="spellEnd"/>
            <w:r w:rsidRPr="00195734">
              <w:t xml:space="preserve"> </w:t>
            </w:r>
            <w:proofErr w:type="spellStart"/>
            <w:r w:rsidRPr="00195734">
              <w:t>Instructions</w:t>
            </w:r>
            <w:bookmarkEnd w:id="290"/>
            <w:bookmarkEnd w:id="291"/>
            <w:proofErr w:type="spellEnd"/>
            <w:r w:rsidRPr="00195734">
              <w:t xml:space="preserve">/ </w:t>
            </w:r>
            <w:r w:rsidRPr="00A72790">
              <w:t>Джерело інструкцій</w:t>
            </w:r>
            <w:bookmarkEnd w:id="292"/>
            <w:bookmarkEnd w:id="293"/>
          </w:p>
        </w:tc>
      </w:tr>
      <w:tr w:rsidR="00BC0731" w:rsidRPr="0035249F" w14:paraId="1DEE867B" w14:textId="77777777" w:rsidTr="00626B03">
        <w:tc>
          <w:tcPr>
            <w:tcW w:w="5506" w:type="dxa"/>
            <w:shd w:val="clear" w:color="auto" w:fill="FFFFFF" w:themeFill="background1"/>
          </w:tcPr>
          <w:p w14:paraId="7D125905" w14:textId="422FE79D" w:rsidR="00BC0731" w:rsidRPr="00BE4608"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EC4B44">
              <w:rPr>
                <w:sz w:val="22"/>
                <w:szCs w:val="22"/>
              </w:rPr>
              <w:t>The Subcontractor shall neither seek nor accept instructions from any authority external to DAI, the Engineer, or their authorized representatives in connection with the performance of his or her services under this Subcontract. The Subcontractor shall refrain from any action which may adversely affect DAI and shall fulfill his or her commitments with fullest regard for the interest of DAI.</w:t>
            </w:r>
          </w:p>
        </w:tc>
        <w:tc>
          <w:tcPr>
            <w:tcW w:w="5506" w:type="dxa"/>
          </w:tcPr>
          <w:p w14:paraId="43EE097B" w14:textId="0C59B768" w:rsidR="00BC0731" w:rsidRPr="00622611" w:rsidRDefault="00BC0731" w:rsidP="00BC0731">
            <w:pPr>
              <w:ind w:left="0" w:firstLine="0"/>
              <w:jc w:val="both"/>
              <w:rPr>
                <w:color w:val="000000"/>
                <w:sz w:val="22"/>
                <w:szCs w:val="22"/>
                <w:lang w:val="uk-UA"/>
              </w:rPr>
            </w:pPr>
            <w:r w:rsidRPr="00622611">
              <w:rPr>
                <w:sz w:val="22"/>
                <w:szCs w:val="22"/>
                <w:lang w:val="uk-UA"/>
              </w:rPr>
              <w:t>Субпідрядник не повинен намагатися отримати та отримувати вказівки від будь-якого органу, окрім компанії «DAI», Інженера або їх уповноважених представників у зв'язку з наданням його послуг за цим Субконтрактом. Субпідрядник повинен утримуватися від будь-яких дій, які можуть негативно вплинути на компанію «DAI», та виконувати свої зобов'язання з повною повагою до інтересів компанії «DAI».</w:t>
            </w:r>
          </w:p>
        </w:tc>
      </w:tr>
      <w:tr w:rsidR="00BC0731" w:rsidRPr="005A6ECF" w14:paraId="64AAD0DB" w14:textId="77777777" w:rsidTr="00C1727F">
        <w:tc>
          <w:tcPr>
            <w:tcW w:w="11012" w:type="dxa"/>
            <w:gridSpan w:val="2"/>
          </w:tcPr>
          <w:p w14:paraId="1FB7AE6A" w14:textId="32E3FA5F" w:rsidR="00BC0731" w:rsidRPr="00195734" w:rsidRDefault="00BC0731" w:rsidP="00BB1D01">
            <w:pPr>
              <w:pStyle w:val="Heading2"/>
              <w:rPr>
                <w:i/>
              </w:rPr>
            </w:pPr>
            <w:bookmarkStart w:id="294" w:name="_Toc185839994"/>
            <w:bookmarkStart w:id="295" w:name="_Toc194383933"/>
            <w:bookmarkStart w:id="296" w:name="_Toc146641346"/>
            <w:bookmarkStart w:id="297" w:name="_Toc155617802"/>
            <w:proofErr w:type="spellStart"/>
            <w:r w:rsidRPr="00195734">
              <w:lastRenderedPageBreak/>
              <w:t>Safety</w:t>
            </w:r>
            <w:proofErr w:type="spellEnd"/>
            <w:r w:rsidRPr="00195734">
              <w:t xml:space="preserve"> </w:t>
            </w:r>
            <w:proofErr w:type="spellStart"/>
            <w:r w:rsidRPr="00195734">
              <w:t>and</w:t>
            </w:r>
            <w:proofErr w:type="spellEnd"/>
            <w:r w:rsidRPr="00195734">
              <w:t xml:space="preserve"> </w:t>
            </w:r>
            <w:proofErr w:type="spellStart"/>
            <w:r w:rsidRPr="00195734">
              <w:t>Security</w:t>
            </w:r>
            <w:bookmarkEnd w:id="294"/>
            <w:bookmarkEnd w:id="295"/>
            <w:proofErr w:type="spellEnd"/>
            <w:r w:rsidRPr="00195734">
              <w:t xml:space="preserve">/ </w:t>
            </w:r>
            <w:r w:rsidRPr="00A72790">
              <w:t>Безпека і охорона</w:t>
            </w:r>
            <w:bookmarkEnd w:id="296"/>
            <w:bookmarkEnd w:id="297"/>
          </w:p>
        </w:tc>
      </w:tr>
      <w:tr w:rsidR="00BC0731" w:rsidRPr="0035249F" w14:paraId="5BF27772" w14:textId="77777777" w:rsidTr="00CA0F47">
        <w:tc>
          <w:tcPr>
            <w:tcW w:w="5506" w:type="dxa"/>
            <w:shd w:val="clear" w:color="auto" w:fill="FFFFFF" w:themeFill="background1"/>
          </w:tcPr>
          <w:p w14:paraId="71E1087D" w14:textId="069F8DDE" w:rsidR="00BC0731" w:rsidRPr="00B943B6"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B943B6">
              <w:rPr>
                <w:sz w:val="22"/>
                <w:szCs w:val="22"/>
              </w:rPr>
              <w:t xml:space="preserve">The Subcontractor shall take all prudent measures to ensure the personal safety and security of all Subcontractor employees as well as DAI’s Engineer, </w:t>
            </w:r>
            <w:r w:rsidRPr="00B3756F">
              <w:rPr>
                <w:sz w:val="22"/>
                <w:szCs w:val="22"/>
              </w:rPr>
              <w:t>Construction Supervision Subconsultant</w:t>
            </w:r>
            <w:r w:rsidRPr="00B943B6">
              <w:rPr>
                <w:sz w:val="22"/>
                <w:szCs w:val="22"/>
              </w:rPr>
              <w:t>, and other project staff visiting the Site, consistent with its Health</w:t>
            </w:r>
            <w:r>
              <w:rPr>
                <w:sz w:val="22"/>
                <w:szCs w:val="22"/>
              </w:rPr>
              <w:t>, Environment,</w:t>
            </w:r>
            <w:r w:rsidRPr="00B943B6">
              <w:rPr>
                <w:sz w:val="22"/>
                <w:szCs w:val="22"/>
              </w:rPr>
              <w:t xml:space="preserve"> and Safety Plan. The Subcontractor is responsible for all costs and logistics associated with providing site security. The Subcontractor shall comply with all applicable laws, ordinances, rules, regulations, lawful authorities, or any public authority having jurisdiction for the safety of persons or property and protect the same from damage, injury, or loss. </w:t>
            </w:r>
          </w:p>
          <w:p w14:paraId="2C1EE8F7" w14:textId="77777777" w:rsidR="00BC0731" w:rsidRPr="00B943B6"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76D9B3E7" w14:textId="77777777"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2530F937" w14:textId="77777777"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610F9A05" w14:textId="18D7ADBD" w:rsidR="00BC0731" w:rsidRPr="00B943B6"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B943B6">
              <w:rPr>
                <w:sz w:val="22"/>
                <w:szCs w:val="22"/>
              </w:rPr>
              <w:t>The Subcontractor shall erect and maintain, as required by existing conditions and performance of the Subcontract, reasonable safeguards for safety and protection, including posting danger signs and other warnings against hazards, publicize safety regulations and notifying owners and users of adjacent sites and utilities.</w:t>
            </w:r>
          </w:p>
          <w:p w14:paraId="35E0C1B7" w14:textId="62D56661" w:rsidR="00BC0731"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2FC5884E" w14:textId="77777777" w:rsidR="00BC0731" w:rsidRPr="00B943B6"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53C30492" w14:textId="1A331CB3" w:rsidR="00BC0731" w:rsidRPr="00B943B6"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B943B6">
              <w:rPr>
                <w:sz w:val="22"/>
                <w:szCs w:val="22"/>
              </w:rPr>
              <w:t xml:space="preserve">The Subcontractor agrees to cooperate with and adhere to requests from DAI’s Security Manager and other DAI hired security staff </w:t>
            </w:r>
            <w:proofErr w:type="gramStart"/>
            <w:r w:rsidRPr="00B943B6">
              <w:rPr>
                <w:sz w:val="22"/>
                <w:szCs w:val="22"/>
              </w:rPr>
              <w:t>in regard to</w:t>
            </w:r>
            <w:proofErr w:type="gramEnd"/>
            <w:r w:rsidRPr="00B943B6">
              <w:rPr>
                <w:sz w:val="22"/>
                <w:szCs w:val="22"/>
              </w:rPr>
              <w:t xml:space="preserve"> the security of DAI’s project personnel.</w:t>
            </w:r>
          </w:p>
        </w:tc>
        <w:tc>
          <w:tcPr>
            <w:tcW w:w="5506" w:type="dxa"/>
          </w:tcPr>
          <w:p w14:paraId="5FCE2200" w14:textId="69BD1294" w:rsidR="00BC0731" w:rsidRPr="00E82E90" w:rsidRDefault="00BC0731" w:rsidP="00BC0731">
            <w:pPr>
              <w:ind w:left="0" w:firstLine="0"/>
              <w:jc w:val="both"/>
              <w:rPr>
                <w:sz w:val="22"/>
                <w:szCs w:val="22"/>
                <w:lang w:val="uk-UA"/>
              </w:rPr>
            </w:pPr>
            <w:r w:rsidRPr="00E82E90">
              <w:rPr>
                <w:sz w:val="22"/>
                <w:szCs w:val="22"/>
                <w:lang w:val="uk-UA"/>
              </w:rPr>
              <w:t xml:space="preserve">Субпідрядник вживає всіх розумних заходів для забезпечення особистої безпеки та безпеки всіх співробітників Субпідрядника, а також інженера </w:t>
            </w:r>
            <w:r>
              <w:rPr>
                <w:sz w:val="22"/>
                <w:szCs w:val="22"/>
                <w:lang w:val="uk-UA"/>
              </w:rPr>
              <w:t>компанії «</w:t>
            </w:r>
            <w:r w:rsidRPr="00E82E90">
              <w:rPr>
                <w:sz w:val="22"/>
                <w:szCs w:val="22"/>
                <w:lang w:val="uk-UA"/>
              </w:rPr>
              <w:t>DAI</w:t>
            </w:r>
            <w:r>
              <w:rPr>
                <w:sz w:val="22"/>
                <w:szCs w:val="22"/>
                <w:lang w:val="uk-UA"/>
              </w:rPr>
              <w:t>»</w:t>
            </w:r>
            <w:r w:rsidRPr="00E82E90">
              <w:rPr>
                <w:sz w:val="22"/>
                <w:szCs w:val="22"/>
                <w:lang w:val="uk-UA"/>
              </w:rPr>
              <w:t>, Суб</w:t>
            </w:r>
            <w:r>
              <w:rPr>
                <w:sz w:val="22"/>
                <w:szCs w:val="22"/>
                <w:lang w:val="uk-UA"/>
              </w:rPr>
              <w:t>-</w:t>
            </w:r>
            <w:r w:rsidRPr="00E82E90">
              <w:rPr>
                <w:sz w:val="22"/>
                <w:szCs w:val="22"/>
                <w:lang w:val="uk-UA"/>
              </w:rPr>
              <w:t xml:space="preserve">консультанта з </w:t>
            </w:r>
            <w:r>
              <w:rPr>
                <w:sz w:val="22"/>
                <w:szCs w:val="22"/>
                <w:lang w:val="uk-UA"/>
              </w:rPr>
              <w:t xml:space="preserve">технічного </w:t>
            </w:r>
            <w:r w:rsidRPr="00E82E90">
              <w:rPr>
                <w:sz w:val="22"/>
                <w:szCs w:val="22"/>
                <w:lang w:val="uk-UA"/>
              </w:rPr>
              <w:t>нагляду за будівництвом та іншого персоналу про</w:t>
            </w:r>
            <w:r>
              <w:rPr>
                <w:sz w:val="22"/>
                <w:szCs w:val="22"/>
                <w:lang w:val="uk-UA"/>
              </w:rPr>
              <w:t>е</w:t>
            </w:r>
            <w:r w:rsidRPr="00E82E90">
              <w:rPr>
                <w:sz w:val="22"/>
                <w:szCs w:val="22"/>
                <w:lang w:val="uk-UA"/>
              </w:rPr>
              <w:t>кту, який відвідує Майданчик, відповідно до його Плану охорони здоров’я, навколишнього середовища та безпеки. Субпідрядник відповідає за всі витрати та логістику, пов'язані із забезпеченням безпеки майданчика. Субпідрядник повинен дотримуватись усіх чинних законів, розпоряджень, правил, положень законних органів влади або будь-якого державного органу, що має юрисдикцію щодо безпеки людей або майна, та захищати їх від пошкодження, травм чи втрати.</w:t>
            </w:r>
          </w:p>
          <w:p w14:paraId="01FB5616" w14:textId="77777777" w:rsidR="00BC0731" w:rsidRPr="00E82E90" w:rsidRDefault="00BC0731" w:rsidP="00BC0731">
            <w:pPr>
              <w:ind w:left="0" w:firstLine="0"/>
              <w:jc w:val="both"/>
              <w:rPr>
                <w:sz w:val="22"/>
                <w:szCs w:val="22"/>
                <w:lang w:val="uk-UA"/>
              </w:rPr>
            </w:pPr>
          </w:p>
          <w:p w14:paraId="5FD5F772" w14:textId="77777777" w:rsidR="00BC0731" w:rsidRPr="00E82E90" w:rsidRDefault="00BC0731" w:rsidP="00BC0731">
            <w:pPr>
              <w:ind w:left="0" w:firstLine="0"/>
              <w:jc w:val="both"/>
              <w:rPr>
                <w:sz w:val="22"/>
                <w:szCs w:val="22"/>
                <w:lang w:val="uk-UA"/>
              </w:rPr>
            </w:pPr>
            <w:r w:rsidRPr="00E82E90">
              <w:rPr>
                <w:sz w:val="22"/>
                <w:szCs w:val="22"/>
                <w:lang w:val="uk-UA"/>
              </w:rPr>
              <w:t>Субпідрядник повинен встановити та підтримувати, як це вимагається умовами Субконтракту, огорожі для забезпечення безпеки та захисту, включаючи розміщення знаків небезпеки та інших попереджень про небезпеку, оприлюднювати правила безпеки та повідомляти власників та користувачів суміжних об'єктів та комунальних компаній.</w:t>
            </w:r>
          </w:p>
          <w:p w14:paraId="67BE7AC8" w14:textId="77777777" w:rsidR="00BC0731" w:rsidRPr="00E82E90" w:rsidRDefault="00BC0731" w:rsidP="00BC0731">
            <w:pPr>
              <w:ind w:left="0" w:firstLine="0"/>
              <w:jc w:val="both"/>
              <w:rPr>
                <w:sz w:val="22"/>
                <w:szCs w:val="22"/>
                <w:lang w:val="uk-UA"/>
              </w:rPr>
            </w:pPr>
          </w:p>
          <w:p w14:paraId="7B934607" w14:textId="48DAA7E6" w:rsidR="00BC0731" w:rsidRPr="00E82E90" w:rsidRDefault="00BC0731" w:rsidP="00BC0731">
            <w:pPr>
              <w:ind w:left="0" w:firstLine="0"/>
              <w:jc w:val="both"/>
              <w:rPr>
                <w:sz w:val="22"/>
                <w:szCs w:val="22"/>
                <w:lang w:val="uk-UA"/>
              </w:rPr>
            </w:pPr>
            <w:r w:rsidRPr="00E82E90">
              <w:rPr>
                <w:rFonts w:asciiTheme="majorBidi" w:hAnsiTheme="majorBidi" w:cstheme="majorBidi"/>
                <w:sz w:val="22"/>
                <w:szCs w:val="22"/>
                <w:lang w:val="uk-UA"/>
              </w:rPr>
              <w:t xml:space="preserve">Субпідрядник погоджується співпрацювати та виконувати запити менеджера з безпеки </w:t>
            </w:r>
            <w:r>
              <w:rPr>
                <w:rFonts w:asciiTheme="majorBidi" w:hAnsiTheme="majorBidi" w:cstheme="majorBidi"/>
                <w:sz w:val="22"/>
                <w:szCs w:val="22"/>
                <w:lang w:val="uk-UA"/>
              </w:rPr>
              <w:t>компанії «</w:t>
            </w:r>
            <w:r w:rsidRPr="00E82E90">
              <w:rPr>
                <w:rFonts w:asciiTheme="majorBidi" w:hAnsiTheme="majorBidi" w:cstheme="majorBidi"/>
                <w:sz w:val="22"/>
                <w:szCs w:val="22"/>
                <w:lang w:val="uk-UA"/>
              </w:rPr>
              <w:t>DAI</w:t>
            </w:r>
            <w:r>
              <w:rPr>
                <w:rFonts w:asciiTheme="majorBidi" w:hAnsiTheme="majorBidi" w:cstheme="majorBidi"/>
                <w:sz w:val="22"/>
                <w:szCs w:val="22"/>
                <w:lang w:val="uk-UA"/>
              </w:rPr>
              <w:t>»</w:t>
            </w:r>
            <w:r w:rsidRPr="00E82E90">
              <w:rPr>
                <w:rFonts w:asciiTheme="majorBidi" w:hAnsiTheme="majorBidi" w:cstheme="majorBidi"/>
                <w:sz w:val="22"/>
                <w:szCs w:val="22"/>
                <w:lang w:val="uk-UA"/>
              </w:rPr>
              <w:t xml:space="preserve"> та іншого найманого персоналу </w:t>
            </w:r>
            <w:r>
              <w:rPr>
                <w:rFonts w:asciiTheme="majorBidi" w:hAnsiTheme="majorBidi" w:cstheme="majorBidi"/>
                <w:sz w:val="22"/>
                <w:szCs w:val="22"/>
                <w:lang w:val="uk-UA"/>
              </w:rPr>
              <w:t>компанії «</w:t>
            </w:r>
            <w:r w:rsidRPr="00E82E90">
              <w:rPr>
                <w:rFonts w:asciiTheme="majorBidi" w:hAnsiTheme="majorBidi" w:cstheme="majorBidi"/>
                <w:sz w:val="22"/>
                <w:szCs w:val="22"/>
                <w:lang w:val="uk-UA"/>
              </w:rPr>
              <w:t>DAI</w:t>
            </w:r>
            <w:r>
              <w:rPr>
                <w:rFonts w:asciiTheme="majorBidi" w:hAnsiTheme="majorBidi" w:cstheme="majorBidi"/>
                <w:sz w:val="22"/>
                <w:szCs w:val="22"/>
                <w:lang w:val="uk-UA"/>
              </w:rPr>
              <w:t>»</w:t>
            </w:r>
            <w:r w:rsidRPr="00E82E90">
              <w:rPr>
                <w:rFonts w:asciiTheme="majorBidi" w:hAnsiTheme="majorBidi" w:cstheme="majorBidi"/>
                <w:sz w:val="22"/>
                <w:szCs w:val="22"/>
                <w:lang w:val="uk-UA"/>
              </w:rPr>
              <w:t xml:space="preserve"> щодо безпеки співробітників про</w:t>
            </w:r>
            <w:r>
              <w:rPr>
                <w:rFonts w:asciiTheme="majorBidi" w:hAnsiTheme="majorBidi" w:cstheme="majorBidi"/>
                <w:sz w:val="22"/>
                <w:szCs w:val="22"/>
                <w:lang w:val="uk-UA"/>
              </w:rPr>
              <w:t>е</w:t>
            </w:r>
            <w:r w:rsidRPr="00E82E90">
              <w:rPr>
                <w:rFonts w:asciiTheme="majorBidi" w:hAnsiTheme="majorBidi" w:cstheme="majorBidi"/>
                <w:sz w:val="22"/>
                <w:szCs w:val="22"/>
                <w:lang w:val="uk-UA"/>
              </w:rPr>
              <w:t xml:space="preserve">кту </w:t>
            </w:r>
            <w:r>
              <w:rPr>
                <w:rFonts w:asciiTheme="majorBidi" w:hAnsiTheme="majorBidi" w:cstheme="majorBidi"/>
                <w:sz w:val="22"/>
                <w:szCs w:val="22"/>
                <w:lang w:val="uk-UA"/>
              </w:rPr>
              <w:t>компанії «</w:t>
            </w:r>
            <w:r w:rsidRPr="00E82E90">
              <w:rPr>
                <w:rFonts w:asciiTheme="majorBidi" w:hAnsiTheme="majorBidi" w:cstheme="majorBidi"/>
                <w:sz w:val="22"/>
                <w:szCs w:val="22"/>
                <w:lang w:val="uk-UA"/>
              </w:rPr>
              <w:t>DAI</w:t>
            </w:r>
            <w:r>
              <w:rPr>
                <w:rFonts w:asciiTheme="majorBidi" w:hAnsiTheme="majorBidi" w:cstheme="majorBidi"/>
                <w:sz w:val="22"/>
                <w:szCs w:val="22"/>
                <w:lang w:val="uk-UA"/>
              </w:rPr>
              <w:t>»</w:t>
            </w:r>
            <w:r w:rsidRPr="00E82E90">
              <w:rPr>
                <w:rFonts w:asciiTheme="majorBidi" w:hAnsiTheme="majorBidi" w:cstheme="majorBidi"/>
                <w:sz w:val="22"/>
                <w:szCs w:val="22"/>
                <w:lang w:val="uk-UA"/>
              </w:rPr>
              <w:t>.</w:t>
            </w:r>
          </w:p>
        </w:tc>
      </w:tr>
      <w:tr w:rsidR="00BC0731" w:rsidRPr="005A6ECF" w14:paraId="6D680718" w14:textId="77777777" w:rsidTr="00C1727F">
        <w:tc>
          <w:tcPr>
            <w:tcW w:w="11012" w:type="dxa"/>
            <w:gridSpan w:val="2"/>
          </w:tcPr>
          <w:p w14:paraId="3FBA6957" w14:textId="7E57D25E" w:rsidR="00BC0731" w:rsidRPr="00195734" w:rsidRDefault="00BC0731" w:rsidP="00BB1D01">
            <w:pPr>
              <w:pStyle w:val="Heading2"/>
              <w:rPr>
                <w:i/>
              </w:rPr>
            </w:pPr>
            <w:bookmarkStart w:id="298" w:name="_Toc185839995"/>
            <w:bookmarkStart w:id="299" w:name="_Toc194383934"/>
            <w:bookmarkStart w:id="300" w:name="_Toc146641347"/>
            <w:bookmarkStart w:id="301" w:name="_Toc155617803"/>
            <w:proofErr w:type="spellStart"/>
            <w:r w:rsidRPr="00195734">
              <w:t>Permits</w:t>
            </w:r>
            <w:bookmarkEnd w:id="298"/>
            <w:bookmarkEnd w:id="299"/>
            <w:proofErr w:type="spellEnd"/>
            <w:r w:rsidRPr="00195734">
              <w:t xml:space="preserve">/ </w:t>
            </w:r>
            <w:r w:rsidRPr="00CB1C9C">
              <w:t>Дозв</w:t>
            </w:r>
            <w:r>
              <w:t>оли</w:t>
            </w:r>
            <w:bookmarkEnd w:id="300"/>
            <w:bookmarkEnd w:id="301"/>
          </w:p>
        </w:tc>
      </w:tr>
      <w:tr w:rsidR="00BC0731" w:rsidRPr="005A6ECF" w14:paraId="27C61596" w14:textId="77777777" w:rsidTr="00C1727F">
        <w:tc>
          <w:tcPr>
            <w:tcW w:w="5506" w:type="dxa"/>
          </w:tcPr>
          <w:p w14:paraId="0A0308EB" w14:textId="00EEEA29" w:rsidR="00BC0731" w:rsidRPr="00BE4608" w:rsidRDefault="00BC0731" w:rsidP="00BC0731">
            <w:pPr>
              <w:widowControl/>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0"/>
              <w:jc w:val="both"/>
              <w:rPr>
                <w:b/>
                <w:sz w:val="22"/>
                <w:szCs w:val="22"/>
              </w:rPr>
            </w:pPr>
            <w:r w:rsidRPr="00CB1C9C">
              <w:rPr>
                <w:sz w:val="22"/>
                <w:szCs w:val="22"/>
              </w:rPr>
              <w:t xml:space="preserve">Except as otherwise directed by DAI, the Subcontractor has or will have, prior to commencement of any Work, all necessary </w:t>
            </w:r>
            <w:proofErr w:type="gramStart"/>
            <w:r w:rsidRPr="00CB1C9C">
              <w:rPr>
                <w:sz w:val="22"/>
                <w:szCs w:val="22"/>
              </w:rPr>
              <w:t>business</w:t>
            </w:r>
            <w:proofErr w:type="gramEnd"/>
            <w:r w:rsidRPr="00CB1C9C">
              <w:rPr>
                <w:sz w:val="22"/>
                <w:szCs w:val="22"/>
              </w:rPr>
              <w:t xml:space="preserve"> and professional licenses, permits, and other licenses as may be required to enable the Subcontractor to perform the services required hereunder</w:t>
            </w:r>
            <w:r>
              <w:rPr>
                <w:sz w:val="22"/>
                <w:szCs w:val="22"/>
              </w:rPr>
              <w:t xml:space="preserve"> in accordance with applicable laws</w:t>
            </w:r>
            <w:r w:rsidRPr="00CB1C9C">
              <w:rPr>
                <w:sz w:val="22"/>
                <w:szCs w:val="22"/>
              </w:rPr>
              <w:t>.</w:t>
            </w:r>
          </w:p>
        </w:tc>
        <w:tc>
          <w:tcPr>
            <w:tcW w:w="5506" w:type="dxa"/>
          </w:tcPr>
          <w:p w14:paraId="3179C6A2" w14:textId="3B2FECB2" w:rsidR="00BC0731" w:rsidRPr="009D4BA7" w:rsidRDefault="00BC0731" w:rsidP="00BC0731">
            <w:pPr>
              <w:ind w:left="0" w:firstLine="0"/>
              <w:jc w:val="both"/>
              <w:rPr>
                <w:sz w:val="22"/>
                <w:szCs w:val="22"/>
                <w:lang w:val="uk-UA"/>
              </w:rPr>
            </w:pPr>
            <w:r w:rsidRPr="009D4BA7">
              <w:rPr>
                <w:sz w:val="22"/>
                <w:szCs w:val="22"/>
                <w:lang w:val="uk-UA"/>
              </w:rPr>
              <w:t>За винятком випадків, коли компанія «</w:t>
            </w:r>
            <w:r w:rsidRPr="009D4BA7">
              <w:rPr>
                <w:sz w:val="22"/>
                <w:szCs w:val="22"/>
              </w:rPr>
              <w:t>DAI</w:t>
            </w:r>
            <w:r w:rsidRPr="009D4BA7">
              <w:rPr>
                <w:sz w:val="22"/>
                <w:szCs w:val="22"/>
                <w:lang w:val="uk-UA"/>
              </w:rPr>
              <w:t>» надає розпорядження щодо іншого, Субпідрядник повинен або буде повинен до початку виконання будь-якої Роботи, отримати всі необхідні обов’язкові ліцензії і дозволи на здійснення комерційної та фахової діяльності, а також інші ліцензії, які можуть виявитися потрібними для надання Субпідрядником послуг за цим Договором</w:t>
            </w:r>
            <w:r>
              <w:rPr>
                <w:sz w:val="22"/>
                <w:szCs w:val="22"/>
              </w:rPr>
              <w:t xml:space="preserve"> </w:t>
            </w:r>
            <w:r w:rsidRPr="00B3756F">
              <w:rPr>
                <w:sz w:val="22"/>
                <w:szCs w:val="22"/>
                <w:lang w:val="uk-UA"/>
              </w:rPr>
              <w:t>відповідно до чинного законодавства</w:t>
            </w:r>
            <w:r w:rsidRPr="009D4BA7">
              <w:rPr>
                <w:sz w:val="22"/>
                <w:szCs w:val="22"/>
                <w:lang w:val="uk-UA"/>
              </w:rPr>
              <w:t>.</w:t>
            </w:r>
          </w:p>
        </w:tc>
      </w:tr>
      <w:tr w:rsidR="00BC0731" w:rsidRPr="005A6ECF" w14:paraId="02D60028" w14:textId="77777777" w:rsidTr="00C1727F">
        <w:tc>
          <w:tcPr>
            <w:tcW w:w="11012" w:type="dxa"/>
            <w:gridSpan w:val="2"/>
          </w:tcPr>
          <w:p w14:paraId="715FCA04" w14:textId="3E59DDBD" w:rsidR="00BC0731" w:rsidRPr="00195734" w:rsidRDefault="00BC0731" w:rsidP="00BB1D01">
            <w:pPr>
              <w:pStyle w:val="Heading2"/>
              <w:rPr>
                <w:i/>
              </w:rPr>
            </w:pPr>
            <w:bookmarkStart w:id="302" w:name="_Toc146641348"/>
            <w:bookmarkStart w:id="303" w:name="_Toc155617804"/>
            <w:r w:rsidRPr="00195734">
              <w:t xml:space="preserve">Branding and Marking Plan/ </w:t>
            </w:r>
            <w:r w:rsidRPr="00CB1C9C">
              <w:t>План брендування та маркування</w:t>
            </w:r>
            <w:bookmarkEnd w:id="302"/>
            <w:bookmarkEnd w:id="303"/>
          </w:p>
        </w:tc>
      </w:tr>
      <w:tr w:rsidR="00BC0731" w:rsidRPr="0035249F" w14:paraId="2E014E74" w14:textId="77777777" w:rsidTr="00C1727F">
        <w:tc>
          <w:tcPr>
            <w:tcW w:w="5506" w:type="dxa"/>
          </w:tcPr>
          <w:p w14:paraId="41349B69" w14:textId="43D2A2CF" w:rsidR="00BC0731" w:rsidRDefault="00BC0731" w:rsidP="00BC0731">
            <w:pPr>
              <w:ind w:left="0" w:firstLine="0"/>
              <w:jc w:val="both"/>
              <w:rPr>
                <w:sz w:val="22"/>
                <w:szCs w:val="22"/>
              </w:rPr>
            </w:pPr>
            <w:r w:rsidRPr="00132135">
              <w:rPr>
                <w:sz w:val="22"/>
                <w:szCs w:val="22"/>
              </w:rPr>
              <w:t>The Subcontractor must comply with the requirements of the policy directives and required procedures outlined in USAID Automated Directive System (ADS) 320.3.2 “</w:t>
            </w:r>
            <w:hyperlink r:id="rId22" w:history="1">
              <w:r w:rsidRPr="00132135">
                <w:rPr>
                  <w:rStyle w:val="Hyperlink"/>
                  <w:sz w:val="22"/>
                  <w:szCs w:val="22"/>
                </w:rPr>
                <w:t>Branding and Marking in USAID Direct Contracts</w:t>
              </w:r>
            </w:hyperlink>
            <w:r w:rsidRPr="00132135">
              <w:rPr>
                <w:sz w:val="22"/>
                <w:szCs w:val="22"/>
              </w:rPr>
              <w:t>”</w:t>
            </w:r>
            <w:r>
              <w:rPr>
                <w:sz w:val="22"/>
                <w:szCs w:val="22"/>
              </w:rPr>
              <w:t xml:space="preserve"> </w:t>
            </w:r>
            <w:r w:rsidRPr="6F3EEE2D">
              <w:rPr>
                <w:color w:val="000000" w:themeColor="text1"/>
                <w:sz w:val="22"/>
                <w:szCs w:val="22"/>
              </w:rPr>
              <w:t>at</w:t>
            </w:r>
            <w:r w:rsidRPr="00132135">
              <w:rPr>
                <w:sz w:val="22"/>
                <w:szCs w:val="22"/>
              </w:rPr>
              <w:t xml:space="preserve"> </w:t>
            </w:r>
          </w:p>
          <w:p w14:paraId="5D7E4B1A" w14:textId="4776029F" w:rsidR="00BC0731" w:rsidRPr="00B40E65" w:rsidRDefault="009252F9" w:rsidP="00BC0731">
            <w:pPr>
              <w:ind w:left="0" w:firstLine="0"/>
              <w:jc w:val="both"/>
              <w:rPr>
                <w:sz w:val="18"/>
                <w:szCs w:val="18"/>
              </w:rPr>
            </w:pPr>
            <w:hyperlink r:id="rId23" w:history="1">
              <w:r w:rsidR="00BC0731" w:rsidRPr="00B40E65">
                <w:rPr>
                  <w:rStyle w:val="Hyperlink"/>
                  <w:sz w:val="18"/>
                  <w:szCs w:val="18"/>
                </w:rPr>
                <w:t>https://www.usaid.gov/sites/default/files/documents/320.pdf</w:t>
              </w:r>
            </w:hyperlink>
          </w:p>
          <w:p w14:paraId="38F8AE41" w14:textId="2455F220" w:rsidR="00BC0731" w:rsidRDefault="00BC0731" w:rsidP="00BC0731">
            <w:pPr>
              <w:ind w:left="0" w:firstLine="0"/>
              <w:jc w:val="both"/>
              <w:rPr>
                <w:sz w:val="22"/>
                <w:szCs w:val="22"/>
              </w:rPr>
            </w:pPr>
            <w:r w:rsidRPr="00132135">
              <w:rPr>
                <w:sz w:val="22"/>
                <w:szCs w:val="22"/>
              </w:rPr>
              <w:t>and “</w:t>
            </w:r>
            <w:hyperlink r:id="rId24" w:history="1">
              <w:r w:rsidRPr="00132135">
                <w:rPr>
                  <w:rStyle w:val="Hyperlink"/>
                  <w:sz w:val="22"/>
                  <w:szCs w:val="22"/>
                </w:rPr>
                <w:t>USAID Graphic Standards Manual and Partner Co-Branding Guide</w:t>
              </w:r>
            </w:hyperlink>
            <w:r w:rsidRPr="00132135">
              <w:rPr>
                <w:sz w:val="22"/>
                <w:szCs w:val="22"/>
              </w:rPr>
              <w:t>”</w:t>
            </w:r>
            <w:r>
              <w:rPr>
                <w:sz w:val="22"/>
                <w:szCs w:val="22"/>
              </w:rPr>
              <w:t xml:space="preserve"> </w:t>
            </w:r>
            <w:r w:rsidRPr="6F3EEE2D">
              <w:rPr>
                <w:color w:val="000000" w:themeColor="text1"/>
                <w:sz w:val="22"/>
                <w:szCs w:val="22"/>
              </w:rPr>
              <w:t>at</w:t>
            </w:r>
            <w:r w:rsidRPr="00132135">
              <w:rPr>
                <w:sz w:val="22"/>
                <w:szCs w:val="22"/>
              </w:rPr>
              <w:t xml:space="preserve"> </w:t>
            </w:r>
          </w:p>
          <w:p w14:paraId="47EB5FFD" w14:textId="2C7C7315" w:rsidR="00BC0731" w:rsidRPr="00132135" w:rsidRDefault="009252F9" w:rsidP="00BC0731">
            <w:pPr>
              <w:ind w:left="0" w:firstLine="0"/>
              <w:jc w:val="both"/>
              <w:rPr>
                <w:sz w:val="22"/>
                <w:szCs w:val="22"/>
              </w:rPr>
            </w:pPr>
            <w:hyperlink r:id="rId25" w:history="1">
              <w:r w:rsidR="00BC0731" w:rsidRPr="00DB7242">
                <w:rPr>
                  <w:rStyle w:val="Hyperlink"/>
                  <w:sz w:val="18"/>
                  <w:szCs w:val="18"/>
                </w:rPr>
                <w:t>https://www.usaid.gov/sites/default/files/documents/1869/USAID_GSM-02_04_2020.pdf</w:t>
              </w:r>
            </w:hyperlink>
            <w:r w:rsidR="00BC0731">
              <w:rPr>
                <w:sz w:val="22"/>
                <w:szCs w:val="22"/>
              </w:rPr>
              <w:t xml:space="preserve">, </w:t>
            </w:r>
            <w:r w:rsidR="00BC0731" w:rsidRPr="00132135">
              <w:rPr>
                <w:sz w:val="22"/>
                <w:szCs w:val="22"/>
              </w:rPr>
              <w:t xml:space="preserve">or any successor branding policy. </w:t>
            </w:r>
          </w:p>
          <w:p w14:paraId="2254F2BF" w14:textId="771EB16F" w:rsidR="00BC0731" w:rsidRDefault="00BC0731" w:rsidP="00BC0731">
            <w:pPr>
              <w:ind w:left="0" w:firstLine="0"/>
              <w:jc w:val="both"/>
              <w:rPr>
                <w:sz w:val="22"/>
                <w:szCs w:val="22"/>
              </w:rPr>
            </w:pPr>
          </w:p>
          <w:p w14:paraId="6F89F1C6" w14:textId="77777777" w:rsidR="00BC0731" w:rsidRDefault="00BC0731" w:rsidP="00BC0731">
            <w:pPr>
              <w:ind w:left="0" w:firstLine="0"/>
              <w:jc w:val="both"/>
              <w:rPr>
                <w:sz w:val="22"/>
                <w:szCs w:val="22"/>
              </w:rPr>
            </w:pPr>
          </w:p>
          <w:p w14:paraId="61AC4BB3" w14:textId="2E5306F1" w:rsidR="00BC0731" w:rsidRPr="00132135" w:rsidRDefault="00BC0731" w:rsidP="00BC0731">
            <w:pPr>
              <w:ind w:left="0" w:firstLine="0"/>
              <w:jc w:val="both"/>
              <w:rPr>
                <w:sz w:val="22"/>
                <w:szCs w:val="22"/>
              </w:rPr>
            </w:pPr>
            <w:r>
              <w:rPr>
                <w:sz w:val="22"/>
                <w:szCs w:val="22"/>
              </w:rPr>
              <w:t xml:space="preserve"> </w:t>
            </w:r>
          </w:p>
          <w:p w14:paraId="5FCA3802" w14:textId="5191B67A" w:rsidR="00BC0731" w:rsidRPr="00132135" w:rsidRDefault="00BC0731" w:rsidP="00BC0731">
            <w:pPr>
              <w:ind w:left="0" w:firstLine="0"/>
              <w:jc w:val="both"/>
              <w:rPr>
                <w:rFonts w:asciiTheme="majorBidi" w:hAnsiTheme="majorBidi" w:cstheme="majorBidi"/>
                <w:i/>
                <w:iCs/>
                <w:sz w:val="22"/>
                <w:szCs w:val="22"/>
              </w:rPr>
            </w:pPr>
            <w:r w:rsidRPr="00132135">
              <w:rPr>
                <w:sz w:val="22"/>
                <w:szCs w:val="22"/>
              </w:rPr>
              <w:lastRenderedPageBreak/>
              <w:t xml:space="preserve">The </w:t>
            </w:r>
            <w:r w:rsidR="00B334EF" w:rsidRPr="00B334EF">
              <w:rPr>
                <w:sz w:val="22"/>
                <w:szCs w:val="22"/>
              </w:rPr>
              <w:t>DAI approved Branding and Marketing plan</w:t>
            </w:r>
            <w:r w:rsidRPr="00132135">
              <w:rPr>
                <w:sz w:val="22"/>
                <w:szCs w:val="22"/>
              </w:rPr>
              <w:t xml:space="preserve">, dated August 23, 2018, is written in accordance with ADS 320.3.2 and is hereby incorporated into this subcontract as </w:t>
            </w:r>
            <w:proofErr w:type="spellStart"/>
            <w:r w:rsidR="00F859B4" w:rsidRPr="00F859B4">
              <w:rPr>
                <w:sz w:val="22"/>
                <w:szCs w:val="22"/>
              </w:rPr>
              <w:t>as</w:t>
            </w:r>
            <w:proofErr w:type="spellEnd"/>
            <w:r w:rsidR="00F859B4" w:rsidRPr="00F859B4">
              <w:rPr>
                <w:sz w:val="22"/>
                <w:szCs w:val="22"/>
              </w:rPr>
              <w:t xml:space="preserve"> Appendix K</w:t>
            </w:r>
            <w:r w:rsidRPr="00132135">
              <w:rPr>
                <w:sz w:val="22"/>
                <w:szCs w:val="22"/>
              </w:rPr>
              <w:t xml:space="preserve">. The Subcontractor must comply with all requirements contained therein, unless Subcontractor submits a written request for an exception or a waiver to </w:t>
            </w:r>
            <w:r w:rsidR="00532778">
              <w:rPr>
                <w:sz w:val="22"/>
                <w:szCs w:val="22"/>
              </w:rPr>
              <w:t>DAI</w:t>
            </w:r>
            <w:r w:rsidRPr="00132135">
              <w:rPr>
                <w:sz w:val="22"/>
                <w:szCs w:val="22"/>
              </w:rPr>
              <w:t xml:space="preserve"> for onward submission to the Client for approval and such approval is received.</w:t>
            </w:r>
          </w:p>
        </w:tc>
        <w:tc>
          <w:tcPr>
            <w:tcW w:w="5506" w:type="dxa"/>
          </w:tcPr>
          <w:p w14:paraId="15AAE90A" w14:textId="4ED1CBC2" w:rsidR="00BC0731" w:rsidRDefault="009252F9" w:rsidP="00BC0731">
            <w:pPr>
              <w:ind w:left="0" w:firstLine="0"/>
              <w:jc w:val="both"/>
              <w:rPr>
                <w:sz w:val="22"/>
                <w:szCs w:val="22"/>
                <w:highlight w:val="cyan"/>
                <w:lang w:val="uk-UA"/>
              </w:rPr>
            </w:pPr>
            <w:hyperlink r:id="rId26" w:history="1"/>
            <w:r w:rsidR="00BC0731" w:rsidRPr="00132135">
              <w:rPr>
                <w:sz w:val="22"/>
                <w:szCs w:val="22"/>
                <w:lang w:val="uk-UA"/>
              </w:rPr>
              <w:t xml:space="preserve">Субпідрядник повинен дотримуватися вимог  керівних директив та необхідних процедур, викладених в Автоматизованій системі директив USAID (ADS) 320.3.2 </w:t>
            </w:r>
            <w:r w:rsidR="00BC0731" w:rsidRPr="00982BEA">
              <w:rPr>
                <w:sz w:val="22"/>
                <w:szCs w:val="22"/>
                <w:lang w:val="uk-UA"/>
              </w:rPr>
              <w:t xml:space="preserve">«Брендування та маркування у прямих контрактах USAID» </w:t>
            </w:r>
            <w:r w:rsidR="00BC0731" w:rsidRPr="00982BEA">
              <w:rPr>
                <w:sz w:val="22"/>
                <w:szCs w:val="22"/>
                <w:lang w:val="ru-RU"/>
              </w:rPr>
              <w:t>за</w:t>
            </w:r>
            <w:r w:rsidR="00BC0731" w:rsidRPr="00C44811">
              <w:rPr>
                <w:sz w:val="22"/>
                <w:szCs w:val="22"/>
                <w:lang w:val="ru-RU"/>
              </w:rPr>
              <w:t xml:space="preserve"> адресою</w:t>
            </w:r>
          </w:p>
          <w:p w14:paraId="602443D9" w14:textId="77777777" w:rsidR="00BC0731" w:rsidRPr="00B40E65" w:rsidRDefault="009252F9" w:rsidP="00BC0731">
            <w:pPr>
              <w:ind w:left="0" w:firstLine="0"/>
              <w:jc w:val="both"/>
              <w:rPr>
                <w:sz w:val="18"/>
                <w:szCs w:val="18"/>
                <w:lang w:val="uk-UA"/>
              </w:rPr>
            </w:pPr>
            <w:hyperlink r:id="rId27" w:history="1">
              <w:r w:rsidR="00BC0731" w:rsidRPr="00B40E65">
                <w:rPr>
                  <w:rStyle w:val="Hyperlink"/>
                  <w:sz w:val="18"/>
                  <w:szCs w:val="18"/>
                </w:rPr>
                <w:t>https</w:t>
              </w:r>
              <w:r w:rsidR="00BC0731" w:rsidRPr="00B40E65">
                <w:rPr>
                  <w:rStyle w:val="Hyperlink"/>
                  <w:sz w:val="18"/>
                  <w:szCs w:val="18"/>
                  <w:lang w:val="uk-UA"/>
                </w:rPr>
                <w:t>://</w:t>
              </w:r>
              <w:r w:rsidR="00BC0731" w:rsidRPr="00B40E65">
                <w:rPr>
                  <w:rStyle w:val="Hyperlink"/>
                  <w:sz w:val="18"/>
                  <w:szCs w:val="18"/>
                </w:rPr>
                <w:t>www</w:t>
              </w:r>
              <w:r w:rsidR="00BC0731" w:rsidRPr="00B40E65">
                <w:rPr>
                  <w:rStyle w:val="Hyperlink"/>
                  <w:sz w:val="18"/>
                  <w:szCs w:val="18"/>
                  <w:lang w:val="uk-UA"/>
                </w:rPr>
                <w:t>.</w:t>
              </w:r>
              <w:proofErr w:type="spellStart"/>
              <w:r w:rsidR="00BC0731" w:rsidRPr="00B40E65">
                <w:rPr>
                  <w:rStyle w:val="Hyperlink"/>
                  <w:sz w:val="18"/>
                  <w:szCs w:val="18"/>
                </w:rPr>
                <w:t>usaid</w:t>
              </w:r>
              <w:proofErr w:type="spellEnd"/>
              <w:r w:rsidR="00BC0731" w:rsidRPr="00B40E65">
                <w:rPr>
                  <w:rStyle w:val="Hyperlink"/>
                  <w:sz w:val="18"/>
                  <w:szCs w:val="18"/>
                  <w:lang w:val="uk-UA"/>
                </w:rPr>
                <w:t>.</w:t>
              </w:r>
              <w:r w:rsidR="00BC0731" w:rsidRPr="00B40E65">
                <w:rPr>
                  <w:rStyle w:val="Hyperlink"/>
                  <w:sz w:val="18"/>
                  <w:szCs w:val="18"/>
                </w:rPr>
                <w:t>gov</w:t>
              </w:r>
              <w:r w:rsidR="00BC0731" w:rsidRPr="00B40E65">
                <w:rPr>
                  <w:rStyle w:val="Hyperlink"/>
                  <w:sz w:val="18"/>
                  <w:szCs w:val="18"/>
                  <w:lang w:val="uk-UA"/>
                </w:rPr>
                <w:t>/</w:t>
              </w:r>
              <w:r w:rsidR="00BC0731" w:rsidRPr="00B40E65">
                <w:rPr>
                  <w:rStyle w:val="Hyperlink"/>
                  <w:sz w:val="18"/>
                  <w:szCs w:val="18"/>
                </w:rPr>
                <w:t>sites</w:t>
              </w:r>
              <w:r w:rsidR="00BC0731" w:rsidRPr="00B40E65">
                <w:rPr>
                  <w:rStyle w:val="Hyperlink"/>
                  <w:sz w:val="18"/>
                  <w:szCs w:val="18"/>
                  <w:lang w:val="uk-UA"/>
                </w:rPr>
                <w:t>/</w:t>
              </w:r>
              <w:r w:rsidR="00BC0731" w:rsidRPr="00B40E65">
                <w:rPr>
                  <w:rStyle w:val="Hyperlink"/>
                  <w:sz w:val="18"/>
                  <w:szCs w:val="18"/>
                </w:rPr>
                <w:t>default</w:t>
              </w:r>
              <w:r w:rsidR="00BC0731" w:rsidRPr="00B40E65">
                <w:rPr>
                  <w:rStyle w:val="Hyperlink"/>
                  <w:sz w:val="18"/>
                  <w:szCs w:val="18"/>
                  <w:lang w:val="uk-UA"/>
                </w:rPr>
                <w:t>/</w:t>
              </w:r>
              <w:r w:rsidR="00BC0731" w:rsidRPr="00B40E65">
                <w:rPr>
                  <w:rStyle w:val="Hyperlink"/>
                  <w:sz w:val="18"/>
                  <w:szCs w:val="18"/>
                </w:rPr>
                <w:t>files</w:t>
              </w:r>
              <w:r w:rsidR="00BC0731" w:rsidRPr="00B40E65">
                <w:rPr>
                  <w:rStyle w:val="Hyperlink"/>
                  <w:sz w:val="18"/>
                  <w:szCs w:val="18"/>
                  <w:lang w:val="uk-UA"/>
                </w:rPr>
                <w:t>/</w:t>
              </w:r>
              <w:r w:rsidR="00BC0731" w:rsidRPr="00B40E65">
                <w:rPr>
                  <w:rStyle w:val="Hyperlink"/>
                  <w:sz w:val="18"/>
                  <w:szCs w:val="18"/>
                </w:rPr>
                <w:t>documents</w:t>
              </w:r>
              <w:r w:rsidR="00BC0731" w:rsidRPr="00B40E65">
                <w:rPr>
                  <w:rStyle w:val="Hyperlink"/>
                  <w:sz w:val="18"/>
                  <w:szCs w:val="18"/>
                  <w:lang w:val="uk-UA"/>
                </w:rPr>
                <w:t>/320.</w:t>
              </w:r>
              <w:r w:rsidR="00BC0731" w:rsidRPr="00B40E65">
                <w:rPr>
                  <w:rStyle w:val="Hyperlink"/>
                  <w:sz w:val="18"/>
                  <w:szCs w:val="18"/>
                </w:rPr>
                <w:t>pdf</w:t>
              </w:r>
            </w:hyperlink>
          </w:p>
          <w:p w14:paraId="70686E80" w14:textId="2582EF2F" w:rsidR="00BC0731" w:rsidRDefault="00BC0731" w:rsidP="00BC0731">
            <w:pPr>
              <w:ind w:left="0" w:firstLine="0"/>
              <w:jc w:val="both"/>
              <w:rPr>
                <w:sz w:val="22"/>
                <w:szCs w:val="22"/>
                <w:lang w:val="uk-UA"/>
              </w:rPr>
            </w:pPr>
            <w:r w:rsidRPr="003E2974">
              <w:rPr>
                <w:sz w:val="22"/>
                <w:szCs w:val="22"/>
                <w:lang w:val="uk-UA"/>
              </w:rPr>
              <w:t xml:space="preserve">та «Посібнику з графічних стандартів USAID та  Керівництві з кобрендингу партнерів» </w:t>
            </w:r>
            <w:r w:rsidRPr="003E2974">
              <w:rPr>
                <w:sz w:val="22"/>
                <w:szCs w:val="22"/>
                <w:lang w:val="ru-RU"/>
              </w:rPr>
              <w:t>за</w:t>
            </w:r>
            <w:r w:rsidRPr="00C44811">
              <w:rPr>
                <w:sz w:val="22"/>
                <w:szCs w:val="22"/>
                <w:lang w:val="ru-RU"/>
              </w:rPr>
              <w:t xml:space="preserve"> адресою</w:t>
            </w:r>
            <w:r w:rsidRPr="00132135">
              <w:rPr>
                <w:sz w:val="22"/>
                <w:szCs w:val="22"/>
                <w:lang w:val="uk-UA"/>
              </w:rPr>
              <w:t xml:space="preserve"> </w:t>
            </w:r>
          </w:p>
          <w:p w14:paraId="2B569A10" w14:textId="34713C2F" w:rsidR="00BC0731" w:rsidRPr="00132135" w:rsidRDefault="009252F9" w:rsidP="00BC0731">
            <w:pPr>
              <w:ind w:left="0" w:firstLine="0"/>
              <w:jc w:val="both"/>
              <w:rPr>
                <w:sz w:val="22"/>
                <w:szCs w:val="22"/>
                <w:lang w:val="uk-UA"/>
              </w:rPr>
            </w:pPr>
            <w:hyperlink r:id="rId28" w:history="1">
              <w:r w:rsidR="00BC0731" w:rsidRPr="00DB7242">
                <w:rPr>
                  <w:rStyle w:val="Hyperlink"/>
                  <w:sz w:val="18"/>
                  <w:szCs w:val="18"/>
                </w:rPr>
                <w:t>https</w:t>
              </w:r>
              <w:r w:rsidR="00BC0731" w:rsidRPr="00DB7242">
                <w:rPr>
                  <w:rStyle w:val="Hyperlink"/>
                  <w:sz w:val="18"/>
                  <w:szCs w:val="18"/>
                  <w:lang w:val="uk-UA"/>
                </w:rPr>
                <w:t>://</w:t>
              </w:r>
              <w:r w:rsidR="00BC0731" w:rsidRPr="00DB7242">
                <w:rPr>
                  <w:rStyle w:val="Hyperlink"/>
                  <w:sz w:val="18"/>
                  <w:szCs w:val="18"/>
                </w:rPr>
                <w:t>www</w:t>
              </w:r>
              <w:r w:rsidR="00BC0731" w:rsidRPr="00DB7242">
                <w:rPr>
                  <w:rStyle w:val="Hyperlink"/>
                  <w:sz w:val="18"/>
                  <w:szCs w:val="18"/>
                  <w:lang w:val="uk-UA"/>
                </w:rPr>
                <w:t>.</w:t>
              </w:r>
              <w:proofErr w:type="spellStart"/>
              <w:r w:rsidR="00BC0731" w:rsidRPr="00DB7242">
                <w:rPr>
                  <w:rStyle w:val="Hyperlink"/>
                  <w:sz w:val="18"/>
                  <w:szCs w:val="18"/>
                </w:rPr>
                <w:t>usaid</w:t>
              </w:r>
              <w:proofErr w:type="spellEnd"/>
              <w:r w:rsidR="00BC0731" w:rsidRPr="00DB7242">
                <w:rPr>
                  <w:rStyle w:val="Hyperlink"/>
                  <w:sz w:val="18"/>
                  <w:szCs w:val="18"/>
                  <w:lang w:val="uk-UA"/>
                </w:rPr>
                <w:t>.</w:t>
              </w:r>
              <w:r w:rsidR="00BC0731" w:rsidRPr="00DB7242">
                <w:rPr>
                  <w:rStyle w:val="Hyperlink"/>
                  <w:sz w:val="18"/>
                  <w:szCs w:val="18"/>
                </w:rPr>
                <w:t>gov</w:t>
              </w:r>
              <w:r w:rsidR="00BC0731" w:rsidRPr="00DB7242">
                <w:rPr>
                  <w:rStyle w:val="Hyperlink"/>
                  <w:sz w:val="18"/>
                  <w:szCs w:val="18"/>
                  <w:lang w:val="uk-UA"/>
                </w:rPr>
                <w:t>/</w:t>
              </w:r>
              <w:r w:rsidR="00BC0731" w:rsidRPr="00DB7242">
                <w:rPr>
                  <w:rStyle w:val="Hyperlink"/>
                  <w:sz w:val="18"/>
                  <w:szCs w:val="18"/>
                </w:rPr>
                <w:t>sites</w:t>
              </w:r>
              <w:r w:rsidR="00BC0731" w:rsidRPr="00DB7242">
                <w:rPr>
                  <w:rStyle w:val="Hyperlink"/>
                  <w:sz w:val="18"/>
                  <w:szCs w:val="18"/>
                  <w:lang w:val="uk-UA"/>
                </w:rPr>
                <w:t>/</w:t>
              </w:r>
              <w:r w:rsidR="00BC0731" w:rsidRPr="00DB7242">
                <w:rPr>
                  <w:rStyle w:val="Hyperlink"/>
                  <w:sz w:val="18"/>
                  <w:szCs w:val="18"/>
                </w:rPr>
                <w:t>default</w:t>
              </w:r>
              <w:r w:rsidR="00BC0731" w:rsidRPr="00DB7242">
                <w:rPr>
                  <w:rStyle w:val="Hyperlink"/>
                  <w:sz w:val="18"/>
                  <w:szCs w:val="18"/>
                  <w:lang w:val="uk-UA"/>
                </w:rPr>
                <w:t>/</w:t>
              </w:r>
              <w:r w:rsidR="00BC0731" w:rsidRPr="00DB7242">
                <w:rPr>
                  <w:rStyle w:val="Hyperlink"/>
                  <w:sz w:val="18"/>
                  <w:szCs w:val="18"/>
                </w:rPr>
                <w:t>files</w:t>
              </w:r>
              <w:r w:rsidR="00BC0731" w:rsidRPr="00DB7242">
                <w:rPr>
                  <w:rStyle w:val="Hyperlink"/>
                  <w:sz w:val="18"/>
                  <w:szCs w:val="18"/>
                  <w:lang w:val="uk-UA"/>
                </w:rPr>
                <w:t>/</w:t>
              </w:r>
              <w:r w:rsidR="00BC0731" w:rsidRPr="00DB7242">
                <w:rPr>
                  <w:rStyle w:val="Hyperlink"/>
                  <w:sz w:val="18"/>
                  <w:szCs w:val="18"/>
                </w:rPr>
                <w:t>documents</w:t>
              </w:r>
              <w:r w:rsidR="00BC0731" w:rsidRPr="00DB7242">
                <w:rPr>
                  <w:rStyle w:val="Hyperlink"/>
                  <w:sz w:val="18"/>
                  <w:szCs w:val="18"/>
                  <w:lang w:val="uk-UA"/>
                </w:rPr>
                <w:t>/1869/</w:t>
              </w:r>
              <w:r w:rsidR="00BC0731" w:rsidRPr="00DB7242">
                <w:rPr>
                  <w:rStyle w:val="Hyperlink"/>
                  <w:sz w:val="18"/>
                  <w:szCs w:val="18"/>
                </w:rPr>
                <w:t>USAID</w:t>
              </w:r>
              <w:r w:rsidR="00BC0731" w:rsidRPr="00DB7242">
                <w:rPr>
                  <w:rStyle w:val="Hyperlink"/>
                  <w:sz w:val="18"/>
                  <w:szCs w:val="18"/>
                  <w:lang w:val="uk-UA"/>
                </w:rPr>
                <w:t>_</w:t>
              </w:r>
              <w:r w:rsidR="00BC0731" w:rsidRPr="00DB7242">
                <w:rPr>
                  <w:rStyle w:val="Hyperlink"/>
                  <w:sz w:val="18"/>
                  <w:szCs w:val="18"/>
                </w:rPr>
                <w:t>GSM</w:t>
              </w:r>
              <w:r w:rsidR="00BC0731" w:rsidRPr="00DB7242">
                <w:rPr>
                  <w:rStyle w:val="Hyperlink"/>
                  <w:sz w:val="18"/>
                  <w:szCs w:val="18"/>
                  <w:lang w:val="uk-UA"/>
                </w:rPr>
                <w:t>-02_04_2020.</w:t>
              </w:r>
              <w:r w:rsidR="00BC0731" w:rsidRPr="00DB7242">
                <w:rPr>
                  <w:rStyle w:val="Hyperlink"/>
                  <w:sz w:val="18"/>
                  <w:szCs w:val="18"/>
                </w:rPr>
                <w:t>pdf</w:t>
              </w:r>
            </w:hyperlink>
            <w:r w:rsidR="00BC0731" w:rsidRPr="00D20B1C">
              <w:rPr>
                <w:sz w:val="22"/>
                <w:szCs w:val="22"/>
                <w:lang w:val="ru-RU"/>
              </w:rPr>
              <w:t xml:space="preserve">, </w:t>
            </w:r>
            <w:r w:rsidR="00BC0731" w:rsidRPr="00132135">
              <w:rPr>
                <w:sz w:val="22"/>
                <w:szCs w:val="22"/>
                <w:lang w:val="uk-UA"/>
              </w:rPr>
              <w:t>або будь якому наступному керівництві щодо правил з брендингу.</w:t>
            </w:r>
          </w:p>
          <w:p w14:paraId="34611ED8" w14:textId="77777777" w:rsidR="00BC0731" w:rsidRPr="00132135" w:rsidRDefault="00BC0731" w:rsidP="00BC0731">
            <w:pPr>
              <w:ind w:left="0" w:firstLine="0"/>
              <w:jc w:val="both"/>
              <w:rPr>
                <w:sz w:val="22"/>
                <w:szCs w:val="22"/>
                <w:lang w:val="uk-UA"/>
              </w:rPr>
            </w:pPr>
          </w:p>
          <w:p w14:paraId="6BD38E27" w14:textId="068F77D4" w:rsidR="00BC0731" w:rsidRPr="00132135" w:rsidRDefault="00BC0731" w:rsidP="00BC0731">
            <w:pPr>
              <w:ind w:left="0" w:firstLine="0"/>
              <w:jc w:val="both"/>
              <w:rPr>
                <w:sz w:val="22"/>
                <w:szCs w:val="22"/>
                <w:lang w:val="uk-UA"/>
              </w:rPr>
            </w:pPr>
            <w:r w:rsidRPr="00132135">
              <w:rPr>
                <w:sz w:val="22"/>
                <w:szCs w:val="22"/>
                <w:lang w:val="uk-UA"/>
              </w:rPr>
              <w:lastRenderedPageBreak/>
              <w:t xml:space="preserve">Затверджена </w:t>
            </w:r>
            <w:r w:rsidR="00B334EF">
              <w:rPr>
                <w:sz w:val="22"/>
                <w:szCs w:val="22"/>
              </w:rPr>
              <w:t>DAI</w:t>
            </w:r>
            <w:r w:rsidRPr="00132135">
              <w:rPr>
                <w:sz w:val="22"/>
                <w:szCs w:val="22"/>
                <w:lang w:val="uk-UA"/>
              </w:rPr>
              <w:t xml:space="preserve"> «Стратегія та план з брендування», датовані 23 серпня 2018 року, написані відповідно до ADS 320.3.2 і включені до цього субконтракту в якості Додатку </w:t>
            </w:r>
            <w:r w:rsidR="00F859B4">
              <w:rPr>
                <w:sz w:val="22"/>
                <w:szCs w:val="22"/>
              </w:rPr>
              <w:t>K</w:t>
            </w:r>
            <w:r w:rsidRPr="00132135">
              <w:rPr>
                <w:sz w:val="22"/>
                <w:szCs w:val="22"/>
                <w:lang w:val="uk-UA"/>
              </w:rPr>
              <w:t xml:space="preserve">. Субпідрядник повинен виконувати всі вимоги, що містяться в ньому, за винятком випадків, коли Субпідрядник подає </w:t>
            </w:r>
            <w:r w:rsidR="005E4A69">
              <w:rPr>
                <w:sz w:val="22"/>
                <w:szCs w:val="22"/>
              </w:rPr>
              <w:t>DAI</w:t>
            </w:r>
            <w:r w:rsidR="005E4A69" w:rsidRPr="005E4A69">
              <w:rPr>
                <w:sz w:val="22"/>
                <w:szCs w:val="22"/>
                <w:lang w:val="uk-UA"/>
              </w:rPr>
              <w:t xml:space="preserve"> </w:t>
            </w:r>
            <w:r w:rsidRPr="00132135">
              <w:rPr>
                <w:sz w:val="22"/>
                <w:szCs w:val="22"/>
                <w:lang w:val="uk-UA"/>
              </w:rPr>
              <w:t>письмовий запит на виключення або відмову для подальшого подання Клієнту на затвердження, і таке схвалення отримано.</w:t>
            </w:r>
          </w:p>
        </w:tc>
      </w:tr>
      <w:tr w:rsidR="00BC0731" w:rsidRPr="005A6ECF" w14:paraId="3536E07A" w14:textId="77777777" w:rsidTr="00C1727F">
        <w:tc>
          <w:tcPr>
            <w:tcW w:w="11012" w:type="dxa"/>
            <w:gridSpan w:val="2"/>
          </w:tcPr>
          <w:p w14:paraId="21EDA746" w14:textId="76D088AF" w:rsidR="00BC0731" w:rsidRPr="00195734" w:rsidRDefault="00BC0731" w:rsidP="00BB1D01">
            <w:pPr>
              <w:pStyle w:val="Heading2"/>
              <w:rPr>
                <w:i/>
              </w:rPr>
            </w:pPr>
            <w:bookmarkStart w:id="304" w:name="_Toc146641349"/>
            <w:bookmarkStart w:id="305" w:name="_Toc155617805"/>
            <w:proofErr w:type="spellStart"/>
            <w:r w:rsidRPr="00195734">
              <w:lastRenderedPageBreak/>
              <w:t>Publicity</w:t>
            </w:r>
            <w:proofErr w:type="spellEnd"/>
            <w:r w:rsidRPr="00195734">
              <w:t xml:space="preserve"> </w:t>
            </w:r>
            <w:proofErr w:type="spellStart"/>
            <w:r w:rsidRPr="00195734">
              <w:t>and</w:t>
            </w:r>
            <w:proofErr w:type="spellEnd"/>
            <w:r w:rsidRPr="00195734">
              <w:t xml:space="preserve"> </w:t>
            </w:r>
            <w:proofErr w:type="spellStart"/>
            <w:r w:rsidRPr="00195734">
              <w:t>News</w:t>
            </w:r>
            <w:proofErr w:type="spellEnd"/>
            <w:r w:rsidRPr="00195734">
              <w:t xml:space="preserve"> </w:t>
            </w:r>
            <w:proofErr w:type="spellStart"/>
            <w:r w:rsidRPr="00195734">
              <w:t>Release</w:t>
            </w:r>
            <w:proofErr w:type="spellEnd"/>
            <w:r w:rsidRPr="00195734">
              <w:t xml:space="preserve">/ </w:t>
            </w:r>
            <w:r w:rsidRPr="00CB1C9C">
              <w:t>Публічність і Прес-реліз</w:t>
            </w:r>
            <w:bookmarkEnd w:id="304"/>
            <w:bookmarkEnd w:id="305"/>
          </w:p>
        </w:tc>
      </w:tr>
      <w:tr w:rsidR="00BC0731" w:rsidRPr="0035249F" w14:paraId="193770DE" w14:textId="77777777" w:rsidTr="00E71970">
        <w:tc>
          <w:tcPr>
            <w:tcW w:w="5506" w:type="dxa"/>
            <w:shd w:val="clear" w:color="auto" w:fill="FFFFFF" w:themeFill="background1"/>
          </w:tcPr>
          <w:p w14:paraId="275553F3" w14:textId="651C4826" w:rsidR="00BC0731" w:rsidRPr="00BE4608" w:rsidRDefault="00BC0731" w:rsidP="00BC0731">
            <w:pPr>
              <w:widowControl/>
              <w:tabs>
                <w:tab w:val="left" w:pos="-1440"/>
                <w:tab w:val="left" w:pos="-720"/>
                <w:tab w:val="left" w:pos="70"/>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b/>
                <w:sz w:val="22"/>
                <w:szCs w:val="22"/>
              </w:rPr>
            </w:pPr>
            <w:r w:rsidRPr="000E300C">
              <w:rPr>
                <w:sz w:val="22"/>
                <w:szCs w:val="22"/>
              </w:rPr>
              <w:t xml:space="preserve">No publicity or news releases shall be made to the news media or the </w:t>
            </w:r>
            <w:proofErr w:type="gramStart"/>
            <w:r w:rsidRPr="000E300C">
              <w:rPr>
                <w:sz w:val="22"/>
                <w:szCs w:val="22"/>
              </w:rPr>
              <w:t>general public</w:t>
            </w:r>
            <w:proofErr w:type="gramEnd"/>
            <w:r w:rsidRPr="000E300C">
              <w:rPr>
                <w:sz w:val="22"/>
                <w:szCs w:val="22"/>
              </w:rPr>
              <w:t xml:space="preserve"> relating to participation on the Program without the prior written approval of Chief of Party, which approval shall not be unreasonably withheld.  The parties further agree that news releases made by either of them shall recognize the participation and contribution of the other party.</w:t>
            </w:r>
          </w:p>
        </w:tc>
        <w:tc>
          <w:tcPr>
            <w:tcW w:w="5506" w:type="dxa"/>
          </w:tcPr>
          <w:p w14:paraId="0F826A5F" w14:textId="12E6C393" w:rsidR="00BC0731" w:rsidRPr="00E71970" w:rsidRDefault="00BC0731" w:rsidP="00BC0731">
            <w:pPr>
              <w:ind w:left="0" w:firstLine="0"/>
              <w:jc w:val="both"/>
              <w:rPr>
                <w:color w:val="000000"/>
                <w:sz w:val="22"/>
                <w:szCs w:val="22"/>
                <w:lang w:val="uk-UA"/>
              </w:rPr>
            </w:pPr>
            <w:r w:rsidRPr="00E71970">
              <w:rPr>
                <w:sz w:val="22"/>
                <w:szCs w:val="22"/>
                <w:lang w:val="uk-UA"/>
              </w:rPr>
              <w:t>Жодні публічні повідомлення та прес-релізи, що стосуються участі у Програмі, не можуть передаватися засобам масової інформації та широкій громадськості без попереднього письмового дозволу Керівника про</w:t>
            </w:r>
            <w:r>
              <w:rPr>
                <w:sz w:val="22"/>
                <w:szCs w:val="22"/>
                <w:lang w:val="uk-UA"/>
              </w:rPr>
              <w:t>е</w:t>
            </w:r>
            <w:r w:rsidRPr="00E71970">
              <w:rPr>
                <w:sz w:val="22"/>
                <w:szCs w:val="22"/>
                <w:lang w:val="uk-UA"/>
              </w:rPr>
              <w:t>кту, при цьому надання дозволу не можна необґрунтовано затримувати, пов'язувати його з виконанням умов та відмовляти в ньому. Сторони також домовляються, що прес-релізи, зроблені будь-якою з них, повинні визнавати участь та внесок іншої сторони.</w:t>
            </w:r>
          </w:p>
        </w:tc>
      </w:tr>
      <w:tr w:rsidR="00BC0731" w:rsidRPr="005A6ECF" w14:paraId="42EB306A" w14:textId="77777777" w:rsidTr="00C1727F">
        <w:tc>
          <w:tcPr>
            <w:tcW w:w="11012" w:type="dxa"/>
            <w:gridSpan w:val="2"/>
          </w:tcPr>
          <w:p w14:paraId="182E4A75" w14:textId="5A1F6854" w:rsidR="00BC0731" w:rsidRPr="00BE4608" w:rsidRDefault="00BC0731" w:rsidP="00BB1D01">
            <w:pPr>
              <w:pStyle w:val="Heading2"/>
              <w:rPr>
                <w:rFonts w:ascii="Times New Roman" w:hAnsi="Times New Roman"/>
                <w:color w:val="000000"/>
                <w:sz w:val="22"/>
                <w:szCs w:val="22"/>
              </w:rPr>
            </w:pPr>
            <w:bookmarkStart w:id="306" w:name="_Toc146641350"/>
            <w:bookmarkStart w:id="307" w:name="_Toc155617806"/>
            <w:proofErr w:type="spellStart"/>
            <w:r w:rsidRPr="00195734">
              <w:t>Publications</w:t>
            </w:r>
            <w:proofErr w:type="spellEnd"/>
            <w:r w:rsidRPr="00195734">
              <w:t xml:space="preserve">/ </w:t>
            </w:r>
            <w:r w:rsidRPr="00CB1C9C">
              <w:t>Публікації</w:t>
            </w:r>
            <w:bookmarkEnd w:id="306"/>
            <w:bookmarkEnd w:id="307"/>
          </w:p>
        </w:tc>
      </w:tr>
      <w:tr w:rsidR="00BC0731" w:rsidRPr="0035249F" w14:paraId="258FEA2B" w14:textId="77777777" w:rsidTr="00C1727F">
        <w:tc>
          <w:tcPr>
            <w:tcW w:w="5506" w:type="dxa"/>
          </w:tcPr>
          <w:p w14:paraId="231222E0" w14:textId="7FF98305" w:rsidR="00BC0731" w:rsidRPr="00BE4608" w:rsidRDefault="00BC0731" w:rsidP="00BC0731">
            <w:pPr>
              <w:widowControl/>
              <w:tabs>
                <w:tab w:val="left" w:pos="-1440"/>
                <w:tab w:val="left" w:pos="-720"/>
                <w:tab w:val="left" w:pos="70"/>
                <w:tab w:val="left" w:pos="1896"/>
                <w:tab w:val="left" w:pos="2880"/>
                <w:tab w:val="left" w:pos="3600"/>
                <w:tab w:val="left" w:pos="4320"/>
                <w:tab w:val="left" w:pos="5040"/>
                <w:tab w:val="left" w:pos="5760"/>
                <w:tab w:val="left" w:pos="6480"/>
                <w:tab w:val="left" w:pos="7200"/>
                <w:tab w:val="left" w:pos="7920"/>
                <w:tab w:val="left" w:pos="8640"/>
                <w:tab w:val="left" w:pos="9360"/>
              </w:tabs>
              <w:ind w:left="-14" w:firstLine="14"/>
              <w:jc w:val="both"/>
              <w:rPr>
                <w:b/>
                <w:sz w:val="22"/>
                <w:szCs w:val="22"/>
              </w:rPr>
            </w:pPr>
            <w:r w:rsidRPr="000E300C">
              <w:rPr>
                <w:sz w:val="22"/>
                <w:szCs w:val="22"/>
              </w:rPr>
              <w:t xml:space="preserve">The Subcontractor shall not publish or publicly disseminate any information or data derived or obtained from or in connection with any services rendered hereunder, without the prior written consent of the Chief of Party. </w:t>
            </w:r>
          </w:p>
        </w:tc>
        <w:tc>
          <w:tcPr>
            <w:tcW w:w="5506" w:type="dxa"/>
          </w:tcPr>
          <w:p w14:paraId="09D0AD2A" w14:textId="5478810E" w:rsidR="00BC0731" w:rsidRPr="008423A8" w:rsidRDefault="00BC0731" w:rsidP="00BC0731">
            <w:pPr>
              <w:ind w:left="0" w:firstLine="0"/>
              <w:jc w:val="both"/>
              <w:rPr>
                <w:sz w:val="22"/>
                <w:szCs w:val="22"/>
                <w:lang w:val="uk-UA"/>
              </w:rPr>
            </w:pPr>
            <w:r w:rsidRPr="008423A8">
              <w:rPr>
                <w:sz w:val="22"/>
                <w:szCs w:val="22"/>
                <w:lang w:val="uk-UA"/>
              </w:rPr>
              <w:t>Субпідрядник не публікує або не поширює публічно жодну інформацію або дані, здобуті або отримані в результаті або у зв’язку з наданням будь-яких послуг за цим Договором, без попередньої письмової згоди керівника проекту.</w:t>
            </w:r>
          </w:p>
        </w:tc>
      </w:tr>
      <w:tr w:rsidR="00BC0731" w:rsidRPr="005A6ECF" w14:paraId="36010909" w14:textId="77777777" w:rsidTr="00C1727F">
        <w:tc>
          <w:tcPr>
            <w:tcW w:w="11012" w:type="dxa"/>
            <w:gridSpan w:val="2"/>
          </w:tcPr>
          <w:p w14:paraId="7E9F07F4" w14:textId="27BA006B" w:rsidR="00BC0731" w:rsidRPr="00195734" w:rsidRDefault="00BC0731" w:rsidP="00BB1D01">
            <w:pPr>
              <w:pStyle w:val="Heading2"/>
              <w:rPr>
                <w:i/>
              </w:rPr>
            </w:pPr>
            <w:bookmarkStart w:id="308" w:name="_Toc185839998"/>
            <w:bookmarkStart w:id="309" w:name="_Toc194383937"/>
            <w:bookmarkStart w:id="310" w:name="_Toc146641351"/>
            <w:bookmarkStart w:id="311" w:name="_Toc155617807"/>
            <w:proofErr w:type="spellStart"/>
            <w:r w:rsidRPr="00195734">
              <w:t>Audit</w:t>
            </w:r>
            <w:proofErr w:type="spellEnd"/>
            <w:r w:rsidRPr="00195734">
              <w:t xml:space="preserve"> </w:t>
            </w:r>
            <w:proofErr w:type="spellStart"/>
            <w:r w:rsidRPr="00195734">
              <w:t>and</w:t>
            </w:r>
            <w:proofErr w:type="spellEnd"/>
            <w:r w:rsidRPr="00195734">
              <w:t xml:space="preserve"> </w:t>
            </w:r>
            <w:proofErr w:type="spellStart"/>
            <w:r w:rsidRPr="00195734">
              <w:t>Records</w:t>
            </w:r>
            <w:bookmarkEnd w:id="308"/>
            <w:bookmarkEnd w:id="309"/>
            <w:proofErr w:type="spellEnd"/>
            <w:r w:rsidRPr="00195734">
              <w:t xml:space="preserve">/ </w:t>
            </w:r>
            <w:r w:rsidRPr="00CB1C9C">
              <w:t>Аудит і звіти</w:t>
            </w:r>
            <w:bookmarkEnd w:id="310"/>
            <w:bookmarkEnd w:id="311"/>
          </w:p>
        </w:tc>
      </w:tr>
      <w:tr w:rsidR="00BC0731" w:rsidRPr="0035249F" w14:paraId="6FA45E9C" w14:textId="77777777" w:rsidTr="00C1727F">
        <w:tc>
          <w:tcPr>
            <w:tcW w:w="5506" w:type="dxa"/>
          </w:tcPr>
          <w:p w14:paraId="0B7EA4D7" w14:textId="70BEFA13" w:rsidR="00BC0731" w:rsidRPr="00B80CEF" w:rsidRDefault="00BC0731" w:rsidP="00BC0731">
            <w:pPr>
              <w:widowControl/>
              <w:shd w:val="clear" w:color="auto" w:fill="FFFFFF" w:themeFill="background1"/>
              <w:ind w:left="0" w:firstLine="0"/>
              <w:jc w:val="both"/>
              <w:rPr>
                <w:sz w:val="22"/>
                <w:szCs w:val="22"/>
              </w:rPr>
            </w:pPr>
            <w:r w:rsidRPr="00B80CEF">
              <w:rPr>
                <w:sz w:val="22"/>
                <w:szCs w:val="22"/>
              </w:rPr>
              <w:t xml:space="preserve">The Subcontractor shall maintain books, records, documents, and other evidence to substantiate, without limitation, all costs incurred under or in connection with the subcontract and to substantiate the other subcontract requirements in accordance with generally accepted accounting principles prevailing in the United States, the Cooperating Country, or the International Accounting Standards Committee (an affiliate of the International Federation of Accountants) to substantiate properly all transactions under or in connection with the subcontract. This clause does not apply to cost records for non-reimbursable cost items incurred under fixed-price (lump sum or unit price) contracts, but it does apply to records concerning source of goods and other comparable contract requirements applicable to such items. The foregoing </w:t>
            </w:r>
            <w:proofErr w:type="gramStart"/>
            <w:r w:rsidRPr="00B80CEF">
              <w:rPr>
                <w:sz w:val="22"/>
                <w:szCs w:val="22"/>
              </w:rPr>
              <w:t>constitute</w:t>
            </w:r>
            <w:proofErr w:type="gramEnd"/>
            <w:r w:rsidRPr="00B80CEF">
              <w:rPr>
                <w:sz w:val="22"/>
                <w:szCs w:val="22"/>
              </w:rPr>
              <w:t xml:space="preserve"> "records" for the purpose of this clause. </w:t>
            </w:r>
          </w:p>
          <w:p w14:paraId="20DA4613" w14:textId="20E4F5AA" w:rsidR="00BC0731" w:rsidRDefault="00BC0731" w:rsidP="00BC0731">
            <w:pPr>
              <w:widowControl/>
              <w:shd w:val="clear" w:color="auto" w:fill="FFFFFF" w:themeFill="background1"/>
              <w:ind w:left="0" w:firstLine="0"/>
              <w:jc w:val="both"/>
              <w:rPr>
                <w:sz w:val="22"/>
                <w:szCs w:val="22"/>
              </w:rPr>
            </w:pPr>
          </w:p>
          <w:p w14:paraId="0AB14637" w14:textId="4DDF5C15" w:rsidR="00BC0731" w:rsidRDefault="00BC0731" w:rsidP="00BC0731">
            <w:pPr>
              <w:widowControl/>
              <w:shd w:val="clear" w:color="auto" w:fill="FFFFFF" w:themeFill="background1"/>
              <w:ind w:left="0" w:firstLine="0"/>
              <w:jc w:val="both"/>
              <w:rPr>
                <w:sz w:val="22"/>
                <w:szCs w:val="22"/>
              </w:rPr>
            </w:pPr>
          </w:p>
          <w:p w14:paraId="0CDC8300" w14:textId="029A43A9" w:rsidR="00BC0731" w:rsidRDefault="00BC0731" w:rsidP="00BC0731">
            <w:pPr>
              <w:widowControl/>
              <w:shd w:val="clear" w:color="auto" w:fill="FFFFFF" w:themeFill="background1"/>
              <w:ind w:left="0" w:firstLine="0"/>
              <w:jc w:val="both"/>
              <w:rPr>
                <w:sz w:val="22"/>
                <w:szCs w:val="22"/>
              </w:rPr>
            </w:pPr>
          </w:p>
          <w:p w14:paraId="732267C2" w14:textId="77777777" w:rsidR="00BC0731" w:rsidRPr="00B80CEF" w:rsidRDefault="00BC0731" w:rsidP="00BC0731">
            <w:pPr>
              <w:widowControl/>
              <w:shd w:val="clear" w:color="auto" w:fill="FFFFFF" w:themeFill="background1"/>
              <w:ind w:left="0" w:firstLine="0"/>
              <w:jc w:val="both"/>
              <w:rPr>
                <w:sz w:val="22"/>
                <w:szCs w:val="22"/>
              </w:rPr>
            </w:pPr>
          </w:p>
          <w:p w14:paraId="14867ACA" w14:textId="66C92255" w:rsidR="00BC0731" w:rsidRPr="00B80CEF" w:rsidRDefault="00BC0731" w:rsidP="00BC0731">
            <w:pPr>
              <w:widowControl/>
              <w:shd w:val="clear" w:color="auto" w:fill="FFFFFF" w:themeFill="background1"/>
              <w:ind w:left="0" w:firstLine="0"/>
              <w:jc w:val="both"/>
              <w:rPr>
                <w:sz w:val="22"/>
                <w:szCs w:val="22"/>
              </w:rPr>
            </w:pPr>
            <w:r w:rsidRPr="00B80CEF">
              <w:rPr>
                <w:sz w:val="22"/>
                <w:szCs w:val="22"/>
              </w:rPr>
              <w:t>The Subcontractor shall maintain such records during the subcontract</w:t>
            </w:r>
            <w:r w:rsidR="00236143">
              <w:t xml:space="preserve"> </w:t>
            </w:r>
            <w:r w:rsidR="00236143" w:rsidRPr="00236143">
              <w:rPr>
                <w:sz w:val="22"/>
                <w:szCs w:val="22"/>
              </w:rPr>
              <w:t>Agreement</w:t>
            </w:r>
            <w:r w:rsidRPr="00B80CEF">
              <w:rPr>
                <w:sz w:val="22"/>
                <w:szCs w:val="22"/>
              </w:rPr>
              <w:t xml:space="preserve"> term and for a period of three (3) years after final payment. However, records which relate to appeals under the "Disputes and Appeals" clause or litigation or the settlement of claims arising out of the performance of </w:t>
            </w:r>
            <w:r w:rsidRPr="00B80CEF">
              <w:rPr>
                <w:sz w:val="22"/>
                <w:szCs w:val="22"/>
              </w:rPr>
              <w:lastRenderedPageBreak/>
              <w:t xml:space="preserve">this subcontract </w:t>
            </w:r>
            <w:r w:rsidR="00232915" w:rsidRPr="00232915">
              <w:rPr>
                <w:sz w:val="22"/>
                <w:szCs w:val="22"/>
              </w:rPr>
              <w:t xml:space="preserve">Agreement </w:t>
            </w:r>
            <w:r w:rsidRPr="00B80CEF">
              <w:rPr>
                <w:sz w:val="22"/>
                <w:szCs w:val="22"/>
              </w:rPr>
              <w:t xml:space="preserve">shall be retained until such appeals, litigation, or claims have been finally settled. </w:t>
            </w:r>
          </w:p>
          <w:p w14:paraId="33D783EA" w14:textId="2BD28C5C" w:rsidR="00BC0731" w:rsidRDefault="00BC0731" w:rsidP="00BC0731">
            <w:pPr>
              <w:widowControl/>
              <w:shd w:val="clear" w:color="auto" w:fill="FFFFFF" w:themeFill="background1"/>
              <w:ind w:left="0" w:firstLine="0"/>
              <w:jc w:val="both"/>
              <w:rPr>
                <w:sz w:val="22"/>
                <w:szCs w:val="22"/>
              </w:rPr>
            </w:pPr>
          </w:p>
          <w:p w14:paraId="475F75BF" w14:textId="3434EF70" w:rsidR="00BC0731" w:rsidRDefault="00BC0731" w:rsidP="00BC0731">
            <w:pPr>
              <w:widowControl/>
              <w:shd w:val="clear" w:color="auto" w:fill="FFFFFF" w:themeFill="background1"/>
              <w:ind w:left="0" w:firstLine="0"/>
              <w:jc w:val="both"/>
              <w:rPr>
                <w:sz w:val="22"/>
                <w:szCs w:val="22"/>
              </w:rPr>
            </w:pPr>
          </w:p>
          <w:p w14:paraId="6DD2675D" w14:textId="77777777" w:rsidR="00BC0731" w:rsidRPr="00B80CEF" w:rsidRDefault="00BC0731" w:rsidP="00BC0731">
            <w:pPr>
              <w:widowControl/>
              <w:shd w:val="clear" w:color="auto" w:fill="FFFFFF" w:themeFill="background1"/>
              <w:ind w:left="0" w:firstLine="0"/>
              <w:jc w:val="both"/>
              <w:rPr>
                <w:sz w:val="22"/>
                <w:szCs w:val="22"/>
              </w:rPr>
            </w:pPr>
          </w:p>
          <w:p w14:paraId="0E8CE2B5" w14:textId="6A226DB0" w:rsidR="00BC0731" w:rsidRPr="00B80CEF" w:rsidRDefault="00BC0731" w:rsidP="00BC0731">
            <w:pPr>
              <w:widowControl/>
              <w:shd w:val="clear" w:color="auto" w:fill="FFFFFF" w:themeFill="background1"/>
              <w:ind w:left="0" w:firstLine="0"/>
              <w:jc w:val="both"/>
              <w:rPr>
                <w:b/>
                <w:sz w:val="22"/>
                <w:szCs w:val="22"/>
              </w:rPr>
            </w:pPr>
            <w:r w:rsidRPr="00B80CEF">
              <w:rPr>
                <w:sz w:val="22"/>
                <w:szCs w:val="22"/>
              </w:rPr>
              <w:t xml:space="preserve">All records shall be subject to inspection and audit by DAI, </w:t>
            </w:r>
            <w:r w:rsidR="008315B2" w:rsidRPr="008315B2">
              <w:rPr>
                <w:sz w:val="22"/>
                <w:szCs w:val="22"/>
              </w:rPr>
              <w:t xml:space="preserve">its </w:t>
            </w:r>
            <w:r w:rsidR="00A2190F">
              <w:rPr>
                <w:sz w:val="22"/>
                <w:szCs w:val="22"/>
              </w:rPr>
              <w:t>USAID</w:t>
            </w:r>
            <w:r w:rsidRPr="00B80CEF">
              <w:rPr>
                <w:sz w:val="22"/>
                <w:szCs w:val="22"/>
              </w:rPr>
              <w:t xml:space="preserve">, or its authorized agents at all reasonable times. The Subcontractor shall afford the auditor proper facilities for such inspection and audit. </w:t>
            </w:r>
          </w:p>
        </w:tc>
        <w:tc>
          <w:tcPr>
            <w:tcW w:w="5506" w:type="dxa"/>
          </w:tcPr>
          <w:p w14:paraId="1B001BCC" w14:textId="1EB1AA74" w:rsidR="00BC0731" w:rsidRPr="00AE62D0" w:rsidRDefault="00BC0731" w:rsidP="00BC0731">
            <w:pPr>
              <w:ind w:left="-29" w:firstLine="29"/>
              <w:jc w:val="both"/>
              <w:rPr>
                <w:rFonts w:asciiTheme="majorBidi" w:hAnsiTheme="majorBidi" w:cstheme="majorBidi"/>
                <w:sz w:val="22"/>
                <w:szCs w:val="22"/>
                <w:lang w:val="uk-UA"/>
              </w:rPr>
            </w:pPr>
            <w:r w:rsidRPr="00AE62D0">
              <w:rPr>
                <w:rFonts w:asciiTheme="majorBidi" w:hAnsiTheme="majorBidi" w:cstheme="majorBidi"/>
                <w:sz w:val="22"/>
                <w:szCs w:val="22"/>
                <w:lang w:val="uk-UA"/>
              </w:rPr>
              <w:lastRenderedPageBreak/>
              <w:t xml:space="preserve">Субпідрядник повинен вести журнали, записи, документи та інші докази, щоб обґрунтувати, поміж іншого, всі витрати, понесені в рамках субконтракту або у зв'язку з ним, а також обґрунтувати інші вимоги </w:t>
            </w:r>
            <w:r>
              <w:rPr>
                <w:rFonts w:asciiTheme="majorBidi" w:hAnsiTheme="majorBidi" w:cstheme="majorBidi"/>
                <w:sz w:val="22"/>
                <w:szCs w:val="22"/>
                <w:lang w:val="uk-UA"/>
              </w:rPr>
              <w:t>договору</w:t>
            </w:r>
            <w:r w:rsidRPr="00AE62D0">
              <w:rPr>
                <w:rFonts w:asciiTheme="majorBidi" w:hAnsiTheme="majorBidi" w:cstheme="majorBidi"/>
                <w:sz w:val="22"/>
                <w:szCs w:val="22"/>
                <w:lang w:val="uk-UA"/>
              </w:rPr>
              <w:t xml:space="preserve"> у відповідності із загальновизнаними принципами бухгалтерського обліку, що є переважними у Сполучених Штатах, </w:t>
            </w:r>
            <w:r>
              <w:rPr>
                <w:rFonts w:asciiTheme="majorBidi" w:hAnsiTheme="majorBidi" w:cstheme="majorBidi"/>
                <w:sz w:val="22"/>
                <w:szCs w:val="22"/>
                <w:lang w:val="uk-UA"/>
              </w:rPr>
              <w:t>к</w:t>
            </w:r>
            <w:r w:rsidRPr="00AE62D0">
              <w:rPr>
                <w:rFonts w:asciiTheme="majorBidi" w:hAnsiTheme="majorBidi" w:cstheme="majorBidi"/>
                <w:sz w:val="22"/>
                <w:szCs w:val="22"/>
                <w:lang w:val="uk-UA"/>
              </w:rPr>
              <w:t>раїні, що співпрацює, або Комітету з міжнародних стандартів бухгалтерського обліку (філія Міжнародної федерації бухгалтерів) для належного обґрунтування всіх операцій за субконтрактом або у зв'язку з ним. Цей пункт не застосовується до записів витрат для статей витрат, що не підлягають відшкодуванню, понесених за контрактами з фіксованою ціною (паушальна сума або ціна за одиницю), але він застосовується до записів, що стосуються джерела товарів та інших порівнянних вимог контракту, що застосовуються до таких позицій. Вищезазначене являє собою «записи» для цілей цього пункту.</w:t>
            </w:r>
          </w:p>
          <w:p w14:paraId="6E372C1C" w14:textId="77777777" w:rsidR="00BC0731" w:rsidRPr="00AE62D0" w:rsidRDefault="00BC0731" w:rsidP="00BC0731">
            <w:pPr>
              <w:jc w:val="both"/>
              <w:rPr>
                <w:rFonts w:asciiTheme="majorBidi" w:hAnsiTheme="majorBidi" w:cstheme="majorBidi"/>
                <w:sz w:val="22"/>
                <w:szCs w:val="22"/>
                <w:lang w:val="uk-UA"/>
              </w:rPr>
            </w:pPr>
          </w:p>
          <w:p w14:paraId="55A4278E" w14:textId="77777777" w:rsidR="00BC0731" w:rsidRPr="00AE62D0" w:rsidRDefault="00BC0731" w:rsidP="00BC0731">
            <w:pPr>
              <w:ind w:left="0" w:firstLine="0"/>
              <w:jc w:val="both"/>
              <w:rPr>
                <w:rFonts w:asciiTheme="majorBidi" w:hAnsiTheme="majorBidi" w:cstheme="majorBidi"/>
                <w:sz w:val="22"/>
                <w:szCs w:val="22"/>
                <w:lang w:val="uk-UA"/>
              </w:rPr>
            </w:pPr>
            <w:r w:rsidRPr="00AE62D0">
              <w:rPr>
                <w:rFonts w:asciiTheme="majorBidi" w:hAnsiTheme="majorBidi" w:cstheme="majorBidi"/>
                <w:sz w:val="22"/>
                <w:szCs w:val="22"/>
                <w:lang w:val="uk-UA"/>
              </w:rPr>
              <w:t xml:space="preserve">Субпідрядник повинен вести такі записи протягом строку дії субконтракту та протягом трьох (3) років після остаточної оплати. Однак записи, які стосуються апеляцій за пунктом «Врегулювання суперечок та апеляції» або судових процесів, або врегулювання </w:t>
            </w:r>
            <w:r w:rsidRPr="00AE62D0">
              <w:rPr>
                <w:rFonts w:asciiTheme="majorBidi" w:hAnsiTheme="majorBidi" w:cstheme="majorBidi"/>
                <w:sz w:val="22"/>
                <w:szCs w:val="22"/>
                <w:lang w:val="uk-UA"/>
              </w:rPr>
              <w:lastRenderedPageBreak/>
              <w:t>позовів, що виникають внаслідок виконання цього субконтракту, зберігають свою силу доти, доки такі апеляції, судові процеси чи позови не будуть остаточно врегульовані.</w:t>
            </w:r>
          </w:p>
          <w:p w14:paraId="158E5652" w14:textId="77777777" w:rsidR="00BC0731" w:rsidRPr="00AE62D0" w:rsidRDefault="00BC0731" w:rsidP="00BC0731">
            <w:pPr>
              <w:jc w:val="both"/>
              <w:rPr>
                <w:rFonts w:asciiTheme="majorBidi" w:hAnsiTheme="majorBidi" w:cstheme="majorBidi"/>
                <w:sz w:val="22"/>
                <w:szCs w:val="22"/>
                <w:lang w:val="uk-UA"/>
              </w:rPr>
            </w:pPr>
          </w:p>
          <w:p w14:paraId="4DE1EF41" w14:textId="536187CB" w:rsidR="00BC0731" w:rsidRPr="00AE62D0" w:rsidRDefault="00BC0731" w:rsidP="00BC0731">
            <w:pPr>
              <w:ind w:left="0" w:firstLine="0"/>
              <w:jc w:val="both"/>
              <w:rPr>
                <w:color w:val="000000"/>
                <w:sz w:val="22"/>
                <w:szCs w:val="22"/>
                <w:lang w:val="uk-UA"/>
              </w:rPr>
            </w:pPr>
            <w:r w:rsidRPr="00AE62D0">
              <w:rPr>
                <w:sz w:val="22"/>
                <w:szCs w:val="22"/>
                <w:lang w:val="uk-UA"/>
              </w:rPr>
              <w:t xml:space="preserve">Усі записи підлягають інспектуванню та аудиту </w:t>
            </w:r>
            <w:r>
              <w:rPr>
                <w:sz w:val="22"/>
                <w:szCs w:val="22"/>
                <w:lang w:val="uk-UA"/>
              </w:rPr>
              <w:t>компанії «</w:t>
            </w:r>
            <w:r w:rsidRPr="00AE62D0">
              <w:rPr>
                <w:sz w:val="22"/>
                <w:szCs w:val="22"/>
                <w:lang w:val="uk-UA"/>
              </w:rPr>
              <w:t>DAI</w:t>
            </w:r>
            <w:r>
              <w:rPr>
                <w:sz w:val="22"/>
                <w:szCs w:val="22"/>
                <w:lang w:val="uk-UA"/>
              </w:rPr>
              <w:t>»</w:t>
            </w:r>
            <w:r w:rsidRPr="00AE62D0">
              <w:rPr>
                <w:sz w:val="22"/>
                <w:szCs w:val="22"/>
                <w:lang w:val="uk-UA"/>
              </w:rPr>
              <w:t xml:space="preserve">, </w:t>
            </w:r>
            <w:r w:rsidR="00591DCC">
              <w:rPr>
                <w:sz w:val="22"/>
                <w:szCs w:val="22"/>
              </w:rPr>
              <w:t>USAID</w:t>
            </w:r>
            <w:r w:rsidR="00591DCC" w:rsidDel="00591DCC">
              <w:rPr>
                <w:sz w:val="22"/>
                <w:szCs w:val="22"/>
                <w:lang w:val="uk-UA"/>
              </w:rPr>
              <w:t xml:space="preserve"> </w:t>
            </w:r>
            <w:r w:rsidRPr="00AE62D0">
              <w:rPr>
                <w:sz w:val="22"/>
                <w:szCs w:val="22"/>
                <w:lang w:val="uk-UA"/>
              </w:rPr>
              <w:t>або уповноваженими агентами у будь-який розумний час. Субпідрядник повинен надати аудитору належні умови для такої перевірки та аудиту.</w:t>
            </w:r>
          </w:p>
        </w:tc>
      </w:tr>
      <w:tr w:rsidR="00BC0731" w:rsidRPr="0035249F" w14:paraId="44C62694" w14:textId="77777777" w:rsidTr="00C1727F">
        <w:tc>
          <w:tcPr>
            <w:tcW w:w="11012" w:type="dxa"/>
            <w:gridSpan w:val="2"/>
          </w:tcPr>
          <w:p w14:paraId="4CE33DC9" w14:textId="698B7650" w:rsidR="00BC0731" w:rsidRPr="002373CE" w:rsidRDefault="00BC0731" w:rsidP="00BB1D01">
            <w:pPr>
              <w:pStyle w:val="Heading1"/>
              <w:rPr>
                <w:lang w:val="ru-RU"/>
              </w:rPr>
            </w:pPr>
            <w:bookmarkStart w:id="312" w:name="_Toc146641352"/>
            <w:bookmarkStart w:id="313" w:name="_Toc155617808"/>
            <w:r w:rsidRPr="00195734">
              <w:lastRenderedPageBreak/>
              <w:t>INVOICING</w:t>
            </w:r>
            <w:r w:rsidRPr="002373CE">
              <w:rPr>
                <w:lang w:val="ru-RU"/>
              </w:rPr>
              <w:t xml:space="preserve"> </w:t>
            </w:r>
            <w:r w:rsidRPr="00195734">
              <w:t>INSTRUCTIONS</w:t>
            </w:r>
            <w:r w:rsidRPr="002373CE">
              <w:rPr>
                <w:lang w:val="ru-RU"/>
              </w:rPr>
              <w:t xml:space="preserve">/ </w:t>
            </w:r>
            <w:r>
              <w:rPr>
                <w:lang w:val="uk-UA"/>
              </w:rPr>
              <w:t>ВКАЗІВКИ ЩОДО ВИСТАВЛЕННЯ</w:t>
            </w:r>
            <w:r w:rsidRPr="002373CE">
              <w:rPr>
                <w:lang w:val="ru-RU"/>
              </w:rPr>
              <w:t xml:space="preserve"> </w:t>
            </w:r>
            <w:r>
              <w:rPr>
                <w:lang w:val="uk-UA"/>
              </w:rPr>
              <w:t>РАХУНКІВ</w:t>
            </w:r>
            <w:bookmarkEnd w:id="312"/>
            <w:bookmarkEnd w:id="313"/>
          </w:p>
        </w:tc>
      </w:tr>
      <w:tr w:rsidR="00BC0731" w:rsidRPr="0035249F" w14:paraId="78C9DE70" w14:textId="77777777" w:rsidTr="00C1727F">
        <w:tc>
          <w:tcPr>
            <w:tcW w:w="11012" w:type="dxa"/>
            <w:gridSpan w:val="2"/>
          </w:tcPr>
          <w:p w14:paraId="393D1E8D" w14:textId="3DA7A1C4" w:rsidR="00BC0731" w:rsidRPr="002373CE" w:rsidRDefault="00BC0731" w:rsidP="00BB1D01">
            <w:pPr>
              <w:pStyle w:val="Heading2"/>
              <w:rPr>
                <w:i/>
                <w:lang w:val="ru-RU"/>
              </w:rPr>
            </w:pPr>
            <w:bookmarkStart w:id="314" w:name="_Toc185840000"/>
            <w:bookmarkStart w:id="315" w:name="_Toc194383939"/>
            <w:bookmarkStart w:id="316" w:name="_Toc146641353"/>
            <w:bookmarkStart w:id="317" w:name="_Toc155617809"/>
            <w:proofErr w:type="spellStart"/>
            <w:r w:rsidRPr="00195734">
              <w:t>Invoicing</w:t>
            </w:r>
            <w:proofErr w:type="spellEnd"/>
            <w:r w:rsidRPr="002373CE">
              <w:rPr>
                <w:lang w:val="ru-RU"/>
              </w:rPr>
              <w:t xml:space="preserve"> </w:t>
            </w:r>
            <w:proofErr w:type="spellStart"/>
            <w:r w:rsidRPr="00195734">
              <w:t>Instructions</w:t>
            </w:r>
            <w:bookmarkEnd w:id="314"/>
            <w:bookmarkEnd w:id="315"/>
            <w:proofErr w:type="spellEnd"/>
            <w:r w:rsidRPr="002373CE">
              <w:rPr>
                <w:lang w:val="ru-RU"/>
              </w:rPr>
              <w:t xml:space="preserve">/ </w:t>
            </w:r>
            <w:r>
              <w:t>Вказівки</w:t>
            </w:r>
            <w:r w:rsidRPr="00E846CC">
              <w:t xml:space="preserve"> щодо виставлення рахунків</w:t>
            </w:r>
            <w:bookmarkEnd w:id="316"/>
            <w:bookmarkEnd w:id="317"/>
          </w:p>
        </w:tc>
      </w:tr>
      <w:tr w:rsidR="00BC0731" w:rsidRPr="0035249F" w14:paraId="6D1A31ED" w14:textId="77777777" w:rsidTr="00C1727F">
        <w:tc>
          <w:tcPr>
            <w:tcW w:w="5506" w:type="dxa"/>
          </w:tcPr>
          <w:p w14:paraId="5899B7B4" w14:textId="77777777" w:rsidR="00BC0731" w:rsidRPr="00D30209" w:rsidRDefault="00BC0731" w:rsidP="00BC0731">
            <w:pPr>
              <w:widowControl/>
              <w:ind w:left="0" w:firstLine="0"/>
              <w:jc w:val="both"/>
              <w:rPr>
                <w:sz w:val="22"/>
                <w:szCs w:val="22"/>
              </w:rPr>
            </w:pPr>
            <w:r w:rsidRPr="00D30209">
              <w:rPr>
                <w:sz w:val="22"/>
                <w:szCs w:val="22"/>
              </w:rPr>
              <w:t>The Subcontractor shall submit invoices to DAI’s Accounts Payable department and concurrently submit a copy to the Chief of Party, at the address listed in Contract Data.</w:t>
            </w:r>
          </w:p>
          <w:p w14:paraId="13A4DE4C" w14:textId="77777777" w:rsidR="00BC0731" w:rsidRDefault="00BC0731" w:rsidP="00BC0731">
            <w:pPr>
              <w:widowControl/>
              <w:tabs>
                <w:tab w:val="left" w:pos="-1440"/>
                <w:tab w:val="left" w:pos="-720"/>
                <w:tab w:val="left" w:pos="-120"/>
                <w:tab w:val="left" w:pos="0"/>
                <w:tab w:val="left" w:pos="1428"/>
                <w:tab w:val="left" w:pos="156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32D609B0" w14:textId="2F8E0D6E" w:rsidR="00BC0731" w:rsidRPr="00D30209" w:rsidRDefault="00BC0731" w:rsidP="00BC0731">
            <w:pPr>
              <w:widowControl/>
              <w:tabs>
                <w:tab w:val="left" w:pos="-1440"/>
                <w:tab w:val="left" w:pos="-720"/>
                <w:tab w:val="left" w:pos="-120"/>
                <w:tab w:val="left" w:pos="0"/>
                <w:tab w:val="left" w:pos="1428"/>
                <w:tab w:val="left" w:pos="156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sz w:val="22"/>
                <w:szCs w:val="22"/>
              </w:rPr>
            </w:pPr>
            <w:r w:rsidRPr="00D30209">
              <w:rPr>
                <w:sz w:val="22"/>
                <w:szCs w:val="22"/>
              </w:rPr>
              <w:t xml:space="preserve">Electronic copies will be accepted provided the original invoice with all documentation is received within </w:t>
            </w:r>
            <w:r w:rsidR="0077001D">
              <w:rPr>
                <w:sz w:val="22"/>
                <w:szCs w:val="22"/>
              </w:rPr>
              <w:t>three</w:t>
            </w:r>
            <w:r w:rsidRPr="00A2307D">
              <w:rPr>
                <w:sz w:val="22"/>
                <w:szCs w:val="22"/>
              </w:rPr>
              <w:t xml:space="preserve"> (</w:t>
            </w:r>
            <w:r w:rsidR="00DC19AC">
              <w:rPr>
                <w:sz w:val="22"/>
                <w:szCs w:val="22"/>
                <w:lang w:val="uk-UA"/>
              </w:rPr>
              <w:t>3</w:t>
            </w:r>
            <w:r w:rsidRPr="00A2307D">
              <w:rPr>
                <w:sz w:val="22"/>
                <w:szCs w:val="22"/>
              </w:rPr>
              <w:t xml:space="preserve">) </w:t>
            </w:r>
            <w:r w:rsidRPr="00D30209">
              <w:rPr>
                <w:sz w:val="22"/>
                <w:szCs w:val="22"/>
              </w:rPr>
              <w:t xml:space="preserve">days of the electronic submission. </w:t>
            </w:r>
          </w:p>
        </w:tc>
        <w:tc>
          <w:tcPr>
            <w:tcW w:w="5506" w:type="dxa"/>
          </w:tcPr>
          <w:p w14:paraId="7F8106B0" w14:textId="1B09119E" w:rsidR="00BC0731" w:rsidRPr="008B3AD8" w:rsidRDefault="00BC0731" w:rsidP="00BC0731">
            <w:pPr>
              <w:ind w:left="0" w:firstLine="0"/>
              <w:jc w:val="both"/>
              <w:rPr>
                <w:sz w:val="22"/>
                <w:szCs w:val="22"/>
                <w:lang w:val="uk-UA"/>
              </w:rPr>
            </w:pPr>
            <w:r w:rsidRPr="008B3AD8">
              <w:rPr>
                <w:sz w:val="22"/>
                <w:szCs w:val="22"/>
                <w:lang w:val="uk-UA"/>
              </w:rPr>
              <w:t>Субпідрядник подає рахунки-фактури до фінансового відділу компанії «DAI» і одночасно подає копію керівнику проекту за адресою, вказаною в пункті «</w:t>
            </w:r>
            <w:r w:rsidR="00591DCC">
              <w:rPr>
                <w:sz w:val="22"/>
                <w:szCs w:val="22"/>
                <w:lang w:val="uk-UA"/>
              </w:rPr>
              <w:t>Відомості Контракту</w:t>
            </w:r>
            <w:r w:rsidRPr="008B3AD8">
              <w:rPr>
                <w:sz w:val="22"/>
                <w:szCs w:val="22"/>
                <w:lang w:val="uk-UA"/>
              </w:rPr>
              <w:t>».</w:t>
            </w:r>
          </w:p>
          <w:p w14:paraId="583E679F" w14:textId="10BA8DBA" w:rsidR="00BC0731" w:rsidRPr="00BE4608" w:rsidRDefault="00BC0731" w:rsidP="00BC0731">
            <w:pPr>
              <w:ind w:left="0" w:firstLine="0"/>
              <w:jc w:val="both"/>
              <w:rPr>
                <w:lang w:val="uk-UA"/>
              </w:rPr>
            </w:pPr>
            <w:r w:rsidRPr="008B3AD8">
              <w:rPr>
                <w:sz w:val="22"/>
                <w:szCs w:val="22"/>
                <w:lang w:val="uk-UA"/>
              </w:rPr>
              <w:t>Електронні копії будуть прийняті за умови отримання оригіналу рахунку-фактури з усією документацією протягом</w:t>
            </w:r>
            <w:r w:rsidR="0077001D">
              <w:rPr>
                <w:sz w:val="22"/>
                <w:szCs w:val="22"/>
                <w:lang w:val="uk-UA"/>
              </w:rPr>
              <w:t xml:space="preserve"> трьох</w:t>
            </w:r>
            <w:r w:rsidRPr="008B3AD8">
              <w:rPr>
                <w:sz w:val="22"/>
                <w:szCs w:val="22"/>
                <w:lang w:val="uk-UA"/>
              </w:rPr>
              <w:t xml:space="preserve"> (</w:t>
            </w:r>
            <w:r w:rsidR="00DC19AC">
              <w:rPr>
                <w:sz w:val="22"/>
                <w:szCs w:val="22"/>
                <w:lang w:val="uk-UA"/>
              </w:rPr>
              <w:t>3</w:t>
            </w:r>
            <w:r w:rsidRPr="008B3AD8">
              <w:rPr>
                <w:sz w:val="22"/>
                <w:szCs w:val="22"/>
                <w:lang w:val="uk-UA"/>
              </w:rPr>
              <w:t>) днів з моменту подання електронної пошти.</w:t>
            </w:r>
          </w:p>
        </w:tc>
      </w:tr>
      <w:tr w:rsidR="00BC0731" w:rsidRPr="00F4747F" w14:paraId="724629F3" w14:textId="77777777" w:rsidTr="00C1727F">
        <w:tc>
          <w:tcPr>
            <w:tcW w:w="11012" w:type="dxa"/>
            <w:gridSpan w:val="2"/>
          </w:tcPr>
          <w:p w14:paraId="4324B525" w14:textId="4F637B69" w:rsidR="00BC0731" w:rsidRPr="00F4747F" w:rsidRDefault="00BC0731" w:rsidP="00BB1D01">
            <w:pPr>
              <w:pStyle w:val="Heading2"/>
              <w:rPr>
                <w:i/>
              </w:rPr>
            </w:pPr>
            <w:bookmarkStart w:id="318" w:name="_Toc185840001"/>
            <w:bookmarkStart w:id="319" w:name="_Toc194383940"/>
            <w:bookmarkStart w:id="320" w:name="_Toc146641354"/>
            <w:bookmarkStart w:id="321" w:name="_Toc155617810"/>
            <w:proofErr w:type="spellStart"/>
            <w:r w:rsidRPr="00195734">
              <w:t>Required</w:t>
            </w:r>
            <w:proofErr w:type="spellEnd"/>
            <w:r w:rsidRPr="00F4747F">
              <w:t xml:space="preserve"> </w:t>
            </w:r>
            <w:proofErr w:type="spellStart"/>
            <w:r w:rsidRPr="00195734">
              <w:t>Documentation</w:t>
            </w:r>
            <w:proofErr w:type="spellEnd"/>
            <w:r w:rsidRPr="00F4747F">
              <w:t xml:space="preserve"> </w:t>
            </w:r>
            <w:proofErr w:type="spellStart"/>
            <w:r w:rsidRPr="00195734">
              <w:t>for</w:t>
            </w:r>
            <w:proofErr w:type="spellEnd"/>
            <w:r w:rsidRPr="00F4747F">
              <w:t xml:space="preserve"> </w:t>
            </w:r>
            <w:proofErr w:type="spellStart"/>
            <w:r w:rsidRPr="00195734">
              <w:t>Payment</w:t>
            </w:r>
            <w:bookmarkEnd w:id="318"/>
            <w:bookmarkEnd w:id="319"/>
            <w:proofErr w:type="spellEnd"/>
            <w:r w:rsidRPr="00F4747F">
              <w:t xml:space="preserve">/ </w:t>
            </w:r>
            <w:r w:rsidRPr="00E846CC">
              <w:t>Необхідна документація для оплати</w:t>
            </w:r>
            <w:bookmarkEnd w:id="320"/>
            <w:bookmarkEnd w:id="321"/>
          </w:p>
        </w:tc>
      </w:tr>
      <w:tr w:rsidR="00BC0731" w:rsidRPr="00235B84" w14:paraId="43C0F33B" w14:textId="77777777" w:rsidTr="00C1727F">
        <w:tc>
          <w:tcPr>
            <w:tcW w:w="5506" w:type="dxa"/>
          </w:tcPr>
          <w:p w14:paraId="2097469D" w14:textId="6FC9FCDC" w:rsidR="00BC0731" w:rsidRDefault="00BC0731" w:rsidP="00BC0731">
            <w:pPr>
              <w:widowControl/>
              <w:jc w:val="both"/>
              <w:rPr>
                <w:rFonts w:asciiTheme="majorBidi" w:hAnsiTheme="majorBidi" w:cstheme="majorBidi"/>
                <w:sz w:val="22"/>
                <w:szCs w:val="22"/>
              </w:rPr>
            </w:pPr>
            <w:r w:rsidRPr="00405568">
              <w:rPr>
                <w:rFonts w:asciiTheme="majorBidi" w:hAnsiTheme="majorBidi" w:cstheme="majorBidi"/>
                <w:sz w:val="22"/>
                <w:szCs w:val="22"/>
              </w:rPr>
              <w:t>Invoices submitted to DAI must include the following:</w:t>
            </w:r>
          </w:p>
          <w:p w14:paraId="32F67238" w14:textId="77777777" w:rsidR="00BC0731" w:rsidRPr="00405568" w:rsidRDefault="00BC0731" w:rsidP="00BC0731">
            <w:pPr>
              <w:widowControl/>
              <w:jc w:val="both"/>
              <w:rPr>
                <w:rFonts w:asciiTheme="majorBidi" w:hAnsiTheme="majorBidi" w:cstheme="majorBidi"/>
                <w:sz w:val="22"/>
                <w:szCs w:val="22"/>
              </w:rPr>
            </w:pPr>
          </w:p>
          <w:p w14:paraId="667CBE3D" w14:textId="260C469A" w:rsidR="00BC0731" w:rsidRPr="00C51918" w:rsidRDefault="00BC0731" w:rsidP="005F5995">
            <w:pPr>
              <w:pStyle w:val="ListParagraph"/>
              <w:widowControl/>
              <w:numPr>
                <w:ilvl w:val="2"/>
                <w:numId w:val="46"/>
              </w:numPr>
              <w:tabs>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napToGrid w:val="0"/>
              <w:jc w:val="both"/>
              <w:rPr>
                <w:rFonts w:asciiTheme="majorBidi" w:hAnsiTheme="majorBidi" w:cstheme="majorBidi"/>
                <w:sz w:val="22"/>
                <w:szCs w:val="22"/>
                <w:lang w:val="uk-UA"/>
              </w:rPr>
            </w:pPr>
            <w:r w:rsidRPr="00C51918">
              <w:rPr>
                <w:rFonts w:asciiTheme="majorBidi" w:hAnsiTheme="majorBidi" w:cstheme="majorBidi"/>
                <w:sz w:val="22"/>
                <w:szCs w:val="22"/>
              </w:rPr>
              <w:t xml:space="preserve">Subcontractor Name and </w:t>
            </w:r>
            <w:proofErr w:type="gramStart"/>
            <w:r w:rsidRPr="00C51918">
              <w:rPr>
                <w:rFonts w:asciiTheme="majorBidi" w:hAnsiTheme="majorBidi" w:cstheme="majorBidi"/>
                <w:sz w:val="22"/>
                <w:szCs w:val="22"/>
              </w:rPr>
              <w:t>Address;</w:t>
            </w:r>
            <w:proofErr w:type="gramEnd"/>
          </w:p>
          <w:p w14:paraId="5A9B15C2" w14:textId="77777777" w:rsidR="00BC0731" w:rsidRPr="00405568" w:rsidRDefault="00BC0731" w:rsidP="005F5995">
            <w:pPr>
              <w:widowControl/>
              <w:numPr>
                <w:ilvl w:val="2"/>
                <w:numId w:val="46"/>
              </w:numPr>
              <w:tabs>
                <w:tab w:val="clear" w:pos="108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napToGrid w:val="0"/>
              <w:ind w:left="1440" w:hanging="720"/>
              <w:jc w:val="both"/>
              <w:rPr>
                <w:rFonts w:asciiTheme="majorBidi" w:hAnsiTheme="majorBidi" w:cstheme="majorBidi"/>
                <w:sz w:val="22"/>
                <w:szCs w:val="22"/>
              </w:rPr>
            </w:pPr>
            <w:r w:rsidRPr="00405568">
              <w:rPr>
                <w:rFonts w:asciiTheme="majorBidi" w:hAnsiTheme="majorBidi" w:cstheme="majorBidi"/>
                <w:sz w:val="22"/>
                <w:szCs w:val="22"/>
              </w:rPr>
              <w:t>Invoice Date and Invoice Number</w:t>
            </w:r>
          </w:p>
          <w:p w14:paraId="0A9E8706" w14:textId="77777777" w:rsidR="00BC0731" w:rsidRPr="00405568" w:rsidRDefault="00BC0731" w:rsidP="005F5995">
            <w:pPr>
              <w:widowControl/>
              <w:numPr>
                <w:ilvl w:val="2"/>
                <w:numId w:val="46"/>
              </w:numPr>
              <w:tabs>
                <w:tab w:val="clear" w:pos="108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napToGrid w:val="0"/>
              <w:ind w:left="1440" w:hanging="720"/>
              <w:jc w:val="both"/>
              <w:rPr>
                <w:rFonts w:asciiTheme="majorBidi" w:hAnsiTheme="majorBidi" w:cstheme="majorBidi"/>
                <w:sz w:val="22"/>
                <w:szCs w:val="22"/>
              </w:rPr>
            </w:pPr>
            <w:r w:rsidRPr="00405568">
              <w:rPr>
                <w:rFonts w:asciiTheme="majorBidi" w:hAnsiTheme="majorBidi" w:cstheme="majorBidi"/>
                <w:sz w:val="22"/>
                <w:szCs w:val="22"/>
              </w:rPr>
              <w:t xml:space="preserve">Subcontract Agreement Number </w:t>
            </w:r>
          </w:p>
          <w:p w14:paraId="676CDB2E" w14:textId="55712BB9" w:rsidR="008A3ABD" w:rsidRPr="008A3ABD" w:rsidRDefault="008A3ABD" w:rsidP="005F5995">
            <w:pPr>
              <w:pStyle w:val="ListParagraph"/>
              <w:numPr>
                <w:ilvl w:val="2"/>
                <w:numId w:val="46"/>
              </w:numPr>
              <w:rPr>
                <w:rFonts w:asciiTheme="majorBidi" w:hAnsiTheme="majorBidi" w:cstheme="majorBidi"/>
                <w:sz w:val="22"/>
                <w:szCs w:val="22"/>
              </w:rPr>
            </w:pPr>
            <w:r>
              <w:rPr>
                <w:rFonts w:asciiTheme="majorBidi" w:hAnsiTheme="majorBidi" w:cstheme="majorBidi"/>
                <w:sz w:val="22"/>
                <w:szCs w:val="22"/>
                <w:lang w:val="ru-RU"/>
              </w:rPr>
              <w:t xml:space="preserve">      </w:t>
            </w:r>
            <w:r w:rsidRPr="008A3ABD">
              <w:rPr>
                <w:rFonts w:asciiTheme="majorBidi" w:hAnsiTheme="majorBidi" w:cstheme="majorBidi"/>
                <w:sz w:val="22"/>
                <w:szCs w:val="22"/>
              </w:rPr>
              <w:t>Subcontractor’s SAM UEI number</w:t>
            </w:r>
          </w:p>
          <w:p w14:paraId="0FFA8FA9" w14:textId="77777777" w:rsidR="00BC0731" w:rsidRPr="00405568" w:rsidRDefault="00BC0731" w:rsidP="005F5995">
            <w:pPr>
              <w:widowControl/>
              <w:numPr>
                <w:ilvl w:val="2"/>
                <w:numId w:val="46"/>
              </w:numPr>
              <w:tabs>
                <w:tab w:val="clear" w:pos="108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napToGrid w:val="0"/>
              <w:ind w:left="1440" w:hanging="720"/>
              <w:jc w:val="both"/>
              <w:rPr>
                <w:rFonts w:asciiTheme="majorBidi" w:hAnsiTheme="majorBidi" w:cstheme="majorBidi"/>
                <w:sz w:val="22"/>
                <w:szCs w:val="22"/>
              </w:rPr>
            </w:pPr>
            <w:r w:rsidRPr="00405568">
              <w:rPr>
                <w:rFonts w:asciiTheme="majorBidi" w:hAnsiTheme="majorBidi" w:cstheme="majorBidi"/>
                <w:sz w:val="22"/>
                <w:szCs w:val="22"/>
              </w:rPr>
              <w:t xml:space="preserve">DAI Contract Number </w:t>
            </w:r>
          </w:p>
          <w:p w14:paraId="1A65F53A" w14:textId="77777777" w:rsidR="00BC0731" w:rsidRPr="00405568" w:rsidRDefault="00BC0731" w:rsidP="005F5995">
            <w:pPr>
              <w:widowControl/>
              <w:numPr>
                <w:ilvl w:val="2"/>
                <w:numId w:val="46"/>
              </w:numPr>
              <w:tabs>
                <w:tab w:val="clear" w:pos="108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napToGrid w:val="0"/>
              <w:ind w:left="1440" w:hanging="720"/>
              <w:jc w:val="both"/>
              <w:rPr>
                <w:rFonts w:asciiTheme="majorBidi" w:hAnsiTheme="majorBidi" w:cstheme="majorBidi"/>
                <w:sz w:val="22"/>
                <w:szCs w:val="22"/>
              </w:rPr>
            </w:pPr>
            <w:r w:rsidRPr="00405568">
              <w:rPr>
                <w:rFonts w:asciiTheme="majorBidi" w:hAnsiTheme="majorBidi" w:cstheme="majorBidi"/>
                <w:sz w:val="22"/>
                <w:szCs w:val="22"/>
              </w:rPr>
              <w:t>Subcontractor Remittance Address</w:t>
            </w:r>
          </w:p>
          <w:p w14:paraId="547D79B3" w14:textId="4543A38A" w:rsidR="00BC0731" w:rsidRPr="00573286" w:rsidRDefault="00BC0731" w:rsidP="005F5995">
            <w:pPr>
              <w:pStyle w:val="ListParagraph"/>
              <w:numPr>
                <w:ilvl w:val="2"/>
                <w:numId w:val="46"/>
              </w:numPr>
              <w:rPr>
                <w:rFonts w:asciiTheme="majorBidi" w:hAnsiTheme="majorBidi" w:cstheme="majorBidi"/>
                <w:sz w:val="22"/>
                <w:szCs w:val="22"/>
                <w:lang w:val="uk-UA"/>
              </w:rPr>
            </w:pPr>
            <w:r w:rsidRPr="00A07858">
              <w:rPr>
                <w:rFonts w:asciiTheme="majorBidi" w:hAnsiTheme="majorBidi" w:cstheme="majorBidi"/>
                <w:sz w:val="22"/>
                <w:szCs w:val="22"/>
              </w:rPr>
              <w:t>Total payment requested in accordance with the Payment Schedule</w:t>
            </w:r>
            <w:r w:rsidR="00A07858" w:rsidRPr="00A07858">
              <w:rPr>
                <w:rFonts w:asciiTheme="majorBidi" w:hAnsiTheme="majorBidi" w:cstheme="majorBidi"/>
                <w:sz w:val="22"/>
                <w:szCs w:val="22"/>
                <w:lang w:val="uk-UA"/>
              </w:rPr>
              <w:t xml:space="preserve">, Schedule of Deliverables and confirmed quantities that are shown in the </w:t>
            </w:r>
            <w:proofErr w:type="gramStart"/>
            <w:r w:rsidR="00A07858" w:rsidRPr="00A07858">
              <w:rPr>
                <w:rFonts w:asciiTheme="majorBidi" w:hAnsiTheme="majorBidi" w:cstheme="majorBidi"/>
                <w:sz w:val="22"/>
                <w:szCs w:val="22"/>
                <w:lang w:val="uk-UA"/>
              </w:rPr>
              <w:t>BOQ</w:t>
            </w:r>
            <w:proofErr w:type="gramEnd"/>
          </w:p>
          <w:p w14:paraId="6CB2BABD" w14:textId="77777777" w:rsidR="00BC0731" w:rsidRPr="00405568" w:rsidRDefault="00BC0731" w:rsidP="005F5995">
            <w:pPr>
              <w:widowControl/>
              <w:numPr>
                <w:ilvl w:val="2"/>
                <w:numId w:val="46"/>
              </w:numPr>
              <w:tabs>
                <w:tab w:val="clear" w:pos="108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napToGrid w:val="0"/>
              <w:ind w:left="1440" w:hanging="720"/>
              <w:jc w:val="both"/>
              <w:rPr>
                <w:rFonts w:asciiTheme="majorBidi" w:hAnsiTheme="majorBidi" w:cstheme="majorBidi"/>
                <w:sz w:val="22"/>
                <w:szCs w:val="22"/>
              </w:rPr>
            </w:pPr>
            <w:r w:rsidRPr="00405568">
              <w:rPr>
                <w:rFonts w:asciiTheme="majorBidi" w:hAnsiTheme="majorBidi" w:cstheme="majorBidi"/>
                <w:sz w:val="22"/>
                <w:szCs w:val="22"/>
              </w:rPr>
              <w:t>Cumulative payments to date</w:t>
            </w:r>
          </w:p>
          <w:p w14:paraId="73BB0561" w14:textId="0FE0B037" w:rsidR="00BC0731" w:rsidRPr="007C1D74" w:rsidRDefault="00BC0731" w:rsidP="005F5995">
            <w:pPr>
              <w:widowControl/>
              <w:numPr>
                <w:ilvl w:val="2"/>
                <w:numId w:val="46"/>
              </w:numPr>
              <w:tabs>
                <w:tab w:val="clear" w:pos="108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napToGrid w:val="0"/>
              <w:ind w:left="1440" w:hanging="720"/>
              <w:jc w:val="both"/>
              <w:rPr>
                <w:rFonts w:asciiTheme="majorBidi" w:hAnsiTheme="majorBidi" w:cstheme="majorBidi"/>
                <w:sz w:val="22"/>
                <w:szCs w:val="22"/>
              </w:rPr>
            </w:pPr>
            <w:r w:rsidRPr="00405568">
              <w:rPr>
                <w:rFonts w:asciiTheme="majorBidi" w:hAnsiTheme="majorBidi" w:cstheme="majorBidi"/>
                <w:sz w:val="22"/>
                <w:szCs w:val="22"/>
              </w:rPr>
              <w:t xml:space="preserve">Certification signed by </w:t>
            </w:r>
            <w:r w:rsidR="009E043F" w:rsidRPr="009E043F">
              <w:rPr>
                <w:rFonts w:asciiTheme="majorBidi" w:hAnsiTheme="majorBidi" w:cstheme="majorBidi"/>
                <w:sz w:val="22"/>
                <w:szCs w:val="22"/>
              </w:rPr>
              <w:t>DAI’s Engineer, or Engineer’s Representative</w:t>
            </w:r>
            <w:r>
              <w:rPr>
                <w:rFonts w:asciiTheme="majorBidi" w:hAnsiTheme="majorBidi" w:cstheme="majorBidi"/>
                <w:sz w:val="22"/>
                <w:szCs w:val="22"/>
                <w:lang w:val="uk-UA"/>
              </w:rPr>
              <w:t xml:space="preserve">, </w:t>
            </w:r>
            <w:r w:rsidRPr="00405568">
              <w:rPr>
                <w:rFonts w:asciiTheme="majorBidi" w:hAnsiTheme="majorBidi" w:cstheme="majorBidi"/>
                <w:sz w:val="22"/>
                <w:szCs w:val="22"/>
              </w:rPr>
              <w:t xml:space="preserve">verifying the quality and acceptability of the deliverables, i.e., Work performed during the period, in accordance with </w:t>
            </w:r>
            <w:r w:rsidR="004C09A1" w:rsidRPr="004C09A1">
              <w:rPr>
                <w:rFonts w:asciiTheme="majorBidi" w:hAnsiTheme="majorBidi" w:cstheme="majorBidi"/>
                <w:sz w:val="22"/>
                <w:szCs w:val="22"/>
              </w:rPr>
              <w:t>the quantities that are shown in the BOQ, Payment Schedule and Schedule of Deliverables</w:t>
            </w:r>
            <w:r w:rsidRPr="00405568">
              <w:rPr>
                <w:rFonts w:asciiTheme="majorBidi" w:hAnsiTheme="majorBidi" w:cstheme="majorBidi"/>
                <w:sz w:val="22"/>
                <w:szCs w:val="22"/>
              </w:rPr>
              <w:t xml:space="preserve">. </w:t>
            </w:r>
          </w:p>
          <w:p w14:paraId="2D89DE08" w14:textId="77777777" w:rsidR="00BC0731" w:rsidRPr="00405568" w:rsidRDefault="00BC0731" w:rsidP="005F5995">
            <w:pPr>
              <w:widowControl/>
              <w:numPr>
                <w:ilvl w:val="2"/>
                <w:numId w:val="46"/>
              </w:numPr>
              <w:tabs>
                <w:tab w:val="clear" w:pos="108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napToGrid w:val="0"/>
              <w:ind w:left="1440" w:hanging="720"/>
              <w:jc w:val="both"/>
              <w:rPr>
                <w:rFonts w:asciiTheme="majorBidi" w:hAnsiTheme="majorBidi" w:cstheme="majorBidi"/>
                <w:sz w:val="22"/>
                <w:szCs w:val="22"/>
              </w:rPr>
            </w:pPr>
            <w:r w:rsidRPr="00A70AC0">
              <w:rPr>
                <w:rFonts w:asciiTheme="majorBidi" w:hAnsiTheme="majorBidi" w:cstheme="majorBidi"/>
                <w:sz w:val="22"/>
                <w:szCs w:val="22"/>
                <w:shd w:val="clear" w:color="auto" w:fill="FFFFFF" w:themeFill="background1"/>
              </w:rPr>
              <w:t>Copies of Progress Report(s)</w:t>
            </w:r>
            <w:r w:rsidRPr="00405568">
              <w:rPr>
                <w:rFonts w:asciiTheme="majorBidi" w:hAnsiTheme="majorBidi" w:cstheme="majorBidi"/>
                <w:sz w:val="22"/>
                <w:szCs w:val="22"/>
              </w:rPr>
              <w:t xml:space="preserve"> submitted during the timeframe.</w:t>
            </w:r>
          </w:p>
          <w:p w14:paraId="1D179800" w14:textId="77777777" w:rsidR="00BC0731" w:rsidRPr="00405568" w:rsidRDefault="00BC0731" w:rsidP="005F5995">
            <w:pPr>
              <w:widowControl/>
              <w:numPr>
                <w:ilvl w:val="2"/>
                <w:numId w:val="46"/>
              </w:numPr>
              <w:tabs>
                <w:tab w:val="clear" w:pos="108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napToGrid w:val="0"/>
              <w:ind w:left="1440" w:hanging="720"/>
              <w:jc w:val="both"/>
              <w:rPr>
                <w:rFonts w:asciiTheme="majorBidi" w:hAnsiTheme="majorBidi" w:cstheme="majorBidi"/>
                <w:sz w:val="22"/>
                <w:szCs w:val="22"/>
              </w:rPr>
            </w:pPr>
            <w:r w:rsidRPr="00A70AC0">
              <w:rPr>
                <w:rFonts w:asciiTheme="majorBidi" w:hAnsiTheme="majorBidi" w:cstheme="majorBidi"/>
                <w:sz w:val="22"/>
                <w:szCs w:val="22"/>
                <w:shd w:val="clear" w:color="auto" w:fill="FFFFFF" w:themeFill="background1"/>
              </w:rPr>
              <w:t>Copies of Progress Meeting Note(s)</w:t>
            </w:r>
            <w:r w:rsidRPr="00A70AC0">
              <w:rPr>
                <w:rFonts w:asciiTheme="majorBidi" w:hAnsiTheme="majorBidi" w:cstheme="majorBidi"/>
                <w:sz w:val="22"/>
                <w:szCs w:val="22"/>
              </w:rPr>
              <w:t xml:space="preserve"> </w:t>
            </w:r>
            <w:r w:rsidRPr="00405568">
              <w:rPr>
                <w:rFonts w:asciiTheme="majorBidi" w:hAnsiTheme="majorBidi" w:cstheme="majorBidi"/>
                <w:sz w:val="22"/>
                <w:szCs w:val="22"/>
              </w:rPr>
              <w:t>during the timeframe.</w:t>
            </w:r>
          </w:p>
          <w:p w14:paraId="2D2EE93B" w14:textId="77777777" w:rsidR="00BC0731" w:rsidRPr="00405568" w:rsidRDefault="00BC0731" w:rsidP="005F5995">
            <w:pPr>
              <w:widowControl/>
              <w:numPr>
                <w:ilvl w:val="2"/>
                <w:numId w:val="46"/>
              </w:numPr>
              <w:tabs>
                <w:tab w:val="clear" w:pos="108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napToGrid w:val="0"/>
              <w:ind w:left="1440" w:hanging="720"/>
              <w:jc w:val="both"/>
              <w:rPr>
                <w:rFonts w:asciiTheme="majorBidi" w:hAnsiTheme="majorBidi" w:cstheme="majorBidi"/>
                <w:sz w:val="22"/>
                <w:szCs w:val="22"/>
              </w:rPr>
            </w:pPr>
            <w:r w:rsidRPr="00405568">
              <w:rPr>
                <w:rFonts w:asciiTheme="majorBidi" w:hAnsiTheme="majorBidi" w:cstheme="majorBidi"/>
                <w:sz w:val="22"/>
                <w:szCs w:val="22"/>
              </w:rPr>
              <w:t>Digital Photographs of the Work completed during the invoice period.</w:t>
            </w:r>
          </w:p>
          <w:p w14:paraId="7BB63CDE" w14:textId="77777777" w:rsidR="00BC0731" w:rsidRPr="00405568"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ajorBidi" w:hAnsiTheme="majorBidi" w:cstheme="majorBidi"/>
                <w:sz w:val="22"/>
                <w:szCs w:val="22"/>
              </w:rPr>
            </w:pPr>
            <w:r w:rsidRPr="00405568">
              <w:rPr>
                <w:rFonts w:asciiTheme="majorBidi" w:hAnsiTheme="majorBidi" w:cstheme="majorBidi"/>
                <w:sz w:val="22"/>
                <w:szCs w:val="22"/>
              </w:rPr>
              <w:t>In addition to the above, each copy of the invoice must contain the following certification, signed by an authorized representative of the Subcontractor’s organization. Failure to provide the required invoice information will result in the invoice being returned to the Subcontractor for correction.</w:t>
            </w:r>
          </w:p>
          <w:p w14:paraId="55F5C5F9" w14:textId="77777777" w:rsidR="00BC0731" w:rsidRDefault="00BC0731" w:rsidP="00BC0731">
            <w:pPr>
              <w:widowControl/>
              <w:ind w:left="0" w:firstLine="0"/>
              <w:rPr>
                <w:rStyle w:val="Emphasis"/>
                <w:rFonts w:asciiTheme="majorBidi" w:hAnsiTheme="majorBidi" w:cstheme="majorBidi"/>
                <w:sz w:val="22"/>
                <w:szCs w:val="22"/>
              </w:rPr>
            </w:pPr>
          </w:p>
          <w:p w14:paraId="5B9CB145" w14:textId="77777777" w:rsidR="00BC0731" w:rsidRDefault="00BC0731" w:rsidP="00BC0731">
            <w:pPr>
              <w:widowControl/>
              <w:ind w:left="0" w:firstLine="0"/>
              <w:rPr>
                <w:rStyle w:val="Emphasis"/>
                <w:rFonts w:asciiTheme="majorBidi" w:hAnsiTheme="majorBidi" w:cstheme="majorBidi"/>
                <w:sz w:val="22"/>
                <w:szCs w:val="22"/>
              </w:rPr>
            </w:pPr>
          </w:p>
          <w:p w14:paraId="194A18F2" w14:textId="50B8C64F" w:rsidR="00BC0731" w:rsidRPr="00405568" w:rsidRDefault="00BC0731" w:rsidP="00BC0731">
            <w:pPr>
              <w:widowControl/>
              <w:ind w:left="0" w:firstLine="0"/>
              <w:rPr>
                <w:rFonts w:asciiTheme="majorBidi" w:hAnsiTheme="majorBidi" w:cstheme="majorBidi"/>
                <w:sz w:val="22"/>
                <w:szCs w:val="22"/>
              </w:rPr>
            </w:pPr>
            <w:r w:rsidRPr="00405568">
              <w:rPr>
                <w:rStyle w:val="Emphasis"/>
                <w:rFonts w:asciiTheme="majorBidi" w:hAnsiTheme="majorBidi" w:cstheme="majorBidi"/>
                <w:sz w:val="22"/>
                <w:szCs w:val="22"/>
              </w:rPr>
              <w:t>Subcontractor certification</w:t>
            </w:r>
            <w:r w:rsidRPr="00405568">
              <w:rPr>
                <w:rFonts w:asciiTheme="majorBidi" w:hAnsiTheme="majorBidi" w:cstheme="majorBidi"/>
                <w:sz w:val="22"/>
                <w:szCs w:val="22"/>
              </w:rPr>
              <w:t xml:space="preserve">: </w:t>
            </w:r>
          </w:p>
          <w:p w14:paraId="4AABBEF9" w14:textId="77777777" w:rsidR="00BC0731" w:rsidRPr="003B14DF" w:rsidRDefault="00BC0731" w:rsidP="00BC0731">
            <w:pPr>
              <w:pStyle w:val="pbodyaltnoindent"/>
              <w:spacing w:before="0" w:after="0" w:line="240" w:lineRule="auto"/>
              <w:rPr>
                <w:rFonts w:asciiTheme="majorBidi" w:hAnsiTheme="majorBidi" w:cstheme="majorBidi"/>
                <w:sz w:val="16"/>
                <w:szCs w:val="16"/>
              </w:rPr>
            </w:pPr>
            <w:r w:rsidRPr="003B14DF">
              <w:rPr>
                <w:rFonts w:asciiTheme="majorBidi" w:hAnsiTheme="majorBidi" w:cstheme="majorBidi"/>
                <w:sz w:val="16"/>
                <w:szCs w:val="16"/>
              </w:rPr>
              <w:t xml:space="preserve">I hereby certify, to the best of my knowledge and belief, </w:t>
            </w:r>
            <w:proofErr w:type="gramStart"/>
            <w:r w:rsidRPr="003B14DF">
              <w:rPr>
                <w:rFonts w:asciiTheme="majorBidi" w:hAnsiTheme="majorBidi" w:cstheme="majorBidi"/>
                <w:sz w:val="16"/>
                <w:szCs w:val="16"/>
              </w:rPr>
              <w:t>that</w:t>
            </w:r>
            <w:proofErr w:type="gramEnd"/>
          </w:p>
          <w:p w14:paraId="39CA461A" w14:textId="77777777" w:rsidR="00BC0731" w:rsidRPr="003B14DF" w:rsidRDefault="00BC0731" w:rsidP="00BC0731">
            <w:pPr>
              <w:pStyle w:val="pbodyaltlist1"/>
              <w:tabs>
                <w:tab w:val="left" w:pos="960"/>
              </w:tabs>
              <w:spacing w:line="240" w:lineRule="auto"/>
              <w:ind w:left="960" w:hanging="480"/>
              <w:jc w:val="both"/>
              <w:rPr>
                <w:rFonts w:asciiTheme="majorBidi" w:hAnsiTheme="majorBidi" w:cstheme="majorBidi"/>
                <w:sz w:val="16"/>
                <w:szCs w:val="16"/>
              </w:rPr>
            </w:pPr>
            <w:r w:rsidRPr="003B14DF">
              <w:rPr>
                <w:rFonts w:asciiTheme="majorBidi" w:hAnsiTheme="majorBidi" w:cstheme="majorBidi"/>
                <w:sz w:val="16"/>
                <w:szCs w:val="16"/>
              </w:rPr>
              <w:t xml:space="preserve">(1) </w:t>
            </w:r>
            <w:r w:rsidRPr="003B14DF">
              <w:rPr>
                <w:rFonts w:asciiTheme="majorBidi" w:hAnsiTheme="majorBidi" w:cstheme="majorBidi"/>
                <w:sz w:val="16"/>
                <w:szCs w:val="16"/>
              </w:rPr>
              <w:tab/>
              <w:t xml:space="preserve">The amounts requested are only for performance in accordance with the specifications, terms, and conditions of the </w:t>
            </w:r>
            <w:proofErr w:type="gramStart"/>
            <w:r w:rsidRPr="003B14DF">
              <w:rPr>
                <w:rFonts w:asciiTheme="majorBidi" w:hAnsiTheme="majorBidi" w:cstheme="majorBidi"/>
                <w:sz w:val="16"/>
                <w:szCs w:val="16"/>
              </w:rPr>
              <w:t>contract;</w:t>
            </w:r>
            <w:proofErr w:type="gramEnd"/>
            <w:r w:rsidRPr="003B14DF">
              <w:rPr>
                <w:rFonts w:asciiTheme="majorBidi" w:hAnsiTheme="majorBidi" w:cstheme="majorBidi"/>
                <w:sz w:val="16"/>
                <w:szCs w:val="16"/>
              </w:rPr>
              <w:t xml:space="preserve"> </w:t>
            </w:r>
          </w:p>
          <w:p w14:paraId="1FF01FA6" w14:textId="77777777" w:rsidR="00BC0731" w:rsidRPr="003B14DF" w:rsidRDefault="00BC0731" w:rsidP="00BC0731">
            <w:pPr>
              <w:pStyle w:val="pbodyaltlist1"/>
              <w:tabs>
                <w:tab w:val="left" w:pos="960"/>
              </w:tabs>
              <w:spacing w:line="240" w:lineRule="auto"/>
              <w:ind w:left="960" w:hanging="480"/>
              <w:jc w:val="both"/>
              <w:rPr>
                <w:rFonts w:asciiTheme="majorBidi" w:hAnsiTheme="majorBidi" w:cstheme="majorBidi"/>
                <w:sz w:val="16"/>
                <w:szCs w:val="16"/>
              </w:rPr>
            </w:pPr>
            <w:r w:rsidRPr="003B14DF">
              <w:rPr>
                <w:rFonts w:asciiTheme="majorBidi" w:hAnsiTheme="majorBidi" w:cstheme="majorBidi"/>
                <w:sz w:val="16"/>
                <w:szCs w:val="16"/>
              </w:rPr>
              <w:t xml:space="preserve">(2) </w:t>
            </w:r>
            <w:r w:rsidRPr="003B14DF">
              <w:rPr>
                <w:rFonts w:asciiTheme="majorBidi" w:hAnsiTheme="majorBidi" w:cstheme="majorBidi"/>
                <w:sz w:val="16"/>
                <w:szCs w:val="16"/>
              </w:rPr>
              <w:tab/>
              <w:t xml:space="preserve">All payments due to subcontractors and suppliers from previous payments received under the contract have been made, and timely payments will be made from the proceeds of the payment </w:t>
            </w:r>
            <w:r w:rsidRPr="003B14DF">
              <w:rPr>
                <w:rFonts w:asciiTheme="majorBidi" w:hAnsiTheme="majorBidi" w:cstheme="majorBidi"/>
                <w:sz w:val="16"/>
                <w:szCs w:val="16"/>
              </w:rPr>
              <w:lastRenderedPageBreak/>
              <w:t xml:space="preserve">covered by this certification, in accordance with subcontract agreements and the requirements of Chapter 39 of Title 31, United States </w:t>
            </w:r>
            <w:proofErr w:type="gramStart"/>
            <w:r w:rsidRPr="003B14DF">
              <w:rPr>
                <w:rFonts w:asciiTheme="majorBidi" w:hAnsiTheme="majorBidi" w:cstheme="majorBidi"/>
                <w:sz w:val="16"/>
                <w:szCs w:val="16"/>
              </w:rPr>
              <w:t>Code;</w:t>
            </w:r>
            <w:proofErr w:type="gramEnd"/>
            <w:r w:rsidRPr="003B14DF">
              <w:rPr>
                <w:rFonts w:asciiTheme="majorBidi" w:hAnsiTheme="majorBidi" w:cstheme="majorBidi"/>
                <w:sz w:val="16"/>
                <w:szCs w:val="16"/>
              </w:rPr>
              <w:t xml:space="preserve"> </w:t>
            </w:r>
          </w:p>
          <w:p w14:paraId="59FAF2BA" w14:textId="77777777" w:rsidR="00BC0731" w:rsidRPr="003B14DF" w:rsidRDefault="00BC0731" w:rsidP="00BC0731">
            <w:pPr>
              <w:pStyle w:val="pbodyaltlist1"/>
              <w:tabs>
                <w:tab w:val="left" w:pos="960"/>
              </w:tabs>
              <w:spacing w:line="240" w:lineRule="auto"/>
              <w:ind w:left="960" w:hanging="480"/>
              <w:jc w:val="both"/>
              <w:rPr>
                <w:rFonts w:asciiTheme="majorBidi" w:hAnsiTheme="majorBidi" w:cstheme="majorBidi"/>
                <w:sz w:val="16"/>
                <w:szCs w:val="16"/>
              </w:rPr>
            </w:pPr>
            <w:r w:rsidRPr="003B14DF">
              <w:rPr>
                <w:rFonts w:asciiTheme="majorBidi" w:hAnsiTheme="majorBidi" w:cstheme="majorBidi"/>
                <w:sz w:val="16"/>
                <w:szCs w:val="16"/>
              </w:rPr>
              <w:t xml:space="preserve">(3) </w:t>
            </w:r>
            <w:r w:rsidRPr="003B14DF">
              <w:rPr>
                <w:rFonts w:asciiTheme="majorBidi" w:hAnsiTheme="majorBidi" w:cstheme="majorBidi"/>
                <w:sz w:val="16"/>
                <w:szCs w:val="16"/>
              </w:rPr>
              <w:tab/>
              <w:t xml:space="preserve">This request for payment does not include any amounts which the Subcontractor intends to withhold or retain from a subcontractor or supplier in accordance with the terms and conditions of the subcontract; and </w:t>
            </w:r>
          </w:p>
          <w:p w14:paraId="0B3EB818" w14:textId="154E1E2E" w:rsidR="00BC0731" w:rsidRPr="003B14DF" w:rsidRDefault="00BC0731" w:rsidP="00BC0731">
            <w:pPr>
              <w:pStyle w:val="pbodyaltlist1"/>
              <w:tabs>
                <w:tab w:val="left" w:pos="960"/>
              </w:tabs>
              <w:spacing w:line="240" w:lineRule="auto"/>
              <w:ind w:left="960" w:hanging="480"/>
              <w:jc w:val="both"/>
              <w:rPr>
                <w:rFonts w:asciiTheme="majorBidi" w:hAnsiTheme="majorBidi" w:cstheme="majorBidi"/>
                <w:sz w:val="16"/>
                <w:szCs w:val="16"/>
              </w:rPr>
            </w:pPr>
            <w:r w:rsidRPr="003B14DF">
              <w:rPr>
                <w:rFonts w:asciiTheme="majorBidi" w:hAnsiTheme="majorBidi" w:cstheme="majorBidi"/>
                <w:sz w:val="16"/>
                <w:szCs w:val="16"/>
              </w:rPr>
              <w:t>(4</w:t>
            </w:r>
            <w:r>
              <w:rPr>
                <w:rFonts w:asciiTheme="majorBidi" w:hAnsiTheme="majorBidi" w:cstheme="majorBidi"/>
                <w:sz w:val="16"/>
                <w:szCs w:val="16"/>
              </w:rPr>
              <w:t>)</w:t>
            </w:r>
            <w:r w:rsidRPr="003B14DF">
              <w:rPr>
                <w:rFonts w:asciiTheme="majorBidi" w:hAnsiTheme="majorBidi" w:cstheme="majorBidi"/>
                <w:sz w:val="16"/>
                <w:szCs w:val="16"/>
              </w:rPr>
              <w:tab/>
              <w:t xml:space="preserve">This certification is not to be construed as final acceptance of the Subcontractor’s performance. </w:t>
            </w:r>
          </w:p>
          <w:p w14:paraId="00292120" w14:textId="77777777" w:rsidR="00BC0731" w:rsidRPr="003B14DF" w:rsidRDefault="00BC0731" w:rsidP="00BC0731">
            <w:pPr>
              <w:pStyle w:val="pbodyaltnoindent"/>
              <w:spacing w:before="0" w:after="0" w:line="240" w:lineRule="auto"/>
              <w:rPr>
                <w:rFonts w:asciiTheme="majorBidi" w:hAnsiTheme="majorBidi" w:cstheme="majorBidi"/>
                <w:sz w:val="16"/>
                <w:szCs w:val="16"/>
              </w:rPr>
            </w:pPr>
            <w:r w:rsidRPr="003B14DF">
              <w:rPr>
                <w:rFonts w:asciiTheme="majorBidi" w:hAnsiTheme="majorBidi" w:cstheme="majorBidi"/>
                <w:sz w:val="16"/>
                <w:szCs w:val="16"/>
              </w:rPr>
              <w:t>__________________________________________________</w:t>
            </w:r>
            <w:r w:rsidRPr="003B14DF">
              <w:rPr>
                <w:rFonts w:asciiTheme="majorBidi" w:hAnsiTheme="majorBidi" w:cstheme="majorBidi"/>
                <w:sz w:val="16"/>
                <w:szCs w:val="16"/>
              </w:rPr>
              <w:br/>
              <w:t>(</w:t>
            </w:r>
            <w:r w:rsidRPr="003B14DF">
              <w:rPr>
                <w:rStyle w:val="Emphasis"/>
                <w:rFonts w:asciiTheme="majorBidi" w:hAnsiTheme="majorBidi" w:cstheme="majorBidi"/>
                <w:sz w:val="16"/>
                <w:szCs w:val="16"/>
              </w:rPr>
              <w:t>Name</w:t>
            </w:r>
            <w:r w:rsidRPr="003B14DF">
              <w:rPr>
                <w:rFonts w:asciiTheme="majorBidi" w:hAnsiTheme="majorBidi" w:cstheme="majorBidi"/>
                <w:sz w:val="16"/>
                <w:szCs w:val="16"/>
              </w:rPr>
              <w:t xml:space="preserve">) </w:t>
            </w:r>
          </w:p>
          <w:p w14:paraId="44E88923" w14:textId="77777777" w:rsidR="00BC0731" w:rsidRPr="003B14DF" w:rsidRDefault="00BC0731" w:rsidP="00BC0731">
            <w:pPr>
              <w:pStyle w:val="pbodyaltnoindent"/>
              <w:spacing w:before="0" w:after="0" w:line="240" w:lineRule="auto"/>
              <w:rPr>
                <w:rFonts w:asciiTheme="majorBidi" w:hAnsiTheme="majorBidi" w:cstheme="majorBidi"/>
                <w:sz w:val="16"/>
                <w:szCs w:val="16"/>
              </w:rPr>
            </w:pPr>
            <w:r w:rsidRPr="003B14DF">
              <w:rPr>
                <w:rFonts w:asciiTheme="majorBidi" w:hAnsiTheme="majorBidi" w:cstheme="majorBidi"/>
                <w:sz w:val="16"/>
                <w:szCs w:val="16"/>
              </w:rPr>
              <w:t>__________________________________________________</w:t>
            </w:r>
            <w:r w:rsidRPr="003B14DF">
              <w:rPr>
                <w:rFonts w:asciiTheme="majorBidi" w:hAnsiTheme="majorBidi" w:cstheme="majorBidi"/>
                <w:sz w:val="16"/>
                <w:szCs w:val="16"/>
              </w:rPr>
              <w:br/>
              <w:t>(</w:t>
            </w:r>
            <w:r w:rsidRPr="003B14DF">
              <w:rPr>
                <w:rStyle w:val="Emphasis"/>
                <w:rFonts w:asciiTheme="majorBidi" w:hAnsiTheme="majorBidi" w:cstheme="majorBidi"/>
                <w:sz w:val="16"/>
                <w:szCs w:val="16"/>
              </w:rPr>
              <w:t>Title</w:t>
            </w:r>
            <w:r w:rsidRPr="003B14DF">
              <w:rPr>
                <w:rFonts w:asciiTheme="majorBidi" w:hAnsiTheme="majorBidi" w:cstheme="majorBidi"/>
                <w:sz w:val="16"/>
                <w:szCs w:val="16"/>
              </w:rPr>
              <w:t xml:space="preserve">) </w:t>
            </w:r>
          </w:p>
          <w:p w14:paraId="27E1EC9E" w14:textId="77777777" w:rsidR="00BC0731" w:rsidRPr="003B14DF" w:rsidRDefault="00BC0731" w:rsidP="00BC0731">
            <w:pPr>
              <w:pStyle w:val="pbodyaltnoindent"/>
              <w:spacing w:before="0" w:after="0" w:line="240" w:lineRule="auto"/>
              <w:rPr>
                <w:rFonts w:asciiTheme="majorBidi" w:hAnsiTheme="majorBidi" w:cstheme="majorBidi"/>
                <w:sz w:val="16"/>
                <w:szCs w:val="16"/>
              </w:rPr>
            </w:pPr>
            <w:r w:rsidRPr="003B14DF">
              <w:rPr>
                <w:rFonts w:asciiTheme="majorBidi" w:hAnsiTheme="majorBidi" w:cstheme="majorBidi"/>
                <w:sz w:val="16"/>
                <w:szCs w:val="16"/>
              </w:rPr>
              <w:t>__________________________________________________</w:t>
            </w:r>
            <w:r w:rsidRPr="003B14DF">
              <w:rPr>
                <w:rFonts w:asciiTheme="majorBidi" w:hAnsiTheme="majorBidi" w:cstheme="majorBidi"/>
                <w:sz w:val="16"/>
                <w:szCs w:val="16"/>
              </w:rPr>
              <w:br/>
              <w:t>(</w:t>
            </w:r>
            <w:r w:rsidRPr="003B14DF">
              <w:rPr>
                <w:rStyle w:val="Emphasis"/>
                <w:rFonts w:asciiTheme="majorBidi" w:hAnsiTheme="majorBidi" w:cstheme="majorBidi"/>
                <w:sz w:val="16"/>
                <w:szCs w:val="16"/>
              </w:rPr>
              <w:t>Date</w:t>
            </w:r>
            <w:r w:rsidRPr="003B14DF">
              <w:rPr>
                <w:rFonts w:asciiTheme="majorBidi" w:hAnsiTheme="majorBidi" w:cstheme="majorBidi"/>
                <w:sz w:val="16"/>
                <w:szCs w:val="16"/>
              </w:rPr>
              <w:t xml:space="preserve">) </w:t>
            </w:r>
          </w:p>
          <w:p w14:paraId="26C6EFC0" w14:textId="77777777" w:rsidR="00BC0731" w:rsidRPr="003B14DF" w:rsidRDefault="00BC0731" w:rsidP="00BC0731">
            <w:pPr>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20" w:firstLine="0"/>
              <w:rPr>
                <w:rFonts w:asciiTheme="majorBidi" w:hAnsiTheme="majorBidi" w:cstheme="majorBidi"/>
                <w:b/>
                <w:sz w:val="22"/>
                <w:szCs w:val="22"/>
              </w:rPr>
            </w:pPr>
          </w:p>
        </w:tc>
        <w:tc>
          <w:tcPr>
            <w:tcW w:w="5506" w:type="dxa"/>
          </w:tcPr>
          <w:p w14:paraId="5D83C0E9" w14:textId="33889035" w:rsidR="00BC0731" w:rsidRDefault="00BC0731" w:rsidP="00BC0731">
            <w:pPr>
              <w:tabs>
                <w:tab w:val="left" w:pos="-1440"/>
                <w:tab w:val="left" w:pos="-720"/>
                <w:tab w:val="left" w:pos="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Pr>
                <w:color w:val="000000"/>
                <w:sz w:val="22"/>
                <w:szCs w:val="22"/>
                <w:lang w:val="uk-UA"/>
              </w:rPr>
              <w:lastRenderedPageBreak/>
              <w:t>Р</w:t>
            </w:r>
            <w:r w:rsidRPr="00BE4608">
              <w:rPr>
                <w:color w:val="000000"/>
                <w:sz w:val="22"/>
                <w:szCs w:val="22"/>
                <w:lang w:val="uk-UA"/>
              </w:rPr>
              <w:t>ахунк</w:t>
            </w:r>
            <w:r>
              <w:rPr>
                <w:color w:val="000000"/>
                <w:sz w:val="22"/>
                <w:szCs w:val="22"/>
                <w:lang w:val="uk-UA"/>
              </w:rPr>
              <w:t>и</w:t>
            </w:r>
            <w:r w:rsidRPr="00BE4608">
              <w:rPr>
                <w:color w:val="000000"/>
                <w:sz w:val="22"/>
                <w:szCs w:val="22"/>
                <w:lang w:val="uk-UA"/>
              </w:rPr>
              <w:t>-фактур</w:t>
            </w:r>
            <w:r>
              <w:rPr>
                <w:color w:val="000000"/>
                <w:sz w:val="22"/>
                <w:szCs w:val="22"/>
                <w:lang w:val="uk-UA"/>
              </w:rPr>
              <w:t>и, надані компанії «</w:t>
            </w:r>
            <w:r>
              <w:rPr>
                <w:color w:val="000000"/>
                <w:sz w:val="22"/>
                <w:szCs w:val="22"/>
              </w:rPr>
              <w:t>DAI</w:t>
            </w:r>
            <w:r>
              <w:rPr>
                <w:color w:val="000000"/>
                <w:sz w:val="22"/>
                <w:szCs w:val="22"/>
                <w:lang w:val="uk-UA"/>
              </w:rPr>
              <w:t>»</w:t>
            </w:r>
            <w:r w:rsidRPr="00235B84">
              <w:rPr>
                <w:color w:val="000000"/>
                <w:sz w:val="22"/>
                <w:szCs w:val="22"/>
                <w:lang w:val="ru-RU"/>
              </w:rPr>
              <w:t>,</w:t>
            </w:r>
            <w:r w:rsidRPr="00BE4608">
              <w:rPr>
                <w:color w:val="000000"/>
                <w:sz w:val="22"/>
                <w:szCs w:val="22"/>
                <w:lang w:val="uk-UA"/>
              </w:rPr>
              <w:t xml:space="preserve"> обов’язково</w:t>
            </w:r>
            <w:r>
              <w:rPr>
                <w:color w:val="000000"/>
                <w:sz w:val="22"/>
                <w:szCs w:val="22"/>
                <w:lang w:val="uk-UA"/>
              </w:rPr>
              <w:t xml:space="preserve"> повинні</w:t>
            </w:r>
            <w:r w:rsidRPr="00BE4608">
              <w:rPr>
                <w:color w:val="000000"/>
                <w:sz w:val="22"/>
                <w:szCs w:val="22"/>
                <w:lang w:val="uk-UA"/>
              </w:rPr>
              <w:t xml:space="preserve"> </w:t>
            </w:r>
            <w:r>
              <w:rPr>
                <w:color w:val="000000"/>
                <w:sz w:val="22"/>
                <w:szCs w:val="22"/>
                <w:lang w:val="uk-UA"/>
              </w:rPr>
              <w:t>мати</w:t>
            </w:r>
            <w:r w:rsidRPr="00BE4608">
              <w:rPr>
                <w:color w:val="000000"/>
                <w:sz w:val="22"/>
                <w:szCs w:val="22"/>
                <w:lang w:val="uk-UA"/>
              </w:rPr>
              <w:t xml:space="preserve"> таку інформацію:</w:t>
            </w:r>
          </w:p>
          <w:p w14:paraId="5BF7398E" w14:textId="0B636115" w:rsidR="00BC0731" w:rsidRPr="00C51918" w:rsidRDefault="00BC0731" w:rsidP="005F5995">
            <w:pPr>
              <w:pStyle w:val="ListParagraph"/>
              <w:numPr>
                <w:ilvl w:val="0"/>
                <w:numId w:val="53"/>
              </w:numPr>
              <w:jc w:val="both"/>
              <w:rPr>
                <w:sz w:val="22"/>
                <w:szCs w:val="22"/>
                <w:lang w:val="uk-UA"/>
              </w:rPr>
            </w:pPr>
            <w:r w:rsidRPr="00C51918">
              <w:rPr>
                <w:sz w:val="22"/>
                <w:szCs w:val="22"/>
                <w:lang w:val="uk-UA"/>
              </w:rPr>
              <w:t>Назва та адреса Субпідрядника;</w:t>
            </w:r>
          </w:p>
          <w:p w14:paraId="3667D501" w14:textId="3E9B504F" w:rsidR="00BC0731" w:rsidRPr="008B3AD8" w:rsidRDefault="00BC0731" w:rsidP="005F5995">
            <w:pPr>
              <w:pStyle w:val="ListParagraph"/>
              <w:numPr>
                <w:ilvl w:val="0"/>
                <w:numId w:val="53"/>
              </w:numPr>
              <w:jc w:val="both"/>
              <w:rPr>
                <w:sz w:val="22"/>
                <w:szCs w:val="22"/>
                <w:lang w:val="uk-UA"/>
              </w:rPr>
            </w:pPr>
            <w:r w:rsidRPr="008B3AD8">
              <w:rPr>
                <w:sz w:val="22"/>
                <w:szCs w:val="22"/>
                <w:lang w:val="uk-UA"/>
              </w:rPr>
              <w:t>Дата  та номер рахунку-фактури</w:t>
            </w:r>
          </w:p>
          <w:p w14:paraId="486347BA" w14:textId="1A95A6EC" w:rsidR="00BC0731" w:rsidRPr="008B3AD8" w:rsidRDefault="00BC0731" w:rsidP="005F5995">
            <w:pPr>
              <w:pStyle w:val="ListParagraph"/>
              <w:numPr>
                <w:ilvl w:val="0"/>
                <w:numId w:val="53"/>
              </w:numPr>
              <w:jc w:val="both"/>
              <w:rPr>
                <w:sz w:val="22"/>
                <w:szCs w:val="22"/>
                <w:lang w:val="uk-UA"/>
              </w:rPr>
            </w:pPr>
            <w:r w:rsidRPr="008B3AD8">
              <w:rPr>
                <w:sz w:val="22"/>
                <w:szCs w:val="22"/>
                <w:lang w:val="uk-UA"/>
              </w:rPr>
              <w:t>Номер Договору</w:t>
            </w:r>
          </w:p>
          <w:p w14:paraId="23C38589" w14:textId="62DF0802" w:rsidR="00BC0731" w:rsidRPr="008B3AD8" w:rsidRDefault="00BC0731" w:rsidP="005F5995">
            <w:pPr>
              <w:pStyle w:val="ListParagraph"/>
              <w:numPr>
                <w:ilvl w:val="0"/>
                <w:numId w:val="53"/>
              </w:numPr>
              <w:jc w:val="both"/>
              <w:rPr>
                <w:sz w:val="22"/>
                <w:szCs w:val="22"/>
                <w:lang w:val="uk-UA"/>
              </w:rPr>
            </w:pPr>
            <w:r w:rsidRPr="008B3AD8">
              <w:rPr>
                <w:sz w:val="22"/>
                <w:szCs w:val="22"/>
                <w:lang w:val="uk-UA"/>
              </w:rPr>
              <w:t xml:space="preserve">Номер </w:t>
            </w:r>
            <w:r w:rsidR="008A3ABD" w:rsidRPr="008A3ABD">
              <w:rPr>
                <w:sz w:val="22"/>
                <w:szCs w:val="22"/>
                <w:lang w:val="uk-UA"/>
              </w:rPr>
              <w:t>SAM UEI</w:t>
            </w:r>
            <w:r w:rsidRPr="008B3AD8">
              <w:rPr>
                <w:sz w:val="22"/>
                <w:szCs w:val="22"/>
                <w:lang w:val="uk-UA"/>
              </w:rPr>
              <w:t xml:space="preserve"> Субпідрядника</w:t>
            </w:r>
          </w:p>
          <w:p w14:paraId="1EE69FE1" w14:textId="5CAC8B5C" w:rsidR="00BC0731" w:rsidRPr="008B3AD8" w:rsidRDefault="00BC0731" w:rsidP="005F5995">
            <w:pPr>
              <w:pStyle w:val="ListParagraph"/>
              <w:numPr>
                <w:ilvl w:val="0"/>
                <w:numId w:val="53"/>
              </w:numPr>
              <w:jc w:val="both"/>
              <w:rPr>
                <w:sz w:val="22"/>
                <w:szCs w:val="22"/>
                <w:lang w:val="uk-UA"/>
              </w:rPr>
            </w:pPr>
            <w:r w:rsidRPr="008B3AD8">
              <w:rPr>
                <w:sz w:val="22"/>
                <w:szCs w:val="22"/>
                <w:lang w:val="uk-UA"/>
              </w:rPr>
              <w:t>Номер контракту компанія «DAI»</w:t>
            </w:r>
          </w:p>
          <w:p w14:paraId="10903CAE" w14:textId="2F494B95" w:rsidR="00BC0731" w:rsidRPr="0063090E" w:rsidRDefault="00BC0731" w:rsidP="005F5995">
            <w:pPr>
              <w:pStyle w:val="ListParagraph"/>
              <w:numPr>
                <w:ilvl w:val="0"/>
                <w:numId w:val="53"/>
              </w:numPr>
              <w:jc w:val="both"/>
              <w:rPr>
                <w:sz w:val="22"/>
                <w:szCs w:val="22"/>
                <w:lang w:val="uk-UA"/>
              </w:rPr>
            </w:pPr>
            <w:r w:rsidRPr="0063090E">
              <w:rPr>
                <w:sz w:val="22"/>
                <w:szCs w:val="22"/>
                <w:lang w:val="uk-UA"/>
              </w:rPr>
              <w:t>Адреса грошового переказу субпідрядника</w:t>
            </w:r>
          </w:p>
          <w:p w14:paraId="08748CB2" w14:textId="45F5A6AD" w:rsidR="00BC0731" w:rsidRDefault="00BC0731" w:rsidP="005F5995">
            <w:pPr>
              <w:pStyle w:val="ListParagraph"/>
              <w:numPr>
                <w:ilvl w:val="0"/>
                <w:numId w:val="53"/>
              </w:numPr>
              <w:jc w:val="both"/>
              <w:rPr>
                <w:sz w:val="22"/>
                <w:szCs w:val="22"/>
                <w:lang w:val="uk-UA"/>
              </w:rPr>
            </w:pPr>
            <w:r w:rsidRPr="0063090E">
              <w:rPr>
                <w:sz w:val="22"/>
                <w:szCs w:val="22"/>
                <w:lang w:val="uk-UA"/>
              </w:rPr>
              <w:t>Загальний платіж, що вимагається відповідно до Графіку платежів</w:t>
            </w:r>
            <w:r w:rsidR="00B56FF9">
              <w:rPr>
                <w:sz w:val="22"/>
                <w:szCs w:val="22"/>
                <w:lang w:val="uk-UA"/>
              </w:rPr>
              <w:t>, р</w:t>
            </w:r>
            <w:r w:rsidR="00B56FF9" w:rsidRPr="00B56FF9">
              <w:rPr>
                <w:sz w:val="22"/>
                <w:szCs w:val="22"/>
                <w:lang w:val="uk-UA"/>
              </w:rPr>
              <w:t xml:space="preserve">озклад результатів і підтверджені </w:t>
            </w:r>
            <w:r w:rsidR="00591DCC">
              <w:rPr>
                <w:sz w:val="22"/>
                <w:szCs w:val="22"/>
                <w:lang w:val="uk-UA"/>
              </w:rPr>
              <w:t>обсяги</w:t>
            </w:r>
            <w:r w:rsidR="00B56FF9" w:rsidRPr="00B56FF9">
              <w:rPr>
                <w:sz w:val="22"/>
                <w:szCs w:val="22"/>
                <w:lang w:val="uk-UA"/>
              </w:rPr>
              <w:t>, які показані в BOQ</w:t>
            </w:r>
          </w:p>
          <w:p w14:paraId="0B5933DA" w14:textId="77777777" w:rsidR="007C1D74" w:rsidRPr="0063090E" w:rsidRDefault="007C1D74" w:rsidP="007C1D74">
            <w:pPr>
              <w:pStyle w:val="ListParagraph"/>
              <w:ind w:firstLine="0"/>
              <w:jc w:val="both"/>
              <w:rPr>
                <w:sz w:val="22"/>
                <w:szCs w:val="22"/>
                <w:lang w:val="uk-UA"/>
              </w:rPr>
            </w:pPr>
          </w:p>
          <w:p w14:paraId="7A4645F4" w14:textId="77A904BE" w:rsidR="00BC0731" w:rsidRPr="008B3AD8" w:rsidRDefault="00BC0731" w:rsidP="005F5995">
            <w:pPr>
              <w:pStyle w:val="ListParagraph"/>
              <w:numPr>
                <w:ilvl w:val="0"/>
                <w:numId w:val="53"/>
              </w:numPr>
              <w:jc w:val="both"/>
              <w:rPr>
                <w:sz w:val="22"/>
                <w:szCs w:val="22"/>
                <w:lang w:val="uk-UA"/>
              </w:rPr>
            </w:pPr>
            <w:r w:rsidRPr="008B3AD8">
              <w:rPr>
                <w:sz w:val="22"/>
                <w:szCs w:val="22"/>
                <w:lang w:val="uk-UA"/>
              </w:rPr>
              <w:t>Сукупні платежі на сьогоднішній день</w:t>
            </w:r>
          </w:p>
          <w:p w14:paraId="74F691CE" w14:textId="7C08113D" w:rsidR="00BC0731" w:rsidRDefault="00BC0731" w:rsidP="005F5995">
            <w:pPr>
              <w:pStyle w:val="ListParagraph"/>
              <w:numPr>
                <w:ilvl w:val="0"/>
                <w:numId w:val="53"/>
              </w:numPr>
              <w:jc w:val="both"/>
              <w:rPr>
                <w:sz w:val="22"/>
                <w:szCs w:val="22"/>
                <w:lang w:val="uk-UA"/>
              </w:rPr>
            </w:pPr>
            <w:r w:rsidRPr="008B3AD8">
              <w:rPr>
                <w:sz w:val="22"/>
                <w:szCs w:val="22"/>
                <w:lang w:val="uk-UA"/>
              </w:rPr>
              <w:t xml:space="preserve">Сертифікація, що підписана </w:t>
            </w:r>
            <w:r w:rsidR="00F00BDF">
              <w:rPr>
                <w:sz w:val="22"/>
                <w:szCs w:val="22"/>
              </w:rPr>
              <w:t>DAI</w:t>
            </w:r>
            <w:r w:rsidR="00F00BDF" w:rsidRPr="00F00BDF">
              <w:rPr>
                <w:sz w:val="22"/>
                <w:szCs w:val="22"/>
                <w:lang w:val="uk-UA"/>
              </w:rPr>
              <w:t xml:space="preserve"> </w:t>
            </w:r>
            <w:r w:rsidR="00F00BDF">
              <w:rPr>
                <w:sz w:val="22"/>
                <w:szCs w:val="22"/>
                <w:lang w:val="uk-UA"/>
              </w:rPr>
              <w:t xml:space="preserve">Інженером </w:t>
            </w:r>
            <w:r w:rsidR="00BC405A">
              <w:rPr>
                <w:sz w:val="22"/>
                <w:szCs w:val="22"/>
                <w:lang w:val="uk-UA"/>
              </w:rPr>
              <w:t>або його представником</w:t>
            </w:r>
            <w:r>
              <w:rPr>
                <w:sz w:val="22"/>
                <w:szCs w:val="22"/>
                <w:lang w:val="uk-UA"/>
              </w:rPr>
              <w:t>,</w:t>
            </w:r>
            <w:r w:rsidRPr="0022624E">
              <w:rPr>
                <w:sz w:val="22"/>
                <w:szCs w:val="22"/>
                <w:lang w:val="uk-UA"/>
              </w:rPr>
              <w:t xml:space="preserve"> </w:t>
            </w:r>
            <w:r w:rsidRPr="008B3AD8">
              <w:rPr>
                <w:sz w:val="22"/>
                <w:szCs w:val="22"/>
                <w:lang w:val="uk-UA"/>
              </w:rPr>
              <w:t xml:space="preserve">що підтверджує якість та прийнятність результатів, тобто Роботу, </w:t>
            </w:r>
            <w:r w:rsidRPr="0063090E">
              <w:rPr>
                <w:sz w:val="22"/>
                <w:szCs w:val="22"/>
                <w:lang w:val="uk-UA"/>
              </w:rPr>
              <w:t xml:space="preserve">виконану протягом періоду, відповідно до </w:t>
            </w:r>
            <w:r w:rsidR="00591DCC">
              <w:rPr>
                <w:sz w:val="22"/>
                <w:szCs w:val="22"/>
                <w:lang w:val="uk-UA"/>
              </w:rPr>
              <w:t>обсгів</w:t>
            </w:r>
            <w:r w:rsidR="004C09A1" w:rsidRPr="004C09A1">
              <w:rPr>
                <w:sz w:val="22"/>
                <w:szCs w:val="22"/>
                <w:lang w:val="uk-UA"/>
              </w:rPr>
              <w:t>, які показані в BOQ</w:t>
            </w:r>
            <w:r w:rsidR="004C09A1">
              <w:rPr>
                <w:sz w:val="22"/>
                <w:szCs w:val="22"/>
                <w:lang w:val="uk-UA"/>
              </w:rPr>
              <w:t>, г</w:t>
            </w:r>
            <w:r w:rsidRPr="0063090E">
              <w:rPr>
                <w:sz w:val="22"/>
                <w:szCs w:val="22"/>
                <w:lang w:val="uk-UA"/>
              </w:rPr>
              <w:t>рафіку платежів та Графіку надання результатів.</w:t>
            </w:r>
          </w:p>
          <w:p w14:paraId="4198C316" w14:textId="77777777" w:rsidR="004C09A1" w:rsidRPr="0063090E" w:rsidRDefault="004C09A1" w:rsidP="004C09A1">
            <w:pPr>
              <w:pStyle w:val="ListParagraph"/>
              <w:ind w:firstLine="0"/>
              <w:jc w:val="both"/>
              <w:rPr>
                <w:sz w:val="22"/>
                <w:szCs w:val="22"/>
                <w:lang w:val="uk-UA"/>
              </w:rPr>
            </w:pPr>
          </w:p>
          <w:p w14:paraId="324488E4" w14:textId="7244E4F8" w:rsidR="00BC0731" w:rsidRPr="008B3AD8" w:rsidRDefault="00BC0731" w:rsidP="005F5995">
            <w:pPr>
              <w:pStyle w:val="ListParagraph"/>
              <w:numPr>
                <w:ilvl w:val="0"/>
                <w:numId w:val="53"/>
              </w:numPr>
              <w:jc w:val="both"/>
              <w:rPr>
                <w:sz w:val="22"/>
                <w:szCs w:val="22"/>
                <w:lang w:val="uk-UA"/>
              </w:rPr>
            </w:pPr>
            <w:r w:rsidRPr="008B3AD8">
              <w:rPr>
                <w:sz w:val="22"/>
                <w:szCs w:val="22"/>
                <w:lang w:val="uk-UA"/>
              </w:rPr>
              <w:t xml:space="preserve">Копії </w:t>
            </w:r>
            <w:r w:rsidRPr="00D16F14">
              <w:rPr>
                <w:sz w:val="22"/>
                <w:szCs w:val="22"/>
                <w:lang w:val="uk-UA"/>
              </w:rPr>
              <w:t>Звітів про хід виконання робіт,</w:t>
            </w:r>
            <w:r w:rsidRPr="008B3AD8">
              <w:rPr>
                <w:sz w:val="22"/>
                <w:szCs w:val="22"/>
                <w:lang w:val="uk-UA"/>
              </w:rPr>
              <w:t xml:space="preserve"> надані протягом періоду.</w:t>
            </w:r>
          </w:p>
          <w:p w14:paraId="0A4472D1" w14:textId="3A265086" w:rsidR="00BC0731" w:rsidRPr="008B3AD8" w:rsidRDefault="00BC0731" w:rsidP="005F5995">
            <w:pPr>
              <w:pStyle w:val="ListParagraph"/>
              <w:numPr>
                <w:ilvl w:val="0"/>
                <w:numId w:val="53"/>
              </w:numPr>
              <w:jc w:val="both"/>
              <w:rPr>
                <w:sz w:val="22"/>
                <w:szCs w:val="22"/>
                <w:lang w:val="uk-UA"/>
              </w:rPr>
            </w:pPr>
            <w:r w:rsidRPr="008B3AD8">
              <w:rPr>
                <w:sz w:val="22"/>
                <w:szCs w:val="22"/>
                <w:lang w:val="uk-UA"/>
              </w:rPr>
              <w:t xml:space="preserve">Копії </w:t>
            </w:r>
            <w:r w:rsidRPr="00D16F14">
              <w:rPr>
                <w:sz w:val="22"/>
                <w:szCs w:val="22"/>
                <w:lang w:val="uk-UA"/>
              </w:rPr>
              <w:t>Протоколів нарад з питань ходу виконання робіт п</w:t>
            </w:r>
            <w:r w:rsidRPr="008B3AD8">
              <w:rPr>
                <w:sz w:val="22"/>
                <w:szCs w:val="22"/>
                <w:lang w:val="uk-UA"/>
              </w:rPr>
              <w:t>ротягом періоду.</w:t>
            </w:r>
          </w:p>
          <w:p w14:paraId="7EF5632F" w14:textId="5340A86A" w:rsidR="00BC0731" w:rsidRPr="008B3AD8" w:rsidRDefault="00BC0731" w:rsidP="005F5995">
            <w:pPr>
              <w:pStyle w:val="ListParagraph"/>
              <w:numPr>
                <w:ilvl w:val="0"/>
                <w:numId w:val="53"/>
              </w:numPr>
              <w:jc w:val="both"/>
              <w:rPr>
                <w:sz w:val="22"/>
                <w:szCs w:val="22"/>
                <w:lang w:val="uk-UA"/>
              </w:rPr>
            </w:pPr>
            <w:r w:rsidRPr="008B3AD8">
              <w:rPr>
                <w:sz w:val="22"/>
                <w:szCs w:val="22"/>
                <w:lang w:val="uk-UA"/>
              </w:rPr>
              <w:t>Цифрові фотографії Роботи, виконаної протягом періоду виставлення рахунків.</w:t>
            </w:r>
          </w:p>
          <w:p w14:paraId="19110E22" w14:textId="562E0B9C" w:rsidR="00BC0731" w:rsidRPr="00BE4608" w:rsidRDefault="00BC0731" w:rsidP="00BC0731">
            <w:pPr>
              <w:tabs>
                <w:tab w:val="left" w:pos="-1440"/>
                <w:tab w:val="left" w:pos="-720"/>
                <w:tab w:val="left" w:pos="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235B84">
              <w:rPr>
                <w:color w:val="000000"/>
                <w:sz w:val="22"/>
                <w:szCs w:val="22"/>
                <w:lang w:val="uk-UA"/>
              </w:rPr>
              <w:t xml:space="preserve">На додаток до вищезазначеного, кожна копія рахунку-фактури повинна містити наступну сертифікацію, підписану уповноваженим представником </w:t>
            </w:r>
            <w:r>
              <w:rPr>
                <w:color w:val="000000"/>
                <w:sz w:val="22"/>
                <w:szCs w:val="22"/>
                <w:lang w:val="uk-UA"/>
              </w:rPr>
              <w:t>С</w:t>
            </w:r>
            <w:r w:rsidRPr="00235B84">
              <w:rPr>
                <w:color w:val="000000"/>
                <w:sz w:val="22"/>
                <w:szCs w:val="22"/>
                <w:lang w:val="uk-UA"/>
              </w:rPr>
              <w:t xml:space="preserve">убпідрядника. </w:t>
            </w:r>
            <w:r>
              <w:rPr>
                <w:color w:val="000000"/>
                <w:sz w:val="22"/>
                <w:szCs w:val="22"/>
                <w:lang w:val="uk-UA"/>
              </w:rPr>
              <w:t>Р</w:t>
            </w:r>
            <w:r w:rsidRPr="00235B84">
              <w:rPr>
                <w:color w:val="000000"/>
                <w:sz w:val="22"/>
                <w:szCs w:val="22"/>
                <w:lang w:val="uk-UA"/>
              </w:rPr>
              <w:t>ахунок-фактура буде повернута Субпідряднику для виправлення</w:t>
            </w:r>
            <w:r>
              <w:rPr>
                <w:color w:val="000000"/>
                <w:sz w:val="22"/>
                <w:szCs w:val="22"/>
                <w:lang w:val="uk-UA"/>
              </w:rPr>
              <w:t>,</w:t>
            </w:r>
            <w:r w:rsidRPr="00235B84">
              <w:rPr>
                <w:color w:val="000000"/>
                <w:sz w:val="22"/>
                <w:szCs w:val="22"/>
                <w:lang w:val="uk-UA"/>
              </w:rPr>
              <w:t xml:space="preserve"> </w:t>
            </w:r>
            <w:r>
              <w:rPr>
                <w:color w:val="000000"/>
                <w:sz w:val="22"/>
                <w:szCs w:val="22"/>
                <w:lang w:val="uk-UA"/>
              </w:rPr>
              <w:t>я</w:t>
            </w:r>
            <w:r w:rsidRPr="00235B84">
              <w:rPr>
                <w:color w:val="000000"/>
                <w:sz w:val="22"/>
                <w:szCs w:val="22"/>
                <w:lang w:val="uk-UA"/>
              </w:rPr>
              <w:t xml:space="preserve">кщо не </w:t>
            </w:r>
            <w:r>
              <w:rPr>
                <w:color w:val="000000"/>
                <w:sz w:val="22"/>
                <w:szCs w:val="22"/>
                <w:lang w:val="uk-UA"/>
              </w:rPr>
              <w:t xml:space="preserve">буде </w:t>
            </w:r>
            <w:r w:rsidRPr="00235B84">
              <w:rPr>
                <w:color w:val="000000"/>
                <w:sz w:val="22"/>
                <w:szCs w:val="22"/>
                <w:lang w:val="uk-UA"/>
              </w:rPr>
              <w:t>нада</w:t>
            </w:r>
            <w:r>
              <w:rPr>
                <w:color w:val="000000"/>
                <w:sz w:val="22"/>
                <w:szCs w:val="22"/>
                <w:lang w:val="uk-UA"/>
              </w:rPr>
              <w:t>на</w:t>
            </w:r>
            <w:r w:rsidRPr="00235B84">
              <w:rPr>
                <w:color w:val="000000"/>
                <w:sz w:val="22"/>
                <w:szCs w:val="22"/>
                <w:lang w:val="uk-UA"/>
              </w:rPr>
              <w:t xml:space="preserve"> необхідн</w:t>
            </w:r>
            <w:r>
              <w:rPr>
                <w:color w:val="000000"/>
                <w:sz w:val="22"/>
                <w:szCs w:val="22"/>
                <w:lang w:val="uk-UA"/>
              </w:rPr>
              <w:t>а</w:t>
            </w:r>
            <w:r w:rsidRPr="00235B84">
              <w:rPr>
                <w:color w:val="000000"/>
                <w:sz w:val="22"/>
                <w:szCs w:val="22"/>
                <w:lang w:val="uk-UA"/>
              </w:rPr>
              <w:t xml:space="preserve"> </w:t>
            </w:r>
            <w:r>
              <w:rPr>
                <w:color w:val="000000"/>
                <w:sz w:val="22"/>
                <w:szCs w:val="22"/>
                <w:lang w:val="uk-UA"/>
              </w:rPr>
              <w:t xml:space="preserve">до </w:t>
            </w:r>
            <w:r w:rsidRPr="00235B84">
              <w:rPr>
                <w:color w:val="000000"/>
                <w:sz w:val="22"/>
                <w:szCs w:val="22"/>
                <w:lang w:val="uk-UA"/>
              </w:rPr>
              <w:t>рахунк</w:t>
            </w:r>
            <w:r>
              <w:rPr>
                <w:color w:val="000000"/>
                <w:sz w:val="22"/>
                <w:szCs w:val="22"/>
                <w:lang w:val="uk-UA"/>
              </w:rPr>
              <w:t>у</w:t>
            </w:r>
            <w:r w:rsidRPr="00235B84">
              <w:rPr>
                <w:color w:val="000000"/>
                <w:sz w:val="22"/>
                <w:szCs w:val="22"/>
                <w:lang w:val="uk-UA"/>
              </w:rPr>
              <w:t>-фактур</w:t>
            </w:r>
            <w:r>
              <w:rPr>
                <w:color w:val="000000"/>
                <w:sz w:val="22"/>
                <w:szCs w:val="22"/>
                <w:lang w:val="uk-UA"/>
              </w:rPr>
              <w:t xml:space="preserve">и </w:t>
            </w:r>
            <w:r w:rsidRPr="00235B84">
              <w:rPr>
                <w:color w:val="000000"/>
                <w:sz w:val="22"/>
                <w:szCs w:val="22"/>
                <w:lang w:val="uk-UA"/>
              </w:rPr>
              <w:t>інформаці</w:t>
            </w:r>
            <w:r>
              <w:rPr>
                <w:color w:val="000000"/>
                <w:sz w:val="22"/>
                <w:szCs w:val="22"/>
                <w:lang w:val="uk-UA"/>
              </w:rPr>
              <w:t>я</w:t>
            </w:r>
            <w:r w:rsidRPr="00235B84">
              <w:rPr>
                <w:color w:val="000000"/>
                <w:sz w:val="22"/>
                <w:szCs w:val="22"/>
                <w:lang w:val="uk-UA"/>
              </w:rPr>
              <w:t>.</w:t>
            </w:r>
          </w:p>
          <w:p w14:paraId="50A1BF08" w14:textId="77777777" w:rsidR="006B33A5" w:rsidRDefault="006B33A5" w:rsidP="00BC0731">
            <w:pPr>
              <w:widowControl/>
              <w:ind w:left="0" w:firstLine="0"/>
              <w:rPr>
                <w:rStyle w:val="Emphasis"/>
                <w:rFonts w:asciiTheme="majorBidi" w:hAnsiTheme="majorBidi" w:cstheme="majorBidi"/>
                <w:sz w:val="22"/>
                <w:szCs w:val="22"/>
                <w:lang w:val="uk-UA"/>
              </w:rPr>
            </w:pPr>
          </w:p>
          <w:p w14:paraId="309E1861" w14:textId="74076582" w:rsidR="006B33A5" w:rsidRPr="007C1D74" w:rsidRDefault="00BC0731" w:rsidP="007C1D74">
            <w:pPr>
              <w:widowControl/>
              <w:ind w:left="0" w:firstLine="0"/>
              <w:rPr>
                <w:rFonts w:asciiTheme="majorBidi" w:hAnsiTheme="majorBidi" w:cstheme="majorBidi"/>
                <w:sz w:val="22"/>
                <w:szCs w:val="22"/>
                <w:lang w:val="uk-UA"/>
              </w:rPr>
            </w:pPr>
            <w:r w:rsidRPr="00765B01">
              <w:rPr>
                <w:rStyle w:val="Emphasis"/>
                <w:rFonts w:asciiTheme="majorBidi" w:hAnsiTheme="majorBidi" w:cstheme="majorBidi"/>
                <w:sz w:val="22"/>
                <w:szCs w:val="22"/>
                <w:lang w:val="uk-UA"/>
              </w:rPr>
              <w:t>Сертифікація Субпідрядника:</w:t>
            </w:r>
            <w:r w:rsidRPr="00765B01">
              <w:rPr>
                <w:rFonts w:asciiTheme="majorBidi" w:hAnsiTheme="majorBidi" w:cstheme="majorBidi"/>
                <w:sz w:val="22"/>
                <w:szCs w:val="22"/>
                <w:lang w:val="uk-UA"/>
              </w:rPr>
              <w:t xml:space="preserve"> </w:t>
            </w:r>
          </w:p>
          <w:p w14:paraId="3829C75D" w14:textId="2B49285C" w:rsidR="00BC0731" w:rsidRPr="00765B01" w:rsidRDefault="00BC0731" w:rsidP="00BC0731">
            <w:pPr>
              <w:pStyle w:val="pbodyaltlist1"/>
              <w:tabs>
                <w:tab w:val="left" w:pos="960"/>
              </w:tabs>
              <w:spacing w:line="240" w:lineRule="auto"/>
              <w:ind w:left="960" w:hanging="722"/>
              <w:rPr>
                <w:rFonts w:asciiTheme="majorBidi" w:hAnsiTheme="majorBidi" w:cstheme="majorBidi"/>
                <w:sz w:val="16"/>
                <w:szCs w:val="16"/>
                <w:lang w:val="uk-UA"/>
              </w:rPr>
            </w:pPr>
            <w:r w:rsidRPr="00765B01">
              <w:rPr>
                <w:rFonts w:asciiTheme="majorBidi" w:hAnsiTheme="majorBidi" w:cstheme="majorBidi"/>
                <w:sz w:val="16"/>
                <w:szCs w:val="16"/>
                <w:lang w:val="uk-UA"/>
              </w:rPr>
              <w:t xml:space="preserve">Цим, наскільки мені відомо і </w:t>
            </w:r>
            <w:r>
              <w:rPr>
                <w:rFonts w:asciiTheme="majorBidi" w:hAnsiTheme="majorBidi" w:cstheme="majorBidi"/>
                <w:sz w:val="16"/>
                <w:szCs w:val="16"/>
                <w:lang w:val="uk-UA"/>
              </w:rPr>
              <w:t xml:space="preserve">я </w:t>
            </w:r>
            <w:r w:rsidRPr="001D0A95">
              <w:rPr>
                <w:rFonts w:asciiTheme="majorBidi" w:hAnsiTheme="majorBidi" w:cstheme="majorBidi"/>
                <w:sz w:val="16"/>
                <w:szCs w:val="16"/>
                <w:lang w:val="uk-UA"/>
              </w:rPr>
              <w:t>впевнений</w:t>
            </w:r>
            <w:r w:rsidRPr="00765B01">
              <w:rPr>
                <w:rFonts w:asciiTheme="majorBidi" w:hAnsiTheme="majorBidi" w:cstheme="majorBidi"/>
                <w:sz w:val="16"/>
                <w:szCs w:val="16"/>
                <w:lang w:val="uk-UA"/>
              </w:rPr>
              <w:t xml:space="preserve">, </w:t>
            </w:r>
            <w:r>
              <w:rPr>
                <w:rFonts w:asciiTheme="majorBidi" w:hAnsiTheme="majorBidi" w:cstheme="majorBidi"/>
                <w:sz w:val="16"/>
                <w:szCs w:val="16"/>
                <w:lang w:val="uk-UA"/>
              </w:rPr>
              <w:t>з</w:t>
            </w:r>
            <w:r w:rsidRPr="00765B01">
              <w:rPr>
                <w:rFonts w:asciiTheme="majorBidi" w:hAnsiTheme="majorBidi" w:cstheme="majorBidi"/>
                <w:sz w:val="16"/>
                <w:szCs w:val="16"/>
                <w:lang w:val="uk-UA"/>
              </w:rPr>
              <w:t xml:space="preserve">асвідчую, що </w:t>
            </w:r>
          </w:p>
          <w:p w14:paraId="5FE6CB8B" w14:textId="3A46BF40" w:rsidR="00BC0731" w:rsidRPr="00765B01" w:rsidRDefault="00BC0731" w:rsidP="005F5995">
            <w:pPr>
              <w:pStyle w:val="pbodyaltlist1"/>
              <w:numPr>
                <w:ilvl w:val="2"/>
                <w:numId w:val="51"/>
              </w:numPr>
              <w:tabs>
                <w:tab w:val="left" w:pos="960"/>
              </w:tabs>
              <w:spacing w:line="240" w:lineRule="auto"/>
              <w:ind w:left="868" w:right="245" w:hanging="450"/>
              <w:jc w:val="both"/>
              <w:rPr>
                <w:rFonts w:asciiTheme="majorBidi" w:hAnsiTheme="majorBidi" w:cstheme="majorBidi"/>
                <w:sz w:val="16"/>
                <w:szCs w:val="16"/>
                <w:lang w:val="uk-UA"/>
              </w:rPr>
            </w:pPr>
            <w:r w:rsidRPr="00765B01">
              <w:rPr>
                <w:rFonts w:asciiTheme="majorBidi" w:hAnsiTheme="majorBidi" w:cstheme="majorBidi"/>
                <w:sz w:val="16"/>
                <w:szCs w:val="16"/>
                <w:lang w:val="uk-UA"/>
              </w:rPr>
              <w:t xml:space="preserve">Суми, що вимагаються, призначені лише для виконання відповідно до специфікацій, умов та </w:t>
            </w:r>
            <w:r>
              <w:rPr>
                <w:rFonts w:asciiTheme="majorBidi" w:hAnsiTheme="majorBidi" w:cstheme="majorBidi"/>
                <w:sz w:val="16"/>
                <w:szCs w:val="16"/>
                <w:lang w:val="uk-UA"/>
              </w:rPr>
              <w:t>положень</w:t>
            </w:r>
            <w:r w:rsidRPr="00765B01">
              <w:rPr>
                <w:rFonts w:asciiTheme="majorBidi" w:hAnsiTheme="majorBidi" w:cstheme="majorBidi"/>
                <w:sz w:val="16"/>
                <w:szCs w:val="16"/>
                <w:lang w:val="uk-UA"/>
              </w:rPr>
              <w:t xml:space="preserve"> </w:t>
            </w:r>
            <w:r>
              <w:rPr>
                <w:rFonts w:asciiTheme="majorBidi" w:hAnsiTheme="majorBidi" w:cstheme="majorBidi"/>
                <w:sz w:val="16"/>
                <w:szCs w:val="16"/>
                <w:lang w:val="uk-UA"/>
              </w:rPr>
              <w:t>д</w:t>
            </w:r>
            <w:r w:rsidRPr="00765B01">
              <w:rPr>
                <w:rFonts w:asciiTheme="majorBidi" w:hAnsiTheme="majorBidi" w:cstheme="majorBidi"/>
                <w:sz w:val="16"/>
                <w:szCs w:val="16"/>
                <w:lang w:val="uk-UA"/>
              </w:rPr>
              <w:t>о</w:t>
            </w:r>
            <w:r>
              <w:rPr>
                <w:rFonts w:asciiTheme="majorBidi" w:hAnsiTheme="majorBidi" w:cstheme="majorBidi"/>
                <w:sz w:val="16"/>
                <w:szCs w:val="16"/>
                <w:lang w:val="uk-UA"/>
              </w:rPr>
              <w:t>говору</w:t>
            </w:r>
            <w:r w:rsidRPr="00765B01">
              <w:rPr>
                <w:rFonts w:asciiTheme="majorBidi" w:hAnsiTheme="majorBidi" w:cstheme="majorBidi"/>
                <w:sz w:val="16"/>
                <w:szCs w:val="16"/>
                <w:lang w:val="uk-UA"/>
              </w:rPr>
              <w:t>;</w:t>
            </w:r>
          </w:p>
          <w:p w14:paraId="341B8F21" w14:textId="72F8A1D0" w:rsidR="00BC0731" w:rsidRPr="00765B01" w:rsidRDefault="00BC0731" w:rsidP="005F5995">
            <w:pPr>
              <w:pStyle w:val="pbodyaltlist1"/>
              <w:numPr>
                <w:ilvl w:val="2"/>
                <w:numId w:val="51"/>
              </w:numPr>
              <w:tabs>
                <w:tab w:val="left" w:pos="960"/>
              </w:tabs>
              <w:spacing w:line="240" w:lineRule="auto"/>
              <w:ind w:left="868" w:right="245" w:hanging="450"/>
              <w:jc w:val="both"/>
              <w:rPr>
                <w:rFonts w:asciiTheme="majorBidi" w:hAnsiTheme="majorBidi" w:cstheme="majorBidi"/>
                <w:sz w:val="16"/>
                <w:szCs w:val="16"/>
                <w:lang w:val="uk-UA"/>
              </w:rPr>
            </w:pPr>
            <w:r w:rsidRPr="00765B01">
              <w:rPr>
                <w:rFonts w:asciiTheme="majorBidi" w:hAnsiTheme="majorBidi" w:cstheme="majorBidi"/>
                <w:sz w:val="16"/>
                <w:szCs w:val="16"/>
                <w:lang w:val="uk-UA"/>
              </w:rPr>
              <w:t xml:space="preserve">Усі платежі, що належать субпідрядникам та постачальникам за попередні платежі, </w:t>
            </w:r>
            <w:r>
              <w:rPr>
                <w:rFonts w:asciiTheme="majorBidi" w:hAnsiTheme="majorBidi" w:cstheme="majorBidi"/>
                <w:sz w:val="16"/>
                <w:szCs w:val="16"/>
                <w:lang w:val="uk-UA"/>
              </w:rPr>
              <w:t xml:space="preserve">що </w:t>
            </w:r>
            <w:r w:rsidRPr="00765B01">
              <w:rPr>
                <w:rFonts w:asciiTheme="majorBidi" w:hAnsiTheme="majorBidi" w:cstheme="majorBidi"/>
                <w:sz w:val="16"/>
                <w:szCs w:val="16"/>
                <w:lang w:val="uk-UA"/>
              </w:rPr>
              <w:t xml:space="preserve">отримані за </w:t>
            </w:r>
            <w:r>
              <w:rPr>
                <w:rFonts w:asciiTheme="majorBidi" w:hAnsiTheme="majorBidi" w:cstheme="majorBidi"/>
                <w:sz w:val="16"/>
                <w:szCs w:val="16"/>
                <w:lang w:val="uk-UA"/>
              </w:rPr>
              <w:t>договором</w:t>
            </w:r>
            <w:r w:rsidRPr="00765B01">
              <w:rPr>
                <w:rFonts w:asciiTheme="majorBidi" w:hAnsiTheme="majorBidi" w:cstheme="majorBidi"/>
                <w:sz w:val="16"/>
                <w:szCs w:val="16"/>
                <w:lang w:val="uk-UA"/>
              </w:rPr>
              <w:t xml:space="preserve">, були здійснені, і своєчасні платежі будуть здійснені з платежів, </w:t>
            </w:r>
            <w:r w:rsidRPr="00765B01">
              <w:rPr>
                <w:rFonts w:asciiTheme="majorBidi" w:hAnsiTheme="majorBidi" w:cstheme="majorBidi"/>
                <w:sz w:val="16"/>
                <w:szCs w:val="16"/>
                <w:lang w:val="uk-UA"/>
              </w:rPr>
              <w:lastRenderedPageBreak/>
              <w:t>охоплених цією сертифікацією, відповідно до суб</w:t>
            </w:r>
            <w:r>
              <w:rPr>
                <w:rFonts w:asciiTheme="majorBidi" w:hAnsiTheme="majorBidi" w:cstheme="majorBidi"/>
                <w:sz w:val="16"/>
                <w:szCs w:val="16"/>
                <w:lang w:val="uk-UA"/>
              </w:rPr>
              <w:t>контрактів</w:t>
            </w:r>
            <w:r w:rsidRPr="00765B01">
              <w:rPr>
                <w:rFonts w:asciiTheme="majorBidi" w:hAnsiTheme="majorBidi" w:cstheme="majorBidi"/>
                <w:sz w:val="16"/>
                <w:szCs w:val="16"/>
                <w:lang w:val="uk-UA"/>
              </w:rPr>
              <w:t xml:space="preserve"> та вимог </w:t>
            </w:r>
            <w:r>
              <w:rPr>
                <w:rFonts w:asciiTheme="majorBidi" w:hAnsiTheme="majorBidi" w:cstheme="majorBidi"/>
                <w:sz w:val="16"/>
                <w:szCs w:val="16"/>
                <w:lang w:val="uk-UA"/>
              </w:rPr>
              <w:t>Г</w:t>
            </w:r>
            <w:r w:rsidRPr="00765B01">
              <w:rPr>
                <w:rFonts w:asciiTheme="majorBidi" w:hAnsiTheme="majorBidi" w:cstheme="majorBidi"/>
                <w:sz w:val="16"/>
                <w:szCs w:val="16"/>
                <w:lang w:val="uk-UA"/>
              </w:rPr>
              <w:t>лави 39</w:t>
            </w:r>
            <w:r>
              <w:rPr>
                <w:rFonts w:asciiTheme="majorBidi" w:hAnsiTheme="majorBidi" w:cstheme="majorBidi"/>
                <w:sz w:val="16"/>
                <w:szCs w:val="16"/>
                <w:lang w:val="uk-UA"/>
              </w:rPr>
              <w:t>,</w:t>
            </w:r>
            <w:r w:rsidRPr="00765B01">
              <w:rPr>
                <w:rFonts w:asciiTheme="majorBidi" w:hAnsiTheme="majorBidi" w:cstheme="majorBidi"/>
                <w:sz w:val="16"/>
                <w:szCs w:val="16"/>
                <w:lang w:val="uk-UA"/>
              </w:rPr>
              <w:t xml:space="preserve"> </w:t>
            </w:r>
            <w:r>
              <w:rPr>
                <w:rFonts w:asciiTheme="majorBidi" w:hAnsiTheme="majorBidi" w:cstheme="majorBidi"/>
                <w:sz w:val="16"/>
                <w:szCs w:val="16"/>
                <w:lang w:val="uk-UA"/>
              </w:rPr>
              <w:t>Розділ</w:t>
            </w:r>
            <w:r w:rsidRPr="00765B01">
              <w:rPr>
                <w:rFonts w:asciiTheme="majorBidi" w:hAnsiTheme="majorBidi" w:cstheme="majorBidi"/>
                <w:sz w:val="16"/>
                <w:szCs w:val="16"/>
                <w:lang w:val="uk-UA"/>
              </w:rPr>
              <w:t xml:space="preserve"> 31, Кодекс </w:t>
            </w:r>
            <w:r w:rsidRPr="001877A3">
              <w:rPr>
                <w:rFonts w:asciiTheme="majorBidi" w:hAnsiTheme="majorBidi" w:cstheme="majorBidi"/>
                <w:sz w:val="16"/>
                <w:szCs w:val="16"/>
                <w:lang w:val="uk-UA"/>
              </w:rPr>
              <w:t>Сполучених Штатів</w:t>
            </w:r>
            <w:r>
              <w:rPr>
                <w:rFonts w:asciiTheme="majorBidi" w:hAnsiTheme="majorBidi" w:cstheme="majorBidi"/>
                <w:sz w:val="16"/>
                <w:szCs w:val="16"/>
                <w:lang w:val="uk-UA"/>
              </w:rPr>
              <w:t xml:space="preserve"> (</w:t>
            </w:r>
            <w:r w:rsidRPr="00765B01">
              <w:rPr>
                <w:rFonts w:asciiTheme="majorBidi" w:hAnsiTheme="majorBidi" w:cstheme="majorBidi"/>
                <w:sz w:val="16"/>
                <w:szCs w:val="16"/>
                <w:lang w:val="uk-UA"/>
              </w:rPr>
              <w:t>США</w:t>
            </w:r>
            <w:r>
              <w:rPr>
                <w:rFonts w:asciiTheme="majorBidi" w:hAnsiTheme="majorBidi" w:cstheme="majorBidi"/>
                <w:sz w:val="16"/>
                <w:szCs w:val="16"/>
                <w:lang w:val="uk-UA"/>
              </w:rPr>
              <w:t>)</w:t>
            </w:r>
            <w:r w:rsidRPr="00765B01">
              <w:rPr>
                <w:rFonts w:asciiTheme="majorBidi" w:hAnsiTheme="majorBidi" w:cstheme="majorBidi"/>
                <w:sz w:val="16"/>
                <w:szCs w:val="16"/>
                <w:lang w:val="uk-UA"/>
              </w:rPr>
              <w:t>;</w:t>
            </w:r>
          </w:p>
          <w:p w14:paraId="204EB397" w14:textId="7BC11D0C" w:rsidR="00BC0731" w:rsidRPr="00765B01" w:rsidRDefault="00BC0731" w:rsidP="005F5995">
            <w:pPr>
              <w:pStyle w:val="pbodyaltlist1"/>
              <w:numPr>
                <w:ilvl w:val="2"/>
                <w:numId w:val="51"/>
              </w:numPr>
              <w:tabs>
                <w:tab w:val="left" w:pos="960"/>
              </w:tabs>
              <w:spacing w:line="240" w:lineRule="auto"/>
              <w:ind w:left="868" w:right="245" w:hanging="450"/>
              <w:jc w:val="both"/>
              <w:rPr>
                <w:rFonts w:asciiTheme="majorBidi" w:hAnsiTheme="majorBidi" w:cstheme="majorBidi"/>
                <w:sz w:val="16"/>
                <w:szCs w:val="16"/>
                <w:lang w:val="uk-UA"/>
              </w:rPr>
            </w:pPr>
            <w:r w:rsidRPr="00765B01">
              <w:rPr>
                <w:rFonts w:asciiTheme="majorBidi" w:hAnsiTheme="majorBidi" w:cstheme="majorBidi"/>
                <w:sz w:val="16"/>
                <w:szCs w:val="16"/>
                <w:lang w:val="uk-UA"/>
              </w:rPr>
              <w:t xml:space="preserve">Цей запит на оплату не включає суми, які Субпідрядник має намір утримати або утримати у субпідрядника або постачальника відповідно до умов </w:t>
            </w:r>
            <w:r>
              <w:rPr>
                <w:rFonts w:asciiTheme="majorBidi" w:hAnsiTheme="majorBidi" w:cstheme="majorBidi"/>
                <w:sz w:val="16"/>
                <w:szCs w:val="16"/>
                <w:lang w:val="uk-UA"/>
              </w:rPr>
              <w:t>та положень с</w:t>
            </w:r>
            <w:r w:rsidRPr="00765B01">
              <w:rPr>
                <w:rFonts w:asciiTheme="majorBidi" w:hAnsiTheme="majorBidi" w:cstheme="majorBidi"/>
                <w:sz w:val="16"/>
                <w:szCs w:val="16"/>
                <w:lang w:val="uk-UA"/>
              </w:rPr>
              <w:t>уб</w:t>
            </w:r>
            <w:r>
              <w:rPr>
                <w:rFonts w:asciiTheme="majorBidi" w:hAnsiTheme="majorBidi" w:cstheme="majorBidi"/>
                <w:sz w:val="16"/>
                <w:szCs w:val="16"/>
                <w:lang w:val="uk-UA"/>
              </w:rPr>
              <w:t>контракту</w:t>
            </w:r>
            <w:r w:rsidRPr="00765B01">
              <w:rPr>
                <w:rFonts w:asciiTheme="majorBidi" w:hAnsiTheme="majorBidi" w:cstheme="majorBidi"/>
                <w:sz w:val="16"/>
                <w:szCs w:val="16"/>
                <w:lang w:val="uk-UA"/>
              </w:rPr>
              <w:t>; і</w:t>
            </w:r>
          </w:p>
          <w:p w14:paraId="262FD4C6" w14:textId="08AF3F5E" w:rsidR="00BC0731" w:rsidRPr="00765B01" w:rsidRDefault="00BC0731" w:rsidP="005F5995">
            <w:pPr>
              <w:pStyle w:val="pbodyaltlist1"/>
              <w:numPr>
                <w:ilvl w:val="2"/>
                <w:numId w:val="51"/>
              </w:numPr>
              <w:tabs>
                <w:tab w:val="left" w:pos="960"/>
              </w:tabs>
              <w:spacing w:line="240" w:lineRule="auto"/>
              <w:ind w:left="868" w:right="245" w:hanging="450"/>
              <w:jc w:val="both"/>
              <w:rPr>
                <w:rFonts w:asciiTheme="majorBidi" w:hAnsiTheme="majorBidi" w:cstheme="majorBidi"/>
                <w:sz w:val="16"/>
                <w:szCs w:val="16"/>
                <w:lang w:val="uk-UA"/>
              </w:rPr>
            </w:pPr>
            <w:r w:rsidRPr="00765B01">
              <w:rPr>
                <w:rFonts w:asciiTheme="majorBidi" w:hAnsiTheme="majorBidi" w:cstheme="majorBidi"/>
                <w:sz w:val="16"/>
                <w:szCs w:val="16"/>
                <w:lang w:val="uk-UA"/>
              </w:rPr>
              <w:t xml:space="preserve">Ця сертифікація не повинна трактуватися як остаточне підтвердження результатів роботи Субпідрядника. </w:t>
            </w:r>
          </w:p>
          <w:p w14:paraId="14027B89" w14:textId="0078731C" w:rsidR="00BC0731" w:rsidRPr="001D0A95" w:rsidRDefault="00BC0731" w:rsidP="00BC0731">
            <w:pPr>
              <w:pStyle w:val="pbodyaltnoindent"/>
              <w:spacing w:before="0" w:after="0" w:line="240" w:lineRule="auto"/>
              <w:rPr>
                <w:rFonts w:asciiTheme="majorBidi" w:hAnsiTheme="majorBidi" w:cstheme="majorBidi"/>
                <w:sz w:val="16"/>
                <w:szCs w:val="16"/>
                <w:lang w:val="uk-UA"/>
              </w:rPr>
            </w:pPr>
            <w:r w:rsidRPr="003B14DF">
              <w:rPr>
                <w:rFonts w:asciiTheme="majorBidi" w:hAnsiTheme="majorBidi" w:cstheme="majorBidi"/>
                <w:sz w:val="16"/>
                <w:szCs w:val="16"/>
              </w:rPr>
              <w:t>__________________________________________________</w:t>
            </w:r>
            <w:r w:rsidRPr="003B14DF">
              <w:rPr>
                <w:rFonts w:asciiTheme="majorBidi" w:hAnsiTheme="majorBidi" w:cstheme="majorBidi"/>
                <w:sz w:val="16"/>
                <w:szCs w:val="16"/>
              </w:rPr>
              <w:br/>
              <w:t>(</w:t>
            </w:r>
            <w:r w:rsidRPr="001D0A95">
              <w:rPr>
                <w:rStyle w:val="Emphasis"/>
                <w:rFonts w:asciiTheme="majorBidi" w:hAnsiTheme="majorBidi" w:cstheme="majorBidi"/>
                <w:sz w:val="16"/>
                <w:szCs w:val="16"/>
                <w:lang w:val="uk-UA"/>
              </w:rPr>
              <w:t>Ім'я</w:t>
            </w:r>
            <w:r w:rsidRPr="001D0A95">
              <w:rPr>
                <w:rFonts w:asciiTheme="majorBidi" w:hAnsiTheme="majorBidi" w:cstheme="majorBidi"/>
                <w:sz w:val="16"/>
                <w:szCs w:val="16"/>
                <w:lang w:val="uk-UA"/>
              </w:rPr>
              <w:t xml:space="preserve">) </w:t>
            </w:r>
          </w:p>
          <w:p w14:paraId="3E49F4D0" w14:textId="70D3E186" w:rsidR="00BC0731" w:rsidRPr="001D0A95" w:rsidRDefault="00BC0731" w:rsidP="00BC0731">
            <w:pPr>
              <w:pStyle w:val="pbodyaltnoindent"/>
              <w:spacing w:before="0" w:after="0" w:line="240" w:lineRule="auto"/>
              <w:rPr>
                <w:rFonts w:asciiTheme="majorBidi" w:hAnsiTheme="majorBidi" w:cstheme="majorBidi"/>
                <w:sz w:val="16"/>
                <w:szCs w:val="16"/>
                <w:lang w:val="uk-UA"/>
              </w:rPr>
            </w:pPr>
            <w:r w:rsidRPr="001D0A95">
              <w:rPr>
                <w:rFonts w:asciiTheme="majorBidi" w:hAnsiTheme="majorBidi" w:cstheme="majorBidi"/>
                <w:sz w:val="16"/>
                <w:szCs w:val="16"/>
                <w:lang w:val="uk-UA"/>
              </w:rPr>
              <w:t>__________________________________________________</w:t>
            </w:r>
            <w:r w:rsidRPr="001D0A95">
              <w:rPr>
                <w:rFonts w:asciiTheme="majorBidi" w:hAnsiTheme="majorBidi" w:cstheme="majorBidi"/>
                <w:sz w:val="16"/>
                <w:szCs w:val="16"/>
                <w:lang w:val="uk-UA"/>
              </w:rPr>
              <w:br/>
              <w:t>(</w:t>
            </w:r>
            <w:r w:rsidRPr="001D0A95">
              <w:rPr>
                <w:rStyle w:val="Emphasis"/>
                <w:rFonts w:asciiTheme="majorBidi" w:hAnsiTheme="majorBidi" w:cstheme="majorBidi"/>
                <w:sz w:val="16"/>
                <w:szCs w:val="16"/>
                <w:lang w:val="uk-UA"/>
              </w:rPr>
              <w:t>Назва посади</w:t>
            </w:r>
            <w:r w:rsidRPr="001D0A95">
              <w:rPr>
                <w:rFonts w:asciiTheme="majorBidi" w:hAnsiTheme="majorBidi" w:cstheme="majorBidi"/>
                <w:sz w:val="16"/>
                <w:szCs w:val="16"/>
                <w:lang w:val="uk-UA"/>
              </w:rPr>
              <w:t xml:space="preserve">) </w:t>
            </w:r>
          </w:p>
          <w:p w14:paraId="36419253" w14:textId="65D4BE76" w:rsidR="00BC0731" w:rsidRPr="003B14DF" w:rsidRDefault="00BC0731" w:rsidP="00BC0731">
            <w:pPr>
              <w:pStyle w:val="pbodyaltnoindent"/>
              <w:spacing w:before="0" w:after="0" w:line="240" w:lineRule="auto"/>
              <w:rPr>
                <w:rFonts w:asciiTheme="majorBidi" w:hAnsiTheme="majorBidi" w:cstheme="majorBidi"/>
                <w:sz w:val="16"/>
                <w:szCs w:val="16"/>
              </w:rPr>
            </w:pPr>
            <w:r w:rsidRPr="003B14DF">
              <w:rPr>
                <w:rFonts w:asciiTheme="majorBidi" w:hAnsiTheme="majorBidi" w:cstheme="majorBidi"/>
                <w:sz w:val="16"/>
                <w:szCs w:val="16"/>
              </w:rPr>
              <w:t>__________________________________________________</w:t>
            </w:r>
            <w:r w:rsidRPr="003B14DF">
              <w:rPr>
                <w:rFonts w:asciiTheme="majorBidi" w:hAnsiTheme="majorBidi" w:cstheme="majorBidi"/>
                <w:sz w:val="16"/>
                <w:szCs w:val="16"/>
              </w:rPr>
              <w:br/>
              <w:t>(</w:t>
            </w:r>
            <w:r w:rsidRPr="00D54721">
              <w:rPr>
                <w:rFonts w:asciiTheme="majorBidi" w:hAnsiTheme="majorBidi" w:cstheme="majorBidi"/>
                <w:i/>
                <w:iCs/>
                <w:sz w:val="16"/>
                <w:szCs w:val="16"/>
                <w:lang w:val="uk-UA"/>
              </w:rPr>
              <w:t>Дата</w:t>
            </w:r>
            <w:r w:rsidRPr="003B14DF">
              <w:rPr>
                <w:rFonts w:asciiTheme="majorBidi" w:hAnsiTheme="majorBidi" w:cstheme="majorBidi"/>
                <w:sz w:val="16"/>
                <w:szCs w:val="16"/>
              </w:rPr>
              <w:t xml:space="preserve">) </w:t>
            </w:r>
          </w:p>
          <w:p w14:paraId="38E852E5" w14:textId="77777777" w:rsidR="00BC0731" w:rsidRPr="00BE4608" w:rsidRDefault="00BC0731" w:rsidP="007C1D74">
            <w:pPr>
              <w:pStyle w:val="Heading1"/>
              <w:numPr>
                <w:ilvl w:val="0"/>
                <w:numId w:val="0"/>
              </w:numPr>
              <w:ind w:left="720"/>
              <w:rPr>
                <w:lang w:val="uk-UA"/>
              </w:rPr>
            </w:pPr>
          </w:p>
        </w:tc>
      </w:tr>
      <w:tr w:rsidR="00BC0731" w:rsidRPr="005A6ECF" w14:paraId="4A93A801" w14:textId="77777777" w:rsidTr="00C1727F">
        <w:tc>
          <w:tcPr>
            <w:tcW w:w="11012" w:type="dxa"/>
            <w:gridSpan w:val="2"/>
          </w:tcPr>
          <w:p w14:paraId="45D9AB76" w14:textId="10D7C738" w:rsidR="00BC0731" w:rsidRPr="0025472D" w:rsidRDefault="00BC0731" w:rsidP="00BB1D01">
            <w:pPr>
              <w:pStyle w:val="Heading2"/>
              <w:rPr>
                <w:i/>
              </w:rPr>
            </w:pPr>
            <w:bookmarkStart w:id="322" w:name="_Toc146641355"/>
            <w:bookmarkStart w:id="323" w:name="_Toc155617811"/>
            <w:r w:rsidRPr="0025472D">
              <w:lastRenderedPageBreak/>
              <w:t xml:space="preserve">Taxes Withheld from Payments/ </w:t>
            </w:r>
            <w:r w:rsidRPr="00D13BCA">
              <w:t>Податки, утримані з платежів</w:t>
            </w:r>
            <w:bookmarkEnd w:id="322"/>
            <w:bookmarkEnd w:id="323"/>
          </w:p>
        </w:tc>
      </w:tr>
      <w:tr w:rsidR="00BC0731" w:rsidRPr="0035249F" w14:paraId="0B074BDA" w14:textId="77777777" w:rsidTr="00C1727F">
        <w:tc>
          <w:tcPr>
            <w:tcW w:w="5506" w:type="dxa"/>
          </w:tcPr>
          <w:p w14:paraId="0F0118C5" w14:textId="77777777" w:rsidR="00BC0731" w:rsidRPr="00BE4608" w:rsidRDefault="00BC0731" w:rsidP="00BC0731">
            <w:pPr>
              <w:pStyle w:val="ListParagraph"/>
              <w:widowControl/>
              <w:ind w:left="-20" w:firstLine="0"/>
              <w:jc w:val="both"/>
              <w:rPr>
                <w:sz w:val="22"/>
                <w:szCs w:val="22"/>
              </w:rPr>
            </w:pPr>
            <w:r w:rsidRPr="00BE4608">
              <w:rPr>
                <w:b/>
                <w:sz w:val="22"/>
                <w:szCs w:val="22"/>
              </w:rPr>
              <w:t>Taxes and VAT</w:t>
            </w:r>
            <w:r w:rsidRPr="00BE4608">
              <w:rPr>
                <w:sz w:val="22"/>
                <w:szCs w:val="22"/>
              </w:rPr>
              <w:t>: ERA is exempt from cooperating country taxes, duties, and VAT. Therefore, ERA shall pay for the cost of goods or services exclusive of VAT.</w:t>
            </w:r>
          </w:p>
          <w:p w14:paraId="381FFDA2" w14:textId="77777777" w:rsidR="00BC0731" w:rsidRPr="00BE4608" w:rsidRDefault="00BC0731" w:rsidP="00BC0731">
            <w:pPr>
              <w:ind w:firstLine="70"/>
              <w:jc w:val="both"/>
              <w:rPr>
                <w:sz w:val="22"/>
                <w:szCs w:val="22"/>
              </w:rPr>
            </w:pPr>
          </w:p>
          <w:p w14:paraId="7F6EC469" w14:textId="77777777" w:rsidR="001901B7" w:rsidRDefault="00BC0731" w:rsidP="00BC0731">
            <w:pPr>
              <w:ind w:left="-20" w:firstLine="0"/>
              <w:jc w:val="both"/>
              <w:rPr>
                <w:sz w:val="22"/>
                <w:szCs w:val="22"/>
              </w:rPr>
            </w:pPr>
            <w:r w:rsidRPr="00BE4608">
              <w:rPr>
                <w:sz w:val="22"/>
                <w:szCs w:val="22"/>
              </w:rPr>
              <w:t xml:space="preserve">DAI is implementing international technical assistance programs and projects in Ukraine in accordance with the Agreement between the Government of the United States of America and the Government of Ukraine about Humanitarian and Technical Economic Cooperation of May 07, 1992. DAI </w:t>
            </w:r>
            <w:proofErr w:type="gramStart"/>
            <w:r w:rsidRPr="00BE4608">
              <w:rPr>
                <w:sz w:val="22"/>
                <w:szCs w:val="22"/>
              </w:rPr>
              <w:t>has to</w:t>
            </w:r>
            <w:proofErr w:type="gramEnd"/>
            <w:r w:rsidRPr="00BE4608">
              <w:rPr>
                <w:sz w:val="22"/>
                <w:szCs w:val="22"/>
              </w:rPr>
              <w:t xml:space="preserve"> purchase goods, works and services in order to carry out the above mentioned international technical assistance project. In accordance with the abovementioned agreement and Procedure of engaging, using and monitoring international technical assistance approved by the Cabinet of Ministers of Ukraine Resolution No.153 (153-2002-п) as of February 15, 2002, “On creating a unified system for engaging, using and monitoring international technical assistance”, the cost of such goods (works, services) is exempt from Value Added Tax (VAT).</w:t>
            </w:r>
          </w:p>
          <w:p w14:paraId="68486B24" w14:textId="77777777" w:rsidR="00BC0731" w:rsidRPr="00BE4608" w:rsidRDefault="00BC0731" w:rsidP="002D60B6">
            <w:pPr>
              <w:ind w:left="0" w:firstLine="0"/>
              <w:jc w:val="both"/>
              <w:rPr>
                <w:sz w:val="22"/>
                <w:szCs w:val="22"/>
              </w:rPr>
            </w:pPr>
          </w:p>
          <w:p w14:paraId="3D432AE1" w14:textId="77777777" w:rsidR="00BC0731" w:rsidRPr="00BE4608" w:rsidRDefault="00BC0731" w:rsidP="00BC0731">
            <w:pPr>
              <w:ind w:left="0" w:firstLine="0"/>
              <w:jc w:val="both"/>
              <w:rPr>
                <w:sz w:val="22"/>
                <w:szCs w:val="22"/>
              </w:rPr>
            </w:pPr>
            <w:proofErr w:type="gramStart"/>
            <w:r w:rsidRPr="00BE4608">
              <w:rPr>
                <w:sz w:val="22"/>
                <w:szCs w:val="22"/>
              </w:rPr>
              <w:t>Procurement of goods,</w:t>
            </w:r>
            <w:proofErr w:type="gramEnd"/>
            <w:r w:rsidRPr="00BE4608">
              <w:rPr>
                <w:sz w:val="22"/>
                <w:szCs w:val="22"/>
              </w:rPr>
              <w:t xml:space="preserve"> works and services shall be made at the cost of the international technical assistance project and is relevant to the category (type) of goods, works and services mentioned in the procurement plan.</w:t>
            </w:r>
          </w:p>
          <w:p w14:paraId="54D0DBAB" w14:textId="77777777" w:rsidR="00BC0731" w:rsidRPr="00BE4608" w:rsidRDefault="00BC0731" w:rsidP="00BC0731">
            <w:pPr>
              <w:ind w:left="0" w:firstLine="0"/>
              <w:jc w:val="both"/>
              <w:rPr>
                <w:sz w:val="22"/>
                <w:szCs w:val="22"/>
              </w:rPr>
            </w:pPr>
          </w:p>
          <w:p w14:paraId="6B881878" w14:textId="228C4FCE" w:rsidR="00BC0731" w:rsidRPr="00BE4608" w:rsidRDefault="00BC0731" w:rsidP="00BC0731">
            <w:pPr>
              <w:ind w:left="0" w:firstLine="0"/>
              <w:jc w:val="both"/>
              <w:rPr>
                <w:sz w:val="22"/>
                <w:szCs w:val="22"/>
              </w:rPr>
            </w:pPr>
            <w:r>
              <w:rPr>
                <w:sz w:val="22"/>
                <w:szCs w:val="22"/>
              </w:rPr>
              <w:t>ERA</w:t>
            </w:r>
            <w:r w:rsidRPr="00BE4608">
              <w:rPr>
                <w:sz w:val="22"/>
                <w:szCs w:val="22"/>
              </w:rPr>
              <w:t xml:space="preserve"> shall provide the Subcontractor with a copy of the registration card of the ERA for purchasing the goods, works and services, issued by the </w:t>
            </w:r>
            <w:r w:rsidRPr="00994345">
              <w:rPr>
                <w:sz w:val="22"/>
                <w:szCs w:val="22"/>
              </w:rPr>
              <w:t>Secretariat of Cabinet of Ministers</w:t>
            </w:r>
            <w:r w:rsidRPr="00BE4608">
              <w:rPr>
                <w:sz w:val="22"/>
                <w:szCs w:val="22"/>
              </w:rPr>
              <w:t xml:space="preserve"> of Ukraine and certified by the ERA stamp, and a copy of the procurement plan or an extract from the procurement plan certified by the ERA stamp.</w:t>
            </w:r>
          </w:p>
          <w:p w14:paraId="5F1F9C44" w14:textId="77777777" w:rsidR="00BC0731" w:rsidRPr="00BE4608" w:rsidRDefault="00BC0731" w:rsidP="00BC0731">
            <w:pPr>
              <w:ind w:hanging="20"/>
              <w:jc w:val="both"/>
              <w:rPr>
                <w:sz w:val="22"/>
                <w:szCs w:val="22"/>
              </w:rPr>
            </w:pPr>
          </w:p>
          <w:p w14:paraId="0C8C7E06" w14:textId="5ABAD377" w:rsidR="00BC0731" w:rsidRPr="00297F0E" w:rsidRDefault="00BC0731" w:rsidP="00BC0731">
            <w:pPr>
              <w:ind w:left="0" w:firstLine="0"/>
              <w:jc w:val="both"/>
              <w:rPr>
                <w:b/>
                <w:sz w:val="22"/>
                <w:szCs w:val="22"/>
              </w:rPr>
            </w:pPr>
            <w:r w:rsidRPr="00BE4608">
              <w:rPr>
                <w:sz w:val="22"/>
                <w:szCs w:val="22"/>
              </w:rPr>
              <w:t xml:space="preserve">The Subcontractor shall submit a fiscal bill for goods (works, services) completed in accordance with the procedure set forth below and marked “without VAT”. A fiscal bill shall include the grounds for VAT exemption (project name, </w:t>
            </w:r>
            <w:proofErr w:type="gramStart"/>
            <w:r w:rsidRPr="00BE4608">
              <w:rPr>
                <w:sz w:val="22"/>
                <w:szCs w:val="22"/>
              </w:rPr>
              <w:t>number</w:t>
            </w:r>
            <w:proofErr w:type="gramEnd"/>
            <w:r w:rsidRPr="00BE4608">
              <w:rPr>
                <w:sz w:val="22"/>
                <w:szCs w:val="22"/>
              </w:rPr>
              <w:t xml:space="preserve"> and date of the relevant contract). The Subcontractor shall submit the declaration to the state tax authority at its location </w:t>
            </w:r>
            <w:proofErr w:type="gramStart"/>
            <w:r w:rsidRPr="00BE4608">
              <w:rPr>
                <w:sz w:val="22"/>
                <w:szCs w:val="22"/>
              </w:rPr>
              <w:t>taking into account</w:t>
            </w:r>
            <w:proofErr w:type="gramEnd"/>
            <w:r w:rsidRPr="00BE4608">
              <w:rPr>
                <w:sz w:val="22"/>
                <w:szCs w:val="22"/>
              </w:rPr>
              <w:t xml:space="preserve"> the abovementioned operations </w:t>
            </w:r>
            <w:r w:rsidRPr="00BE4608">
              <w:rPr>
                <w:sz w:val="22"/>
                <w:szCs w:val="22"/>
              </w:rPr>
              <w:lastRenderedPageBreak/>
              <w:t>and mentioning VAT exemption code according to the Tax Exemptions Directory.</w:t>
            </w:r>
          </w:p>
        </w:tc>
        <w:tc>
          <w:tcPr>
            <w:tcW w:w="5506" w:type="dxa"/>
          </w:tcPr>
          <w:p w14:paraId="04C6AB11" w14:textId="22E4A7BC" w:rsidR="00BC0731" w:rsidRPr="00C653DC" w:rsidRDefault="00BC0731" w:rsidP="00BC0731">
            <w:pPr>
              <w:ind w:left="0" w:firstLine="0"/>
              <w:jc w:val="both"/>
              <w:rPr>
                <w:sz w:val="22"/>
                <w:szCs w:val="22"/>
                <w:lang w:val="uk-UA"/>
              </w:rPr>
            </w:pPr>
            <w:r w:rsidRPr="00C653DC">
              <w:rPr>
                <w:b/>
                <w:sz w:val="22"/>
                <w:szCs w:val="22"/>
                <w:lang w:val="uk-UA"/>
              </w:rPr>
              <w:lastRenderedPageBreak/>
              <w:t>Податки та ПДВ</w:t>
            </w:r>
            <w:r w:rsidRPr="00C653DC">
              <w:rPr>
                <w:sz w:val="22"/>
                <w:szCs w:val="22"/>
                <w:lang w:val="uk-UA"/>
              </w:rPr>
              <w:t xml:space="preserve">: Проект </w:t>
            </w:r>
            <w:r w:rsidRPr="00C653DC">
              <w:rPr>
                <w:sz w:val="22"/>
                <w:szCs w:val="22"/>
              </w:rPr>
              <w:t>ERA</w:t>
            </w:r>
            <w:r w:rsidRPr="00C653DC">
              <w:rPr>
                <w:sz w:val="22"/>
                <w:szCs w:val="22"/>
                <w:lang w:val="uk-UA"/>
              </w:rPr>
              <w:t xml:space="preserve"> звільняється від податків, зборів та ПДВ країни-партнера. Відтак, Проект </w:t>
            </w:r>
            <w:r w:rsidRPr="00C653DC">
              <w:rPr>
                <w:sz w:val="22"/>
                <w:szCs w:val="22"/>
              </w:rPr>
              <w:t>ERA</w:t>
            </w:r>
            <w:r w:rsidRPr="00C653DC">
              <w:rPr>
                <w:sz w:val="22"/>
                <w:szCs w:val="22"/>
                <w:lang w:val="uk-UA"/>
              </w:rPr>
              <w:t xml:space="preserve"> оплачуватиме вартість товарів або послуг без ПДВ.</w:t>
            </w:r>
          </w:p>
          <w:p w14:paraId="549D5D9B" w14:textId="77777777" w:rsidR="00BC0731" w:rsidRPr="00C653DC" w:rsidRDefault="00BC0731" w:rsidP="00BC0731">
            <w:pPr>
              <w:ind w:left="0" w:firstLine="0"/>
              <w:jc w:val="both"/>
              <w:rPr>
                <w:sz w:val="22"/>
                <w:szCs w:val="22"/>
                <w:lang w:val="uk-UA"/>
              </w:rPr>
            </w:pPr>
          </w:p>
          <w:p w14:paraId="341CD725" w14:textId="77777777" w:rsidR="00BC0731" w:rsidRPr="00C653DC" w:rsidRDefault="00BC0731" w:rsidP="00BC0731">
            <w:pPr>
              <w:ind w:left="0" w:firstLine="0"/>
              <w:jc w:val="both"/>
              <w:rPr>
                <w:sz w:val="22"/>
                <w:szCs w:val="22"/>
                <w:lang w:val="uk-UA"/>
              </w:rPr>
            </w:pPr>
            <w:r w:rsidRPr="00C653DC">
              <w:rPr>
                <w:sz w:val="22"/>
                <w:szCs w:val="22"/>
                <w:lang w:val="uk-UA"/>
              </w:rPr>
              <w:t>Компанія «</w:t>
            </w:r>
            <w:r w:rsidRPr="00C653DC">
              <w:rPr>
                <w:sz w:val="22"/>
                <w:szCs w:val="22"/>
              </w:rPr>
              <w:t>DAI</w:t>
            </w:r>
            <w:r w:rsidRPr="00C653DC">
              <w:rPr>
                <w:sz w:val="22"/>
                <w:szCs w:val="22"/>
                <w:lang w:val="uk-UA"/>
              </w:rPr>
              <w:t>» є виконавцем програм та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07 травня 1992 року та закуповує товари, роботи і послуги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№153 (153-2002-п) «Про створення єдиної системи залучення,  використання  та  моніторингу міжнародної технічної допомоги»; вартість таких товарів (робіт, послуг) звільняється від податку на додану вартість (ПДВ).</w:t>
            </w:r>
          </w:p>
          <w:p w14:paraId="51767ACF" w14:textId="77777777" w:rsidR="00BC0731" w:rsidRPr="00C653DC" w:rsidRDefault="00BC0731" w:rsidP="00BC0731">
            <w:pPr>
              <w:ind w:left="0" w:firstLine="0"/>
              <w:jc w:val="both"/>
              <w:rPr>
                <w:sz w:val="22"/>
                <w:szCs w:val="22"/>
                <w:lang w:val="uk-UA"/>
              </w:rPr>
            </w:pPr>
          </w:p>
          <w:p w14:paraId="58D2979E" w14:textId="77777777" w:rsidR="00BC0731" w:rsidRPr="00C653DC" w:rsidRDefault="00BC0731" w:rsidP="00BC0731">
            <w:pPr>
              <w:ind w:left="0" w:firstLine="0"/>
              <w:jc w:val="both"/>
              <w:rPr>
                <w:sz w:val="22"/>
                <w:szCs w:val="22"/>
                <w:lang w:val="uk-UA"/>
              </w:rPr>
            </w:pPr>
            <w:r w:rsidRPr="00C653DC">
              <w:rPr>
                <w:sz w:val="22"/>
                <w:szCs w:val="22"/>
                <w:lang w:val="uk-UA"/>
              </w:rPr>
              <w:t>Закупівля товарів, робіт та послуг здійснюється коштом проекту міжнародної технічної допомоги та відповідає категорії (типу) товарів, робіт та послуг, зазначених у плані закупівель.</w:t>
            </w:r>
          </w:p>
          <w:p w14:paraId="220F635D" w14:textId="77777777" w:rsidR="00BC0731" w:rsidRPr="00C653DC" w:rsidRDefault="00BC0731" w:rsidP="00BC0731">
            <w:pPr>
              <w:ind w:left="0" w:firstLine="0"/>
              <w:jc w:val="both"/>
              <w:rPr>
                <w:sz w:val="22"/>
                <w:szCs w:val="22"/>
                <w:lang w:val="uk-UA"/>
              </w:rPr>
            </w:pPr>
          </w:p>
          <w:p w14:paraId="6212EC20" w14:textId="5C8A3B8F" w:rsidR="00BC0731" w:rsidRPr="00C653DC" w:rsidRDefault="00BC0731" w:rsidP="00BC0731">
            <w:pPr>
              <w:ind w:left="0" w:firstLine="0"/>
              <w:jc w:val="both"/>
              <w:rPr>
                <w:sz w:val="22"/>
                <w:szCs w:val="22"/>
                <w:lang w:val="uk-UA"/>
              </w:rPr>
            </w:pPr>
            <w:r w:rsidRPr="00C653DC">
              <w:rPr>
                <w:sz w:val="22"/>
                <w:szCs w:val="22"/>
                <w:lang w:val="uk-UA"/>
              </w:rPr>
              <w:t xml:space="preserve">Проект </w:t>
            </w:r>
            <w:r w:rsidRPr="00C653DC">
              <w:rPr>
                <w:sz w:val="22"/>
                <w:szCs w:val="22"/>
              </w:rPr>
              <w:t>ERA</w:t>
            </w:r>
            <w:r w:rsidRPr="00C653DC">
              <w:rPr>
                <w:sz w:val="22"/>
                <w:szCs w:val="22"/>
                <w:lang w:val="uk-UA"/>
              </w:rPr>
              <w:t xml:space="preserve"> надає Субпідряднику копію реєстраційної картки Проекту </w:t>
            </w:r>
            <w:r w:rsidRPr="00C653DC">
              <w:rPr>
                <w:sz w:val="22"/>
                <w:szCs w:val="22"/>
              </w:rPr>
              <w:t>ERA</w:t>
            </w:r>
            <w:r w:rsidRPr="00C653DC">
              <w:rPr>
                <w:sz w:val="22"/>
                <w:szCs w:val="22"/>
                <w:lang w:val="uk-UA"/>
              </w:rPr>
              <w:t>, в рамках якої здійснюється закупівля товарів, робіт і послуг, виданої Секретаріат</w:t>
            </w:r>
            <w:r w:rsidR="00591DCC">
              <w:rPr>
                <w:sz w:val="22"/>
                <w:szCs w:val="22"/>
                <w:lang w:val="uk-UA"/>
              </w:rPr>
              <w:t>ом</w:t>
            </w:r>
            <w:r w:rsidRPr="00C653DC">
              <w:rPr>
                <w:sz w:val="22"/>
                <w:szCs w:val="22"/>
                <w:lang w:val="uk-UA"/>
              </w:rPr>
              <w:t xml:space="preserve"> Кабінету Міністрів України та засвідчену печаткою Проекту </w:t>
            </w:r>
            <w:r w:rsidRPr="00C653DC">
              <w:rPr>
                <w:sz w:val="22"/>
                <w:szCs w:val="22"/>
              </w:rPr>
              <w:t>ERA</w:t>
            </w:r>
            <w:r w:rsidRPr="00C653DC">
              <w:rPr>
                <w:sz w:val="22"/>
                <w:szCs w:val="22"/>
                <w:lang w:val="uk-UA"/>
              </w:rPr>
              <w:t>, а також копію плану закупівлі або витяг з плану закупівлі, завірені печаткою Проекту</w:t>
            </w:r>
            <w:r w:rsidRPr="00C653DC">
              <w:rPr>
                <w:sz w:val="22"/>
                <w:szCs w:val="22"/>
                <w:lang w:val="ru-RU"/>
              </w:rPr>
              <w:t xml:space="preserve"> </w:t>
            </w:r>
            <w:r w:rsidRPr="00C653DC">
              <w:rPr>
                <w:sz w:val="22"/>
                <w:szCs w:val="22"/>
              </w:rPr>
              <w:t>ERA</w:t>
            </w:r>
            <w:r w:rsidRPr="00C653DC">
              <w:rPr>
                <w:sz w:val="22"/>
                <w:szCs w:val="22"/>
                <w:lang w:val="uk-UA"/>
              </w:rPr>
              <w:t>.</w:t>
            </w:r>
          </w:p>
          <w:p w14:paraId="0AF981D6" w14:textId="77777777" w:rsidR="00BC0731" w:rsidRPr="00C653DC" w:rsidRDefault="00BC0731" w:rsidP="00BC0731">
            <w:pPr>
              <w:ind w:left="0" w:firstLine="0"/>
              <w:jc w:val="both"/>
              <w:rPr>
                <w:sz w:val="22"/>
                <w:szCs w:val="22"/>
                <w:lang w:val="ru-RU"/>
              </w:rPr>
            </w:pPr>
          </w:p>
          <w:p w14:paraId="04CB6C52" w14:textId="32329F13" w:rsidR="00BC0731" w:rsidRPr="00C653DC" w:rsidRDefault="00BC0731" w:rsidP="00BC0731">
            <w:pPr>
              <w:ind w:left="0" w:firstLine="0"/>
              <w:jc w:val="both"/>
              <w:rPr>
                <w:bCs/>
                <w:color w:val="000000"/>
                <w:sz w:val="22"/>
                <w:szCs w:val="22"/>
                <w:lang w:val="uk-UA"/>
              </w:rPr>
            </w:pPr>
            <w:r w:rsidRPr="00C653DC">
              <w:rPr>
                <w:bCs/>
                <w:sz w:val="22"/>
                <w:szCs w:val="22"/>
                <w:lang w:val="uk-UA"/>
              </w:rPr>
              <w:t xml:space="preserve">Субпідрядник складає в установленому нижче порядку податкову накладну щодо надання товарів (робіт, послуг) з поміткою «без ПДВ». У податковій накладній зазначається підстава для звільнення від ПДВ (назва проекту, номер і дата відповідного контракту). Субпідрядник подає до державного податкового органу за своїм місцезнаходженням декларацію з урахуванням </w:t>
            </w:r>
            <w:r w:rsidRPr="00C653DC">
              <w:rPr>
                <w:bCs/>
                <w:sz w:val="22"/>
                <w:szCs w:val="22"/>
                <w:lang w:val="uk-UA"/>
              </w:rPr>
              <w:lastRenderedPageBreak/>
              <w:t>зазначених вище операцій та вказує код пільги по податку на додану вартість відповідно до Довідника податкових пільг.</w:t>
            </w:r>
          </w:p>
        </w:tc>
      </w:tr>
      <w:tr w:rsidR="00BC0731" w:rsidRPr="005A6ECF" w14:paraId="3462B9C2" w14:textId="77777777" w:rsidTr="00C1727F">
        <w:tc>
          <w:tcPr>
            <w:tcW w:w="11012" w:type="dxa"/>
            <w:gridSpan w:val="2"/>
          </w:tcPr>
          <w:p w14:paraId="1F950EBA" w14:textId="2D3878DB" w:rsidR="00BC0731" w:rsidRPr="0025472D" w:rsidRDefault="00BC0731" w:rsidP="00BB1D01">
            <w:pPr>
              <w:pStyle w:val="Heading2"/>
              <w:rPr>
                <w:i/>
              </w:rPr>
            </w:pPr>
            <w:bookmarkStart w:id="324" w:name="_Toc146641356"/>
            <w:bookmarkStart w:id="325" w:name="_Toc155617812"/>
            <w:proofErr w:type="spellStart"/>
            <w:r w:rsidRPr="0025472D">
              <w:lastRenderedPageBreak/>
              <w:t>Payment</w:t>
            </w:r>
            <w:proofErr w:type="spellEnd"/>
            <w:r w:rsidRPr="0025472D">
              <w:t xml:space="preserve"> </w:t>
            </w:r>
            <w:proofErr w:type="spellStart"/>
            <w:r w:rsidRPr="0025472D">
              <w:t>Terms</w:t>
            </w:r>
            <w:proofErr w:type="spellEnd"/>
            <w:r w:rsidRPr="0025472D">
              <w:t xml:space="preserve">/ </w:t>
            </w:r>
            <w:r w:rsidRPr="00664B5B">
              <w:t>Терміни оплати</w:t>
            </w:r>
            <w:bookmarkEnd w:id="324"/>
            <w:bookmarkEnd w:id="325"/>
          </w:p>
        </w:tc>
      </w:tr>
      <w:tr w:rsidR="00BC0731" w:rsidRPr="0035249F" w14:paraId="4BA51DB4" w14:textId="77777777" w:rsidTr="00C1727F">
        <w:tc>
          <w:tcPr>
            <w:tcW w:w="5506" w:type="dxa"/>
          </w:tcPr>
          <w:p w14:paraId="6CDA613D" w14:textId="1683CF25" w:rsidR="00BC0731" w:rsidRPr="00BE4608" w:rsidRDefault="00BC0731" w:rsidP="00BC0731">
            <w:pPr>
              <w:pStyle w:val="PlainText"/>
              <w:rPr>
                <w:b/>
                <w:sz w:val="22"/>
                <w:szCs w:val="22"/>
              </w:rPr>
            </w:pPr>
            <w:r>
              <w:rPr>
                <w:rFonts w:ascii="Times New Roman" w:hAnsi="Times New Roman"/>
                <w:snapToGrid w:val="0"/>
                <w:sz w:val="22"/>
                <w:szCs w:val="22"/>
              </w:rPr>
              <w:t xml:space="preserve">DAI shall pay the subcontractor within 30 calendar days after receipt of a proper invoice and acceptance of deliverables outlined Appendix F, Schedule of Deliverables </w:t>
            </w:r>
            <w:r w:rsidR="00BB4D90" w:rsidRPr="00BB4D90">
              <w:rPr>
                <w:rFonts w:ascii="Times New Roman" w:hAnsi="Times New Roman"/>
                <w:snapToGrid w:val="0"/>
                <w:sz w:val="22"/>
                <w:szCs w:val="22"/>
              </w:rPr>
              <w:t xml:space="preserve">and Payment </w:t>
            </w:r>
            <w:proofErr w:type="gramStart"/>
            <w:r w:rsidR="00BB4D90" w:rsidRPr="00BB4D90">
              <w:rPr>
                <w:rFonts w:ascii="Times New Roman" w:hAnsi="Times New Roman"/>
                <w:snapToGrid w:val="0"/>
                <w:sz w:val="22"/>
                <w:szCs w:val="22"/>
              </w:rPr>
              <w:t>Schedule</w:t>
            </w:r>
            <w:r w:rsidR="00BB4D90">
              <w:rPr>
                <w:rFonts w:ascii="Times New Roman" w:hAnsi="Times New Roman"/>
                <w:snapToGrid w:val="0"/>
                <w:sz w:val="22"/>
                <w:szCs w:val="22"/>
                <w:lang w:val="uk-UA"/>
              </w:rPr>
              <w:t xml:space="preserve">, </w:t>
            </w:r>
            <w:r>
              <w:rPr>
                <w:rFonts w:ascii="Times New Roman" w:hAnsi="Times New Roman"/>
                <w:snapToGrid w:val="0"/>
                <w:sz w:val="22"/>
                <w:szCs w:val="22"/>
              </w:rPr>
              <w:t xml:space="preserve"> Appendix</w:t>
            </w:r>
            <w:proofErr w:type="gramEnd"/>
            <w:r>
              <w:rPr>
                <w:rFonts w:ascii="Times New Roman" w:hAnsi="Times New Roman"/>
                <w:snapToGrid w:val="0"/>
                <w:sz w:val="22"/>
                <w:szCs w:val="22"/>
              </w:rPr>
              <w:t xml:space="preserve"> G, </w:t>
            </w:r>
            <w:r w:rsidR="00A37AD3" w:rsidRPr="00B925FF">
              <w:rPr>
                <w:rFonts w:ascii="Times New Roman" w:hAnsi="Times New Roman"/>
                <w:snapToGrid w:val="0"/>
                <w:sz w:val="22"/>
                <w:szCs w:val="22"/>
              </w:rPr>
              <w:t>Priced Bill of Quantities of this Subcontract Agreement</w:t>
            </w:r>
            <w:r w:rsidRPr="00B925FF">
              <w:rPr>
                <w:rFonts w:ascii="Times New Roman" w:hAnsi="Times New Roman"/>
                <w:snapToGrid w:val="0"/>
                <w:sz w:val="22"/>
                <w:szCs w:val="22"/>
              </w:rPr>
              <w:t>. DAI shall reserve the right to withhold payment if the subcontractor</w:t>
            </w:r>
            <w:r>
              <w:rPr>
                <w:rFonts w:ascii="Times New Roman" w:hAnsi="Times New Roman"/>
                <w:snapToGrid w:val="0"/>
                <w:sz w:val="22"/>
                <w:szCs w:val="22"/>
              </w:rPr>
              <w:t xml:space="preserve"> fails to meet its obligations, in part or in full under this </w:t>
            </w:r>
            <w:r w:rsidR="00B30BAB" w:rsidRPr="00B30BAB">
              <w:rPr>
                <w:rFonts w:ascii="Times New Roman" w:hAnsi="Times New Roman"/>
                <w:snapToGrid w:val="0"/>
                <w:sz w:val="22"/>
                <w:szCs w:val="22"/>
              </w:rPr>
              <w:t>this purchase order</w:t>
            </w:r>
            <w:r>
              <w:rPr>
                <w:rFonts w:ascii="Times New Roman" w:hAnsi="Times New Roman"/>
                <w:snapToGrid w:val="0"/>
                <w:sz w:val="22"/>
                <w:szCs w:val="22"/>
              </w:rPr>
              <w:t>.</w:t>
            </w:r>
          </w:p>
        </w:tc>
        <w:tc>
          <w:tcPr>
            <w:tcW w:w="5506" w:type="dxa"/>
          </w:tcPr>
          <w:p w14:paraId="10D161E4" w14:textId="6FC96A70" w:rsidR="00BC0731" w:rsidRPr="00792675" w:rsidRDefault="00BC0731" w:rsidP="00BC0731">
            <w:pPr>
              <w:tabs>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792675">
              <w:rPr>
                <w:bCs/>
                <w:color w:val="000000"/>
                <w:sz w:val="22"/>
                <w:szCs w:val="22"/>
                <w:lang w:val="uk-UA"/>
              </w:rPr>
              <w:t xml:space="preserve">Компанія «DAI» здійснює оплату на користь Субпідрядника протягом </w:t>
            </w:r>
            <w:r w:rsidRPr="00F4747F">
              <w:rPr>
                <w:bCs/>
                <w:color w:val="000000"/>
                <w:sz w:val="22"/>
                <w:szCs w:val="22"/>
              </w:rPr>
              <w:t>30</w:t>
            </w:r>
            <w:r w:rsidRPr="00792675">
              <w:rPr>
                <w:bCs/>
                <w:color w:val="000000"/>
                <w:sz w:val="22"/>
                <w:szCs w:val="22"/>
                <w:lang w:val="uk-UA"/>
              </w:rPr>
              <w:t xml:space="preserve"> </w:t>
            </w:r>
            <w:r>
              <w:rPr>
                <w:bCs/>
                <w:color w:val="000000"/>
                <w:sz w:val="22"/>
                <w:szCs w:val="22"/>
                <w:lang w:val="uk-UA"/>
              </w:rPr>
              <w:t xml:space="preserve">календарних </w:t>
            </w:r>
            <w:r w:rsidRPr="00792675">
              <w:rPr>
                <w:bCs/>
                <w:color w:val="000000"/>
                <w:sz w:val="22"/>
                <w:szCs w:val="22"/>
                <w:lang w:val="uk-UA"/>
              </w:rPr>
              <w:t xml:space="preserve">днів після отримання </w:t>
            </w:r>
            <w:r w:rsidRPr="0063090E">
              <w:rPr>
                <w:bCs/>
                <w:color w:val="000000"/>
                <w:sz w:val="22"/>
                <w:szCs w:val="22"/>
                <w:lang w:val="uk-UA"/>
              </w:rPr>
              <w:t xml:space="preserve">рахунка-фактури, оформленого належним чином, та прийняття результатів, зазначених у Додатку F, Графік </w:t>
            </w:r>
            <w:r w:rsidRPr="00B925FF">
              <w:rPr>
                <w:bCs/>
                <w:color w:val="000000"/>
                <w:sz w:val="22"/>
                <w:szCs w:val="22"/>
                <w:lang w:val="uk-UA"/>
              </w:rPr>
              <w:t>надання результатів</w:t>
            </w:r>
            <w:r w:rsidR="009A4E95" w:rsidRPr="00B925FF">
              <w:rPr>
                <w:bCs/>
                <w:color w:val="000000"/>
                <w:sz w:val="22"/>
                <w:szCs w:val="22"/>
                <w:lang w:val="uk-UA"/>
              </w:rPr>
              <w:t xml:space="preserve">  і платежів</w:t>
            </w:r>
            <w:r w:rsidRPr="00B925FF">
              <w:rPr>
                <w:bCs/>
                <w:color w:val="000000"/>
                <w:sz w:val="22"/>
                <w:szCs w:val="22"/>
                <w:lang w:val="uk-UA"/>
              </w:rPr>
              <w:t xml:space="preserve"> та Додатку</w:t>
            </w:r>
            <w:r w:rsidR="009A4E95" w:rsidRPr="00B925FF">
              <w:t xml:space="preserve"> </w:t>
            </w:r>
            <w:r w:rsidR="009A4E95" w:rsidRPr="00B925FF">
              <w:rPr>
                <w:bCs/>
                <w:color w:val="000000"/>
                <w:sz w:val="22"/>
                <w:szCs w:val="22"/>
                <w:lang w:val="uk-UA"/>
              </w:rPr>
              <w:t>G, Відомість обсягу робіт із цінами цього Договору субпідряду</w:t>
            </w:r>
            <w:r w:rsidRPr="00B925FF">
              <w:rPr>
                <w:bCs/>
                <w:color w:val="000000"/>
                <w:sz w:val="22"/>
                <w:szCs w:val="22"/>
                <w:lang w:val="uk-UA"/>
              </w:rPr>
              <w:t>. Компанія</w:t>
            </w:r>
            <w:r>
              <w:rPr>
                <w:bCs/>
                <w:color w:val="000000"/>
                <w:sz w:val="22"/>
                <w:szCs w:val="22"/>
                <w:lang w:val="uk-UA"/>
              </w:rPr>
              <w:t xml:space="preserve"> «</w:t>
            </w:r>
            <w:r w:rsidRPr="00792675">
              <w:rPr>
                <w:bCs/>
                <w:color w:val="000000"/>
                <w:sz w:val="22"/>
                <w:szCs w:val="22"/>
                <w:lang w:val="uk-UA"/>
              </w:rPr>
              <w:t>DAI</w:t>
            </w:r>
            <w:r>
              <w:rPr>
                <w:bCs/>
                <w:color w:val="000000"/>
                <w:sz w:val="22"/>
                <w:szCs w:val="22"/>
                <w:lang w:val="uk-UA"/>
              </w:rPr>
              <w:t>»</w:t>
            </w:r>
            <w:r w:rsidRPr="00792675">
              <w:rPr>
                <w:bCs/>
                <w:color w:val="000000"/>
                <w:sz w:val="22"/>
                <w:szCs w:val="22"/>
                <w:lang w:val="uk-UA"/>
              </w:rPr>
              <w:t xml:space="preserve"> залишає за собою право утримати платіж, якщо субпідрядник не виконує свої зобов'язання, частково або повністю за цим </w:t>
            </w:r>
            <w:r>
              <w:rPr>
                <w:bCs/>
                <w:color w:val="000000"/>
                <w:sz w:val="22"/>
                <w:szCs w:val="22"/>
                <w:lang w:val="uk-UA"/>
              </w:rPr>
              <w:t>Договором</w:t>
            </w:r>
            <w:r w:rsidRPr="00792675">
              <w:rPr>
                <w:bCs/>
                <w:color w:val="000000"/>
                <w:sz w:val="22"/>
                <w:szCs w:val="22"/>
                <w:lang w:val="uk-UA"/>
              </w:rPr>
              <w:t>.</w:t>
            </w:r>
          </w:p>
        </w:tc>
      </w:tr>
      <w:tr w:rsidR="00BC0731" w:rsidRPr="005A6ECF" w14:paraId="0F0FE13A" w14:textId="77777777" w:rsidTr="00C1727F">
        <w:tc>
          <w:tcPr>
            <w:tcW w:w="11012" w:type="dxa"/>
            <w:gridSpan w:val="2"/>
          </w:tcPr>
          <w:p w14:paraId="04F6E730" w14:textId="76B5A929" w:rsidR="00BC0731" w:rsidRPr="0025472D" w:rsidRDefault="00BC0731" w:rsidP="00BB1D01">
            <w:pPr>
              <w:pStyle w:val="Heading2"/>
              <w:rPr>
                <w:i/>
              </w:rPr>
            </w:pPr>
            <w:bookmarkStart w:id="326" w:name="_Toc185840004"/>
            <w:bookmarkStart w:id="327" w:name="_Toc194383943"/>
            <w:bookmarkStart w:id="328" w:name="_Toc146641357"/>
            <w:bookmarkStart w:id="329" w:name="_Toc155617813"/>
            <w:proofErr w:type="spellStart"/>
            <w:r w:rsidRPr="0025472D">
              <w:t>Final</w:t>
            </w:r>
            <w:proofErr w:type="spellEnd"/>
            <w:r w:rsidRPr="0025472D">
              <w:t xml:space="preserve"> </w:t>
            </w:r>
            <w:proofErr w:type="spellStart"/>
            <w:r w:rsidRPr="0025472D">
              <w:t>Payment</w:t>
            </w:r>
            <w:bookmarkEnd w:id="326"/>
            <w:bookmarkEnd w:id="327"/>
            <w:proofErr w:type="spellEnd"/>
            <w:r w:rsidRPr="0025472D">
              <w:t xml:space="preserve">/ </w:t>
            </w:r>
            <w:r w:rsidRPr="00664B5B">
              <w:t>Остаточний платіж</w:t>
            </w:r>
            <w:bookmarkEnd w:id="328"/>
            <w:bookmarkEnd w:id="329"/>
          </w:p>
        </w:tc>
      </w:tr>
      <w:tr w:rsidR="00BC0731" w:rsidRPr="0035249F" w14:paraId="402D4BC1" w14:textId="77777777" w:rsidTr="00A8603D">
        <w:tc>
          <w:tcPr>
            <w:tcW w:w="5506" w:type="dxa"/>
            <w:shd w:val="clear" w:color="auto" w:fill="FFFFFF" w:themeFill="background1"/>
          </w:tcPr>
          <w:p w14:paraId="0EFD3EE5" w14:textId="48C0E66D" w:rsidR="00BC0731" w:rsidRDefault="00BC0731" w:rsidP="00BC0731">
            <w:pPr>
              <w:widowControl/>
              <w:ind w:left="0" w:firstLine="0"/>
              <w:jc w:val="both"/>
              <w:rPr>
                <w:sz w:val="22"/>
                <w:szCs w:val="22"/>
              </w:rPr>
            </w:pPr>
            <w:r w:rsidRPr="00664B5B">
              <w:rPr>
                <w:sz w:val="22"/>
                <w:szCs w:val="22"/>
              </w:rPr>
              <w:t>Final payment to the Subcontractor, including the balance of the retention, is withheld until the Subcontractor has met all its obligations under the Subcontract. Final Payment shall be made following:</w:t>
            </w:r>
          </w:p>
          <w:p w14:paraId="2B54C48E" w14:textId="77777777" w:rsidR="00BC0731" w:rsidRPr="00664B5B" w:rsidRDefault="00BC0731" w:rsidP="00BC0731">
            <w:pPr>
              <w:widowControl/>
              <w:ind w:left="0" w:firstLine="0"/>
              <w:jc w:val="both"/>
              <w:rPr>
                <w:sz w:val="22"/>
                <w:szCs w:val="22"/>
              </w:rPr>
            </w:pPr>
          </w:p>
          <w:p w14:paraId="246285A6" w14:textId="7614D884" w:rsidR="00BC0731" w:rsidRDefault="00BC0731" w:rsidP="005F5995">
            <w:pPr>
              <w:pStyle w:val="ListParagraph"/>
              <w:widowControl/>
              <w:numPr>
                <w:ilvl w:val="0"/>
                <w:numId w:val="79"/>
              </w:numPr>
              <w:snapToGrid w:val="0"/>
              <w:ind w:left="607"/>
              <w:jc w:val="both"/>
              <w:rPr>
                <w:sz w:val="22"/>
                <w:szCs w:val="22"/>
              </w:rPr>
            </w:pPr>
            <w:r w:rsidRPr="00F81D6E">
              <w:rPr>
                <w:sz w:val="22"/>
                <w:szCs w:val="22"/>
              </w:rPr>
              <w:t xml:space="preserve">Issuance of Certificate of Completion and Final Acceptance of the Work to the Subcontractor indicating that completion and acceptance of the Work has been certified by the Engineer and the </w:t>
            </w:r>
            <w:proofErr w:type="gramStart"/>
            <w:r w:rsidRPr="00F81D6E">
              <w:rPr>
                <w:sz w:val="22"/>
                <w:szCs w:val="22"/>
              </w:rPr>
              <w:t>COP;</w:t>
            </w:r>
            <w:proofErr w:type="gramEnd"/>
          </w:p>
          <w:p w14:paraId="5A564AF1" w14:textId="05428E53" w:rsidR="0032326D" w:rsidRDefault="0032326D" w:rsidP="005F5995">
            <w:pPr>
              <w:pStyle w:val="ListParagraph"/>
              <w:widowControl/>
              <w:numPr>
                <w:ilvl w:val="0"/>
                <w:numId w:val="79"/>
              </w:numPr>
              <w:snapToGrid w:val="0"/>
              <w:ind w:left="607"/>
              <w:jc w:val="both"/>
              <w:rPr>
                <w:sz w:val="22"/>
                <w:szCs w:val="22"/>
              </w:rPr>
            </w:pPr>
            <w:r w:rsidRPr="0032326D">
              <w:rPr>
                <w:sz w:val="22"/>
                <w:szCs w:val="22"/>
              </w:rPr>
              <w:t xml:space="preserve">Receipt of Final </w:t>
            </w:r>
            <w:proofErr w:type="gramStart"/>
            <w:r w:rsidRPr="0032326D">
              <w:rPr>
                <w:sz w:val="22"/>
                <w:szCs w:val="22"/>
              </w:rPr>
              <w:t>Report</w:t>
            </w:r>
            <w:r w:rsidR="00141466" w:rsidRPr="00F81D6E">
              <w:rPr>
                <w:sz w:val="22"/>
                <w:szCs w:val="22"/>
              </w:rPr>
              <w:t>;</w:t>
            </w:r>
            <w:proofErr w:type="gramEnd"/>
          </w:p>
          <w:p w14:paraId="3A91D146" w14:textId="7D2052E8" w:rsidR="008B6930" w:rsidRDefault="008B6930" w:rsidP="005F5995">
            <w:pPr>
              <w:pStyle w:val="ListParagraph"/>
              <w:widowControl/>
              <w:numPr>
                <w:ilvl w:val="0"/>
                <w:numId w:val="79"/>
              </w:numPr>
              <w:snapToGrid w:val="0"/>
              <w:ind w:left="607"/>
              <w:jc w:val="both"/>
              <w:rPr>
                <w:sz w:val="22"/>
                <w:szCs w:val="22"/>
              </w:rPr>
            </w:pPr>
            <w:r w:rsidRPr="008B6930">
              <w:rPr>
                <w:sz w:val="22"/>
                <w:szCs w:val="22"/>
              </w:rPr>
              <w:t xml:space="preserve">Receipt of required product and installation certifications and warranties, Operations and Maintenance manuals, trainings or materials as </w:t>
            </w:r>
            <w:proofErr w:type="gramStart"/>
            <w:r w:rsidRPr="008B6930">
              <w:rPr>
                <w:sz w:val="22"/>
                <w:szCs w:val="22"/>
              </w:rPr>
              <w:t>required</w:t>
            </w:r>
            <w:r w:rsidRPr="00F81D6E">
              <w:rPr>
                <w:sz w:val="22"/>
                <w:szCs w:val="22"/>
              </w:rPr>
              <w:t>;</w:t>
            </w:r>
            <w:proofErr w:type="gramEnd"/>
          </w:p>
          <w:p w14:paraId="0BAD4602" w14:textId="18FBC4B0" w:rsidR="008B6930" w:rsidRDefault="008B6930" w:rsidP="005F5995">
            <w:pPr>
              <w:pStyle w:val="ListParagraph"/>
              <w:widowControl/>
              <w:numPr>
                <w:ilvl w:val="0"/>
                <w:numId w:val="79"/>
              </w:numPr>
              <w:snapToGrid w:val="0"/>
              <w:ind w:left="607"/>
              <w:jc w:val="both"/>
              <w:rPr>
                <w:sz w:val="22"/>
                <w:szCs w:val="22"/>
              </w:rPr>
            </w:pPr>
            <w:r w:rsidRPr="008B6930">
              <w:rPr>
                <w:sz w:val="22"/>
                <w:szCs w:val="22"/>
              </w:rPr>
              <w:t xml:space="preserve">Confirmation that all Defects and Liabilities requests by the beneficial occupant or owner have been resolved to the satisfaction of the </w:t>
            </w:r>
            <w:proofErr w:type="gramStart"/>
            <w:r w:rsidRPr="008B6930">
              <w:rPr>
                <w:sz w:val="22"/>
                <w:szCs w:val="22"/>
              </w:rPr>
              <w:t>Engineer</w:t>
            </w:r>
            <w:proofErr w:type="gramEnd"/>
          </w:p>
          <w:p w14:paraId="116362AB" w14:textId="77777777" w:rsidR="008B6930" w:rsidRPr="00C37D06" w:rsidRDefault="008B6930" w:rsidP="005F5995">
            <w:pPr>
              <w:pStyle w:val="ListParagraph"/>
              <w:widowControl/>
              <w:numPr>
                <w:ilvl w:val="0"/>
                <w:numId w:val="79"/>
              </w:numPr>
              <w:snapToGrid w:val="0"/>
              <w:ind w:left="607"/>
              <w:jc w:val="both"/>
              <w:rPr>
                <w:sz w:val="22"/>
                <w:szCs w:val="22"/>
              </w:rPr>
            </w:pPr>
            <w:r w:rsidRPr="00C37D06">
              <w:rPr>
                <w:sz w:val="22"/>
                <w:szCs w:val="22"/>
              </w:rPr>
              <w:t>Receipt of signed Release by the Subcontractor of all future monetary claims against DAI</w:t>
            </w:r>
          </w:p>
          <w:p w14:paraId="0D159DF6" w14:textId="77777777" w:rsidR="00BC0731" w:rsidRDefault="00BC0731" w:rsidP="00BC0731">
            <w:pPr>
              <w:widowControl/>
              <w:shd w:val="clear" w:color="auto" w:fill="FFFFFF" w:themeFill="background1"/>
              <w:snapToGrid w:val="0"/>
              <w:ind w:left="0" w:firstLine="0"/>
              <w:jc w:val="both"/>
              <w:rPr>
                <w:sz w:val="22"/>
                <w:szCs w:val="22"/>
              </w:rPr>
            </w:pPr>
          </w:p>
          <w:p w14:paraId="7F6F3A82" w14:textId="15745B59" w:rsidR="00BC0731" w:rsidRDefault="00BC0731" w:rsidP="00BC0731">
            <w:pPr>
              <w:widowControl/>
              <w:shd w:val="clear" w:color="auto" w:fill="FFFFFF" w:themeFill="background1"/>
              <w:snapToGrid w:val="0"/>
              <w:ind w:left="0" w:firstLine="0"/>
              <w:jc w:val="both"/>
              <w:rPr>
                <w:sz w:val="22"/>
                <w:szCs w:val="22"/>
              </w:rPr>
            </w:pPr>
            <w:r w:rsidRPr="00664B5B">
              <w:rPr>
                <w:sz w:val="22"/>
                <w:szCs w:val="22"/>
              </w:rPr>
              <w:t>The making of final payment by DAI to the Subcontractor constitutes a waiver of Claims by DAI, except those arising from:</w:t>
            </w:r>
          </w:p>
          <w:p w14:paraId="78670C6B" w14:textId="50F0AB42" w:rsidR="00BC0731" w:rsidRPr="00DD5539" w:rsidRDefault="00BC0731" w:rsidP="005F5995">
            <w:pPr>
              <w:pStyle w:val="ListParagraph"/>
              <w:widowControl/>
              <w:numPr>
                <w:ilvl w:val="0"/>
                <w:numId w:val="82"/>
              </w:numPr>
              <w:shd w:val="clear" w:color="auto" w:fill="FFFFFF" w:themeFill="background1"/>
              <w:tabs>
                <w:tab w:val="clear" w:pos="1080"/>
              </w:tabs>
              <w:snapToGrid w:val="0"/>
              <w:jc w:val="both"/>
              <w:rPr>
                <w:sz w:val="22"/>
                <w:szCs w:val="22"/>
              </w:rPr>
            </w:pPr>
            <w:r w:rsidRPr="00664B5B">
              <w:rPr>
                <w:sz w:val="22"/>
                <w:szCs w:val="22"/>
              </w:rPr>
              <w:t xml:space="preserve">Liens, claims, security interests or encumbrances arising out of the Subcontract and </w:t>
            </w:r>
            <w:proofErr w:type="gramStart"/>
            <w:r w:rsidRPr="00664B5B">
              <w:rPr>
                <w:sz w:val="22"/>
                <w:szCs w:val="22"/>
              </w:rPr>
              <w:t>unsettled;</w:t>
            </w:r>
            <w:proofErr w:type="gramEnd"/>
          </w:p>
          <w:p w14:paraId="3C07730D" w14:textId="3BE6D745" w:rsidR="00BC0731" w:rsidRDefault="00BC0731" w:rsidP="005F5995">
            <w:pPr>
              <w:pStyle w:val="ListParagraph"/>
              <w:widowControl/>
              <w:numPr>
                <w:ilvl w:val="0"/>
                <w:numId w:val="82"/>
              </w:numPr>
              <w:shd w:val="clear" w:color="auto" w:fill="FFFFFF" w:themeFill="background1"/>
              <w:snapToGrid w:val="0"/>
              <w:jc w:val="both"/>
              <w:rPr>
                <w:sz w:val="22"/>
                <w:szCs w:val="22"/>
              </w:rPr>
            </w:pPr>
            <w:r w:rsidRPr="00664B5B">
              <w:rPr>
                <w:sz w:val="22"/>
                <w:szCs w:val="22"/>
              </w:rPr>
              <w:t xml:space="preserve">Failure of the Work to comply with the requirements of the subcontract </w:t>
            </w:r>
            <w:proofErr w:type="gramStart"/>
            <w:r w:rsidRPr="00664B5B">
              <w:rPr>
                <w:sz w:val="22"/>
                <w:szCs w:val="22"/>
              </w:rPr>
              <w:t>agreement;</w:t>
            </w:r>
            <w:proofErr w:type="gramEnd"/>
          </w:p>
          <w:p w14:paraId="218A7AD7" w14:textId="1E2C3CFE" w:rsidR="00BC0731" w:rsidRPr="00DD5539" w:rsidRDefault="00BC0731" w:rsidP="005F5995">
            <w:pPr>
              <w:pStyle w:val="ListParagraph"/>
              <w:widowControl/>
              <w:numPr>
                <w:ilvl w:val="0"/>
                <w:numId w:val="82"/>
              </w:numPr>
              <w:shd w:val="clear" w:color="auto" w:fill="FFFFFF" w:themeFill="background1"/>
              <w:snapToGrid w:val="0"/>
              <w:jc w:val="both"/>
              <w:rPr>
                <w:sz w:val="22"/>
                <w:szCs w:val="22"/>
              </w:rPr>
            </w:pPr>
            <w:r w:rsidRPr="00DD5539">
              <w:rPr>
                <w:sz w:val="22"/>
                <w:szCs w:val="22"/>
              </w:rPr>
              <w:t>Terms of special warranties required by the subcontract agreement.</w:t>
            </w:r>
          </w:p>
        </w:tc>
        <w:tc>
          <w:tcPr>
            <w:tcW w:w="5506" w:type="dxa"/>
          </w:tcPr>
          <w:p w14:paraId="556154EB" w14:textId="161F2389" w:rsidR="00BC0731" w:rsidRPr="00874307" w:rsidRDefault="00BC0731" w:rsidP="00BC0731">
            <w:pPr>
              <w:ind w:left="0" w:firstLine="0"/>
              <w:jc w:val="both"/>
              <w:rPr>
                <w:rFonts w:asciiTheme="majorBidi" w:hAnsiTheme="majorBidi" w:cstheme="majorBidi"/>
                <w:sz w:val="22"/>
                <w:szCs w:val="22"/>
                <w:lang w:val="uk-UA"/>
              </w:rPr>
            </w:pPr>
            <w:r w:rsidRPr="00874307">
              <w:rPr>
                <w:rFonts w:asciiTheme="majorBidi" w:hAnsiTheme="majorBidi" w:cstheme="majorBidi"/>
                <w:sz w:val="22"/>
                <w:szCs w:val="22"/>
                <w:lang w:val="uk-UA"/>
              </w:rPr>
              <w:t xml:space="preserve">Остаточний платіж Субпідряднику, включаючи залишок </w:t>
            </w:r>
            <w:r>
              <w:rPr>
                <w:rFonts w:asciiTheme="majorBidi" w:hAnsiTheme="majorBidi" w:cstheme="majorBidi"/>
                <w:sz w:val="22"/>
                <w:szCs w:val="22"/>
                <w:lang w:val="uk-UA"/>
              </w:rPr>
              <w:t>гарантійного платежу</w:t>
            </w:r>
            <w:r w:rsidRPr="00AD7DA7">
              <w:rPr>
                <w:rFonts w:asciiTheme="majorBidi" w:hAnsiTheme="majorBidi" w:cstheme="majorBidi"/>
                <w:sz w:val="22"/>
                <w:szCs w:val="22"/>
                <w:lang w:val="ru-RU"/>
              </w:rPr>
              <w:t>/</w:t>
            </w:r>
            <w:r w:rsidRPr="00874307">
              <w:rPr>
                <w:rFonts w:asciiTheme="majorBidi" w:hAnsiTheme="majorBidi" w:cstheme="majorBidi"/>
                <w:sz w:val="22"/>
                <w:szCs w:val="22"/>
                <w:lang w:val="uk-UA"/>
              </w:rPr>
              <w:t>утримання, утримується доти, доки Субпідрядник не виконає всі свої зобов'язання за Субконтрактом. Остаточний платіж здійснюється наступним чином:</w:t>
            </w:r>
          </w:p>
          <w:p w14:paraId="77F48287" w14:textId="228BB7C2" w:rsidR="0032326D" w:rsidRDefault="00BC0731" w:rsidP="005F5995">
            <w:pPr>
              <w:pStyle w:val="ListParagraph"/>
              <w:numPr>
                <w:ilvl w:val="0"/>
                <w:numId w:val="80"/>
              </w:numPr>
              <w:ind w:left="591"/>
              <w:jc w:val="both"/>
              <w:rPr>
                <w:rFonts w:asciiTheme="majorBidi" w:hAnsiTheme="majorBidi" w:cstheme="majorBidi"/>
                <w:sz w:val="22"/>
                <w:szCs w:val="22"/>
                <w:lang w:val="uk-UA"/>
              </w:rPr>
            </w:pPr>
            <w:r w:rsidRPr="00F81D6E">
              <w:rPr>
                <w:rFonts w:asciiTheme="majorBidi" w:hAnsiTheme="majorBidi" w:cstheme="majorBidi"/>
                <w:sz w:val="22"/>
                <w:szCs w:val="22"/>
                <w:lang w:val="uk-UA"/>
              </w:rPr>
              <w:t xml:space="preserve">видача Субпідряднику Акту завершення та остаточного прийняття Робіт із зазначенням того, що завершення та прийняття </w:t>
            </w:r>
            <w:r w:rsidR="00DD5539" w:rsidRPr="00DD5539">
              <w:rPr>
                <w:rFonts w:asciiTheme="majorBidi" w:hAnsiTheme="majorBidi" w:cstheme="majorBidi"/>
                <w:sz w:val="22"/>
                <w:szCs w:val="22"/>
                <w:lang w:val="ru-RU"/>
              </w:rPr>
              <w:t>було засвідчено Інженером та К</w:t>
            </w:r>
            <w:r w:rsidR="00DD5539">
              <w:rPr>
                <w:rFonts w:asciiTheme="majorBidi" w:hAnsiTheme="majorBidi" w:cstheme="majorBidi"/>
                <w:sz w:val="22"/>
                <w:szCs w:val="22"/>
                <w:lang w:val="uk-UA"/>
              </w:rPr>
              <w:t>ерівником проєкту</w:t>
            </w:r>
            <w:r w:rsidR="00DD5539" w:rsidRPr="00DD5539">
              <w:rPr>
                <w:rFonts w:asciiTheme="majorBidi" w:hAnsiTheme="majorBidi" w:cstheme="majorBidi"/>
                <w:sz w:val="22"/>
                <w:szCs w:val="22"/>
                <w:lang w:val="ru-RU"/>
              </w:rPr>
              <w:t>;</w:t>
            </w:r>
            <w:r w:rsidRPr="00F81D6E">
              <w:rPr>
                <w:rFonts w:asciiTheme="majorBidi" w:hAnsiTheme="majorBidi" w:cstheme="majorBidi"/>
                <w:sz w:val="22"/>
                <w:szCs w:val="22"/>
                <w:lang w:val="uk-UA"/>
              </w:rPr>
              <w:t xml:space="preserve"> </w:t>
            </w:r>
          </w:p>
          <w:p w14:paraId="1203A1E0" w14:textId="04046A4D" w:rsidR="00BC0731" w:rsidRDefault="00141466" w:rsidP="005F5995">
            <w:pPr>
              <w:pStyle w:val="ListParagraph"/>
              <w:numPr>
                <w:ilvl w:val="0"/>
                <w:numId w:val="80"/>
              </w:numPr>
              <w:ind w:left="591"/>
              <w:jc w:val="both"/>
              <w:rPr>
                <w:rFonts w:asciiTheme="majorBidi" w:hAnsiTheme="majorBidi" w:cstheme="majorBidi"/>
                <w:sz w:val="22"/>
                <w:szCs w:val="22"/>
                <w:lang w:val="uk-UA"/>
              </w:rPr>
            </w:pPr>
            <w:r w:rsidRPr="00141466">
              <w:rPr>
                <w:rFonts w:asciiTheme="majorBidi" w:hAnsiTheme="majorBidi" w:cstheme="majorBidi"/>
                <w:sz w:val="22"/>
                <w:szCs w:val="22"/>
                <w:lang w:val="uk-UA"/>
              </w:rPr>
              <w:t>Отримання остаточного звіту</w:t>
            </w:r>
            <w:r w:rsidR="00BC0731" w:rsidRPr="00F81D6E">
              <w:rPr>
                <w:rFonts w:asciiTheme="majorBidi" w:hAnsiTheme="majorBidi" w:cstheme="majorBidi"/>
                <w:sz w:val="22"/>
                <w:szCs w:val="22"/>
                <w:lang w:val="uk-UA"/>
              </w:rPr>
              <w:t>;</w:t>
            </w:r>
          </w:p>
          <w:p w14:paraId="4FB09DAA" w14:textId="4FA3B141" w:rsidR="00AC66D0" w:rsidRPr="00AC66D0" w:rsidRDefault="00AC66D0" w:rsidP="005F5995">
            <w:pPr>
              <w:pStyle w:val="ListParagraph"/>
              <w:numPr>
                <w:ilvl w:val="0"/>
                <w:numId w:val="80"/>
              </w:numPr>
              <w:ind w:left="596"/>
              <w:jc w:val="both"/>
              <w:rPr>
                <w:rFonts w:asciiTheme="majorBidi" w:hAnsiTheme="majorBidi" w:cstheme="majorBidi"/>
                <w:sz w:val="22"/>
                <w:szCs w:val="22"/>
                <w:lang w:val="uk-UA"/>
              </w:rPr>
            </w:pPr>
            <w:r w:rsidRPr="00AC66D0">
              <w:rPr>
                <w:rFonts w:asciiTheme="majorBidi" w:hAnsiTheme="majorBidi" w:cstheme="majorBidi"/>
                <w:sz w:val="22"/>
                <w:szCs w:val="22"/>
                <w:lang w:val="uk-UA"/>
              </w:rPr>
              <w:t>Отримання необхідних сертифікатів і гарантій на продукцію та</w:t>
            </w:r>
            <w:r w:rsidRPr="008F12E4">
              <w:rPr>
                <w:rFonts w:asciiTheme="majorBidi" w:hAnsiTheme="majorBidi" w:cstheme="majorBidi"/>
                <w:sz w:val="22"/>
                <w:szCs w:val="22"/>
                <w:lang w:val="uk-UA"/>
              </w:rPr>
              <w:t xml:space="preserve"> </w:t>
            </w:r>
            <w:r>
              <w:rPr>
                <w:rFonts w:asciiTheme="majorBidi" w:hAnsiTheme="majorBidi" w:cstheme="majorBidi"/>
                <w:sz w:val="22"/>
                <w:szCs w:val="22"/>
                <w:lang w:val="uk-UA"/>
              </w:rPr>
              <w:t>монтаж</w:t>
            </w:r>
            <w:r w:rsidRPr="00AC66D0">
              <w:rPr>
                <w:rFonts w:asciiTheme="majorBidi" w:hAnsiTheme="majorBidi" w:cstheme="majorBidi"/>
                <w:sz w:val="22"/>
                <w:szCs w:val="22"/>
                <w:lang w:val="uk-UA"/>
              </w:rPr>
              <w:t>, інструкцій з експлуатації та технічного обслуговування, тренінг</w:t>
            </w:r>
            <w:r w:rsidR="004717E6">
              <w:rPr>
                <w:rFonts w:asciiTheme="majorBidi" w:hAnsiTheme="majorBidi" w:cstheme="majorBidi"/>
                <w:sz w:val="22"/>
                <w:szCs w:val="22"/>
                <w:lang w:val="uk-UA"/>
              </w:rPr>
              <w:t>и</w:t>
            </w:r>
            <w:r w:rsidRPr="00AC66D0">
              <w:rPr>
                <w:rFonts w:asciiTheme="majorBidi" w:hAnsiTheme="majorBidi" w:cstheme="majorBidi"/>
                <w:sz w:val="22"/>
                <w:szCs w:val="22"/>
                <w:lang w:val="uk-UA"/>
              </w:rPr>
              <w:t xml:space="preserve"> або</w:t>
            </w:r>
            <w:r>
              <w:rPr>
                <w:rFonts w:asciiTheme="majorBidi" w:hAnsiTheme="majorBidi" w:cstheme="majorBidi"/>
                <w:sz w:val="22"/>
                <w:szCs w:val="22"/>
                <w:lang w:val="uk-UA"/>
              </w:rPr>
              <w:t xml:space="preserve"> </w:t>
            </w:r>
            <w:r w:rsidRPr="00AC66D0">
              <w:rPr>
                <w:rFonts w:asciiTheme="majorBidi" w:hAnsiTheme="majorBidi" w:cstheme="majorBidi"/>
                <w:sz w:val="22"/>
                <w:szCs w:val="22"/>
                <w:lang w:val="uk-UA"/>
              </w:rPr>
              <w:t>матеріалів</w:t>
            </w:r>
            <w:r w:rsidR="004717E6">
              <w:rPr>
                <w:rFonts w:asciiTheme="majorBidi" w:hAnsiTheme="majorBidi" w:cstheme="majorBidi"/>
                <w:sz w:val="22"/>
                <w:szCs w:val="22"/>
                <w:lang w:val="uk-UA"/>
              </w:rPr>
              <w:t xml:space="preserve"> </w:t>
            </w:r>
            <w:r w:rsidR="004717E6" w:rsidRPr="004717E6">
              <w:rPr>
                <w:rFonts w:asciiTheme="majorBidi" w:hAnsiTheme="majorBidi" w:cstheme="majorBidi"/>
                <w:sz w:val="22"/>
                <w:szCs w:val="22"/>
                <w:lang w:val="uk-UA"/>
              </w:rPr>
              <w:t>в міру необхідності</w:t>
            </w:r>
            <w:r w:rsidRPr="00AC66D0">
              <w:rPr>
                <w:rFonts w:asciiTheme="majorBidi" w:hAnsiTheme="majorBidi" w:cstheme="majorBidi"/>
                <w:sz w:val="22"/>
                <w:szCs w:val="22"/>
                <w:lang w:val="uk-UA"/>
              </w:rPr>
              <w:t>;</w:t>
            </w:r>
          </w:p>
          <w:p w14:paraId="459D533B" w14:textId="209656BF" w:rsidR="00AC66D0" w:rsidRPr="008F12E4" w:rsidRDefault="00AC66D0" w:rsidP="005F5995">
            <w:pPr>
              <w:pStyle w:val="ListParagraph"/>
              <w:numPr>
                <w:ilvl w:val="0"/>
                <w:numId w:val="80"/>
              </w:numPr>
              <w:ind w:left="596"/>
              <w:jc w:val="both"/>
              <w:rPr>
                <w:rFonts w:asciiTheme="majorBidi" w:hAnsiTheme="majorBidi" w:cstheme="majorBidi"/>
                <w:sz w:val="22"/>
                <w:szCs w:val="22"/>
                <w:lang w:val="uk-UA"/>
              </w:rPr>
            </w:pPr>
            <w:r w:rsidRPr="00AC66D0">
              <w:rPr>
                <w:rFonts w:asciiTheme="majorBidi" w:hAnsiTheme="majorBidi" w:cstheme="majorBidi"/>
                <w:sz w:val="22"/>
                <w:szCs w:val="22"/>
                <w:lang w:val="uk-UA"/>
              </w:rPr>
              <w:t>Підтвердження того, що всі запити щодо дефектів і зобов’язан</w:t>
            </w:r>
            <w:r w:rsidR="004717E6">
              <w:rPr>
                <w:rFonts w:asciiTheme="majorBidi" w:hAnsiTheme="majorBidi" w:cstheme="majorBidi"/>
                <w:sz w:val="22"/>
                <w:szCs w:val="22"/>
                <w:lang w:val="uk-UA"/>
              </w:rPr>
              <w:t>ь вільного зайняття</w:t>
            </w:r>
            <w:r w:rsidRPr="00AC66D0">
              <w:rPr>
                <w:rFonts w:asciiTheme="majorBidi" w:hAnsiTheme="majorBidi" w:cstheme="majorBidi"/>
                <w:sz w:val="22"/>
                <w:szCs w:val="22"/>
                <w:lang w:val="uk-UA"/>
              </w:rPr>
              <w:t xml:space="preserve"> або власника були вирішені на задоволення Інженера</w:t>
            </w:r>
            <w:r w:rsidR="00831167" w:rsidRPr="008F12E4">
              <w:rPr>
                <w:rFonts w:asciiTheme="majorBidi" w:hAnsiTheme="majorBidi" w:cstheme="majorBidi"/>
                <w:sz w:val="22"/>
                <w:szCs w:val="22"/>
                <w:lang w:val="uk-UA"/>
              </w:rPr>
              <w:t>;</w:t>
            </w:r>
          </w:p>
          <w:p w14:paraId="386EB316" w14:textId="2B05314F" w:rsidR="00AC66D0" w:rsidRPr="008F12E4" w:rsidRDefault="00AC66D0" w:rsidP="005F5995">
            <w:pPr>
              <w:pStyle w:val="ListParagraph"/>
              <w:numPr>
                <w:ilvl w:val="0"/>
                <w:numId w:val="80"/>
              </w:numPr>
              <w:ind w:left="596"/>
              <w:jc w:val="both"/>
              <w:rPr>
                <w:rFonts w:asciiTheme="majorBidi" w:hAnsiTheme="majorBidi" w:cstheme="majorBidi"/>
                <w:sz w:val="22"/>
                <w:szCs w:val="22"/>
                <w:lang w:val="uk-UA"/>
              </w:rPr>
            </w:pPr>
            <w:r w:rsidRPr="008F12E4">
              <w:rPr>
                <w:rFonts w:asciiTheme="majorBidi" w:hAnsiTheme="majorBidi" w:cstheme="majorBidi"/>
                <w:sz w:val="22"/>
                <w:szCs w:val="22"/>
                <w:lang w:val="uk-UA"/>
              </w:rPr>
              <w:t>Отримання</w:t>
            </w:r>
            <w:r w:rsidR="00831167" w:rsidRPr="00831167">
              <w:rPr>
                <w:rFonts w:asciiTheme="majorBidi" w:hAnsiTheme="majorBidi" w:cstheme="majorBidi"/>
                <w:sz w:val="22"/>
                <w:szCs w:val="22"/>
                <w:lang w:val="uk-UA"/>
              </w:rPr>
              <w:t xml:space="preserve"> </w:t>
            </w:r>
            <w:r w:rsidRPr="008F12E4">
              <w:rPr>
                <w:rFonts w:asciiTheme="majorBidi" w:hAnsiTheme="majorBidi" w:cstheme="majorBidi"/>
                <w:sz w:val="22"/>
                <w:szCs w:val="22"/>
                <w:lang w:val="uk-UA"/>
              </w:rPr>
              <w:t xml:space="preserve">підписаного </w:t>
            </w:r>
            <w:r w:rsidR="00831167" w:rsidRPr="008F12E4">
              <w:rPr>
                <w:rFonts w:asciiTheme="majorBidi" w:hAnsiTheme="majorBidi" w:cstheme="majorBidi"/>
                <w:sz w:val="22"/>
                <w:szCs w:val="22"/>
                <w:lang w:val="uk-UA"/>
              </w:rPr>
              <w:t>Субпідрядником</w:t>
            </w:r>
            <w:r w:rsidR="00831167" w:rsidRPr="00831167">
              <w:rPr>
                <w:rFonts w:asciiTheme="majorBidi" w:hAnsiTheme="majorBidi" w:cstheme="majorBidi"/>
                <w:sz w:val="22"/>
                <w:szCs w:val="22"/>
                <w:lang w:val="uk-UA"/>
              </w:rPr>
              <w:t xml:space="preserve"> </w:t>
            </w:r>
            <w:r w:rsidRPr="008F12E4">
              <w:rPr>
                <w:rFonts w:asciiTheme="majorBidi" w:hAnsiTheme="majorBidi" w:cstheme="majorBidi"/>
                <w:sz w:val="22"/>
                <w:szCs w:val="22"/>
                <w:lang w:val="uk-UA"/>
              </w:rPr>
              <w:t>Звільнення від усіх майбутніх грошових вимог до DAI</w:t>
            </w:r>
          </w:p>
          <w:p w14:paraId="1876EB30" w14:textId="4E0474BC" w:rsidR="00BC0731" w:rsidRPr="00874307" w:rsidRDefault="00BC0731" w:rsidP="00BC0731">
            <w:pPr>
              <w:ind w:left="0" w:firstLine="0"/>
              <w:jc w:val="both"/>
              <w:rPr>
                <w:rFonts w:asciiTheme="majorBidi" w:hAnsiTheme="majorBidi" w:cstheme="majorBidi"/>
                <w:sz w:val="22"/>
                <w:szCs w:val="22"/>
                <w:lang w:val="uk-UA"/>
              </w:rPr>
            </w:pPr>
            <w:r w:rsidRPr="00874307">
              <w:rPr>
                <w:rFonts w:asciiTheme="majorBidi" w:hAnsiTheme="majorBidi" w:cstheme="majorBidi"/>
                <w:sz w:val="22"/>
                <w:szCs w:val="22"/>
                <w:lang w:val="uk-UA"/>
              </w:rPr>
              <w:t xml:space="preserve">Здійснення остаточного платежу </w:t>
            </w:r>
            <w:r>
              <w:rPr>
                <w:rFonts w:asciiTheme="majorBidi" w:hAnsiTheme="majorBidi" w:cstheme="majorBidi"/>
                <w:sz w:val="22"/>
                <w:szCs w:val="22"/>
                <w:lang w:val="uk-UA"/>
              </w:rPr>
              <w:t>компанією «</w:t>
            </w:r>
            <w:r w:rsidRPr="00874307">
              <w:rPr>
                <w:rFonts w:asciiTheme="majorBidi" w:hAnsiTheme="majorBidi" w:cstheme="majorBidi"/>
                <w:sz w:val="22"/>
                <w:szCs w:val="22"/>
                <w:lang w:val="uk-UA"/>
              </w:rPr>
              <w:t>DAI</w:t>
            </w:r>
            <w:r>
              <w:rPr>
                <w:rFonts w:asciiTheme="majorBidi" w:hAnsiTheme="majorBidi" w:cstheme="majorBidi"/>
                <w:sz w:val="22"/>
                <w:szCs w:val="22"/>
                <w:lang w:val="uk-UA"/>
              </w:rPr>
              <w:t>»</w:t>
            </w:r>
            <w:r w:rsidRPr="00874307">
              <w:rPr>
                <w:rFonts w:asciiTheme="majorBidi" w:hAnsiTheme="majorBidi" w:cstheme="majorBidi"/>
                <w:sz w:val="22"/>
                <w:szCs w:val="22"/>
                <w:lang w:val="uk-UA"/>
              </w:rPr>
              <w:t xml:space="preserve"> Субпідряднику означає відмову </w:t>
            </w:r>
            <w:r>
              <w:rPr>
                <w:rFonts w:asciiTheme="majorBidi" w:hAnsiTheme="majorBidi" w:cstheme="majorBidi"/>
                <w:sz w:val="22"/>
                <w:szCs w:val="22"/>
                <w:lang w:val="uk-UA"/>
              </w:rPr>
              <w:t>компанії «</w:t>
            </w:r>
            <w:r w:rsidRPr="00874307">
              <w:rPr>
                <w:rFonts w:asciiTheme="majorBidi" w:hAnsiTheme="majorBidi" w:cstheme="majorBidi"/>
                <w:sz w:val="22"/>
                <w:szCs w:val="22"/>
                <w:lang w:val="uk-UA"/>
              </w:rPr>
              <w:t>DAI</w:t>
            </w:r>
            <w:r>
              <w:rPr>
                <w:rFonts w:asciiTheme="majorBidi" w:hAnsiTheme="majorBidi" w:cstheme="majorBidi"/>
                <w:sz w:val="22"/>
                <w:szCs w:val="22"/>
                <w:lang w:val="uk-UA"/>
              </w:rPr>
              <w:t>»</w:t>
            </w:r>
            <w:r w:rsidRPr="00874307">
              <w:rPr>
                <w:rFonts w:asciiTheme="majorBidi" w:hAnsiTheme="majorBidi" w:cstheme="majorBidi"/>
                <w:sz w:val="22"/>
                <w:szCs w:val="22"/>
                <w:lang w:val="uk-UA"/>
              </w:rPr>
              <w:t xml:space="preserve"> від </w:t>
            </w:r>
            <w:r>
              <w:rPr>
                <w:rFonts w:asciiTheme="majorBidi" w:hAnsiTheme="majorBidi" w:cstheme="majorBidi"/>
                <w:sz w:val="22"/>
                <w:szCs w:val="22"/>
                <w:lang w:val="uk-UA"/>
              </w:rPr>
              <w:t>п</w:t>
            </w:r>
            <w:r w:rsidRPr="00874307">
              <w:rPr>
                <w:rFonts w:asciiTheme="majorBidi" w:hAnsiTheme="majorBidi" w:cstheme="majorBidi"/>
                <w:sz w:val="22"/>
                <w:szCs w:val="22"/>
                <w:lang w:val="uk-UA"/>
              </w:rPr>
              <w:t>ретензій, крім тих, що виникають із:</w:t>
            </w:r>
          </w:p>
          <w:p w14:paraId="252954B3" w14:textId="77777777" w:rsidR="00BC0731" w:rsidRPr="00874307" w:rsidRDefault="00BC0731" w:rsidP="005F5995">
            <w:pPr>
              <w:pStyle w:val="ListParagraph"/>
              <w:numPr>
                <w:ilvl w:val="1"/>
                <w:numId w:val="69"/>
              </w:numPr>
              <w:tabs>
                <w:tab w:val="clear" w:pos="1800"/>
              </w:tabs>
              <w:ind w:left="685"/>
              <w:jc w:val="both"/>
              <w:rPr>
                <w:rFonts w:asciiTheme="majorBidi" w:hAnsiTheme="majorBidi" w:cstheme="majorBidi"/>
                <w:sz w:val="22"/>
                <w:szCs w:val="22"/>
                <w:lang w:val="uk-UA"/>
              </w:rPr>
            </w:pPr>
            <w:r w:rsidRPr="00874307">
              <w:rPr>
                <w:rFonts w:asciiTheme="majorBidi" w:hAnsiTheme="majorBidi" w:cstheme="majorBidi"/>
                <w:sz w:val="22"/>
                <w:szCs w:val="22"/>
                <w:lang w:val="uk-UA"/>
              </w:rPr>
              <w:t>застав, претензій, забезпечення інтересів або обтяжень, що випливають із Субконтракту та не врегульовані;</w:t>
            </w:r>
          </w:p>
          <w:p w14:paraId="3ABB7C95" w14:textId="77777777" w:rsidR="00BC0731" w:rsidRDefault="00BC0731" w:rsidP="005F5995">
            <w:pPr>
              <w:pStyle w:val="ListParagraph"/>
              <w:numPr>
                <w:ilvl w:val="1"/>
                <w:numId w:val="69"/>
              </w:numPr>
              <w:ind w:left="685"/>
              <w:jc w:val="both"/>
              <w:rPr>
                <w:rFonts w:asciiTheme="majorBidi" w:hAnsiTheme="majorBidi" w:cstheme="majorBidi"/>
                <w:sz w:val="22"/>
                <w:szCs w:val="22"/>
                <w:lang w:val="uk-UA"/>
              </w:rPr>
            </w:pPr>
            <w:r w:rsidRPr="00874307">
              <w:rPr>
                <w:rFonts w:asciiTheme="majorBidi" w:hAnsiTheme="majorBidi" w:cstheme="majorBidi"/>
                <w:sz w:val="22"/>
                <w:szCs w:val="22"/>
                <w:lang w:val="uk-UA"/>
              </w:rPr>
              <w:t>невідповідності Роботи вимогам договору;</w:t>
            </w:r>
          </w:p>
          <w:p w14:paraId="16F13BE7" w14:textId="26E50347" w:rsidR="00BC0731" w:rsidRDefault="00BC0731" w:rsidP="00BC0731">
            <w:pPr>
              <w:pStyle w:val="ListParagraph"/>
              <w:ind w:left="685" w:firstLine="0"/>
              <w:jc w:val="both"/>
              <w:rPr>
                <w:rFonts w:asciiTheme="majorBidi" w:hAnsiTheme="majorBidi" w:cstheme="majorBidi"/>
                <w:sz w:val="22"/>
                <w:szCs w:val="22"/>
                <w:lang w:val="uk-UA"/>
              </w:rPr>
            </w:pPr>
            <w:r>
              <w:rPr>
                <w:rFonts w:asciiTheme="majorBidi" w:hAnsiTheme="majorBidi" w:cstheme="majorBidi"/>
                <w:sz w:val="22"/>
                <w:szCs w:val="22"/>
                <w:lang w:val="uk-UA"/>
              </w:rPr>
              <w:t xml:space="preserve"> </w:t>
            </w:r>
          </w:p>
          <w:p w14:paraId="589751E3" w14:textId="184F7E3C" w:rsidR="00BC0731" w:rsidRPr="00874307" w:rsidRDefault="00BC0731" w:rsidP="005F5995">
            <w:pPr>
              <w:pStyle w:val="ListParagraph"/>
              <w:numPr>
                <w:ilvl w:val="1"/>
                <w:numId w:val="69"/>
              </w:numPr>
              <w:tabs>
                <w:tab w:val="clear" w:pos="1800"/>
              </w:tabs>
              <w:ind w:left="685"/>
              <w:jc w:val="both"/>
              <w:rPr>
                <w:rFonts w:asciiTheme="majorBidi" w:hAnsiTheme="majorBidi" w:cstheme="majorBidi"/>
                <w:sz w:val="22"/>
                <w:szCs w:val="22"/>
                <w:lang w:val="uk-UA"/>
              </w:rPr>
            </w:pPr>
            <w:r w:rsidRPr="00874307">
              <w:rPr>
                <w:rFonts w:asciiTheme="majorBidi" w:hAnsiTheme="majorBidi" w:cstheme="majorBidi"/>
                <w:sz w:val="22"/>
                <w:szCs w:val="22"/>
                <w:lang w:val="uk-UA"/>
              </w:rPr>
              <w:t>умов спеціальних гарантій, передбачених договором.</w:t>
            </w:r>
          </w:p>
        </w:tc>
      </w:tr>
      <w:tr w:rsidR="00BC0731" w:rsidRPr="0035249F" w14:paraId="73D643D4" w14:textId="77777777" w:rsidTr="00C1727F">
        <w:tc>
          <w:tcPr>
            <w:tcW w:w="11012" w:type="dxa"/>
            <w:gridSpan w:val="2"/>
          </w:tcPr>
          <w:p w14:paraId="0FA97ABC" w14:textId="6CF74774" w:rsidR="00BC0731" w:rsidRPr="008A16C5" w:rsidRDefault="00BC0731" w:rsidP="00BB1D01">
            <w:pPr>
              <w:pStyle w:val="Heading2"/>
              <w:rPr>
                <w:i/>
                <w:lang w:val="ru-RU"/>
              </w:rPr>
            </w:pPr>
            <w:bookmarkStart w:id="330" w:name="_Toc185840003"/>
            <w:bookmarkStart w:id="331" w:name="_Toc194383942"/>
            <w:bookmarkStart w:id="332" w:name="_Toc146641358"/>
            <w:bookmarkStart w:id="333" w:name="_Toc155617814"/>
            <w:proofErr w:type="spellStart"/>
            <w:r w:rsidRPr="0025472D">
              <w:t>Final</w:t>
            </w:r>
            <w:proofErr w:type="spellEnd"/>
            <w:r w:rsidRPr="008A16C5">
              <w:rPr>
                <w:lang w:val="ru-RU"/>
              </w:rPr>
              <w:t xml:space="preserve"> </w:t>
            </w:r>
            <w:proofErr w:type="spellStart"/>
            <w:r w:rsidRPr="0025472D">
              <w:t>Invoice</w:t>
            </w:r>
            <w:bookmarkEnd w:id="330"/>
            <w:bookmarkEnd w:id="331"/>
            <w:proofErr w:type="spellEnd"/>
            <w:r w:rsidRPr="008A16C5">
              <w:rPr>
                <w:lang w:val="ru-RU"/>
              </w:rPr>
              <w:t xml:space="preserve">/ </w:t>
            </w:r>
            <w:r w:rsidRPr="00664B5B">
              <w:t>Остаточний рахунок-фактура</w:t>
            </w:r>
            <w:bookmarkEnd w:id="332"/>
            <w:bookmarkEnd w:id="333"/>
          </w:p>
        </w:tc>
      </w:tr>
      <w:tr w:rsidR="00BC0731" w:rsidRPr="0035249F" w14:paraId="00663B08" w14:textId="77777777" w:rsidTr="000B13E1">
        <w:tc>
          <w:tcPr>
            <w:tcW w:w="5506" w:type="dxa"/>
            <w:shd w:val="clear" w:color="auto" w:fill="FFFFFF" w:themeFill="background1"/>
          </w:tcPr>
          <w:p w14:paraId="0EF66C52" w14:textId="3A74083E" w:rsidR="00BC0731"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D40AD5">
              <w:rPr>
                <w:sz w:val="22"/>
                <w:szCs w:val="22"/>
              </w:rPr>
              <w:t xml:space="preserve">Notwithstanding any other provision in this Agreement to the contrary, the Subcontractor is required to submit the final request for payment application/invoice, appropriately marked as such, under this Agreement not later than thirty (30) calendar days after the Certificate of Final Completion </w:t>
            </w:r>
            <w:r w:rsidRPr="00D40AD5">
              <w:rPr>
                <w:sz w:val="22"/>
                <w:szCs w:val="22"/>
              </w:rPr>
              <w:lastRenderedPageBreak/>
              <w:t>and Acceptance.   Any invoices received after that date will not be paid by DAI. All final invoices must be marked as such, and the following shall accompany the final invoice:</w:t>
            </w:r>
          </w:p>
          <w:p w14:paraId="106D064C" w14:textId="419747EF" w:rsidR="00BC0731"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63AF69BF" w14:textId="5B78C0FE" w:rsidR="00BC0731"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4290ACBC" w14:textId="77777777" w:rsidR="00BC0731" w:rsidRPr="00D40AD5"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1EA6416F" w14:textId="57754EB1" w:rsidR="00BC0731" w:rsidRDefault="002A18D1" w:rsidP="002A18D1">
            <w:pPr>
              <w:pStyle w:val="BodyTextIndent2"/>
              <w:widowControl/>
              <w:tabs>
                <w:tab w:val="clear" w:pos="720"/>
                <w:tab w:val="clear" w:pos="1890"/>
                <w:tab w:val="left" w:pos="1980"/>
              </w:tabs>
              <w:snapToGrid w:val="0"/>
              <w:rPr>
                <w:rFonts w:ascii="Times New Roman" w:hAnsi="Times New Roman"/>
                <w:sz w:val="22"/>
                <w:szCs w:val="22"/>
              </w:rPr>
            </w:pPr>
            <w:r w:rsidRPr="002A18D1">
              <w:rPr>
                <w:rFonts w:ascii="Times New Roman" w:hAnsi="Times New Roman"/>
                <w:sz w:val="22"/>
                <w:szCs w:val="22"/>
              </w:rPr>
              <w:t>1.</w:t>
            </w:r>
            <w:r>
              <w:rPr>
                <w:rFonts w:ascii="Times New Roman" w:hAnsi="Times New Roman"/>
                <w:sz w:val="22"/>
                <w:szCs w:val="22"/>
              </w:rPr>
              <w:t xml:space="preserve"> </w:t>
            </w:r>
            <w:r w:rsidR="00BC0731" w:rsidRPr="00D40AD5">
              <w:rPr>
                <w:rFonts w:ascii="Times New Roman" w:hAnsi="Times New Roman"/>
                <w:sz w:val="22"/>
                <w:szCs w:val="22"/>
              </w:rPr>
              <w:t>A certification by the Subcontractor that its suppliers, if</w:t>
            </w:r>
            <w:r>
              <w:rPr>
                <w:rFonts w:ascii="Times New Roman" w:hAnsi="Times New Roman"/>
                <w:sz w:val="22"/>
                <w:szCs w:val="22"/>
              </w:rPr>
              <w:t xml:space="preserve"> </w:t>
            </w:r>
            <w:r w:rsidR="00BC0731" w:rsidRPr="00D40AD5">
              <w:rPr>
                <w:rFonts w:ascii="Times New Roman" w:hAnsi="Times New Roman"/>
                <w:sz w:val="22"/>
                <w:szCs w:val="22"/>
              </w:rPr>
              <w:t>any, have been paid.</w:t>
            </w:r>
          </w:p>
          <w:p w14:paraId="55B73F98" w14:textId="77777777" w:rsidR="002A18D1" w:rsidRDefault="002A18D1" w:rsidP="002A18D1">
            <w:pPr>
              <w:pStyle w:val="BodyTextIndent2"/>
              <w:widowControl/>
              <w:tabs>
                <w:tab w:val="clear" w:pos="720"/>
                <w:tab w:val="clear" w:pos="1890"/>
                <w:tab w:val="left" w:pos="1980"/>
              </w:tabs>
              <w:snapToGrid w:val="0"/>
              <w:rPr>
                <w:rFonts w:ascii="Times New Roman" w:hAnsi="Times New Roman"/>
                <w:sz w:val="22"/>
                <w:szCs w:val="22"/>
                <w:shd w:val="clear" w:color="auto" w:fill="FFFFFF" w:themeFill="background1"/>
              </w:rPr>
            </w:pPr>
            <w:r>
              <w:rPr>
                <w:rFonts w:ascii="Times New Roman" w:hAnsi="Times New Roman"/>
                <w:sz w:val="22"/>
                <w:szCs w:val="22"/>
              </w:rPr>
              <w:t xml:space="preserve">2. </w:t>
            </w:r>
            <w:r w:rsidR="00BC0731" w:rsidRPr="000B13E1">
              <w:rPr>
                <w:rFonts w:ascii="Times New Roman" w:hAnsi="Times New Roman"/>
                <w:sz w:val="22"/>
                <w:szCs w:val="22"/>
                <w:shd w:val="clear" w:color="auto" w:fill="FFFFFF" w:themeFill="background1"/>
              </w:rPr>
              <w:t>A release signed by the Subcontractor discharging DAI of</w:t>
            </w:r>
          </w:p>
          <w:p w14:paraId="7D7A5F6B" w14:textId="6C1DFE72" w:rsidR="00BC0731" w:rsidRPr="002A18D1" w:rsidRDefault="00BC0731" w:rsidP="002A18D1">
            <w:pPr>
              <w:pStyle w:val="BodyTextIndent2"/>
              <w:widowControl/>
              <w:tabs>
                <w:tab w:val="clear" w:pos="720"/>
                <w:tab w:val="clear" w:pos="1890"/>
                <w:tab w:val="left" w:pos="1980"/>
              </w:tabs>
              <w:snapToGrid w:val="0"/>
              <w:rPr>
                <w:rFonts w:ascii="Times New Roman" w:hAnsi="Times New Roman"/>
                <w:sz w:val="22"/>
                <w:szCs w:val="22"/>
              </w:rPr>
            </w:pPr>
            <w:r w:rsidRPr="000B13E1">
              <w:rPr>
                <w:rFonts w:ascii="Times New Roman" w:hAnsi="Times New Roman"/>
                <w:sz w:val="22"/>
                <w:szCs w:val="22"/>
                <w:shd w:val="clear" w:color="auto" w:fill="FFFFFF" w:themeFill="background1"/>
              </w:rPr>
              <w:t>and from any liabilities, obligations, and claims arising out of or under this Subcontract.</w:t>
            </w:r>
          </w:p>
        </w:tc>
        <w:tc>
          <w:tcPr>
            <w:tcW w:w="5506" w:type="dxa"/>
          </w:tcPr>
          <w:p w14:paraId="3607A96E" w14:textId="07790087" w:rsidR="00BC0731" w:rsidRPr="00E53DB3" w:rsidRDefault="00BC0731" w:rsidP="00BC0731">
            <w:pPr>
              <w:ind w:left="0" w:firstLine="0"/>
              <w:jc w:val="both"/>
              <w:rPr>
                <w:sz w:val="22"/>
                <w:szCs w:val="22"/>
                <w:lang w:val="uk-UA"/>
              </w:rPr>
            </w:pPr>
            <w:r w:rsidRPr="00E53DB3">
              <w:rPr>
                <w:sz w:val="22"/>
                <w:szCs w:val="22"/>
                <w:lang w:val="uk-UA"/>
              </w:rPr>
              <w:lastRenderedPageBreak/>
              <w:t>Незважаючи на будь-яке інше положення цього Договору про протилежне,</w:t>
            </w:r>
            <w:r w:rsidRPr="00E53DB3">
              <w:rPr>
                <w:sz w:val="22"/>
                <w:szCs w:val="22"/>
                <w:lang w:val="ru-RU"/>
              </w:rPr>
              <w:t xml:space="preserve"> </w:t>
            </w:r>
            <w:r w:rsidRPr="00E53DB3">
              <w:rPr>
                <w:sz w:val="22"/>
                <w:szCs w:val="22"/>
                <w:lang w:val="uk-UA"/>
              </w:rPr>
              <w:t>Субпідрядник</w:t>
            </w:r>
            <w:r w:rsidRPr="00E53DB3">
              <w:rPr>
                <w:sz w:val="22"/>
                <w:szCs w:val="22"/>
                <w:lang w:val="ru-RU"/>
              </w:rPr>
              <w:t xml:space="preserve"> </w:t>
            </w:r>
            <w:r w:rsidRPr="00E53DB3">
              <w:rPr>
                <w:sz w:val="22"/>
                <w:szCs w:val="22"/>
                <w:lang w:val="uk-UA"/>
              </w:rPr>
              <w:t>повинен надати</w:t>
            </w:r>
            <w:r w:rsidRPr="00E53DB3">
              <w:rPr>
                <w:sz w:val="22"/>
                <w:szCs w:val="22"/>
                <w:lang w:val="ru-RU"/>
              </w:rPr>
              <w:t xml:space="preserve"> </w:t>
            </w:r>
            <w:r w:rsidRPr="00E53DB3">
              <w:rPr>
                <w:sz w:val="22"/>
                <w:szCs w:val="22"/>
                <w:lang w:val="uk-UA"/>
              </w:rPr>
              <w:t xml:space="preserve">остаточний </w:t>
            </w:r>
            <w:r w:rsidRPr="000E2486">
              <w:rPr>
                <w:sz w:val="22"/>
                <w:szCs w:val="22"/>
                <w:lang w:val="uk-UA"/>
              </w:rPr>
              <w:t>запит на оплату</w:t>
            </w:r>
            <w:r w:rsidRPr="000E2486">
              <w:rPr>
                <w:sz w:val="22"/>
                <w:szCs w:val="22"/>
                <w:lang w:val="ru-RU"/>
              </w:rPr>
              <w:t xml:space="preserve">/ </w:t>
            </w:r>
            <w:r w:rsidRPr="000E2486">
              <w:rPr>
                <w:sz w:val="22"/>
                <w:szCs w:val="22"/>
                <w:lang w:val="uk-UA"/>
              </w:rPr>
              <w:t>рахунок</w:t>
            </w:r>
            <w:r w:rsidRPr="00E53DB3">
              <w:rPr>
                <w:sz w:val="22"/>
                <w:szCs w:val="22"/>
                <w:lang w:val="uk-UA"/>
              </w:rPr>
              <w:t xml:space="preserve">-фактуру, з відповідною позначкою «остаточний», згідно з цим Договором не пізніше ніж через тридцять (30) </w:t>
            </w:r>
            <w:r w:rsidRPr="00E53DB3">
              <w:rPr>
                <w:sz w:val="22"/>
                <w:szCs w:val="22"/>
                <w:lang w:val="uk-UA"/>
              </w:rPr>
              <w:lastRenderedPageBreak/>
              <w:t xml:space="preserve">календарних днів після </w:t>
            </w:r>
            <w:r>
              <w:rPr>
                <w:sz w:val="22"/>
                <w:szCs w:val="22"/>
                <w:lang w:val="uk-UA"/>
              </w:rPr>
              <w:t>Акту</w:t>
            </w:r>
            <w:r w:rsidRPr="00A05D35">
              <w:rPr>
                <w:sz w:val="22"/>
                <w:szCs w:val="22"/>
                <w:lang w:val="uk-UA"/>
              </w:rPr>
              <w:t xml:space="preserve"> про остаточне завершення робіт та прийняття. Компанія</w:t>
            </w:r>
            <w:r w:rsidRPr="00E53DB3">
              <w:rPr>
                <w:sz w:val="22"/>
                <w:szCs w:val="22"/>
                <w:lang w:val="uk-UA"/>
              </w:rPr>
              <w:t xml:space="preserve"> «</w:t>
            </w:r>
            <w:r w:rsidRPr="00E53DB3">
              <w:rPr>
                <w:sz w:val="22"/>
                <w:szCs w:val="22"/>
              </w:rPr>
              <w:t>DAI</w:t>
            </w:r>
            <w:r w:rsidRPr="00E53DB3">
              <w:rPr>
                <w:sz w:val="22"/>
                <w:szCs w:val="22"/>
                <w:lang w:val="uk-UA"/>
              </w:rPr>
              <w:t>» не здійснює оплату будь-яких</w:t>
            </w:r>
            <w:r w:rsidRPr="00E53DB3">
              <w:rPr>
                <w:sz w:val="22"/>
                <w:szCs w:val="22"/>
                <w:lang w:val="ru-RU"/>
              </w:rPr>
              <w:t xml:space="preserve"> </w:t>
            </w:r>
            <w:r w:rsidRPr="00E53DB3">
              <w:rPr>
                <w:sz w:val="22"/>
                <w:szCs w:val="22"/>
                <w:lang w:val="uk-UA"/>
              </w:rPr>
              <w:t>рахунків-фактур, отриманих після зазначеної дати.</w:t>
            </w:r>
            <w:r w:rsidRPr="00E53DB3">
              <w:rPr>
                <w:sz w:val="22"/>
                <w:szCs w:val="22"/>
                <w:lang w:val="ru-RU"/>
              </w:rPr>
              <w:t xml:space="preserve"> </w:t>
            </w:r>
            <w:r w:rsidRPr="00E53DB3">
              <w:rPr>
                <w:sz w:val="22"/>
                <w:szCs w:val="22"/>
                <w:lang w:val="uk-UA"/>
              </w:rPr>
              <w:t>Усі остаточні рахунки-фактури повинні бути позначені як такі, до остаточного рахунку-фактури додається наступне:</w:t>
            </w:r>
          </w:p>
          <w:p w14:paraId="5EFBA991" w14:textId="418BB834" w:rsidR="00BC0731" w:rsidRPr="002A18D1" w:rsidRDefault="00BC0731" w:rsidP="005F5995">
            <w:pPr>
              <w:pStyle w:val="ListParagraph"/>
              <w:numPr>
                <w:ilvl w:val="0"/>
                <w:numId w:val="54"/>
              </w:numPr>
              <w:jc w:val="both"/>
              <w:rPr>
                <w:sz w:val="22"/>
                <w:szCs w:val="22"/>
                <w:lang w:val="uk-UA"/>
              </w:rPr>
            </w:pPr>
            <w:r w:rsidRPr="002A18D1">
              <w:rPr>
                <w:sz w:val="22"/>
                <w:szCs w:val="22"/>
                <w:lang w:val="uk-UA"/>
              </w:rPr>
              <w:t>Сертифікація Субпідрядника про те, що всі рахунки його постачальників, якщо застосовно, були оплачені.</w:t>
            </w:r>
          </w:p>
          <w:p w14:paraId="5AAB804F" w14:textId="74CB4A10" w:rsidR="00BC0731" w:rsidRPr="0071161D" w:rsidRDefault="00BC0731" w:rsidP="005F5995">
            <w:pPr>
              <w:pStyle w:val="ListParagraph"/>
              <w:numPr>
                <w:ilvl w:val="0"/>
                <w:numId w:val="54"/>
              </w:numPr>
              <w:jc w:val="both"/>
              <w:rPr>
                <w:rFonts w:asciiTheme="majorBidi" w:hAnsiTheme="majorBidi" w:cstheme="majorBidi"/>
                <w:b/>
                <w:bCs/>
                <w:color w:val="000000"/>
                <w:sz w:val="22"/>
                <w:szCs w:val="22"/>
                <w:lang w:val="uk-UA"/>
              </w:rPr>
            </w:pPr>
            <w:r w:rsidRPr="0071161D">
              <w:rPr>
                <w:rFonts w:asciiTheme="majorBidi" w:hAnsiTheme="majorBidi" w:cstheme="majorBidi"/>
                <w:color w:val="000000"/>
                <w:sz w:val="22"/>
                <w:szCs w:val="22"/>
                <w:lang w:val="uk-UA"/>
              </w:rPr>
              <w:t xml:space="preserve">Підписана Субпідрядником відмова, яка звільняє </w:t>
            </w:r>
            <w:r>
              <w:rPr>
                <w:rFonts w:asciiTheme="majorBidi" w:hAnsiTheme="majorBidi" w:cstheme="majorBidi"/>
                <w:color w:val="000000"/>
                <w:sz w:val="22"/>
                <w:szCs w:val="22"/>
                <w:lang w:val="uk-UA"/>
              </w:rPr>
              <w:t>компанію «</w:t>
            </w:r>
            <w:r w:rsidRPr="0071161D">
              <w:rPr>
                <w:rFonts w:asciiTheme="majorBidi" w:hAnsiTheme="majorBidi" w:cstheme="majorBidi"/>
                <w:color w:val="000000"/>
                <w:sz w:val="22"/>
                <w:szCs w:val="22"/>
                <w:lang w:val="uk-UA"/>
              </w:rPr>
              <w:t>DAI</w:t>
            </w:r>
            <w:r>
              <w:rPr>
                <w:rFonts w:asciiTheme="majorBidi" w:hAnsiTheme="majorBidi" w:cstheme="majorBidi"/>
                <w:color w:val="000000"/>
                <w:sz w:val="22"/>
                <w:szCs w:val="22"/>
                <w:lang w:val="uk-UA"/>
              </w:rPr>
              <w:t>»</w:t>
            </w:r>
            <w:r w:rsidRPr="0071161D">
              <w:rPr>
                <w:rFonts w:asciiTheme="majorBidi" w:hAnsiTheme="majorBidi" w:cstheme="majorBidi"/>
                <w:color w:val="000000"/>
                <w:sz w:val="22"/>
                <w:szCs w:val="22"/>
                <w:lang w:val="uk-UA"/>
              </w:rPr>
              <w:t xml:space="preserve"> від будь-якої матеріальної відповідальності, зобов'язань та вимог, що випливають із цього Субконтракту або у зв’язку з ним.</w:t>
            </w:r>
          </w:p>
        </w:tc>
      </w:tr>
      <w:tr w:rsidR="00BC0731" w:rsidRPr="00F4747F" w14:paraId="0A6AA891" w14:textId="77777777" w:rsidTr="000B13E1">
        <w:tc>
          <w:tcPr>
            <w:tcW w:w="11012" w:type="dxa"/>
            <w:gridSpan w:val="2"/>
            <w:shd w:val="clear" w:color="auto" w:fill="FFFFFF" w:themeFill="background1"/>
          </w:tcPr>
          <w:p w14:paraId="79AA040F" w14:textId="538FFA9D" w:rsidR="00BC0731" w:rsidRPr="008B36B7" w:rsidRDefault="00BC0731" w:rsidP="00BB1D01">
            <w:pPr>
              <w:pStyle w:val="Heading2"/>
              <w:rPr>
                <w:i/>
              </w:rPr>
            </w:pPr>
            <w:bookmarkStart w:id="334" w:name="_Toc146641359"/>
            <w:bookmarkStart w:id="335" w:name="_Toc155617815"/>
            <w:proofErr w:type="spellStart"/>
            <w:r w:rsidRPr="000B13E1">
              <w:rPr>
                <w:shd w:val="clear" w:color="auto" w:fill="FFFFFF" w:themeFill="background1"/>
              </w:rPr>
              <w:lastRenderedPageBreak/>
              <w:t>Monies</w:t>
            </w:r>
            <w:proofErr w:type="spellEnd"/>
            <w:r w:rsidRPr="008B36B7">
              <w:rPr>
                <w:shd w:val="clear" w:color="auto" w:fill="FFFFFF" w:themeFill="background1"/>
              </w:rPr>
              <w:t xml:space="preserve"> </w:t>
            </w:r>
            <w:proofErr w:type="spellStart"/>
            <w:r w:rsidRPr="000B13E1">
              <w:rPr>
                <w:shd w:val="clear" w:color="auto" w:fill="FFFFFF" w:themeFill="background1"/>
              </w:rPr>
              <w:t>due</w:t>
            </w:r>
            <w:proofErr w:type="spellEnd"/>
            <w:r w:rsidRPr="008B36B7">
              <w:rPr>
                <w:shd w:val="clear" w:color="auto" w:fill="FFFFFF" w:themeFill="background1"/>
              </w:rPr>
              <w:t xml:space="preserve"> </w:t>
            </w:r>
            <w:proofErr w:type="spellStart"/>
            <w:r w:rsidRPr="000B13E1">
              <w:rPr>
                <w:shd w:val="clear" w:color="auto" w:fill="FFFFFF" w:themeFill="background1"/>
              </w:rPr>
              <w:t>by</w:t>
            </w:r>
            <w:proofErr w:type="spellEnd"/>
            <w:r w:rsidRPr="008B36B7">
              <w:rPr>
                <w:shd w:val="clear" w:color="auto" w:fill="FFFFFF" w:themeFill="background1"/>
              </w:rPr>
              <w:t xml:space="preserve"> </w:t>
            </w:r>
            <w:proofErr w:type="spellStart"/>
            <w:r w:rsidRPr="000B13E1">
              <w:rPr>
                <w:shd w:val="clear" w:color="auto" w:fill="FFFFFF" w:themeFill="background1"/>
              </w:rPr>
              <w:t>the</w:t>
            </w:r>
            <w:proofErr w:type="spellEnd"/>
            <w:r w:rsidRPr="008B36B7">
              <w:rPr>
                <w:shd w:val="clear" w:color="auto" w:fill="FFFFFF" w:themeFill="background1"/>
              </w:rPr>
              <w:t xml:space="preserve"> </w:t>
            </w:r>
            <w:r w:rsidRPr="000B13E1">
              <w:rPr>
                <w:shd w:val="clear" w:color="auto" w:fill="FFFFFF" w:themeFill="background1"/>
              </w:rPr>
              <w:t>Subcontractor</w:t>
            </w:r>
            <w:r w:rsidRPr="008B36B7">
              <w:rPr>
                <w:shd w:val="clear" w:color="auto" w:fill="FFFFFF" w:themeFill="background1"/>
              </w:rPr>
              <w:t>/</w:t>
            </w:r>
            <w:r w:rsidRPr="008B36B7">
              <w:t xml:space="preserve"> </w:t>
            </w:r>
            <w:r w:rsidRPr="000B13E1">
              <w:t>Гроші, що підлягають сплаті Субпідрядником</w:t>
            </w:r>
            <w:bookmarkEnd w:id="334"/>
            <w:bookmarkEnd w:id="335"/>
          </w:p>
        </w:tc>
      </w:tr>
      <w:tr w:rsidR="00BC0731" w:rsidRPr="0035249F" w14:paraId="55A213D5" w14:textId="77777777" w:rsidTr="000B13E1">
        <w:tc>
          <w:tcPr>
            <w:tcW w:w="5506" w:type="dxa"/>
            <w:shd w:val="clear" w:color="auto" w:fill="FFFFFF" w:themeFill="background1"/>
          </w:tcPr>
          <w:p w14:paraId="7EE22B73" w14:textId="77777777" w:rsidR="00BC0731" w:rsidRDefault="00BC0731" w:rsidP="00BC0731">
            <w:pPr>
              <w:widowControl/>
              <w:autoSpaceDE w:val="0"/>
              <w:autoSpaceDN w:val="0"/>
              <w:adjustRightInd w:val="0"/>
              <w:ind w:left="0" w:firstLine="0"/>
              <w:jc w:val="both"/>
              <w:rPr>
                <w:sz w:val="22"/>
                <w:szCs w:val="22"/>
              </w:rPr>
            </w:pPr>
            <w:r w:rsidRPr="00C638E6">
              <w:rPr>
                <w:sz w:val="22"/>
                <w:szCs w:val="22"/>
              </w:rPr>
              <w:t>Whenever throughout the life of the Subcontract and before final payment, certain monies become due by the Subcontractor, DAI shall have the right to recover such costs by either of the following methods or combination thereof:</w:t>
            </w:r>
          </w:p>
          <w:p w14:paraId="57A6F68B" w14:textId="5FE56861" w:rsidR="00BC0731" w:rsidRPr="00C638E6" w:rsidRDefault="00BC0731" w:rsidP="00BC0731">
            <w:pPr>
              <w:widowControl/>
              <w:autoSpaceDE w:val="0"/>
              <w:autoSpaceDN w:val="0"/>
              <w:adjustRightInd w:val="0"/>
              <w:ind w:left="0" w:firstLine="0"/>
              <w:jc w:val="both"/>
              <w:rPr>
                <w:sz w:val="22"/>
                <w:szCs w:val="22"/>
              </w:rPr>
            </w:pPr>
            <w:r w:rsidRPr="00C638E6">
              <w:rPr>
                <w:sz w:val="22"/>
                <w:szCs w:val="22"/>
              </w:rPr>
              <w:t xml:space="preserve"> </w:t>
            </w:r>
          </w:p>
          <w:p w14:paraId="3B4D2237" w14:textId="45A9CF4A" w:rsidR="00BC0731" w:rsidRDefault="00BC0731" w:rsidP="005F5995">
            <w:pPr>
              <w:widowControl/>
              <w:numPr>
                <w:ilvl w:val="0"/>
                <w:numId w:val="48"/>
              </w:numPr>
              <w:tabs>
                <w:tab w:val="clear" w:pos="1080"/>
                <w:tab w:val="num" w:pos="1320"/>
              </w:tabs>
              <w:snapToGrid w:val="0"/>
              <w:ind w:left="700"/>
              <w:jc w:val="both"/>
              <w:rPr>
                <w:sz w:val="22"/>
                <w:szCs w:val="22"/>
              </w:rPr>
            </w:pPr>
            <w:r w:rsidRPr="00C638E6">
              <w:rPr>
                <w:sz w:val="22"/>
                <w:szCs w:val="22"/>
              </w:rPr>
              <w:t xml:space="preserve">Deduction from monies due the Subcontractor, or to become due the Subcontractor, or being retained by DAI pending final acceptance of the Work, or </w:t>
            </w:r>
          </w:p>
          <w:p w14:paraId="1E82351C" w14:textId="62F63BBB" w:rsidR="00BC0731" w:rsidRDefault="00BC0731" w:rsidP="00BC0731">
            <w:pPr>
              <w:widowControl/>
              <w:snapToGrid w:val="0"/>
              <w:ind w:left="700" w:firstLine="0"/>
              <w:jc w:val="both"/>
              <w:rPr>
                <w:sz w:val="22"/>
                <w:szCs w:val="22"/>
              </w:rPr>
            </w:pPr>
          </w:p>
          <w:p w14:paraId="1B5E6720" w14:textId="77777777" w:rsidR="00BC0731" w:rsidRPr="00C638E6" w:rsidRDefault="00BC0731" w:rsidP="00BC0731">
            <w:pPr>
              <w:widowControl/>
              <w:tabs>
                <w:tab w:val="num" w:pos="1320"/>
              </w:tabs>
              <w:snapToGrid w:val="0"/>
              <w:ind w:left="700" w:firstLine="0"/>
              <w:jc w:val="both"/>
              <w:rPr>
                <w:sz w:val="22"/>
                <w:szCs w:val="22"/>
              </w:rPr>
            </w:pPr>
          </w:p>
          <w:p w14:paraId="0613F241" w14:textId="01E3C449" w:rsidR="00BC0731" w:rsidRPr="00BE4608" w:rsidRDefault="00BC0731" w:rsidP="005F5995">
            <w:pPr>
              <w:widowControl/>
              <w:numPr>
                <w:ilvl w:val="0"/>
                <w:numId w:val="48"/>
              </w:numPr>
              <w:tabs>
                <w:tab w:val="clear" w:pos="1080"/>
                <w:tab w:val="num" w:pos="1320"/>
              </w:tabs>
              <w:snapToGrid w:val="0"/>
              <w:ind w:left="700"/>
              <w:jc w:val="both"/>
              <w:rPr>
                <w:b/>
                <w:sz w:val="22"/>
                <w:szCs w:val="22"/>
              </w:rPr>
            </w:pPr>
            <w:r w:rsidRPr="00C638E6">
              <w:rPr>
                <w:sz w:val="22"/>
                <w:szCs w:val="22"/>
              </w:rPr>
              <w:t xml:space="preserve">Recovery from the Subcontractor's performance and/or payment security/bond. </w:t>
            </w:r>
          </w:p>
        </w:tc>
        <w:tc>
          <w:tcPr>
            <w:tcW w:w="5506" w:type="dxa"/>
          </w:tcPr>
          <w:p w14:paraId="446FD0C0" w14:textId="0444D67F" w:rsidR="00BC0731" w:rsidRPr="001543F6" w:rsidRDefault="00BC0731" w:rsidP="00BC0731">
            <w:pPr>
              <w:ind w:left="0" w:firstLine="0"/>
              <w:jc w:val="both"/>
              <w:rPr>
                <w:rFonts w:asciiTheme="majorBidi" w:hAnsiTheme="majorBidi" w:cstheme="majorBidi"/>
                <w:sz w:val="22"/>
                <w:szCs w:val="22"/>
                <w:lang w:val="uk-UA"/>
              </w:rPr>
            </w:pPr>
            <w:r w:rsidRPr="001543F6">
              <w:rPr>
                <w:rFonts w:asciiTheme="majorBidi" w:hAnsiTheme="majorBidi" w:cstheme="majorBidi"/>
                <w:sz w:val="22"/>
                <w:szCs w:val="22"/>
                <w:lang w:val="uk-UA"/>
              </w:rPr>
              <w:t>Щоразу, протягом усього терміну дії Субконтракту та до остаточної оплати</w:t>
            </w:r>
            <w:r>
              <w:rPr>
                <w:rFonts w:asciiTheme="majorBidi" w:hAnsiTheme="majorBidi" w:cstheme="majorBidi"/>
                <w:sz w:val="22"/>
                <w:szCs w:val="22"/>
                <w:lang w:val="uk-UA"/>
              </w:rPr>
              <w:t>,</w:t>
            </w:r>
            <w:r w:rsidRPr="001543F6">
              <w:rPr>
                <w:rFonts w:asciiTheme="majorBidi" w:hAnsiTheme="majorBidi" w:cstheme="majorBidi"/>
                <w:sz w:val="22"/>
                <w:szCs w:val="22"/>
                <w:lang w:val="uk-UA"/>
              </w:rPr>
              <w:t xml:space="preserve"> Субпідрядник повинен сплатити певні гроші, </w:t>
            </w:r>
            <w:r>
              <w:rPr>
                <w:rFonts w:asciiTheme="majorBidi" w:hAnsiTheme="majorBidi" w:cstheme="majorBidi"/>
                <w:sz w:val="22"/>
                <w:szCs w:val="22"/>
                <w:lang w:val="uk-UA"/>
              </w:rPr>
              <w:t>компанія «</w:t>
            </w:r>
            <w:r w:rsidRPr="001543F6">
              <w:rPr>
                <w:rFonts w:asciiTheme="majorBidi" w:hAnsiTheme="majorBidi" w:cstheme="majorBidi"/>
                <w:sz w:val="22"/>
                <w:szCs w:val="22"/>
                <w:lang w:val="uk-UA"/>
              </w:rPr>
              <w:t>DAI</w:t>
            </w:r>
            <w:r>
              <w:rPr>
                <w:rFonts w:asciiTheme="majorBidi" w:hAnsiTheme="majorBidi" w:cstheme="majorBidi"/>
                <w:sz w:val="22"/>
                <w:szCs w:val="22"/>
                <w:lang w:val="uk-UA"/>
              </w:rPr>
              <w:t>»</w:t>
            </w:r>
            <w:r w:rsidRPr="001543F6">
              <w:rPr>
                <w:rFonts w:asciiTheme="majorBidi" w:hAnsiTheme="majorBidi" w:cstheme="majorBidi"/>
                <w:sz w:val="22"/>
                <w:szCs w:val="22"/>
                <w:lang w:val="uk-UA"/>
              </w:rPr>
              <w:t xml:space="preserve"> має право відшкодувати такі витрати будь-яким із наступних методів або їх комбінації:</w:t>
            </w:r>
          </w:p>
          <w:p w14:paraId="10A83EE1" w14:textId="4CC5FFE1" w:rsidR="00BC0731" w:rsidRPr="009B0855" w:rsidRDefault="00BC0731" w:rsidP="005F5995">
            <w:pPr>
              <w:pStyle w:val="ListParagraph"/>
              <w:numPr>
                <w:ilvl w:val="0"/>
                <w:numId w:val="68"/>
              </w:numPr>
              <w:jc w:val="both"/>
              <w:rPr>
                <w:rFonts w:asciiTheme="majorBidi" w:hAnsiTheme="majorBidi" w:cstheme="majorBidi"/>
                <w:sz w:val="22"/>
                <w:szCs w:val="22"/>
                <w:lang w:val="uk-UA"/>
              </w:rPr>
            </w:pPr>
            <w:r w:rsidRPr="009B0855">
              <w:rPr>
                <w:rFonts w:asciiTheme="majorBidi" w:hAnsiTheme="majorBidi" w:cstheme="majorBidi"/>
                <w:sz w:val="22"/>
                <w:szCs w:val="22"/>
                <w:lang w:val="uk-UA"/>
              </w:rPr>
              <w:t>утримання з грошових коштів, що сплачуються Субпідрядник</w:t>
            </w:r>
            <w:r>
              <w:rPr>
                <w:rFonts w:asciiTheme="majorBidi" w:hAnsiTheme="majorBidi" w:cstheme="majorBidi"/>
                <w:sz w:val="22"/>
                <w:szCs w:val="22"/>
                <w:lang w:val="uk-UA"/>
              </w:rPr>
              <w:t>у</w:t>
            </w:r>
            <w:r w:rsidRPr="009B0855">
              <w:rPr>
                <w:rFonts w:asciiTheme="majorBidi" w:hAnsiTheme="majorBidi" w:cstheme="majorBidi"/>
                <w:sz w:val="22"/>
                <w:szCs w:val="22"/>
                <w:lang w:val="uk-UA"/>
              </w:rPr>
              <w:t xml:space="preserve"> або підлягають сплаті Субпідрядник</w:t>
            </w:r>
            <w:r>
              <w:rPr>
                <w:rFonts w:asciiTheme="majorBidi" w:hAnsiTheme="majorBidi" w:cstheme="majorBidi"/>
                <w:sz w:val="22"/>
                <w:szCs w:val="22"/>
                <w:lang w:val="uk-UA"/>
              </w:rPr>
              <w:t>у</w:t>
            </w:r>
            <w:r w:rsidRPr="009B0855">
              <w:rPr>
                <w:rFonts w:asciiTheme="majorBidi" w:hAnsiTheme="majorBidi" w:cstheme="majorBidi"/>
                <w:sz w:val="22"/>
                <w:szCs w:val="22"/>
                <w:lang w:val="uk-UA"/>
              </w:rPr>
              <w:t>, або утриму</w:t>
            </w:r>
            <w:r>
              <w:rPr>
                <w:rFonts w:asciiTheme="majorBidi" w:hAnsiTheme="majorBidi" w:cstheme="majorBidi"/>
                <w:sz w:val="22"/>
                <w:szCs w:val="22"/>
                <w:lang w:val="uk-UA"/>
              </w:rPr>
              <w:t>ю</w:t>
            </w:r>
            <w:r w:rsidRPr="009B0855">
              <w:rPr>
                <w:rFonts w:asciiTheme="majorBidi" w:hAnsiTheme="majorBidi" w:cstheme="majorBidi"/>
                <w:sz w:val="22"/>
                <w:szCs w:val="22"/>
                <w:lang w:val="uk-UA"/>
              </w:rPr>
              <w:t xml:space="preserve">ться </w:t>
            </w:r>
            <w:r>
              <w:rPr>
                <w:rFonts w:asciiTheme="majorBidi" w:hAnsiTheme="majorBidi" w:cstheme="majorBidi"/>
                <w:sz w:val="22"/>
                <w:szCs w:val="22"/>
                <w:lang w:val="uk-UA"/>
              </w:rPr>
              <w:t>компанією «</w:t>
            </w:r>
            <w:r w:rsidRPr="009B0855">
              <w:rPr>
                <w:rFonts w:asciiTheme="majorBidi" w:hAnsiTheme="majorBidi" w:cstheme="majorBidi"/>
                <w:sz w:val="22"/>
                <w:szCs w:val="22"/>
                <w:lang w:val="uk-UA"/>
              </w:rPr>
              <w:t>DAI</w:t>
            </w:r>
            <w:r>
              <w:rPr>
                <w:rFonts w:asciiTheme="majorBidi" w:hAnsiTheme="majorBidi" w:cstheme="majorBidi"/>
                <w:sz w:val="22"/>
                <w:szCs w:val="22"/>
                <w:lang w:val="uk-UA"/>
              </w:rPr>
              <w:t xml:space="preserve">» </w:t>
            </w:r>
            <w:r w:rsidRPr="003D76D8">
              <w:rPr>
                <w:rFonts w:asciiTheme="majorBidi" w:hAnsiTheme="majorBidi" w:cstheme="majorBidi"/>
                <w:sz w:val="22"/>
                <w:szCs w:val="22"/>
                <w:lang w:val="uk-UA"/>
              </w:rPr>
              <w:t xml:space="preserve">в очікуванні </w:t>
            </w:r>
            <w:r w:rsidRPr="009B0855">
              <w:rPr>
                <w:rFonts w:asciiTheme="majorBidi" w:hAnsiTheme="majorBidi" w:cstheme="majorBidi"/>
                <w:sz w:val="22"/>
                <w:szCs w:val="22"/>
                <w:lang w:val="uk-UA"/>
              </w:rPr>
              <w:t>остаточн</w:t>
            </w:r>
            <w:r>
              <w:rPr>
                <w:rFonts w:asciiTheme="majorBidi" w:hAnsiTheme="majorBidi" w:cstheme="majorBidi"/>
                <w:sz w:val="22"/>
                <w:szCs w:val="22"/>
                <w:lang w:val="uk-UA"/>
              </w:rPr>
              <w:t xml:space="preserve">ого </w:t>
            </w:r>
            <w:r w:rsidRPr="009B0855">
              <w:rPr>
                <w:rFonts w:asciiTheme="majorBidi" w:hAnsiTheme="majorBidi" w:cstheme="majorBidi"/>
                <w:sz w:val="22"/>
                <w:szCs w:val="22"/>
                <w:lang w:val="uk-UA"/>
              </w:rPr>
              <w:t>прийняття Роботи, або</w:t>
            </w:r>
          </w:p>
          <w:p w14:paraId="464163E5" w14:textId="3E3B7850" w:rsidR="00BC0731" w:rsidRPr="009B0855" w:rsidRDefault="00BC0731" w:rsidP="005F5995">
            <w:pPr>
              <w:pStyle w:val="ListParagraph"/>
              <w:numPr>
                <w:ilvl w:val="0"/>
                <w:numId w:val="68"/>
              </w:numPr>
              <w:jc w:val="both"/>
              <w:rPr>
                <w:color w:val="000000"/>
                <w:sz w:val="22"/>
                <w:szCs w:val="22"/>
                <w:lang w:val="uk-UA"/>
              </w:rPr>
            </w:pPr>
            <w:r w:rsidRPr="009B0855">
              <w:rPr>
                <w:sz w:val="22"/>
                <w:szCs w:val="22"/>
                <w:lang w:val="uk-UA"/>
              </w:rPr>
              <w:t xml:space="preserve">відшкодування з </w:t>
            </w:r>
            <w:r>
              <w:rPr>
                <w:rFonts w:asciiTheme="majorBidi" w:hAnsiTheme="majorBidi" w:cstheme="majorBidi"/>
                <w:sz w:val="22"/>
                <w:szCs w:val="22"/>
                <w:lang w:val="uk-UA"/>
              </w:rPr>
              <w:t>г</w:t>
            </w:r>
            <w:r w:rsidRPr="00AC293F">
              <w:rPr>
                <w:rFonts w:asciiTheme="majorBidi" w:hAnsiTheme="majorBidi" w:cstheme="majorBidi"/>
                <w:sz w:val="22"/>
                <w:szCs w:val="22"/>
                <w:lang w:val="uk-UA"/>
              </w:rPr>
              <w:t>аранті</w:t>
            </w:r>
            <w:r>
              <w:rPr>
                <w:rFonts w:asciiTheme="majorBidi" w:hAnsiTheme="majorBidi" w:cstheme="majorBidi"/>
                <w:sz w:val="22"/>
                <w:szCs w:val="22"/>
                <w:lang w:val="uk-UA"/>
              </w:rPr>
              <w:t>ї</w:t>
            </w:r>
            <w:r w:rsidRPr="00AC293F">
              <w:rPr>
                <w:rFonts w:asciiTheme="majorBidi" w:hAnsiTheme="majorBidi" w:cstheme="majorBidi"/>
                <w:sz w:val="22"/>
                <w:szCs w:val="22"/>
                <w:lang w:val="uk-UA"/>
              </w:rPr>
              <w:t xml:space="preserve"> виконання зобов’язань</w:t>
            </w:r>
            <w:r>
              <w:rPr>
                <w:rFonts w:asciiTheme="majorBidi" w:hAnsiTheme="majorBidi" w:cstheme="majorBidi"/>
                <w:sz w:val="22"/>
                <w:szCs w:val="22"/>
                <w:lang w:val="uk-UA"/>
              </w:rPr>
              <w:t xml:space="preserve"> та</w:t>
            </w:r>
            <w:r w:rsidRPr="00BF1EB6">
              <w:rPr>
                <w:rFonts w:asciiTheme="majorBidi" w:hAnsiTheme="majorBidi" w:cstheme="majorBidi"/>
                <w:sz w:val="22"/>
                <w:szCs w:val="22"/>
                <w:lang w:val="uk-UA"/>
              </w:rPr>
              <w:t>/або</w:t>
            </w:r>
            <w:r w:rsidRPr="00AC293F">
              <w:rPr>
                <w:rFonts w:asciiTheme="majorBidi" w:hAnsiTheme="majorBidi" w:cstheme="majorBidi"/>
                <w:sz w:val="22"/>
                <w:szCs w:val="22"/>
                <w:lang w:val="uk-UA"/>
              </w:rPr>
              <w:t xml:space="preserve"> </w:t>
            </w:r>
            <w:r>
              <w:rPr>
                <w:rFonts w:asciiTheme="majorBidi" w:hAnsiTheme="majorBidi" w:cstheme="majorBidi"/>
                <w:sz w:val="22"/>
                <w:szCs w:val="22"/>
                <w:lang w:val="uk-UA"/>
              </w:rPr>
              <w:t>г</w:t>
            </w:r>
            <w:r w:rsidRPr="00AC293F">
              <w:rPr>
                <w:rFonts w:asciiTheme="majorBidi" w:hAnsiTheme="majorBidi" w:cstheme="majorBidi"/>
                <w:sz w:val="22"/>
                <w:szCs w:val="22"/>
                <w:lang w:val="uk-UA"/>
              </w:rPr>
              <w:t>арантійн</w:t>
            </w:r>
            <w:r>
              <w:rPr>
                <w:rFonts w:asciiTheme="majorBidi" w:hAnsiTheme="majorBidi" w:cstheme="majorBidi"/>
                <w:sz w:val="22"/>
                <w:szCs w:val="22"/>
                <w:lang w:val="uk-UA"/>
              </w:rPr>
              <w:t>ого</w:t>
            </w:r>
            <w:r w:rsidRPr="00AC293F">
              <w:rPr>
                <w:rFonts w:asciiTheme="majorBidi" w:hAnsiTheme="majorBidi" w:cstheme="majorBidi"/>
                <w:sz w:val="22"/>
                <w:szCs w:val="22"/>
                <w:lang w:val="uk-UA"/>
              </w:rPr>
              <w:t xml:space="preserve"> платіжн</w:t>
            </w:r>
            <w:r>
              <w:rPr>
                <w:rFonts w:asciiTheme="majorBidi" w:hAnsiTheme="majorBidi" w:cstheme="majorBidi"/>
                <w:sz w:val="22"/>
                <w:szCs w:val="22"/>
                <w:lang w:val="uk-UA"/>
              </w:rPr>
              <w:t>ого</w:t>
            </w:r>
            <w:r w:rsidRPr="00AC293F">
              <w:rPr>
                <w:rFonts w:asciiTheme="majorBidi" w:hAnsiTheme="majorBidi" w:cstheme="majorBidi"/>
                <w:sz w:val="22"/>
                <w:szCs w:val="22"/>
                <w:lang w:val="uk-UA"/>
              </w:rPr>
              <w:t xml:space="preserve"> зобов’язання</w:t>
            </w:r>
            <w:r w:rsidRPr="009B0855">
              <w:rPr>
                <w:sz w:val="22"/>
                <w:szCs w:val="22"/>
                <w:lang w:val="uk-UA"/>
              </w:rPr>
              <w:t xml:space="preserve"> Субпідрядника.</w:t>
            </w:r>
          </w:p>
        </w:tc>
      </w:tr>
      <w:tr w:rsidR="00BC0731" w:rsidRPr="005A6ECF" w14:paraId="43E063F5" w14:textId="77777777" w:rsidTr="00C1727F">
        <w:tc>
          <w:tcPr>
            <w:tcW w:w="11012" w:type="dxa"/>
            <w:gridSpan w:val="2"/>
          </w:tcPr>
          <w:p w14:paraId="20ADBAB5" w14:textId="4D95CE3C" w:rsidR="00BC0731" w:rsidRPr="00464109" w:rsidRDefault="00BC0731" w:rsidP="00BB1D01">
            <w:pPr>
              <w:pStyle w:val="Heading2"/>
            </w:pPr>
            <w:bookmarkStart w:id="336" w:name="_Toc146641360"/>
            <w:bookmarkStart w:id="337" w:name="_Toc155617816"/>
            <w:proofErr w:type="spellStart"/>
            <w:r w:rsidRPr="00464109">
              <w:rPr>
                <w:shd w:val="clear" w:color="auto" w:fill="FFFFFF" w:themeFill="background1"/>
              </w:rPr>
              <w:t>Liquidated</w:t>
            </w:r>
            <w:proofErr w:type="spellEnd"/>
            <w:r w:rsidRPr="00464109">
              <w:rPr>
                <w:shd w:val="clear" w:color="auto" w:fill="FFFFFF" w:themeFill="background1"/>
              </w:rPr>
              <w:t xml:space="preserve"> </w:t>
            </w:r>
            <w:proofErr w:type="spellStart"/>
            <w:r w:rsidRPr="00464109">
              <w:rPr>
                <w:shd w:val="clear" w:color="auto" w:fill="FFFFFF" w:themeFill="background1"/>
              </w:rPr>
              <w:t>Damages</w:t>
            </w:r>
            <w:proofErr w:type="spellEnd"/>
            <w:r w:rsidRPr="0025472D">
              <w:t xml:space="preserve">/ </w:t>
            </w:r>
            <w:r>
              <w:t>Ліквідні збитки</w:t>
            </w:r>
            <w:bookmarkEnd w:id="336"/>
            <w:bookmarkEnd w:id="337"/>
            <w:r w:rsidRPr="0025472D">
              <w:t xml:space="preserve">  </w:t>
            </w:r>
          </w:p>
        </w:tc>
      </w:tr>
      <w:tr w:rsidR="00BC0731" w:rsidRPr="0035249F" w14:paraId="237C71E8" w14:textId="77777777" w:rsidTr="005D17DD">
        <w:tc>
          <w:tcPr>
            <w:tcW w:w="5506" w:type="dxa"/>
            <w:shd w:val="clear" w:color="auto" w:fill="FFFFFF" w:themeFill="background1"/>
          </w:tcPr>
          <w:p w14:paraId="456AA809" w14:textId="77777777" w:rsidR="00BC0731" w:rsidRPr="00955466" w:rsidRDefault="00BC0731" w:rsidP="00BC0731">
            <w:pPr>
              <w:ind w:left="-20" w:firstLine="20"/>
              <w:jc w:val="both"/>
              <w:rPr>
                <w:i/>
                <w:sz w:val="22"/>
                <w:szCs w:val="22"/>
              </w:rPr>
            </w:pPr>
            <w:r w:rsidRPr="00955466">
              <w:rPr>
                <w:i/>
                <w:sz w:val="22"/>
                <w:szCs w:val="22"/>
              </w:rPr>
              <w:t xml:space="preserve">FAR Clause 52.211-12 “Liquidated Damages – Construction” (APR 1984) </w:t>
            </w:r>
          </w:p>
          <w:p w14:paraId="2E239897" w14:textId="70E4D7AF" w:rsidR="00BC0731" w:rsidRPr="00BE4608" w:rsidRDefault="00BC0731" w:rsidP="00BC0731">
            <w:pPr>
              <w:ind w:left="-20" w:firstLine="20"/>
              <w:jc w:val="both"/>
              <w:rPr>
                <w:b/>
                <w:sz w:val="22"/>
                <w:szCs w:val="22"/>
              </w:rPr>
            </w:pPr>
            <w:proofErr w:type="gramStart"/>
            <w:r w:rsidRPr="00955466">
              <w:rPr>
                <w:sz w:val="22"/>
                <w:szCs w:val="22"/>
              </w:rPr>
              <w:t>In the event that</w:t>
            </w:r>
            <w:proofErr w:type="gramEnd"/>
            <w:r w:rsidRPr="00955466">
              <w:rPr>
                <w:sz w:val="22"/>
                <w:szCs w:val="22"/>
              </w:rPr>
              <w:t xml:space="preserve"> the Subcontractor does not complete the Work within the number of days indicated in the Contract Data following the end of the completion period of the Subcontract then the Liquidated Damages (found in the Contract Data) shall be levied beyond this period shall be deducted from the final payment until the Work is authorized as completed by the Engineer and </w:t>
            </w:r>
            <w:r>
              <w:rPr>
                <w:sz w:val="22"/>
                <w:szCs w:val="22"/>
              </w:rPr>
              <w:t>Chief of Party</w:t>
            </w:r>
            <w:r w:rsidRPr="00955466">
              <w:rPr>
                <w:sz w:val="22"/>
                <w:szCs w:val="22"/>
              </w:rPr>
              <w:t xml:space="preserve">. The Parties mutually agree that if the Project is delayed, Contractor OR Owner will suffer significant damages that are difficult to ascertain and quantify.  As such, the Parties mutually agree to a liquidated daily rate specified in the Contract Data as fair and reasonable compensation to Contractor and not as a penalty.  The said sum shall be payable by the sole fact of the delay without the need for any previous notice or any legal proceedings, or proof of damage, which shall in all cases be considered as ascertainable. </w:t>
            </w:r>
          </w:p>
        </w:tc>
        <w:tc>
          <w:tcPr>
            <w:tcW w:w="5506" w:type="dxa"/>
          </w:tcPr>
          <w:p w14:paraId="61507E9D" w14:textId="47D8B9B6" w:rsidR="00BC0731" w:rsidRPr="005D17DD" w:rsidRDefault="00BC0731" w:rsidP="00BC0731">
            <w:pPr>
              <w:ind w:left="0" w:firstLine="0"/>
              <w:jc w:val="both"/>
              <w:rPr>
                <w:rFonts w:asciiTheme="majorBidi" w:hAnsiTheme="majorBidi" w:cstheme="majorBidi"/>
                <w:i/>
                <w:iCs/>
                <w:sz w:val="22"/>
                <w:szCs w:val="22"/>
                <w:lang w:val="uk-UA"/>
              </w:rPr>
            </w:pPr>
            <w:r w:rsidRPr="005D17DD">
              <w:rPr>
                <w:rFonts w:asciiTheme="majorBidi" w:hAnsiTheme="majorBidi" w:cstheme="majorBidi"/>
                <w:i/>
                <w:iCs/>
                <w:sz w:val="22"/>
                <w:szCs w:val="22"/>
                <w:lang w:val="uk-UA"/>
              </w:rPr>
              <w:t>Пункт 52.211-12 FAR «</w:t>
            </w:r>
            <w:r w:rsidR="001B62E7">
              <w:rPr>
                <w:rFonts w:asciiTheme="majorBidi" w:hAnsiTheme="majorBidi" w:cstheme="majorBidi"/>
                <w:i/>
                <w:iCs/>
                <w:sz w:val="22"/>
                <w:szCs w:val="22"/>
                <w:lang w:val="uk-UA"/>
              </w:rPr>
              <w:t>Неустойка</w:t>
            </w:r>
            <w:r w:rsidRPr="00AA5F2B">
              <w:rPr>
                <w:rFonts w:asciiTheme="majorBidi" w:hAnsiTheme="majorBidi" w:cstheme="majorBidi"/>
                <w:i/>
                <w:iCs/>
                <w:sz w:val="22"/>
                <w:szCs w:val="22"/>
                <w:lang w:val="ru-RU"/>
              </w:rPr>
              <w:t xml:space="preserve"> </w:t>
            </w:r>
            <w:r w:rsidRPr="005D17DD">
              <w:rPr>
                <w:rFonts w:asciiTheme="majorBidi" w:hAnsiTheme="majorBidi" w:cstheme="majorBidi"/>
                <w:i/>
                <w:iCs/>
                <w:sz w:val="22"/>
                <w:szCs w:val="22"/>
                <w:lang w:val="uk-UA"/>
              </w:rPr>
              <w:t>– будівництво» (квітень 1984 р</w:t>
            </w:r>
            <w:r>
              <w:rPr>
                <w:rFonts w:asciiTheme="majorBidi" w:hAnsiTheme="majorBidi" w:cstheme="majorBidi"/>
                <w:i/>
                <w:iCs/>
                <w:sz w:val="22"/>
                <w:szCs w:val="22"/>
                <w:lang w:val="uk-UA"/>
              </w:rPr>
              <w:t>оку</w:t>
            </w:r>
            <w:r w:rsidRPr="005D17DD">
              <w:rPr>
                <w:rFonts w:asciiTheme="majorBidi" w:hAnsiTheme="majorBidi" w:cstheme="majorBidi"/>
                <w:i/>
                <w:iCs/>
                <w:sz w:val="22"/>
                <w:szCs w:val="22"/>
                <w:lang w:val="uk-UA"/>
              </w:rPr>
              <w:t>)</w:t>
            </w:r>
          </w:p>
          <w:p w14:paraId="26A1AD27" w14:textId="49460032" w:rsidR="00BC0731" w:rsidRPr="004E64F0" w:rsidRDefault="00BC0731" w:rsidP="00BC0731">
            <w:pPr>
              <w:ind w:left="0" w:firstLine="0"/>
              <w:jc w:val="both"/>
              <w:rPr>
                <w:color w:val="000000"/>
                <w:sz w:val="22"/>
                <w:szCs w:val="22"/>
                <w:lang w:val="uk-UA"/>
              </w:rPr>
            </w:pPr>
            <w:r w:rsidRPr="004E64F0">
              <w:rPr>
                <w:sz w:val="22"/>
                <w:szCs w:val="22"/>
                <w:lang w:val="uk-UA"/>
              </w:rPr>
              <w:t xml:space="preserve">У випадку, якщо </w:t>
            </w:r>
            <w:r w:rsidRPr="00F14E50">
              <w:rPr>
                <w:sz w:val="22"/>
                <w:szCs w:val="22"/>
                <w:lang w:val="uk-UA"/>
              </w:rPr>
              <w:t xml:space="preserve">Субпідрядник не завершить Роботу протягом кількості днів, зазначених у Даних договору, після закінчення періоду завершення Субконтракту стягуються </w:t>
            </w:r>
            <w:r w:rsidR="001B62E7" w:rsidRPr="00F14E50">
              <w:rPr>
                <w:sz w:val="22"/>
                <w:szCs w:val="22"/>
                <w:lang w:val="uk-UA"/>
              </w:rPr>
              <w:t>неустойка</w:t>
            </w:r>
            <w:r w:rsidRPr="00F14E50">
              <w:rPr>
                <w:i/>
                <w:iCs/>
                <w:sz w:val="22"/>
                <w:szCs w:val="22"/>
                <w:lang w:val="ru-RU"/>
              </w:rPr>
              <w:t xml:space="preserve"> </w:t>
            </w:r>
            <w:r w:rsidRPr="00F14E50">
              <w:rPr>
                <w:sz w:val="22"/>
                <w:szCs w:val="22"/>
                <w:lang w:val="uk-UA"/>
              </w:rPr>
              <w:t>(зазначен</w:t>
            </w:r>
            <w:r w:rsidR="001B62E7" w:rsidRPr="00F14E50">
              <w:rPr>
                <w:sz w:val="22"/>
                <w:szCs w:val="22"/>
                <w:lang w:val="uk-UA"/>
              </w:rPr>
              <w:t>а</w:t>
            </w:r>
            <w:r w:rsidRPr="00F14E50">
              <w:rPr>
                <w:sz w:val="22"/>
                <w:szCs w:val="22"/>
                <w:lang w:val="uk-UA"/>
              </w:rPr>
              <w:t xml:space="preserve"> в «</w:t>
            </w:r>
            <w:r w:rsidR="001B62E7" w:rsidRPr="00F14E50">
              <w:rPr>
                <w:sz w:val="22"/>
                <w:szCs w:val="22"/>
                <w:lang w:val="uk-UA"/>
              </w:rPr>
              <w:t>ВідомостяхКонтракту</w:t>
            </w:r>
            <w:r w:rsidRPr="00F14E50">
              <w:rPr>
                <w:sz w:val="22"/>
                <w:szCs w:val="22"/>
                <w:lang w:val="uk-UA"/>
              </w:rPr>
              <w:t>»),</w:t>
            </w:r>
            <w:r w:rsidRPr="004E64F0">
              <w:rPr>
                <w:sz w:val="22"/>
                <w:szCs w:val="22"/>
                <w:lang w:val="uk-UA"/>
              </w:rPr>
              <w:t xml:space="preserve"> які вираховуються з остаточного платежу доти, доки Робота не буде визнана Інженером та Керівником проекту, як завершена. Сторони взаємно погодили, що у разі затримки проекту Підрядник АБО Власник зазнає значних збитків, які важко встановити та визначити кількісно. Таким чином, Сторони взаємно погодили щоденну ставку, зазначену в «</w:t>
            </w:r>
            <w:r w:rsidR="007171E4">
              <w:rPr>
                <w:sz w:val="22"/>
                <w:szCs w:val="22"/>
                <w:lang w:val="uk-UA"/>
              </w:rPr>
              <w:t>Відомостях Контракту</w:t>
            </w:r>
            <w:r w:rsidRPr="004E64F0">
              <w:rPr>
                <w:sz w:val="22"/>
                <w:szCs w:val="22"/>
                <w:lang w:val="uk-UA"/>
              </w:rPr>
              <w:t>», як справедливу та обґрунтовану компенсацію Підряднику, а не як штраф. Зазначена сума підлягає виплаті на підставі самого факту затримки без необхідності будь-якого попереднього повідомлення чи будь-якого судового провадження, або доказів збитків, які у всіх випадках вважаються встановленими.</w:t>
            </w:r>
          </w:p>
        </w:tc>
      </w:tr>
      <w:tr w:rsidR="00BC0731" w:rsidRPr="00F4747F" w14:paraId="68170385" w14:textId="77777777" w:rsidTr="00C1727F">
        <w:tc>
          <w:tcPr>
            <w:tcW w:w="11012" w:type="dxa"/>
            <w:gridSpan w:val="2"/>
          </w:tcPr>
          <w:p w14:paraId="1381729F" w14:textId="3896A92B" w:rsidR="00BC0731" w:rsidRPr="00BE4608" w:rsidRDefault="00BC0731" w:rsidP="00BB1D01">
            <w:pPr>
              <w:pStyle w:val="Heading1"/>
              <w:rPr>
                <w:rFonts w:ascii="Times New Roman" w:hAnsi="Times New Roman"/>
                <w:color w:val="000000"/>
                <w:sz w:val="22"/>
                <w:szCs w:val="22"/>
                <w:lang w:val="uk-UA"/>
              </w:rPr>
            </w:pPr>
            <w:bookmarkStart w:id="338" w:name="_Toc146641361"/>
            <w:bookmarkStart w:id="339" w:name="_Toc155617817"/>
            <w:r w:rsidRPr="0025472D">
              <w:lastRenderedPageBreak/>
              <w:t>BONDS</w:t>
            </w:r>
            <w:r w:rsidRPr="00B925FF">
              <w:t xml:space="preserve">, </w:t>
            </w:r>
            <w:r w:rsidRPr="0025472D">
              <w:t>INSURANCE</w:t>
            </w:r>
            <w:r w:rsidRPr="00B925FF">
              <w:t xml:space="preserve">, </w:t>
            </w:r>
            <w:r w:rsidRPr="0025472D">
              <w:t>AND</w:t>
            </w:r>
            <w:r w:rsidRPr="00B925FF">
              <w:t xml:space="preserve"> </w:t>
            </w:r>
            <w:r w:rsidRPr="0025472D">
              <w:t>RISK</w:t>
            </w:r>
            <w:r w:rsidRPr="00B925FF">
              <w:t xml:space="preserve"> </w:t>
            </w:r>
            <w:r w:rsidRPr="0025472D">
              <w:t>ALLOCATION</w:t>
            </w:r>
            <w:r w:rsidRPr="00B925FF">
              <w:t xml:space="preserve">/ </w:t>
            </w:r>
            <w:r w:rsidRPr="004B2892">
              <w:rPr>
                <w:lang w:val="ru-RU"/>
              </w:rPr>
              <w:t>ОБЛІГАЦІЇ</w:t>
            </w:r>
            <w:r w:rsidRPr="00B925FF">
              <w:t xml:space="preserve">, </w:t>
            </w:r>
            <w:r w:rsidRPr="004B2892">
              <w:rPr>
                <w:lang w:val="ru-RU"/>
              </w:rPr>
              <w:t>СТРАХУВАННЯ</w:t>
            </w:r>
            <w:r w:rsidRPr="00B925FF">
              <w:t xml:space="preserve"> </w:t>
            </w:r>
            <w:r w:rsidRPr="004B2892">
              <w:rPr>
                <w:lang w:val="ru-RU"/>
              </w:rPr>
              <w:t>ТА</w:t>
            </w:r>
            <w:r w:rsidRPr="00B925FF">
              <w:t xml:space="preserve"> </w:t>
            </w:r>
            <w:r w:rsidRPr="004B2892">
              <w:rPr>
                <w:lang w:val="ru-RU"/>
              </w:rPr>
              <w:t>РОЗПОДІЛ</w:t>
            </w:r>
            <w:r w:rsidRPr="00B925FF">
              <w:t xml:space="preserve"> </w:t>
            </w:r>
            <w:r w:rsidRPr="004B2892">
              <w:rPr>
                <w:lang w:val="ru-RU"/>
              </w:rPr>
              <w:t>РИЗИКІВ</w:t>
            </w:r>
            <w:bookmarkEnd w:id="338"/>
            <w:bookmarkEnd w:id="339"/>
          </w:p>
        </w:tc>
      </w:tr>
      <w:tr w:rsidR="00BC0731" w:rsidRPr="00F4747F" w14:paraId="2E6C3B76" w14:textId="77777777" w:rsidTr="00C1727F">
        <w:tc>
          <w:tcPr>
            <w:tcW w:w="11012" w:type="dxa"/>
            <w:gridSpan w:val="2"/>
          </w:tcPr>
          <w:p w14:paraId="39C3FA75" w14:textId="51F1ECDD" w:rsidR="00BC0731" w:rsidRPr="00B925FF" w:rsidRDefault="00BC0731" w:rsidP="00BB1D01">
            <w:pPr>
              <w:pStyle w:val="Heading2"/>
              <w:rPr>
                <w:i/>
              </w:rPr>
            </w:pPr>
            <w:bookmarkStart w:id="340" w:name="_Toc185840008"/>
            <w:bookmarkStart w:id="341" w:name="_Toc194383947"/>
            <w:bookmarkStart w:id="342" w:name="_Toc146641362"/>
            <w:bookmarkStart w:id="343" w:name="_Toc155617818"/>
            <w:r w:rsidRPr="00BF6FC6">
              <w:rPr>
                <w:shd w:val="clear" w:color="auto" w:fill="FFFFFF" w:themeFill="background1"/>
              </w:rPr>
              <w:t>Performance</w:t>
            </w:r>
            <w:r w:rsidRPr="00B925FF">
              <w:rPr>
                <w:shd w:val="clear" w:color="auto" w:fill="FFFFFF" w:themeFill="background1"/>
              </w:rPr>
              <w:t xml:space="preserve"> </w:t>
            </w:r>
            <w:r w:rsidRPr="00BF6FC6">
              <w:rPr>
                <w:shd w:val="clear" w:color="auto" w:fill="FFFFFF" w:themeFill="background1"/>
              </w:rPr>
              <w:t>Security</w:t>
            </w:r>
            <w:r w:rsidRPr="00B925FF">
              <w:rPr>
                <w:shd w:val="clear" w:color="auto" w:fill="FFFFFF" w:themeFill="background1"/>
              </w:rPr>
              <w:t>/</w:t>
            </w:r>
            <w:r w:rsidRPr="00BF6FC6">
              <w:rPr>
                <w:shd w:val="clear" w:color="auto" w:fill="FFFFFF" w:themeFill="background1"/>
              </w:rPr>
              <w:t>Bond</w:t>
            </w:r>
            <w:bookmarkEnd w:id="340"/>
            <w:bookmarkEnd w:id="341"/>
            <w:r w:rsidRPr="00B925FF">
              <w:t xml:space="preserve">/ </w:t>
            </w:r>
            <w:r w:rsidRPr="00BF6FC6">
              <w:t xml:space="preserve">Гарантія виконання </w:t>
            </w:r>
            <w:r w:rsidRPr="00B925FF">
              <w:t xml:space="preserve">/ </w:t>
            </w:r>
            <w:bookmarkEnd w:id="342"/>
            <w:r w:rsidR="007171E4">
              <w:rPr>
                <w:lang w:val="ru-RU"/>
              </w:rPr>
              <w:t>Банківські</w:t>
            </w:r>
            <w:r w:rsidR="007171E4" w:rsidRPr="00AA5F2B">
              <w:rPr>
                <w:lang w:val="en-US"/>
              </w:rPr>
              <w:t xml:space="preserve"> </w:t>
            </w:r>
            <w:r w:rsidR="007171E4">
              <w:rPr>
                <w:lang w:val="ru-RU"/>
              </w:rPr>
              <w:t>гарантії</w:t>
            </w:r>
            <w:bookmarkEnd w:id="343"/>
          </w:p>
        </w:tc>
      </w:tr>
      <w:tr w:rsidR="00BC0731" w:rsidRPr="0035249F" w14:paraId="03AD5504" w14:textId="77777777" w:rsidTr="00C95C16">
        <w:tc>
          <w:tcPr>
            <w:tcW w:w="5506" w:type="dxa"/>
            <w:shd w:val="clear" w:color="auto" w:fill="FFFFFF" w:themeFill="background1"/>
          </w:tcPr>
          <w:p w14:paraId="10892070" w14:textId="5E0BA66D" w:rsidR="00BC0731" w:rsidRPr="002E6F9F" w:rsidRDefault="00BC0731" w:rsidP="00BC0731">
            <w:pPr>
              <w:widowControl/>
              <w:autoSpaceDE w:val="0"/>
              <w:autoSpaceDN w:val="0"/>
              <w:adjustRightInd w:val="0"/>
              <w:ind w:left="0" w:firstLine="0"/>
              <w:jc w:val="both"/>
              <w:rPr>
                <w:spacing w:val="-2"/>
                <w:sz w:val="22"/>
                <w:szCs w:val="22"/>
                <w:lang w:val="uk-UA"/>
              </w:rPr>
            </w:pPr>
            <w:r w:rsidRPr="00B55788">
              <w:rPr>
                <w:spacing w:val="-2"/>
                <w:sz w:val="22"/>
                <w:szCs w:val="22"/>
              </w:rPr>
              <w:t xml:space="preserve">For United States Government (USG) funded projects (including those funded by the United States Agency for International Development (USAID), the Federal Acquisitions Regulation (FAR) requires performance bonds and payment bonds for all construction subcontracts with values above the simplified acquisition threshold, currently at $150,000 USD (FAR 28.102-1). For USG projects, the FAR requires a minimum of two forms of payment protection, including a Performance Bond, a Payment Bond, or a Bid Bond for construction projects between $30,000 and $150,000 (FAR 28.102-2). These are mandatory </w:t>
            </w:r>
            <w:proofErr w:type="gramStart"/>
            <w:r w:rsidRPr="00B55788">
              <w:rPr>
                <w:spacing w:val="-2"/>
                <w:sz w:val="22"/>
                <w:szCs w:val="22"/>
              </w:rPr>
              <w:t>bonds, unless</w:t>
            </w:r>
            <w:proofErr w:type="gramEnd"/>
            <w:r w:rsidRPr="00B55788">
              <w:rPr>
                <w:spacing w:val="-2"/>
                <w:sz w:val="22"/>
                <w:szCs w:val="22"/>
              </w:rPr>
              <w:t xml:space="preserve"> a waiver </w:t>
            </w:r>
            <w:r w:rsidR="00BF7B55" w:rsidRPr="00BF7B55">
              <w:rPr>
                <w:spacing w:val="-2"/>
                <w:sz w:val="22"/>
                <w:szCs w:val="22"/>
              </w:rPr>
              <w:t xml:space="preserve">by </w:t>
            </w:r>
            <w:r w:rsidR="00A2190F">
              <w:rPr>
                <w:spacing w:val="-2"/>
                <w:sz w:val="22"/>
                <w:szCs w:val="22"/>
              </w:rPr>
              <w:t>USAID</w:t>
            </w:r>
            <w:r w:rsidR="00BF7B55" w:rsidRPr="00BF7B55">
              <w:rPr>
                <w:spacing w:val="-2"/>
                <w:sz w:val="22"/>
                <w:szCs w:val="22"/>
              </w:rPr>
              <w:t xml:space="preserve"> </w:t>
            </w:r>
            <w:r w:rsidRPr="00B55788">
              <w:rPr>
                <w:spacing w:val="-2"/>
                <w:sz w:val="22"/>
                <w:szCs w:val="22"/>
              </w:rPr>
              <w:t>is obtained</w:t>
            </w:r>
            <w:r w:rsidRPr="00B925FF">
              <w:rPr>
                <w:spacing w:val="-2"/>
                <w:sz w:val="22"/>
                <w:szCs w:val="22"/>
              </w:rPr>
              <w:t>.</w:t>
            </w:r>
            <w:r w:rsidR="002E6F9F" w:rsidRPr="00B925FF">
              <w:rPr>
                <w:spacing w:val="-2"/>
                <w:sz w:val="22"/>
                <w:szCs w:val="22"/>
                <w:lang w:val="uk-UA"/>
              </w:rPr>
              <w:t xml:space="preserve"> Due to the absence of access to Surety and contract insurance services within Ukraine, a Bank Letter of Guarantee is an acceptable form of bonding for this Subcontract agreement. Bank Letters of Guarantee are a typical tool for managing risk in the Ukrainian construction industry.</w:t>
            </w:r>
          </w:p>
          <w:p w14:paraId="4E876E9E" w14:textId="7EDF4362" w:rsidR="00BC0731" w:rsidRDefault="00BC0731" w:rsidP="00BC0731">
            <w:pPr>
              <w:widowControl/>
              <w:ind w:left="0" w:firstLine="0"/>
              <w:jc w:val="both"/>
              <w:rPr>
                <w:spacing w:val="-2"/>
                <w:sz w:val="22"/>
                <w:szCs w:val="22"/>
              </w:rPr>
            </w:pPr>
          </w:p>
          <w:p w14:paraId="56290D19" w14:textId="7FE853B7" w:rsidR="00BC0731" w:rsidRDefault="00BC0731" w:rsidP="00BC0731">
            <w:pPr>
              <w:widowControl/>
              <w:ind w:left="0" w:firstLine="0"/>
              <w:jc w:val="both"/>
              <w:rPr>
                <w:spacing w:val="-2"/>
                <w:sz w:val="22"/>
                <w:szCs w:val="22"/>
              </w:rPr>
            </w:pPr>
          </w:p>
          <w:p w14:paraId="0EE0994E" w14:textId="7DE1EED5" w:rsidR="00BC0731" w:rsidRDefault="00BC0731" w:rsidP="00BC0731">
            <w:pPr>
              <w:widowControl/>
              <w:ind w:left="0" w:firstLine="0"/>
              <w:jc w:val="both"/>
              <w:rPr>
                <w:spacing w:val="-2"/>
                <w:sz w:val="22"/>
                <w:szCs w:val="22"/>
              </w:rPr>
            </w:pPr>
          </w:p>
          <w:p w14:paraId="5F944E06" w14:textId="578224B4" w:rsidR="00094E41" w:rsidRDefault="00094E41" w:rsidP="00BC0731">
            <w:pPr>
              <w:widowControl/>
              <w:ind w:left="0" w:firstLine="0"/>
              <w:jc w:val="both"/>
              <w:rPr>
                <w:spacing w:val="-2"/>
                <w:sz w:val="22"/>
                <w:szCs w:val="22"/>
              </w:rPr>
            </w:pPr>
          </w:p>
          <w:p w14:paraId="4E3002A6" w14:textId="77777777" w:rsidR="00BC0731" w:rsidRPr="00B55788" w:rsidRDefault="00BC0731" w:rsidP="00BC0731">
            <w:pPr>
              <w:widowControl/>
              <w:ind w:left="0" w:firstLine="0"/>
              <w:jc w:val="both"/>
              <w:rPr>
                <w:spacing w:val="-2"/>
                <w:sz w:val="22"/>
                <w:szCs w:val="22"/>
              </w:rPr>
            </w:pPr>
          </w:p>
          <w:p w14:paraId="77AE12CB" w14:textId="3BE67C45" w:rsidR="00BC0731" w:rsidRPr="00B55788" w:rsidRDefault="00BC0731" w:rsidP="00BC0731">
            <w:pPr>
              <w:widowControl/>
              <w:ind w:left="0" w:firstLine="0"/>
              <w:jc w:val="both"/>
              <w:rPr>
                <w:spacing w:val="-2"/>
                <w:sz w:val="22"/>
                <w:szCs w:val="22"/>
              </w:rPr>
            </w:pPr>
            <w:r w:rsidRPr="00B55788">
              <w:rPr>
                <w:spacing w:val="-2"/>
                <w:sz w:val="22"/>
                <w:szCs w:val="22"/>
              </w:rPr>
              <w:t xml:space="preserve">Subcontractor shall, at its own expense, obtain and provide to DAI a Performance Bond from an Insurance Company or Financial Institution acceptable to DAI within the </w:t>
            </w:r>
            <w:proofErr w:type="gramStart"/>
            <w:r w:rsidRPr="00B55788">
              <w:rPr>
                <w:spacing w:val="-2"/>
                <w:sz w:val="22"/>
                <w:szCs w:val="22"/>
              </w:rPr>
              <w:t>time period</w:t>
            </w:r>
            <w:proofErr w:type="gramEnd"/>
            <w:r w:rsidRPr="00B55788">
              <w:rPr>
                <w:spacing w:val="-2"/>
                <w:sz w:val="22"/>
                <w:szCs w:val="22"/>
              </w:rPr>
              <w:t xml:space="preserve"> outlined in Appendix F, Schedule of Deliverables</w:t>
            </w:r>
            <w:r w:rsidR="00A96F6F">
              <w:rPr>
                <w:spacing w:val="-2"/>
                <w:sz w:val="22"/>
                <w:szCs w:val="22"/>
                <w:lang w:val="uk-UA"/>
              </w:rPr>
              <w:t xml:space="preserve"> </w:t>
            </w:r>
            <w:r w:rsidR="00A96F6F" w:rsidRPr="00A96F6F">
              <w:rPr>
                <w:spacing w:val="-2"/>
                <w:sz w:val="22"/>
                <w:szCs w:val="22"/>
                <w:lang w:val="uk-UA"/>
              </w:rPr>
              <w:t>and Payment Schedule</w:t>
            </w:r>
            <w:r w:rsidRPr="00B55788">
              <w:rPr>
                <w:spacing w:val="-2"/>
                <w:sz w:val="22"/>
                <w:szCs w:val="22"/>
              </w:rPr>
              <w:t xml:space="preserve">, and if required in the Contract Data. </w:t>
            </w:r>
            <w:r w:rsidR="002A758E" w:rsidRPr="002A758E">
              <w:rPr>
                <w:spacing w:val="-2"/>
                <w:sz w:val="22"/>
                <w:szCs w:val="22"/>
              </w:rPr>
              <w:t>The Bank Letter of Guarantee</w:t>
            </w:r>
            <w:r w:rsidRPr="00B55788">
              <w:rPr>
                <w:spacing w:val="-2"/>
                <w:sz w:val="22"/>
                <w:szCs w:val="22"/>
              </w:rPr>
              <w:t xml:space="preserve"> shall be issued in the format and language approved by DAI.  The amount of the performance security shall not be less than the amount stated in the Contract Data, represented by a percentage (</w:t>
            </w:r>
            <w:r>
              <w:rPr>
                <w:spacing w:val="-2"/>
                <w:sz w:val="22"/>
                <w:szCs w:val="22"/>
              </w:rPr>
              <w:t>10</w:t>
            </w:r>
            <w:r w:rsidRPr="00B55788">
              <w:rPr>
                <w:spacing w:val="-2"/>
                <w:sz w:val="22"/>
                <w:szCs w:val="22"/>
              </w:rPr>
              <w:t xml:space="preserve">%) of the Total Subcontract Value and shall be in U.S. dollars.  </w:t>
            </w:r>
          </w:p>
          <w:p w14:paraId="6A14F691" w14:textId="128CF43C" w:rsidR="00BC0731" w:rsidRDefault="00BC0731" w:rsidP="00BC0731">
            <w:pPr>
              <w:widowControl/>
              <w:ind w:left="0" w:firstLine="0"/>
              <w:jc w:val="both"/>
              <w:rPr>
                <w:spacing w:val="-2"/>
                <w:sz w:val="22"/>
                <w:szCs w:val="22"/>
              </w:rPr>
            </w:pPr>
          </w:p>
          <w:p w14:paraId="448256FF" w14:textId="57504D20" w:rsidR="00BC0731" w:rsidRDefault="00BC0731" w:rsidP="00BC0731">
            <w:pPr>
              <w:widowControl/>
              <w:ind w:left="0" w:firstLine="0"/>
              <w:jc w:val="both"/>
              <w:rPr>
                <w:spacing w:val="-2"/>
                <w:sz w:val="22"/>
                <w:szCs w:val="22"/>
              </w:rPr>
            </w:pPr>
          </w:p>
          <w:p w14:paraId="6C13F918" w14:textId="668F3F80" w:rsidR="00BC0731" w:rsidRPr="00B55788" w:rsidRDefault="00600BED" w:rsidP="00BC0731">
            <w:pPr>
              <w:widowControl/>
              <w:ind w:left="0" w:firstLine="0"/>
              <w:jc w:val="both"/>
              <w:rPr>
                <w:spacing w:val="-2"/>
                <w:sz w:val="22"/>
                <w:szCs w:val="22"/>
              </w:rPr>
            </w:pPr>
            <w:r w:rsidRPr="00600BED">
              <w:rPr>
                <w:spacing w:val="-2"/>
                <w:sz w:val="22"/>
                <w:szCs w:val="22"/>
              </w:rPr>
              <w:t>The Bank Letter of Guarantee</w:t>
            </w:r>
            <w:r w:rsidR="00BC0731" w:rsidRPr="00B55788">
              <w:rPr>
                <w:spacing w:val="-2"/>
                <w:sz w:val="22"/>
                <w:szCs w:val="22"/>
              </w:rPr>
              <w:t xml:space="preserve"> shall remain valid until the Subcontractor has executed and completed the Work and remedied any defects therein in accordance with this Subcontract. </w:t>
            </w:r>
            <w:r w:rsidR="00774A4C" w:rsidRPr="00774A4C">
              <w:rPr>
                <w:spacing w:val="-2"/>
                <w:sz w:val="22"/>
                <w:szCs w:val="22"/>
              </w:rPr>
              <w:t xml:space="preserve">The Bank Letter of Guarantee </w:t>
            </w:r>
            <w:r w:rsidR="00BC0731" w:rsidRPr="00B55788">
              <w:rPr>
                <w:spacing w:val="-2"/>
                <w:sz w:val="22"/>
                <w:szCs w:val="22"/>
              </w:rPr>
              <w:t xml:space="preserve">will be called upon after a written statement, stating that </w:t>
            </w:r>
            <w:r w:rsidR="008D2DFA" w:rsidRPr="008D2DFA">
              <w:rPr>
                <w:spacing w:val="-2"/>
                <w:sz w:val="22"/>
                <w:szCs w:val="22"/>
              </w:rPr>
              <w:t xml:space="preserve">DAI </w:t>
            </w:r>
            <w:r w:rsidR="00BC0731" w:rsidRPr="00B55788">
              <w:rPr>
                <w:spacing w:val="-2"/>
                <w:sz w:val="22"/>
                <w:szCs w:val="22"/>
              </w:rPr>
              <w:t xml:space="preserve">is in breach of its obligations under the Contract, </w:t>
            </w:r>
            <w:r w:rsidR="00A56786" w:rsidRPr="00A56786">
              <w:rPr>
                <w:spacing w:val="-2"/>
                <w:sz w:val="22"/>
                <w:szCs w:val="22"/>
              </w:rPr>
              <w:t>is received by the Subcontractor</w:t>
            </w:r>
            <w:r w:rsidR="00BC0731" w:rsidRPr="00B55788">
              <w:rPr>
                <w:spacing w:val="-2"/>
                <w:sz w:val="22"/>
                <w:szCs w:val="22"/>
              </w:rPr>
              <w:t xml:space="preserve">. </w:t>
            </w:r>
            <w:r w:rsidR="0026443C" w:rsidRPr="0026443C">
              <w:rPr>
                <w:spacing w:val="-2"/>
                <w:sz w:val="22"/>
                <w:szCs w:val="22"/>
              </w:rPr>
              <w:t xml:space="preserve">The Financial Institution </w:t>
            </w:r>
            <w:r w:rsidR="00BC0731" w:rsidRPr="00B55788">
              <w:rPr>
                <w:spacing w:val="-2"/>
                <w:sz w:val="22"/>
                <w:szCs w:val="22"/>
              </w:rPr>
              <w:t xml:space="preserve">will promptly make payments to all persons, firms, subcontractors, and corporations furnishing materials and/or financing, or performing labor in the execution of the work provided for in such contract, including all amounts due for supplies, labor, transportation, equipment, tools, repairs on machinery, and materials consumed or used in connection with the </w:t>
            </w:r>
            <w:r w:rsidR="00BC0731" w:rsidRPr="00B55788">
              <w:rPr>
                <w:spacing w:val="-2"/>
                <w:sz w:val="22"/>
                <w:szCs w:val="22"/>
              </w:rPr>
              <w:lastRenderedPageBreak/>
              <w:t xml:space="preserve">construction of such work, and for all labor, performed in such work whether by subcontractor or otherwise. </w:t>
            </w:r>
          </w:p>
          <w:p w14:paraId="5D533C9C" w14:textId="66975A9C" w:rsidR="00BC0731" w:rsidRDefault="00BC0731" w:rsidP="00BC0731">
            <w:pPr>
              <w:widowControl/>
              <w:ind w:left="0" w:firstLine="0"/>
              <w:jc w:val="both"/>
              <w:rPr>
                <w:sz w:val="22"/>
                <w:szCs w:val="22"/>
              </w:rPr>
            </w:pPr>
          </w:p>
          <w:p w14:paraId="577C0456" w14:textId="77777777" w:rsidR="00BC0731" w:rsidRPr="00B55788" w:rsidRDefault="00BC0731" w:rsidP="00BC0731">
            <w:pPr>
              <w:widowControl/>
              <w:ind w:left="0" w:firstLine="0"/>
              <w:jc w:val="both"/>
              <w:rPr>
                <w:sz w:val="22"/>
                <w:szCs w:val="22"/>
              </w:rPr>
            </w:pPr>
          </w:p>
          <w:p w14:paraId="2D4D0C4D" w14:textId="77777777" w:rsidR="00BC0731" w:rsidRDefault="00BC0731" w:rsidP="00BC0731">
            <w:pPr>
              <w:widowControl/>
              <w:ind w:left="0" w:firstLine="0"/>
              <w:jc w:val="both"/>
              <w:rPr>
                <w:sz w:val="22"/>
                <w:szCs w:val="22"/>
              </w:rPr>
            </w:pPr>
          </w:p>
          <w:p w14:paraId="20D27C65" w14:textId="77777777" w:rsidR="0066719E" w:rsidRDefault="0066719E" w:rsidP="00BC0731">
            <w:pPr>
              <w:widowControl/>
              <w:ind w:left="0" w:firstLine="0"/>
              <w:jc w:val="both"/>
              <w:rPr>
                <w:sz w:val="22"/>
                <w:szCs w:val="22"/>
              </w:rPr>
            </w:pPr>
          </w:p>
          <w:p w14:paraId="2BCBAC31" w14:textId="53DE4101" w:rsidR="00BC0731" w:rsidRPr="00B55788" w:rsidRDefault="00BC0731" w:rsidP="00BC0731">
            <w:pPr>
              <w:widowControl/>
              <w:ind w:left="0" w:firstLine="0"/>
              <w:jc w:val="both"/>
              <w:rPr>
                <w:b/>
                <w:sz w:val="22"/>
                <w:szCs w:val="22"/>
              </w:rPr>
            </w:pPr>
            <w:r w:rsidRPr="00B55788">
              <w:rPr>
                <w:sz w:val="22"/>
                <w:szCs w:val="22"/>
              </w:rPr>
              <w:t xml:space="preserve">Prior to making any claim under </w:t>
            </w:r>
            <w:r w:rsidR="001339AA" w:rsidRPr="001339AA">
              <w:rPr>
                <w:sz w:val="22"/>
                <w:szCs w:val="22"/>
              </w:rPr>
              <w:t>the Bank Letter of Guarantee</w:t>
            </w:r>
            <w:r w:rsidRPr="00B55788">
              <w:rPr>
                <w:sz w:val="22"/>
                <w:szCs w:val="22"/>
              </w:rPr>
              <w:t>, DAI shall, in every case, notify the</w:t>
            </w:r>
            <w:r w:rsidRPr="00B55788">
              <w:rPr>
                <w:rFonts w:cs="Arial"/>
                <w:sz w:val="22"/>
                <w:szCs w:val="22"/>
              </w:rPr>
              <w:t xml:space="preserve"> Subcontractor in writing stating the nature of the default in respect of which claim is made.</w:t>
            </w:r>
          </w:p>
        </w:tc>
        <w:tc>
          <w:tcPr>
            <w:tcW w:w="5506" w:type="dxa"/>
          </w:tcPr>
          <w:p w14:paraId="3BE53240" w14:textId="1FA0E938" w:rsidR="00BC0731" w:rsidRDefault="00BC0731" w:rsidP="00BC0731">
            <w:pPr>
              <w:ind w:left="0" w:firstLine="0"/>
              <w:jc w:val="both"/>
              <w:rPr>
                <w:rFonts w:asciiTheme="majorBidi" w:hAnsiTheme="majorBidi" w:cstheme="majorBidi"/>
                <w:sz w:val="22"/>
                <w:szCs w:val="22"/>
                <w:lang w:val="uk-UA"/>
              </w:rPr>
            </w:pPr>
            <w:r w:rsidRPr="00AC293F">
              <w:rPr>
                <w:rFonts w:asciiTheme="majorBidi" w:hAnsiTheme="majorBidi" w:cstheme="majorBidi"/>
                <w:sz w:val="22"/>
                <w:szCs w:val="22"/>
                <w:lang w:val="uk-UA"/>
              </w:rPr>
              <w:lastRenderedPageBreak/>
              <w:t>Що стосується</w:t>
            </w:r>
            <w:r>
              <w:rPr>
                <w:rFonts w:asciiTheme="majorBidi" w:hAnsiTheme="majorBidi" w:cstheme="majorBidi"/>
                <w:sz w:val="22"/>
                <w:szCs w:val="22"/>
                <w:lang w:val="uk-UA"/>
              </w:rPr>
              <w:t xml:space="preserve"> </w:t>
            </w:r>
            <w:r w:rsidRPr="00AC293F">
              <w:rPr>
                <w:rFonts w:asciiTheme="majorBidi" w:hAnsiTheme="majorBidi" w:cstheme="majorBidi"/>
                <w:sz w:val="22"/>
                <w:szCs w:val="22"/>
                <w:lang w:val="uk-UA"/>
              </w:rPr>
              <w:t xml:space="preserve"> про</w:t>
            </w:r>
            <w:r>
              <w:rPr>
                <w:rFonts w:asciiTheme="majorBidi" w:hAnsiTheme="majorBidi" w:cstheme="majorBidi"/>
                <w:sz w:val="22"/>
                <w:szCs w:val="22"/>
                <w:lang w:val="uk-UA"/>
              </w:rPr>
              <w:t>е</w:t>
            </w:r>
            <w:r w:rsidRPr="00AC293F">
              <w:rPr>
                <w:rFonts w:asciiTheme="majorBidi" w:hAnsiTheme="majorBidi" w:cstheme="majorBidi"/>
                <w:sz w:val="22"/>
                <w:szCs w:val="22"/>
                <w:lang w:val="uk-UA"/>
              </w:rPr>
              <w:t>ктів, що фінансуються урядом США</w:t>
            </w:r>
            <w:r>
              <w:rPr>
                <w:rFonts w:asciiTheme="majorBidi" w:hAnsiTheme="majorBidi" w:cstheme="majorBidi"/>
                <w:sz w:val="22"/>
                <w:szCs w:val="22"/>
                <w:lang w:val="uk-UA"/>
              </w:rPr>
              <w:t xml:space="preserve"> (</w:t>
            </w:r>
            <w:r>
              <w:rPr>
                <w:rFonts w:asciiTheme="majorBidi" w:hAnsiTheme="majorBidi" w:cstheme="majorBidi"/>
                <w:sz w:val="22"/>
                <w:szCs w:val="22"/>
              </w:rPr>
              <w:t>USG</w:t>
            </w:r>
            <w:r>
              <w:rPr>
                <w:rFonts w:asciiTheme="majorBidi" w:hAnsiTheme="majorBidi" w:cstheme="majorBidi"/>
                <w:sz w:val="22"/>
                <w:szCs w:val="22"/>
                <w:lang w:val="uk-UA"/>
              </w:rPr>
              <w:t>)</w:t>
            </w:r>
            <w:r w:rsidRPr="00AC293F">
              <w:rPr>
                <w:rFonts w:asciiTheme="majorBidi" w:hAnsiTheme="majorBidi" w:cstheme="majorBidi"/>
                <w:sz w:val="22"/>
                <w:szCs w:val="22"/>
                <w:lang w:val="uk-UA"/>
              </w:rPr>
              <w:t xml:space="preserve"> </w:t>
            </w:r>
            <w:r w:rsidRPr="001C059B">
              <w:rPr>
                <w:rFonts w:asciiTheme="majorBidi" w:hAnsiTheme="majorBidi" w:cstheme="majorBidi"/>
                <w:sz w:val="22"/>
                <w:szCs w:val="22"/>
                <w:lang w:val="ru-RU"/>
              </w:rPr>
              <w:t>[</w:t>
            </w:r>
            <w:r w:rsidRPr="00AC293F">
              <w:rPr>
                <w:rFonts w:asciiTheme="majorBidi" w:hAnsiTheme="majorBidi" w:cstheme="majorBidi"/>
                <w:sz w:val="22"/>
                <w:szCs w:val="22"/>
                <w:lang w:val="uk-UA"/>
              </w:rPr>
              <w:t>у тому числі тих, що фінансуються Агентством США з міжнародного розвитку (USAID)</w:t>
            </w:r>
            <w:r w:rsidRPr="001C059B">
              <w:rPr>
                <w:rFonts w:asciiTheme="majorBidi" w:hAnsiTheme="majorBidi" w:cstheme="majorBidi"/>
                <w:sz w:val="22"/>
                <w:szCs w:val="22"/>
                <w:lang w:val="ru-RU"/>
              </w:rPr>
              <w:t>]</w:t>
            </w:r>
            <w:r w:rsidRPr="00AC293F">
              <w:rPr>
                <w:rFonts w:asciiTheme="majorBidi" w:hAnsiTheme="majorBidi" w:cstheme="majorBidi"/>
                <w:sz w:val="22"/>
                <w:szCs w:val="22"/>
                <w:lang w:val="uk-UA"/>
              </w:rPr>
              <w:t xml:space="preserve">, </w:t>
            </w:r>
            <w:r w:rsidRPr="001C059B">
              <w:rPr>
                <w:rFonts w:asciiTheme="majorBidi" w:hAnsiTheme="majorBidi" w:cstheme="majorBidi"/>
                <w:sz w:val="22"/>
                <w:szCs w:val="22"/>
                <w:lang w:val="uk-UA"/>
              </w:rPr>
              <w:t xml:space="preserve">Правила закупівель для федеральних потреб (FAR) </w:t>
            </w:r>
            <w:r w:rsidRPr="00AC293F">
              <w:rPr>
                <w:rFonts w:asciiTheme="majorBidi" w:hAnsiTheme="majorBidi" w:cstheme="majorBidi"/>
                <w:sz w:val="22"/>
                <w:szCs w:val="22"/>
                <w:lang w:val="uk-UA"/>
              </w:rPr>
              <w:t>вимагають гарантії виконання зобов'язань та гарантійних платіжних зобов'язань за контрактом для всіх будівельних субконтрактів, вартість яких перевищує спрощений поріг придбання, який на даний час становить 150 000 доларів США (FAR 28.102-1). Для про</w:t>
            </w:r>
            <w:r>
              <w:rPr>
                <w:rFonts w:asciiTheme="majorBidi" w:hAnsiTheme="majorBidi" w:cstheme="majorBidi"/>
                <w:sz w:val="22"/>
                <w:szCs w:val="22"/>
                <w:lang w:val="uk-UA"/>
              </w:rPr>
              <w:t>е</w:t>
            </w:r>
            <w:r w:rsidRPr="00AC293F">
              <w:rPr>
                <w:rFonts w:asciiTheme="majorBidi" w:hAnsiTheme="majorBidi" w:cstheme="majorBidi"/>
                <w:sz w:val="22"/>
                <w:szCs w:val="22"/>
                <w:lang w:val="uk-UA"/>
              </w:rPr>
              <w:t xml:space="preserve">ктів Уряду США FAR вимагає як мінімум дві форми захисту платежів, включаючи </w:t>
            </w:r>
            <w:r>
              <w:rPr>
                <w:rFonts w:asciiTheme="majorBidi" w:hAnsiTheme="majorBidi" w:cstheme="majorBidi"/>
                <w:sz w:val="22"/>
                <w:szCs w:val="22"/>
                <w:lang w:val="uk-UA"/>
              </w:rPr>
              <w:t>г</w:t>
            </w:r>
            <w:r w:rsidRPr="00AC293F">
              <w:rPr>
                <w:rFonts w:asciiTheme="majorBidi" w:hAnsiTheme="majorBidi" w:cstheme="majorBidi"/>
                <w:sz w:val="22"/>
                <w:szCs w:val="22"/>
                <w:lang w:val="uk-UA"/>
              </w:rPr>
              <w:t xml:space="preserve">арантію виконання зобов’язань, </w:t>
            </w:r>
            <w:r>
              <w:rPr>
                <w:rFonts w:asciiTheme="majorBidi" w:hAnsiTheme="majorBidi" w:cstheme="majorBidi"/>
                <w:sz w:val="22"/>
                <w:szCs w:val="22"/>
                <w:lang w:val="uk-UA"/>
              </w:rPr>
              <w:t>г</w:t>
            </w:r>
            <w:r w:rsidRPr="00AC293F">
              <w:rPr>
                <w:rFonts w:asciiTheme="majorBidi" w:hAnsiTheme="majorBidi" w:cstheme="majorBidi"/>
                <w:sz w:val="22"/>
                <w:szCs w:val="22"/>
                <w:lang w:val="uk-UA"/>
              </w:rPr>
              <w:t xml:space="preserve">арантійне платіжне зобов’язання за контрактом або </w:t>
            </w:r>
            <w:r>
              <w:rPr>
                <w:rFonts w:asciiTheme="majorBidi" w:hAnsiTheme="majorBidi" w:cstheme="majorBidi"/>
                <w:sz w:val="22"/>
                <w:szCs w:val="22"/>
                <w:lang w:val="uk-UA"/>
              </w:rPr>
              <w:t>б</w:t>
            </w:r>
            <w:r w:rsidRPr="00AC293F">
              <w:rPr>
                <w:rFonts w:asciiTheme="majorBidi" w:hAnsiTheme="majorBidi" w:cstheme="majorBidi"/>
                <w:sz w:val="22"/>
                <w:szCs w:val="22"/>
                <w:lang w:val="uk-UA"/>
              </w:rPr>
              <w:t xml:space="preserve">анківську гарантію </w:t>
            </w:r>
            <w:r>
              <w:rPr>
                <w:rFonts w:asciiTheme="majorBidi" w:hAnsiTheme="majorBidi" w:cstheme="majorBidi"/>
                <w:sz w:val="22"/>
                <w:szCs w:val="22"/>
                <w:lang w:val="uk-UA"/>
              </w:rPr>
              <w:t>тендерн</w:t>
            </w:r>
            <w:r w:rsidRPr="00AC293F">
              <w:rPr>
                <w:rFonts w:asciiTheme="majorBidi" w:hAnsiTheme="majorBidi" w:cstheme="majorBidi"/>
                <w:sz w:val="22"/>
                <w:szCs w:val="22"/>
                <w:lang w:val="uk-UA"/>
              </w:rPr>
              <w:t>ої заявки для будівельних про</w:t>
            </w:r>
            <w:r>
              <w:rPr>
                <w:rFonts w:asciiTheme="majorBidi" w:hAnsiTheme="majorBidi" w:cstheme="majorBidi"/>
                <w:sz w:val="22"/>
                <w:szCs w:val="22"/>
                <w:lang w:val="uk-UA"/>
              </w:rPr>
              <w:t>е</w:t>
            </w:r>
            <w:r w:rsidRPr="00AC293F">
              <w:rPr>
                <w:rFonts w:asciiTheme="majorBidi" w:hAnsiTheme="majorBidi" w:cstheme="majorBidi"/>
                <w:sz w:val="22"/>
                <w:szCs w:val="22"/>
                <w:lang w:val="uk-UA"/>
              </w:rPr>
              <w:t xml:space="preserve">ктів від 30 000 до 150 000 доларів США (FAR 28.102-2). Це обов'язкові гарантії, якщо </w:t>
            </w:r>
            <w:r w:rsidR="00A2190F">
              <w:rPr>
                <w:rFonts w:asciiTheme="majorBidi" w:hAnsiTheme="majorBidi" w:cstheme="majorBidi"/>
                <w:sz w:val="22"/>
                <w:szCs w:val="22"/>
              </w:rPr>
              <w:t>USAID</w:t>
            </w:r>
            <w:r w:rsidRPr="00AC293F">
              <w:rPr>
                <w:rFonts w:asciiTheme="majorBidi" w:hAnsiTheme="majorBidi" w:cstheme="majorBidi"/>
                <w:sz w:val="22"/>
                <w:szCs w:val="22"/>
                <w:lang w:val="uk-UA"/>
              </w:rPr>
              <w:t xml:space="preserve"> не відмовиться від них</w:t>
            </w:r>
            <w:r w:rsidRPr="00B925FF">
              <w:rPr>
                <w:rFonts w:asciiTheme="majorBidi" w:hAnsiTheme="majorBidi" w:cstheme="majorBidi"/>
                <w:sz w:val="22"/>
                <w:szCs w:val="22"/>
                <w:lang w:val="uk-UA"/>
              </w:rPr>
              <w:t>.</w:t>
            </w:r>
            <w:r w:rsidR="009A4E95" w:rsidRPr="00513668">
              <w:rPr>
                <w:lang w:val="uk-UA"/>
              </w:rPr>
              <w:t xml:space="preserve"> </w:t>
            </w:r>
            <w:r w:rsidR="009A4E95" w:rsidRPr="00B925FF">
              <w:rPr>
                <w:rFonts w:asciiTheme="majorBidi" w:hAnsiTheme="majorBidi" w:cstheme="majorBidi"/>
                <w:sz w:val="22"/>
                <w:szCs w:val="22"/>
                <w:lang w:val="uk-UA"/>
              </w:rPr>
              <w:t xml:space="preserve">Через відсутність доступу до послуг поруки та страхування контрактів в Україні, </w:t>
            </w:r>
            <w:r w:rsidR="007171E4">
              <w:rPr>
                <w:rFonts w:asciiTheme="majorBidi" w:hAnsiTheme="majorBidi" w:cstheme="majorBidi"/>
                <w:sz w:val="22"/>
                <w:szCs w:val="22"/>
                <w:lang w:val="uk-UA"/>
              </w:rPr>
              <w:t>Банківська гарантія</w:t>
            </w:r>
            <w:r w:rsidR="009A4E95" w:rsidRPr="00B925FF">
              <w:rPr>
                <w:rFonts w:asciiTheme="majorBidi" w:hAnsiTheme="majorBidi" w:cstheme="majorBidi"/>
                <w:sz w:val="22"/>
                <w:szCs w:val="22"/>
                <w:lang w:val="uk-UA"/>
              </w:rPr>
              <w:t xml:space="preserve"> є прийнятною формою гарантії для цього Договору субпідряду. Банківські </w:t>
            </w:r>
            <w:r w:rsidR="007171E4">
              <w:rPr>
                <w:rFonts w:asciiTheme="majorBidi" w:hAnsiTheme="majorBidi" w:cstheme="majorBidi"/>
                <w:sz w:val="22"/>
                <w:szCs w:val="22"/>
                <w:lang w:val="uk-UA"/>
              </w:rPr>
              <w:t xml:space="preserve">гарантії </w:t>
            </w:r>
            <w:r w:rsidR="009A4E95" w:rsidRPr="00B925FF">
              <w:rPr>
                <w:rFonts w:asciiTheme="majorBidi" w:hAnsiTheme="majorBidi" w:cstheme="majorBidi"/>
                <w:sz w:val="22"/>
                <w:szCs w:val="22"/>
                <w:lang w:val="uk-UA"/>
              </w:rPr>
              <w:t>є типовим інструментом управління ризиками в українській будівельній галузі.</w:t>
            </w:r>
          </w:p>
          <w:p w14:paraId="19750A32" w14:textId="77777777" w:rsidR="002E6F9F" w:rsidRDefault="002E6F9F" w:rsidP="00BC0731">
            <w:pPr>
              <w:ind w:left="0" w:firstLine="0"/>
              <w:jc w:val="both"/>
              <w:rPr>
                <w:rFonts w:asciiTheme="majorBidi" w:hAnsiTheme="majorBidi" w:cstheme="majorBidi"/>
                <w:sz w:val="22"/>
                <w:szCs w:val="22"/>
                <w:lang w:val="uk-UA"/>
              </w:rPr>
            </w:pPr>
          </w:p>
          <w:p w14:paraId="4E4F3BE5" w14:textId="0F478BAD" w:rsidR="00BC0731" w:rsidRPr="00AC293F" w:rsidRDefault="00BC0731" w:rsidP="00BC0731">
            <w:pPr>
              <w:ind w:left="0" w:firstLine="0"/>
              <w:jc w:val="both"/>
              <w:rPr>
                <w:rFonts w:asciiTheme="majorBidi" w:hAnsiTheme="majorBidi" w:cstheme="majorBidi"/>
                <w:sz w:val="22"/>
                <w:szCs w:val="22"/>
                <w:lang w:val="uk-UA"/>
              </w:rPr>
            </w:pPr>
            <w:r w:rsidRPr="00AC293F">
              <w:rPr>
                <w:rFonts w:asciiTheme="majorBidi" w:hAnsiTheme="majorBidi" w:cstheme="majorBidi"/>
                <w:sz w:val="22"/>
                <w:szCs w:val="22"/>
                <w:lang w:val="uk-UA"/>
              </w:rPr>
              <w:t xml:space="preserve">Субпідрядник за власний рахунок отримує та надає </w:t>
            </w:r>
            <w:r>
              <w:rPr>
                <w:rFonts w:asciiTheme="majorBidi" w:hAnsiTheme="majorBidi" w:cstheme="majorBidi"/>
                <w:sz w:val="22"/>
                <w:szCs w:val="22"/>
                <w:lang w:val="uk-UA"/>
              </w:rPr>
              <w:t>компанії «</w:t>
            </w:r>
            <w:r w:rsidRPr="00AC293F">
              <w:rPr>
                <w:rFonts w:asciiTheme="majorBidi" w:hAnsiTheme="majorBidi" w:cstheme="majorBidi"/>
                <w:sz w:val="22"/>
                <w:szCs w:val="22"/>
                <w:lang w:val="uk-UA"/>
              </w:rPr>
              <w:t>DAI</w:t>
            </w:r>
            <w:r>
              <w:rPr>
                <w:rFonts w:asciiTheme="majorBidi" w:hAnsiTheme="majorBidi" w:cstheme="majorBidi"/>
                <w:sz w:val="22"/>
                <w:szCs w:val="22"/>
                <w:lang w:val="uk-UA"/>
              </w:rPr>
              <w:t>»</w:t>
            </w:r>
            <w:r w:rsidRPr="00AC293F">
              <w:rPr>
                <w:rFonts w:asciiTheme="majorBidi" w:hAnsiTheme="majorBidi" w:cstheme="majorBidi"/>
                <w:sz w:val="22"/>
                <w:szCs w:val="22"/>
                <w:lang w:val="uk-UA"/>
              </w:rPr>
              <w:t xml:space="preserve"> </w:t>
            </w:r>
            <w:r>
              <w:rPr>
                <w:rFonts w:asciiTheme="majorBidi" w:hAnsiTheme="majorBidi" w:cstheme="majorBidi"/>
                <w:sz w:val="22"/>
                <w:szCs w:val="22"/>
                <w:lang w:val="uk-UA"/>
              </w:rPr>
              <w:t>г</w:t>
            </w:r>
            <w:r w:rsidRPr="00AC293F">
              <w:rPr>
                <w:rFonts w:asciiTheme="majorBidi" w:hAnsiTheme="majorBidi" w:cstheme="majorBidi"/>
                <w:sz w:val="22"/>
                <w:szCs w:val="22"/>
                <w:lang w:val="uk-UA"/>
              </w:rPr>
              <w:t xml:space="preserve">арантію виконання </w:t>
            </w:r>
            <w:r w:rsidR="007171E4">
              <w:rPr>
                <w:rFonts w:asciiTheme="majorBidi" w:hAnsiTheme="majorBidi" w:cstheme="majorBidi"/>
                <w:sz w:val="22"/>
                <w:szCs w:val="22"/>
                <w:lang w:val="uk-UA"/>
              </w:rPr>
              <w:t>контракту</w:t>
            </w:r>
            <w:r w:rsidR="007171E4" w:rsidRPr="00AC293F">
              <w:rPr>
                <w:rFonts w:asciiTheme="majorBidi" w:hAnsiTheme="majorBidi" w:cstheme="majorBidi"/>
                <w:sz w:val="22"/>
                <w:szCs w:val="22"/>
                <w:lang w:val="uk-UA"/>
              </w:rPr>
              <w:t xml:space="preserve"> </w:t>
            </w:r>
            <w:r w:rsidRPr="00AC293F">
              <w:rPr>
                <w:rFonts w:asciiTheme="majorBidi" w:hAnsiTheme="majorBidi" w:cstheme="majorBidi"/>
                <w:sz w:val="22"/>
                <w:szCs w:val="22"/>
                <w:lang w:val="uk-UA"/>
              </w:rPr>
              <w:t xml:space="preserve">від страхової компанії або фінансової установи, прийнятної для </w:t>
            </w:r>
            <w:r>
              <w:rPr>
                <w:rFonts w:asciiTheme="majorBidi" w:hAnsiTheme="majorBidi" w:cstheme="majorBidi"/>
                <w:sz w:val="22"/>
                <w:szCs w:val="22"/>
                <w:lang w:val="uk-UA"/>
              </w:rPr>
              <w:t>компанії «</w:t>
            </w:r>
            <w:r w:rsidRPr="00AC293F">
              <w:rPr>
                <w:rFonts w:asciiTheme="majorBidi" w:hAnsiTheme="majorBidi" w:cstheme="majorBidi"/>
                <w:sz w:val="22"/>
                <w:szCs w:val="22"/>
                <w:lang w:val="uk-UA"/>
              </w:rPr>
              <w:t>DAI</w:t>
            </w:r>
            <w:r>
              <w:rPr>
                <w:rFonts w:asciiTheme="majorBidi" w:hAnsiTheme="majorBidi" w:cstheme="majorBidi"/>
                <w:sz w:val="22"/>
                <w:szCs w:val="22"/>
                <w:lang w:val="uk-UA"/>
              </w:rPr>
              <w:t>»</w:t>
            </w:r>
            <w:r w:rsidRPr="00AC293F">
              <w:rPr>
                <w:rFonts w:asciiTheme="majorBidi" w:hAnsiTheme="majorBidi" w:cstheme="majorBidi"/>
                <w:sz w:val="22"/>
                <w:szCs w:val="22"/>
                <w:lang w:val="uk-UA"/>
              </w:rPr>
              <w:t>, протягом періоду, зазначеного в Додатку F «Графік результатів»</w:t>
            </w:r>
            <w:r w:rsidR="00A96F6F">
              <w:rPr>
                <w:rFonts w:asciiTheme="majorBidi" w:hAnsiTheme="majorBidi" w:cstheme="majorBidi"/>
                <w:sz w:val="22"/>
                <w:szCs w:val="22"/>
                <w:lang w:val="uk-UA"/>
              </w:rPr>
              <w:t xml:space="preserve"> та Графіку платежів</w:t>
            </w:r>
            <w:r w:rsidRPr="00AC293F">
              <w:rPr>
                <w:rFonts w:asciiTheme="majorBidi" w:hAnsiTheme="majorBidi" w:cstheme="majorBidi"/>
                <w:sz w:val="22"/>
                <w:szCs w:val="22"/>
                <w:lang w:val="uk-UA"/>
              </w:rPr>
              <w:t xml:space="preserve">, і, якщо це вимагається в </w:t>
            </w:r>
            <w:r>
              <w:rPr>
                <w:rFonts w:asciiTheme="majorBidi" w:hAnsiTheme="majorBidi" w:cstheme="majorBidi"/>
                <w:sz w:val="22"/>
                <w:szCs w:val="22"/>
                <w:lang w:val="uk-UA"/>
              </w:rPr>
              <w:t>«</w:t>
            </w:r>
            <w:r w:rsidRPr="00AC293F">
              <w:rPr>
                <w:rFonts w:asciiTheme="majorBidi" w:hAnsiTheme="majorBidi" w:cstheme="majorBidi"/>
                <w:sz w:val="22"/>
                <w:szCs w:val="22"/>
                <w:lang w:val="uk-UA"/>
              </w:rPr>
              <w:t>Даних договору</w:t>
            </w:r>
            <w:r>
              <w:rPr>
                <w:rFonts w:asciiTheme="majorBidi" w:hAnsiTheme="majorBidi" w:cstheme="majorBidi"/>
                <w:sz w:val="22"/>
                <w:szCs w:val="22"/>
                <w:lang w:val="uk-UA"/>
              </w:rPr>
              <w:t>»</w:t>
            </w:r>
            <w:r w:rsidRPr="00AC293F">
              <w:rPr>
                <w:rFonts w:asciiTheme="majorBidi" w:hAnsiTheme="majorBidi" w:cstheme="majorBidi"/>
                <w:sz w:val="22"/>
                <w:szCs w:val="22"/>
                <w:lang w:val="uk-UA"/>
              </w:rPr>
              <w:t xml:space="preserve">. </w:t>
            </w:r>
            <w:r w:rsidR="002A758E">
              <w:rPr>
                <w:rFonts w:asciiTheme="majorBidi" w:hAnsiTheme="majorBidi" w:cstheme="majorBidi"/>
                <w:sz w:val="22"/>
                <w:szCs w:val="22"/>
                <w:lang w:val="uk-UA"/>
              </w:rPr>
              <w:t>Банківська гарантія</w:t>
            </w:r>
            <w:r w:rsidRPr="00AC293F">
              <w:rPr>
                <w:rFonts w:asciiTheme="majorBidi" w:hAnsiTheme="majorBidi" w:cstheme="majorBidi"/>
                <w:sz w:val="22"/>
                <w:szCs w:val="22"/>
                <w:lang w:val="uk-UA"/>
              </w:rPr>
              <w:t xml:space="preserve"> видається у форматі та мовою, затвердженими </w:t>
            </w:r>
            <w:r>
              <w:rPr>
                <w:rFonts w:asciiTheme="majorBidi" w:hAnsiTheme="majorBidi" w:cstheme="majorBidi"/>
                <w:sz w:val="22"/>
                <w:szCs w:val="22"/>
                <w:lang w:val="uk-UA"/>
              </w:rPr>
              <w:t>компанією «</w:t>
            </w:r>
            <w:r w:rsidRPr="00AC293F">
              <w:rPr>
                <w:rFonts w:asciiTheme="majorBidi" w:hAnsiTheme="majorBidi" w:cstheme="majorBidi"/>
                <w:sz w:val="22"/>
                <w:szCs w:val="22"/>
                <w:lang w:val="uk-UA"/>
              </w:rPr>
              <w:t>DAI</w:t>
            </w:r>
            <w:r>
              <w:rPr>
                <w:rFonts w:asciiTheme="majorBidi" w:hAnsiTheme="majorBidi" w:cstheme="majorBidi"/>
                <w:sz w:val="22"/>
                <w:szCs w:val="22"/>
                <w:lang w:val="uk-UA"/>
              </w:rPr>
              <w:t>»</w:t>
            </w:r>
            <w:r w:rsidRPr="00AC293F">
              <w:rPr>
                <w:rFonts w:asciiTheme="majorBidi" w:hAnsiTheme="majorBidi" w:cstheme="majorBidi"/>
                <w:sz w:val="22"/>
                <w:szCs w:val="22"/>
                <w:lang w:val="uk-UA"/>
              </w:rPr>
              <w:t xml:space="preserve">. Сума гарантії виконання зобов’язань не повинна бути меншою за суму, зазначену в </w:t>
            </w:r>
            <w:r>
              <w:rPr>
                <w:rFonts w:asciiTheme="majorBidi" w:hAnsiTheme="majorBidi" w:cstheme="majorBidi"/>
                <w:sz w:val="22"/>
                <w:szCs w:val="22"/>
                <w:lang w:val="uk-UA"/>
              </w:rPr>
              <w:t>«</w:t>
            </w:r>
            <w:r w:rsidR="007171E4">
              <w:rPr>
                <w:rFonts w:asciiTheme="majorBidi" w:hAnsiTheme="majorBidi" w:cstheme="majorBidi"/>
                <w:sz w:val="22"/>
                <w:szCs w:val="22"/>
                <w:lang w:val="uk-UA"/>
              </w:rPr>
              <w:t>Відомостях Контракту</w:t>
            </w:r>
            <w:r>
              <w:rPr>
                <w:rFonts w:asciiTheme="majorBidi" w:hAnsiTheme="majorBidi" w:cstheme="majorBidi"/>
                <w:sz w:val="22"/>
                <w:szCs w:val="22"/>
                <w:lang w:val="uk-UA"/>
              </w:rPr>
              <w:t>»</w:t>
            </w:r>
            <w:r w:rsidRPr="00AC293F">
              <w:rPr>
                <w:rFonts w:asciiTheme="majorBidi" w:hAnsiTheme="majorBidi" w:cstheme="majorBidi"/>
                <w:sz w:val="22"/>
                <w:szCs w:val="22"/>
                <w:lang w:val="uk-UA"/>
              </w:rPr>
              <w:t>, представлену у відсотках (</w:t>
            </w:r>
            <w:r w:rsidRPr="008B36B7">
              <w:rPr>
                <w:rFonts w:asciiTheme="majorBidi" w:hAnsiTheme="majorBidi" w:cstheme="majorBidi"/>
                <w:sz w:val="22"/>
                <w:szCs w:val="22"/>
                <w:lang w:val="ru-RU"/>
              </w:rPr>
              <w:t>10</w:t>
            </w:r>
            <w:r w:rsidRPr="00AC293F">
              <w:rPr>
                <w:rFonts w:asciiTheme="majorBidi" w:hAnsiTheme="majorBidi" w:cstheme="majorBidi"/>
                <w:sz w:val="22"/>
                <w:szCs w:val="22"/>
                <w:lang w:val="uk-UA"/>
              </w:rPr>
              <w:t xml:space="preserve">%) від загальної вартості субконтракту, та повинна </w:t>
            </w:r>
            <w:r w:rsidRPr="007171E4">
              <w:rPr>
                <w:rFonts w:asciiTheme="majorBidi" w:hAnsiTheme="majorBidi" w:cstheme="majorBidi"/>
                <w:sz w:val="22"/>
                <w:szCs w:val="22"/>
                <w:lang w:val="uk-UA"/>
              </w:rPr>
              <w:t>бути в доларах США.</w:t>
            </w:r>
          </w:p>
          <w:p w14:paraId="50B9977B" w14:textId="77777777" w:rsidR="00BC0731" w:rsidRPr="00AC293F" w:rsidRDefault="00BC0731" w:rsidP="00BC0731">
            <w:pPr>
              <w:ind w:left="0" w:firstLine="0"/>
              <w:jc w:val="both"/>
              <w:rPr>
                <w:rFonts w:asciiTheme="majorBidi" w:hAnsiTheme="majorBidi" w:cstheme="majorBidi"/>
                <w:sz w:val="22"/>
                <w:szCs w:val="22"/>
                <w:lang w:val="uk-UA"/>
              </w:rPr>
            </w:pPr>
          </w:p>
          <w:p w14:paraId="7AF53AF9" w14:textId="32DBFC31" w:rsidR="00BC0731" w:rsidRPr="00AC293F" w:rsidRDefault="003D6648" w:rsidP="00BC0731">
            <w:pPr>
              <w:ind w:left="0" w:firstLine="0"/>
              <w:jc w:val="both"/>
              <w:rPr>
                <w:rFonts w:asciiTheme="majorBidi" w:hAnsiTheme="majorBidi" w:cstheme="majorBidi"/>
                <w:sz w:val="22"/>
                <w:szCs w:val="22"/>
                <w:lang w:val="uk-UA"/>
              </w:rPr>
            </w:pPr>
            <w:r>
              <w:rPr>
                <w:rFonts w:asciiTheme="majorBidi" w:hAnsiTheme="majorBidi" w:cstheme="majorBidi"/>
                <w:sz w:val="22"/>
                <w:szCs w:val="22"/>
                <w:lang w:val="uk-UA"/>
              </w:rPr>
              <w:t>Банківська г</w:t>
            </w:r>
            <w:r w:rsidR="00BC0731" w:rsidRPr="00AC293F">
              <w:rPr>
                <w:rFonts w:asciiTheme="majorBidi" w:hAnsiTheme="majorBidi" w:cstheme="majorBidi"/>
                <w:sz w:val="22"/>
                <w:szCs w:val="22"/>
                <w:lang w:val="uk-UA"/>
              </w:rPr>
              <w:t xml:space="preserve">арантія виконання зобов'язань залишається чинною доти, доки Субпідрядник не виконає і не завершить Роботу, та не усуне будь-які дефекти у відповідності до цього Субконтракту. Гарантія виконання зобов'язань буде застосована після отримання </w:t>
            </w:r>
            <w:r w:rsidR="008D2DFA" w:rsidRPr="008D2DFA">
              <w:rPr>
                <w:rFonts w:asciiTheme="majorBidi" w:hAnsiTheme="majorBidi" w:cstheme="majorBidi"/>
                <w:sz w:val="22"/>
                <w:szCs w:val="22"/>
                <w:lang w:val="uk-UA"/>
              </w:rPr>
              <w:t xml:space="preserve">DAI </w:t>
            </w:r>
            <w:r w:rsidR="00BC0731" w:rsidRPr="00AC293F">
              <w:rPr>
                <w:rFonts w:asciiTheme="majorBidi" w:hAnsiTheme="majorBidi" w:cstheme="majorBidi"/>
                <w:sz w:val="22"/>
                <w:szCs w:val="22"/>
                <w:lang w:val="uk-UA"/>
              </w:rPr>
              <w:t xml:space="preserve">письмової заяви про те, що Субпідрядник порушує свої зобов'язання за </w:t>
            </w:r>
            <w:r w:rsidR="00BC0731">
              <w:rPr>
                <w:rFonts w:asciiTheme="majorBidi" w:hAnsiTheme="majorBidi" w:cstheme="majorBidi"/>
                <w:sz w:val="22"/>
                <w:szCs w:val="22"/>
                <w:lang w:val="uk-UA"/>
              </w:rPr>
              <w:t>Договором</w:t>
            </w:r>
            <w:r w:rsidR="00BC0731" w:rsidRPr="00AC293F">
              <w:rPr>
                <w:rFonts w:asciiTheme="majorBidi" w:hAnsiTheme="majorBidi" w:cstheme="majorBidi"/>
                <w:sz w:val="22"/>
                <w:szCs w:val="22"/>
                <w:lang w:val="uk-UA"/>
              </w:rPr>
              <w:t xml:space="preserve">. </w:t>
            </w:r>
            <w:r w:rsidR="00D36432">
              <w:rPr>
                <w:rFonts w:asciiTheme="majorBidi" w:hAnsiTheme="majorBidi" w:cstheme="majorBidi"/>
                <w:sz w:val="22"/>
                <w:szCs w:val="22"/>
                <w:lang w:val="uk-UA"/>
              </w:rPr>
              <w:t>Фінансова установа</w:t>
            </w:r>
            <w:r w:rsidR="00BC0731" w:rsidRPr="00AC293F">
              <w:rPr>
                <w:rFonts w:asciiTheme="majorBidi" w:hAnsiTheme="majorBidi" w:cstheme="majorBidi"/>
                <w:sz w:val="22"/>
                <w:szCs w:val="22"/>
                <w:lang w:val="uk-UA"/>
              </w:rPr>
              <w:t xml:space="preserve"> негайно здійснить виплати всім особам, фірмам, субпідрядникам та корпораціям, що забезпечують матеріалами та/або фінансуванням, або </w:t>
            </w:r>
            <w:r w:rsidR="00BC0731">
              <w:rPr>
                <w:rFonts w:asciiTheme="majorBidi" w:hAnsiTheme="majorBidi" w:cstheme="majorBidi"/>
                <w:sz w:val="22"/>
                <w:szCs w:val="22"/>
                <w:lang w:val="uk-UA"/>
              </w:rPr>
              <w:t>мають трудовитрати</w:t>
            </w:r>
            <w:r w:rsidR="00BC0731" w:rsidRPr="00AC293F">
              <w:rPr>
                <w:rFonts w:asciiTheme="majorBidi" w:hAnsiTheme="majorBidi" w:cstheme="majorBidi"/>
                <w:sz w:val="22"/>
                <w:szCs w:val="22"/>
                <w:lang w:val="uk-UA"/>
              </w:rPr>
              <w:t xml:space="preserve"> при виконанні робіт, передбачених таким </w:t>
            </w:r>
            <w:r w:rsidR="00BC0731">
              <w:rPr>
                <w:rFonts w:asciiTheme="majorBidi" w:hAnsiTheme="majorBidi" w:cstheme="majorBidi"/>
                <w:sz w:val="22"/>
                <w:szCs w:val="22"/>
                <w:lang w:val="uk-UA"/>
              </w:rPr>
              <w:t>договором</w:t>
            </w:r>
            <w:r w:rsidR="00BC0731" w:rsidRPr="00AC293F">
              <w:rPr>
                <w:rFonts w:asciiTheme="majorBidi" w:hAnsiTheme="majorBidi" w:cstheme="majorBidi"/>
                <w:sz w:val="22"/>
                <w:szCs w:val="22"/>
                <w:lang w:val="uk-UA"/>
              </w:rPr>
              <w:t xml:space="preserve">, включаючи всі суми, що підлягають оплаті за поставки, робочу силу, транспорт, обладнання, </w:t>
            </w:r>
            <w:r w:rsidR="00BC0731" w:rsidRPr="00AC293F">
              <w:rPr>
                <w:rFonts w:asciiTheme="majorBidi" w:hAnsiTheme="majorBidi" w:cstheme="majorBidi"/>
                <w:sz w:val="22"/>
                <w:szCs w:val="22"/>
                <w:lang w:val="uk-UA"/>
              </w:rPr>
              <w:lastRenderedPageBreak/>
              <w:t>інструменти, ремонт машин та матеріалів, що споживаються або використовуються у зв'язку з будівництвом таких робіт, а також за всі роботи, що виконуються на таких роботах підрядником чи іншим способом.</w:t>
            </w:r>
          </w:p>
          <w:p w14:paraId="2CE454E0" w14:textId="77777777" w:rsidR="00BC0731" w:rsidRPr="00AC293F" w:rsidRDefault="00BC0731" w:rsidP="00BC0731">
            <w:pPr>
              <w:ind w:left="0" w:firstLine="0"/>
              <w:jc w:val="both"/>
              <w:rPr>
                <w:rFonts w:asciiTheme="majorBidi" w:hAnsiTheme="majorBidi" w:cstheme="majorBidi"/>
                <w:sz w:val="22"/>
                <w:szCs w:val="22"/>
                <w:lang w:val="uk-UA"/>
              </w:rPr>
            </w:pPr>
          </w:p>
          <w:p w14:paraId="3F99A074" w14:textId="475F47B4" w:rsidR="00BC0731" w:rsidRPr="00842201" w:rsidRDefault="00BC0731" w:rsidP="00BC0731">
            <w:pPr>
              <w:ind w:left="0" w:firstLine="0"/>
              <w:jc w:val="both"/>
              <w:rPr>
                <w:color w:val="000000"/>
                <w:sz w:val="22"/>
                <w:szCs w:val="22"/>
                <w:lang w:val="uk-UA"/>
              </w:rPr>
            </w:pPr>
            <w:r w:rsidRPr="00842201">
              <w:rPr>
                <w:sz w:val="22"/>
                <w:szCs w:val="22"/>
                <w:lang w:val="uk-UA"/>
              </w:rPr>
              <w:t xml:space="preserve">Перед поданням будь-якої претензії за </w:t>
            </w:r>
            <w:r w:rsidR="001339AA">
              <w:rPr>
                <w:sz w:val="22"/>
                <w:szCs w:val="22"/>
                <w:lang w:val="uk-UA"/>
              </w:rPr>
              <w:t xml:space="preserve"> банківською </w:t>
            </w:r>
            <w:r w:rsidRPr="00842201">
              <w:rPr>
                <w:sz w:val="22"/>
                <w:szCs w:val="22"/>
                <w:lang w:val="uk-UA"/>
              </w:rPr>
              <w:t>гарантією, компанія «DAI», у кожному випадку, письмово повідомляє Субпідрядника із зазначенням характеру невиконання, щодо якого висувається претензія.</w:t>
            </w:r>
          </w:p>
        </w:tc>
      </w:tr>
      <w:tr w:rsidR="00BC0731" w:rsidRPr="005A6ECF" w14:paraId="06DA2215" w14:textId="77777777" w:rsidTr="00C1727F">
        <w:tc>
          <w:tcPr>
            <w:tcW w:w="11012" w:type="dxa"/>
            <w:gridSpan w:val="2"/>
          </w:tcPr>
          <w:p w14:paraId="7D50264C" w14:textId="458DB963" w:rsidR="00BC0731" w:rsidRPr="00B60B7B" w:rsidRDefault="00BC0731" w:rsidP="00BB1D01">
            <w:pPr>
              <w:pStyle w:val="Heading2"/>
              <w:rPr>
                <w:i/>
              </w:rPr>
            </w:pPr>
            <w:bookmarkStart w:id="344" w:name="_Toc185840009"/>
            <w:bookmarkStart w:id="345" w:name="_Toc194383948"/>
            <w:bookmarkStart w:id="346" w:name="_Toc146641363"/>
            <w:bookmarkStart w:id="347" w:name="_Toc155617819"/>
            <w:proofErr w:type="spellStart"/>
            <w:r w:rsidRPr="00B60B7B">
              <w:lastRenderedPageBreak/>
              <w:t>Insurance</w:t>
            </w:r>
            <w:bookmarkEnd w:id="344"/>
            <w:bookmarkEnd w:id="345"/>
            <w:proofErr w:type="spellEnd"/>
            <w:r w:rsidRPr="00B60B7B">
              <w:t>/ Страхування</w:t>
            </w:r>
            <w:bookmarkEnd w:id="346"/>
            <w:bookmarkEnd w:id="347"/>
          </w:p>
        </w:tc>
      </w:tr>
      <w:tr w:rsidR="00BC0731" w:rsidRPr="0035249F" w14:paraId="1F7CFFF1" w14:textId="77777777" w:rsidTr="003471C1">
        <w:tc>
          <w:tcPr>
            <w:tcW w:w="5506" w:type="dxa"/>
            <w:shd w:val="clear" w:color="auto" w:fill="FFFFFF" w:themeFill="background1"/>
          </w:tcPr>
          <w:p w14:paraId="67D6ED52" w14:textId="365210FB" w:rsidR="00BC0731" w:rsidRPr="00B42F45" w:rsidRDefault="00BC0731" w:rsidP="00BC0731">
            <w:pPr>
              <w:widowControl/>
              <w:shd w:val="clear" w:color="auto" w:fill="FFFFFF" w:themeFill="background1"/>
              <w:tabs>
                <w:tab w:val="left" w:pos="-1440"/>
                <w:tab w:val="left" w:pos="-72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B42F45">
              <w:rPr>
                <w:sz w:val="22"/>
                <w:szCs w:val="22"/>
                <w:shd w:val="clear" w:color="auto" w:fill="FFFFFF" w:themeFill="background1"/>
              </w:rPr>
              <w:t xml:space="preserve">The Subcontractor agrees to maintain liability insurance as required and customary in the construction industry in Ukraine and as stated in this provision and as outlined in Contract Data. Adequate liability insurance shall be maintained for all personnel and equipment during the entire period of performance of this Subcontract. Such insurance will protect the Subcontractor and its employees, DAI, and </w:t>
            </w:r>
            <w:r w:rsidR="00A2190F">
              <w:rPr>
                <w:sz w:val="22"/>
                <w:szCs w:val="22"/>
                <w:shd w:val="clear" w:color="auto" w:fill="FFFFFF" w:themeFill="background1"/>
              </w:rPr>
              <w:t>USAID</w:t>
            </w:r>
            <w:r w:rsidRPr="00B42F45">
              <w:rPr>
                <w:sz w:val="22"/>
                <w:szCs w:val="22"/>
                <w:shd w:val="clear" w:color="auto" w:fill="FFFFFF" w:themeFill="background1"/>
              </w:rPr>
              <w:t xml:space="preserve"> from the following claims which may arise out of or result from its operations hereunder (whether by itself, anyone directly or indirectly employed by any of them, or anyone for whose acts any of them may be liable): claims under workmen's compensation, disability benefit and other similar employee benefit acts</w:t>
            </w:r>
            <w:r w:rsidRPr="00B42F45">
              <w:rPr>
                <w:sz w:val="22"/>
                <w:szCs w:val="22"/>
              </w:rPr>
              <w:t>; claims for damages because of bodily injury, occupational sickness or disease, or death, of its employees or any other person; claims which are sustained by any person as a result of the actions of the Subcontractor or by any other person; and claims for damages because of injury to or destruction of tangible property, including loss of use.</w:t>
            </w:r>
          </w:p>
          <w:p w14:paraId="0A1C5948" w14:textId="77777777" w:rsidR="00BC0731" w:rsidRPr="00B42F45" w:rsidRDefault="00BC0731" w:rsidP="00BC0731">
            <w:pPr>
              <w:widowControl/>
              <w:shd w:val="clear" w:color="auto" w:fill="FFFFFF" w:themeFill="background1"/>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shd w:val="clear" w:color="auto" w:fill="FFFFFF" w:themeFill="background1"/>
              </w:rPr>
            </w:pPr>
          </w:p>
          <w:p w14:paraId="351E17EB" w14:textId="77777777" w:rsidR="00BC0731" w:rsidRPr="00B42F45" w:rsidRDefault="00BC0731" w:rsidP="00BC0731">
            <w:pPr>
              <w:widowControl/>
              <w:shd w:val="clear" w:color="auto" w:fill="FFFFFF" w:themeFill="background1"/>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shd w:val="clear" w:color="auto" w:fill="FFFFFF" w:themeFill="background1"/>
              </w:rPr>
            </w:pPr>
          </w:p>
          <w:p w14:paraId="33B49964" w14:textId="77777777" w:rsidR="00BC0731" w:rsidRPr="00B42F45" w:rsidRDefault="00BC0731" w:rsidP="00BC0731">
            <w:pPr>
              <w:widowControl/>
              <w:shd w:val="clear" w:color="auto" w:fill="FFFFFF" w:themeFill="background1"/>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shd w:val="clear" w:color="auto" w:fill="FFFFFF" w:themeFill="background1"/>
              </w:rPr>
            </w:pPr>
          </w:p>
          <w:p w14:paraId="2B505B50" w14:textId="77777777" w:rsidR="00BC0731" w:rsidRPr="00B42F45" w:rsidRDefault="00BC0731" w:rsidP="00BC0731">
            <w:pPr>
              <w:widowControl/>
              <w:shd w:val="clear" w:color="auto" w:fill="FFFFFF" w:themeFill="background1"/>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shd w:val="clear" w:color="auto" w:fill="FFFFFF" w:themeFill="background1"/>
              </w:rPr>
            </w:pPr>
          </w:p>
          <w:p w14:paraId="5893D663" w14:textId="77777777" w:rsidR="00BC0731" w:rsidRPr="00B42F45" w:rsidRDefault="00BC0731" w:rsidP="00BC0731">
            <w:pPr>
              <w:widowControl/>
              <w:shd w:val="clear" w:color="auto" w:fill="FFFFFF" w:themeFill="background1"/>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shd w:val="clear" w:color="auto" w:fill="FFFFFF" w:themeFill="background1"/>
              </w:rPr>
            </w:pPr>
          </w:p>
          <w:p w14:paraId="3BFB2D8E" w14:textId="44CBC6BB" w:rsidR="00BC0731" w:rsidRPr="00B42F45" w:rsidRDefault="00BC0731" w:rsidP="00BC0731">
            <w:pPr>
              <w:widowControl/>
              <w:shd w:val="clear" w:color="auto" w:fill="FFFFFF" w:themeFill="background1"/>
              <w:tabs>
                <w:tab w:val="left" w:pos="-1440"/>
                <w:tab w:val="left" w:pos="-720"/>
                <w:tab w:val="left" w:pos="0"/>
                <w:tab w:val="left" w:pos="9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B42F45">
              <w:rPr>
                <w:sz w:val="22"/>
                <w:szCs w:val="22"/>
                <w:shd w:val="clear" w:color="auto" w:fill="FFFFFF" w:themeFill="background1"/>
              </w:rPr>
              <w:t>Insurance required under this subcontract shall not contain war or hostile zone exclusions.”</w:t>
            </w:r>
          </w:p>
        </w:tc>
        <w:tc>
          <w:tcPr>
            <w:tcW w:w="5506" w:type="dxa"/>
          </w:tcPr>
          <w:p w14:paraId="069FAF0A" w14:textId="46C61A14" w:rsidR="00BC0731" w:rsidRPr="00B42F45" w:rsidRDefault="00BC0731" w:rsidP="00BC0731">
            <w:pPr>
              <w:ind w:left="0" w:firstLine="0"/>
              <w:jc w:val="both"/>
              <w:rPr>
                <w:rFonts w:asciiTheme="majorBidi" w:hAnsiTheme="majorBidi" w:cstheme="majorBidi"/>
                <w:sz w:val="22"/>
                <w:szCs w:val="22"/>
                <w:lang w:val="uk-UA"/>
              </w:rPr>
            </w:pPr>
            <w:r w:rsidRPr="00B42F45">
              <w:rPr>
                <w:rFonts w:asciiTheme="majorBidi" w:hAnsiTheme="majorBidi" w:cstheme="majorBidi"/>
                <w:sz w:val="22"/>
                <w:szCs w:val="22"/>
                <w:lang w:val="uk-UA"/>
              </w:rPr>
              <w:t>Субпідрядник погоджується підтримувати страхування відповідальності, як це вимагається та прийнято в будівельній галузі в Україні, та як зазначено у цьому положенні та в «</w:t>
            </w:r>
            <w:r w:rsidR="007171E4">
              <w:rPr>
                <w:rFonts w:asciiTheme="majorBidi" w:hAnsiTheme="majorBidi" w:cstheme="majorBidi"/>
                <w:sz w:val="22"/>
                <w:szCs w:val="22"/>
                <w:lang w:val="uk-UA"/>
              </w:rPr>
              <w:t>Відомостях Контракту</w:t>
            </w:r>
            <w:r w:rsidRPr="00B42F45">
              <w:rPr>
                <w:rFonts w:asciiTheme="majorBidi" w:hAnsiTheme="majorBidi" w:cstheme="majorBidi"/>
                <w:sz w:val="22"/>
                <w:szCs w:val="22"/>
                <w:lang w:val="uk-UA"/>
              </w:rPr>
              <w:t xml:space="preserve">». Протягом усього періоду виконання цього Субконтракту повинно забезпечуватися належне страхування відповідальності для всього персоналу та обладнання. Таке страхування захистить Субпідрядника та його співробітників, компанію «DAI» та </w:t>
            </w:r>
            <w:r w:rsidR="00DB58BB">
              <w:rPr>
                <w:rFonts w:asciiTheme="majorBidi" w:hAnsiTheme="majorBidi" w:cstheme="majorBidi"/>
                <w:sz w:val="22"/>
                <w:szCs w:val="22"/>
                <w:lang w:val="uk-UA"/>
              </w:rPr>
              <w:t>Агентство фінансування</w:t>
            </w:r>
            <w:r w:rsidRPr="00B42F45">
              <w:rPr>
                <w:rFonts w:asciiTheme="majorBidi" w:hAnsiTheme="majorBidi" w:cstheme="majorBidi"/>
                <w:sz w:val="22"/>
                <w:szCs w:val="22"/>
                <w:lang w:val="uk-UA"/>
              </w:rPr>
              <w:t xml:space="preserve"> від наступних претензій, які можуть виникнути внаслідок його діяльності за цим договором (будь то їх діяльності, діяльності когось, хто безпосередньо чи опосередковано працює на будь-кого з них, або діяльності когось, за чиї дії вони можуть нести відповідальність): позови щодо компенсації працівникам, допомога по інвалідності та інші подібні акти щодо виплат працівникам; вимоги про відшкодування збитків внаслідок тілесних ушкоджень, професійних захворювань, захворювань або смерті своїх працівників або будь-якої іншої особи; претензії будь-яких осіб в результаті дій Субпідрядника або будь-якої іншої особи; претензії щодо відшкодування збитків через пошкодження або знищення матеріального майна, включаючи втрату можливості використання.</w:t>
            </w:r>
          </w:p>
          <w:p w14:paraId="4DFE8725" w14:textId="77777777" w:rsidR="00BC0731" w:rsidRPr="00B42F45" w:rsidRDefault="00BC0731" w:rsidP="00BC0731">
            <w:pPr>
              <w:ind w:left="0" w:firstLine="0"/>
              <w:jc w:val="both"/>
              <w:rPr>
                <w:sz w:val="22"/>
                <w:szCs w:val="22"/>
                <w:lang w:val="uk-UA"/>
              </w:rPr>
            </w:pPr>
          </w:p>
          <w:p w14:paraId="2E0F6406" w14:textId="2F46E651" w:rsidR="00BC0731" w:rsidRPr="00B42F45" w:rsidRDefault="00BC0731" w:rsidP="00BC0731">
            <w:pPr>
              <w:ind w:left="0" w:firstLine="0"/>
              <w:jc w:val="both"/>
              <w:rPr>
                <w:color w:val="000000"/>
                <w:sz w:val="22"/>
                <w:szCs w:val="22"/>
                <w:lang w:val="uk-UA"/>
              </w:rPr>
            </w:pPr>
            <w:r w:rsidRPr="00B42F45">
              <w:rPr>
                <w:sz w:val="22"/>
                <w:szCs w:val="22"/>
                <w:lang w:val="uk-UA"/>
              </w:rPr>
              <w:t>Страхування, що вимагається за цим субконтрактом, не повинно містити виключення зони проведення військових операцій чи ворожої зони»</w:t>
            </w:r>
            <w:r w:rsidRPr="00B42F45">
              <w:rPr>
                <w:sz w:val="22"/>
                <w:szCs w:val="22"/>
                <w:lang w:val="ru-RU"/>
              </w:rPr>
              <w:t>.</w:t>
            </w:r>
          </w:p>
        </w:tc>
      </w:tr>
      <w:tr w:rsidR="00BC0731" w:rsidRPr="005A6ECF" w14:paraId="74331EC8" w14:textId="77777777" w:rsidTr="00C1727F">
        <w:tc>
          <w:tcPr>
            <w:tcW w:w="11012" w:type="dxa"/>
            <w:gridSpan w:val="2"/>
          </w:tcPr>
          <w:p w14:paraId="333E32E4" w14:textId="30976E35" w:rsidR="00BC0731" w:rsidRPr="00B60B7B" w:rsidRDefault="00BC0731" w:rsidP="00BB1D01">
            <w:pPr>
              <w:pStyle w:val="Heading2"/>
              <w:rPr>
                <w:i/>
              </w:rPr>
            </w:pPr>
            <w:bookmarkStart w:id="348" w:name="_Toc185840010"/>
            <w:bookmarkStart w:id="349" w:name="_Toc194383949"/>
            <w:bookmarkStart w:id="350" w:name="_Toc146641364"/>
            <w:bookmarkStart w:id="351" w:name="_Toc155617820"/>
            <w:proofErr w:type="spellStart"/>
            <w:r w:rsidRPr="00B60B7B">
              <w:t>Insurance</w:t>
            </w:r>
            <w:proofErr w:type="spellEnd"/>
            <w:r w:rsidRPr="00B60B7B">
              <w:t xml:space="preserve"> </w:t>
            </w:r>
            <w:proofErr w:type="spellStart"/>
            <w:r w:rsidRPr="00B60B7B">
              <w:t>of</w:t>
            </w:r>
            <w:proofErr w:type="spellEnd"/>
            <w:r w:rsidRPr="00B60B7B">
              <w:t xml:space="preserve"> </w:t>
            </w:r>
            <w:proofErr w:type="spellStart"/>
            <w:r w:rsidRPr="00B60B7B">
              <w:t>the</w:t>
            </w:r>
            <w:proofErr w:type="spellEnd"/>
            <w:r w:rsidRPr="00B60B7B">
              <w:t xml:space="preserve"> </w:t>
            </w:r>
            <w:proofErr w:type="spellStart"/>
            <w:r w:rsidRPr="00B60B7B">
              <w:t>Work</w:t>
            </w:r>
            <w:proofErr w:type="spellEnd"/>
            <w:r w:rsidRPr="00B60B7B">
              <w:t xml:space="preserve"> and Subcontractor's Equipment</w:t>
            </w:r>
            <w:bookmarkEnd w:id="348"/>
            <w:bookmarkEnd w:id="349"/>
            <w:r w:rsidRPr="00B60B7B">
              <w:t xml:space="preserve">/ Страхування </w:t>
            </w:r>
            <w:r>
              <w:t>Р</w:t>
            </w:r>
            <w:r w:rsidRPr="00B60B7B">
              <w:t xml:space="preserve">оботи та обладнання </w:t>
            </w:r>
            <w:r>
              <w:t>С</w:t>
            </w:r>
            <w:r w:rsidRPr="00B60B7B">
              <w:t>убпідрядника</w:t>
            </w:r>
            <w:bookmarkEnd w:id="350"/>
            <w:bookmarkEnd w:id="351"/>
          </w:p>
        </w:tc>
      </w:tr>
      <w:tr w:rsidR="00BC0731" w:rsidRPr="0035249F" w14:paraId="4784AB3B" w14:textId="77777777" w:rsidTr="00C1727F">
        <w:tc>
          <w:tcPr>
            <w:tcW w:w="5506" w:type="dxa"/>
          </w:tcPr>
          <w:p w14:paraId="0C07868A" w14:textId="53A09F6F" w:rsidR="00BC0731" w:rsidRDefault="00BC0731" w:rsidP="00BC0731">
            <w:pPr>
              <w:widowControl/>
              <w:shd w:val="clear" w:color="auto" w:fill="FFFFFF" w:themeFill="background1"/>
              <w:autoSpaceDE w:val="0"/>
              <w:autoSpaceDN w:val="0"/>
              <w:adjustRightInd w:val="0"/>
              <w:ind w:left="0" w:firstLine="0"/>
              <w:jc w:val="both"/>
              <w:rPr>
                <w:rFonts w:asciiTheme="majorBidi" w:hAnsiTheme="majorBidi" w:cstheme="majorBidi"/>
                <w:sz w:val="22"/>
                <w:szCs w:val="22"/>
              </w:rPr>
            </w:pPr>
            <w:r w:rsidRPr="005A4751">
              <w:rPr>
                <w:rFonts w:asciiTheme="majorBidi" w:hAnsiTheme="majorBidi" w:cstheme="majorBidi"/>
                <w:color w:val="000000"/>
                <w:sz w:val="22"/>
                <w:szCs w:val="22"/>
              </w:rPr>
              <w:t xml:space="preserve">The Subcontractor shall purchase and maintain insurance </w:t>
            </w:r>
            <w:r w:rsidRPr="005A4751">
              <w:rPr>
                <w:rFonts w:asciiTheme="majorBidi" w:hAnsiTheme="majorBidi" w:cstheme="majorBidi"/>
                <w:sz w:val="22"/>
                <w:szCs w:val="22"/>
              </w:rPr>
              <w:t>to prevent against loss or damage and cover replacement of equipment deemed necessary to complete the Work.  The insurance shall provide coverage for</w:t>
            </w:r>
            <w:r w:rsidRPr="005A4751">
              <w:rPr>
                <w:rFonts w:asciiTheme="majorBidi" w:hAnsiTheme="majorBidi" w:cstheme="majorBidi"/>
                <w:color w:val="000000"/>
                <w:sz w:val="22"/>
                <w:szCs w:val="22"/>
              </w:rPr>
              <w:t xml:space="preserve">: </w:t>
            </w:r>
            <w:r w:rsidRPr="005A4751">
              <w:rPr>
                <w:rFonts w:asciiTheme="majorBidi" w:hAnsiTheme="majorBidi" w:cstheme="majorBidi"/>
                <w:sz w:val="22"/>
                <w:szCs w:val="22"/>
              </w:rPr>
              <w:t xml:space="preserve"> </w:t>
            </w:r>
          </w:p>
          <w:p w14:paraId="54114F92" w14:textId="77777777" w:rsidR="00BC0731" w:rsidRPr="005A4751" w:rsidRDefault="00BC0731" w:rsidP="00BC0731">
            <w:pPr>
              <w:widowControl/>
              <w:shd w:val="clear" w:color="auto" w:fill="FFFFFF" w:themeFill="background1"/>
              <w:autoSpaceDE w:val="0"/>
              <w:autoSpaceDN w:val="0"/>
              <w:adjustRightInd w:val="0"/>
              <w:ind w:left="0" w:firstLine="0"/>
              <w:jc w:val="both"/>
              <w:rPr>
                <w:rFonts w:asciiTheme="majorBidi" w:hAnsiTheme="majorBidi" w:cstheme="majorBidi"/>
                <w:sz w:val="22"/>
                <w:szCs w:val="22"/>
              </w:rPr>
            </w:pPr>
          </w:p>
          <w:p w14:paraId="17C11F59" w14:textId="72650950" w:rsidR="00BC0731" w:rsidRPr="0062207A" w:rsidRDefault="00BC0731" w:rsidP="005F5995">
            <w:pPr>
              <w:pStyle w:val="ListParagraph"/>
              <w:widowControl/>
              <w:numPr>
                <w:ilvl w:val="1"/>
                <w:numId w:val="49"/>
              </w:numPr>
              <w:shd w:val="clear" w:color="auto" w:fill="FFFFFF" w:themeFill="background1"/>
              <w:autoSpaceDE w:val="0"/>
              <w:autoSpaceDN w:val="0"/>
              <w:adjustRightInd w:val="0"/>
              <w:snapToGrid w:val="0"/>
              <w:jc w:val="both"/>
              <w:rPr>
                <w:rFonts w:asciiTheme="majorBidi" w:hAnsiTheme="majorBidi" w:cstheme="majorBidi"/>
                <w:sz w:val="22"/>
                <w:szCs w:val="22"/>
              </w:rPr>
            </w:pPr>
            <w:r w:rsidRPr="0062207A">
              <w:rPr>
                <w:rFonts w:asciiTheme="majorBidi" w:hAnsiTheme="majorBidi" w:cstheme="majorBidi"/>
                <w:sz w:val="22"/>
                <w:szCs w:val="22"/>
              </w:rPr>
              <w:t xml:space="preserve">the Work, together with materials and Plant for incorporation therein, to the full replacement cost </w:t>
            </w:r>
          </w:p>
          <w:p w14:paraId="66DC4A2F" w14:textId="77777777" w:rsidR="00BC0731" w:rsidRPr="005A4751" w:rsidRDefault="00BC0731" w:rsidP="005F5995">
            <w:pPr>
              <w:widowControl/>
              <w:numPr>
                <w:ilvl w:val="1"/>
                <w:numId w:val="49"/>
              </w:numPr>
              <w:shd w:val="clear" w:color="auto" w:fill="FFFFFF" w:themeFill="background1"/>
              <w:autoSpaceDE w:val="0"/>
              <w:autoSpaceDN w:val="0"/>
              <w:adjustRightInd w:val="0"/>
              <w:snapToGrid w:val="0"/>
              <w:ind w:left="1320" w:hanging="600"/>
              <w:jc w:val="both"/>
              <w:rPr>
                <w:rFonts w:asciiTheme="majorBidi" w:hAnsiTheme="majorBidi" w:cstheme="majorBidi"/>
                <w:sz w:val="22"/>
                <w:szCs w:val="22"/>
              </w:rPr>
            </w:pPr>
            <w:r w:rsidRPr="005A4751">
              <w:rPr>
                <w:rFonts w:asciiTheme="majorBidi" w:hAnsiTheme="majorBidi" w:cstheme="majorBidi"/>
                <w:sz w:val="22"/>
                <w:szCs w:val="22"/>
              </w:rPr>
              <w:t xml:space="preserve">an additional sum of 15 percent (%) of such replacement cost, to cover any additional </w:t>
            </w:r>
            <w:r w:rsidRPr="005A4751">
              <w:rPr>
                <w:rFonts w:asciiTheme="majorBidi" w:hAnsiTheme="majorBidi" w:cstheme="majorBidi"/>
                <w:sz w:val="22"/>
                <w:szCs w:val="22"/>
              </w:rPr>
              <w:lastRenderedPageBreak/>
              <w:t xml:space="preserve">costs of and incidental to the rectification of loss or damage including professional fees and the cost of demolishing and removing any part of the Work and of removing debris of whatsoever </w:t>
            </w:r>
            <w:proofErr w:type="gramStart"/>
            <w:r w:rsidRPr="005A4751">
              <w:rPr>
                <w:rFonts w:asciiTheme="majorBidi" w:hAnsiTheme="majorBidi" w:cstheme="majorBidi"/>
                <w:sz w:val="22"/>
                <w:szCs w:val="22"/>
              </w:rPr>
              <w:t>nature</w:t>
            </w:r>
            <w:proofErr w:type="gramEnd"/>
          </w:p>
          <w:p w14:paraId="2C16D766" w14:textId="77777777" w:rsidR="00BC0731" w:rsidRPr="005A4751" w:rsidRDefault="00BC0731" w:rsidP="005F5995">
            <w:pPr>
              <w:widowControl/>
              <w:numPr>
                <w:ilvl w:val="1"/>
                <w:numId w:val="49"/>
              </w:numPr>
              <w:shd w:val="clear" w:color="auto" w:fill="FFFFFF" w:themeFill="background1"/>
              <w:autoSpaceDE w:val="0"/>
              <w:autoSpaceDN w:val="0"/>
              <w:adjustRightInd w:val="0"/>
              <w:snapToGrid w:val="0"/>
              <w:ind w:left="1320" w:hanging="600"/>
              <w:jc w:val="both"/>
              <w:rPr>
                <w:rFonts w:asciiTheme="majorBidi" w:hAnsiTheme="majorBidi" w:cstheme="majorBidi"/>
                <w:sz w:val="22"/>
                <w:szCs w:val="22"/>
              </w:rPr>
            </w:pPr>
            <w:r w:rsidRPr="005A4751">
              <w:rPr>
                <w:rFonts w:asciiTheme="majorBidi" w:hAnsiTheme="majorBidi" w:cstheme="majorBidi"/>
                <w:sz w:val="22"/>
                <w:szCs w:val="22"/>
              </w:rPr>
              <w:t xml:space="preserve">the Subcontractor's Equipment and other things brought onto the Site by the Subcontractor, for a sum sufficient to provide for their replacement at the Site. </w:t>
            </w:r>
          </w:p>
          <w:p w14:paraId="4DDB188C" w14:textId="509A8B13" w:rsidR="00BC0731" w:rsidRPr="005C3BC6" w:rsidRDefault="005C382E" w:rsidP="00BC0731">
            <w:pPr>
              <w:pStyle w:val="Style4"/>
              <w:widowControl/>
              <w:shd w:val="clear" w:color="auto" w:fill="FFFFFF" w:themeFill="background1"/>
              <w:suppressAutoHyphens w:val="0"/>
              <w:ind w:left="0" w:firstLine="0"/>
              <w:rPr>
                <w:rFonts w:asciiTheme="majorBidi" w:hAnsiTheme="majorBidi" w:cstheme="majorBidi"/>
                <w:sz w:val="22"/>
                <w:szCs w:val="22"/>
              </w:rPr>
            </w:pPr>
            <w:r w:rsidRPr="005C382E">
              <w:rPr>
                <w:rFonts w:asciiTheme="majorBidi" w:hAnsiTheme="majorBidi" w:cstheme="majorBidi"/>
                <w:sz w:val="22"/>
                <w:szCs w:val="22"/>
                <w:shd w:val="clear" w:color="auto" w:fill="FFFFFF" w:themeFill="background1"/>
              </w:rPr>
              <w:t>Delays in the Work due to loss or damage to construction equipment which is not insured are considered Inexcusable delays</w:t>
            </w:r>
            <w:r w:rsidR="00BC0731" w:rsidRPr="00B03E43">
              <w:rPr>
                <w:rFonts w:asciiTheme="majorBidi" w:hAnsiTheme="majorBidi" w:cstheme="majorBidi"/>
                <w:sz w:val="22"/>
                <w:szCs w:val="22"/>
                <w:shd w:val="clear" w:color="auto" w:fill="FFFFFF" w:themeFill="background1"/>
              </w:rPr>
              <w:t>.</w:t>
            </w:r>
            <w:r w:rsidR="00BC0731" w:rsidRPr="005A4751">
              <w:rPr>
                <w:rFonts w:asciiTheme="majorBidi" w:hAnsiTheme="majorBidi" w:cstheme="majorBidi"/>
                <w:sz w:val="22"/>
                <w:szCs w:val="22"/>
              </w:rPr>
              <w:t xml:space="preserve"> </w:t>
            </w:r>
          </w:p>
        </w:tc>
        <w:tc>
          <w:tcPr>
            <w:tcW w:w="5506" w:type="dxa"/>
          </w:tcPr>
          <w:p w14:paraId="3E322252" w14:textId="6861BF90" w:rsidR="00BC0731" w:rsidRDefault="00BC0731" w:rsidP="00BC0731">
            <w:pPr>
              <w:ind w:left="0" w:firstLine="0"/>
              <w:jc w:val="both"/>
              <w:rPr>
                <w:rFonts w:asciiTheme="majorBidi" w:hAnsiTheme="majorBidi" w:cstheme="majorBidi"/>
                <w:sz w:val="22"/>
                <w:szCs w:val="22"/>
                <w:lang w:val="uk-UA"/>
              </w:rPr>
            </w:pPr>
            <w:r w:rsidRPr="005A4751">
              <w:rPr>
                <w:rFonts w:asciiTheme="majorBidi" w:hAnsiTheme="majorBidi" w:cstheme="majorBidi"/>
                <w:sz w:val="22"/>
                <w:szCs w:val="22"/>
                <w:lang w:val="uk-UA"/>
              </w:rPr>
              <w:lastRenderedPageBreak/>
              <w:t>Субпідрядник повинен придбати та підтримувати страховку для запобігання втратам або пошкодженню та покриття заміни обладнання, яке вважається необхідним для завершення Роботи. Страхування повинне забезпечувати покриття:</w:t>
            </w:r>
          </w:p>
          <w:p w14:paraId="08FED9D9" w14:textId="33F807D7" w:rsidR="00B91706" w:rsidRDefault="00B91706" w:rsidP="00BC0731">
            <w:pPr>
              <w:ind w:left="0" w:firstLine="0"/>
              <w:jc w:val="both"/>
              <w:rPr>
                <w:rFonts w:asciiTheme="majorBidi" w:hAnsiTheme="majorBidi" w:cstheme="majorBidi"/>
                <w:sz w:val="22"/>
                <w:szCs w:val="22"/>
                <w:lang w:val="uk-UA"/>
              </w:rPr>
            </w:pPr>
          </w:p>
          <w:p w14:paraId="4D518AD0" w14:textId="77777777" w:rsidR="00B91706" w:rsidRDefault="00B91706" w:rsidP="00BC0731">
            <w:pPr>
              <w:ind w:left="0" w:firstLine="0"/>
              <w:jc w:val="both"/>
              <w:rPr>
                <w:rFonts w:asciiTheme="majorBidi" w:hAnsiTheme="majorBidi" w:cstheme="majorBidi"/>
                <w:sz w:val="22"/>
                <w:szCs w:val="22"/>
                <w:lang w:val="uk-UA"/>
              </w:rPr>
            </w:pPr>
          </w:p>
          <w:p w14:paraId="245B7025" w14:textId="4F0FC207" w:rsidR="00BC0731" w:rsidRDefault="0062207A" w:rsidP="0062207A">
            <w:pPr>
              <w:jc w:val="both"/>
              <w:rPr>
                <w:rFonts w:asciiTheme="majorBidi" w:hAnsiTheme="majorBidi" w:cstheme="majorBidi"/>
                <w:sz w:val="22"/>
                <w:szCs w:val="22"/>
                <w:lang w:val="uk-UA"/>
              </w:rPr>
            </w:pPr>
            <w:r>
              <w:rPr>
                <w:rFonts w:asciiTheme="majorBidi" w:hAnsiTheme="majorBidi" w:cstheme="majorBidi"/>
                <w:sz w:val="22"/>
                <w:szCs w:val="22"/>
                <w:lang w:val="uk-UA"/>
              </w:rPr>
              <w:t xml:space="preserve">1. </w:t>
            </w:r>
            <w:r w:rsidR="00BC0731" w:rsidRPr="0062207A">
              <w:rPr>
                <w:rFonts w:asciiTheme="majorBidi" w:hAnsiTheme="majorBidi" w:cstheme="majorBidi"/>
                <w:sz w:val="22"/>
                <w:szCs w:val="22"/>
                <w:lang w:val="uk-UA"/>
              </w:rPr>
              <w:t xml:space="preserve">Роботи, разом із матеріалами та </w:t>
            </w:r>
            <w:r w:rsidR="00C736F2">
              <w:rPr>
                <w:rFonts w:asciiTheme="majorBidi" w:hAnsiTheme="majorBidi" w:cstheme="majorBidi"/>
                <w:sz w:val="22"/>
                <w:szCs w:val="22"/>
                <w:lang w:val="uk-UA"/>
              </w:rPr>
              <w:t xml:space="preserve">устаткуванням </w:t>
            </w:r>
            <w:r w:rsidR="00BC0731" w:rsidRPr="0062207A">
              <w:rPr>
                <w:rFonts w:asciiTheme="majorBidi" w:hAnsiTheme="majorBidi" w:cstheme="majorBidi"/>
                <w:sz w:val="22"/>
                <w:szCs w:val="22"/>
                <w:lang w:val="uk-UA"/>
              </w:rPr>
              <w:t>,</w:t>
            </w:r>
            <w:r w:rsidR="00C736F2">
              <w:rPr>
                <w:rFonts w:asciiTheme="majorBidi" w:hAnsiTheme="majorBidi" w:cstheme="majorBidi"/>
                <w:sz w:val="22"/>
                <w:szCs w:val="22"/>
                <w:lang w:val="uk-UA"/>
              </w:rPr>
              <w:t xml:space="preserve"> що в неї включаються, </w:t>
            </w:r>
            <w:r w:rsidR="00BC0731" w:rsidRPr="0062207A">
              <w:rPr>
                <w:rFonts w:asciiTheme="majorBidi" w:hAnsiTheme="majorBidi" w:cstheme="majorBidi"/>
                <w:sz w:val="22"/>
                <w:szCs w:val="22"/>
                <w:lang w:val="uk-UA"/>
              </w:rPr>
              <w:t xml:space="preserve"> на повну </w:t>
            </w:r>
            <w:r w:rsidR="00C736F2">
              <w:rPr>
                <w:rFonts w:asciiTheme="majorBidi" w:hAnsiTheme="majorBidi" w:cstheme="majorBidi"/>
                <w:sz w:val="22"/>
                <w:szCs w:val="22"/>
                <w:lang w:val="uk-UA"/>
              </w:rPr>
              <w:t xml:space="preserve">відновлювальну </w:t>
            </w:r>
            <w:r w:rsidR="00BC0731" w:rsidRPr="0062207A">
              <w:rPr>
                <w:rFonts w:asciiTheme="majorBidi" w:hAnsiTheme="majorBidi" w:cstheme="majorBidi"/>
                <w:sz w:val="22"/>
                <w:szCs w:val="22"/>
                <w:lang w:val="uk-UA"/>
              </w:rPr>
              <w:t>вартість;</w:t>
            </w:r>
          </w:p>
          <w:p w14:paraId="62E9F270" w14:textId="733BB465" w:rsidR="00BC0731" w:rsidRPr="0062207A" w:rsidRDefault="0062207A" w:rsidP="0062207A">
            <w:pPr>
              <w:jc w:val="both"/>
              <w:rPr>
                <w:rFonts w:asciiTheme="majorBidi" w:hAnsiTheme="majorBidi" w:cstheme="majorBidi"/>
                <w:sz w:val="22"/>
                <w:szCs w:val="22"/>
                <w:lang w:val="uk-UA"/>
              </w:rPr>
            </w:pPr>
            <w:r>
              <w:rPr>
                <w:rFonts w:asciiTheme="majorBidi" w:hAnsiTheme="majorBidi" w:cstheme="majorBidi"/>
                <w:sz w:val="22"/>
                <w:szCs w:val="22"/>
                <w:lang w:val="uk-UA"/>
              </w:rPr>
              <w:lastRenderedPageBreak/>
              <w:t xml:space="preserve">2. </w:t>
            </w:r>
            <w:r w:rsidR="00BC0731" w:rsidRPr="0062207A">
              <w:rPr>
                <w:rFonts w:asciiTheme="majorBidi" w:hAnsiTheme="majorBidi" w:cstheme="majorBidi"/>
                <w:sz w:val="22"/>
                <w:szCs w:val="22"/>
                <w:lang w:val="uk-UA"/>
              </w:rPr>
              <w:t xml:space="preserve">додаткової суми в розмірі 15 відсотків (%) від вартості такої </w:t>
            </w:r>
            <w:r w:rsidR="00C736F2">
              <w:rPr>
                <w:rFonts w:asciiTheme="majorBidi" w:hAnsiTheme="majorBidi" w:cstheme="majorBidi"/>
                <w:sz w:val="22"/>
                <w:szCs w:val="22"/>
                <w:lang w:val="uk-UA"/>
              </w:rPr>
              <w:t>відновлювальної вартості</w:t>
            </w:r>
            <w:r w:rsidR="00C736F2" w:rsidRPr="0062207A">
              <w:rPr>
                <w:rFonts w:asciiTheme="majorBidi" w:hAnsiTheme="majorBidi" w:cstheme="majorBidi"/>
                <w:sz w:val="22"/>
                <w:szCs w:val="22"/>
                <w:lang w:val="uk-UA"/>
              </w:rPr>
              <w:t xml:space="preserve"> </w:t>
            </w:r>
            <w:r w:rsidR="00BC0731" w:rsidRPr="0062207A">
              <w:rPr>
                <w:rFonts w:asciiTheme="majorBidi" w:hAnsiTheme="majorBidi" w:cstheme="majorBidi"/>
                <w:sz w:val="22"/>
                <w:szCs w:val="22"/>
                <w:lang w:val="uk-UA"/>
              </w:rPr>
              <w:t xml:space="preserve">для покриття будь-яких додаткових витрат на усунення збитків або пошкоджень, включаючи професійні збори та витрати на знесення та видалення будь-якої частини Роботи та </w:t>
            </w:r>
            <w:r w:rsidR="00C736F2">
              <w:rPr>
                <w:rFonts w:asciiTheme="majorBidi" w:hAnsiTheme="majorBidi" w:cstheme="majorBidi"/>
                <w:sz w:val="22"/>
                <w:szCs w:val="22"/>
                <w:lang w:val="uk-UA"/>
              </w:rPr>
              <w:t>вивезення</w:t>
            </w:r>
            <w:r w:rsidR="00C736F2" w:rsidRPr="0062207A">
              <w:rPr>
                <w:rFonts w:asciiTheme="majorBidi" w:hAnsiTheme="majorBidi" w:cstheme="majorBidi"/>
                <w:sz w:val="22"/>
                <w:szCs w:val="22"/>
                <w:lang w:val="uk-UA"/>
              </w:rPr>
              <w:t xml:space="preserve"> </w:t>
            </w:r>
            <w:r w:rsidR="00BC0731" w:rsidRPr="0062207A">
              <w:rPr>
                <w:rFonts w:asciiTheme="majorBidi" w:hAnsiTheme="majorBidi" w:cstheme="majorBidi"/>
                <w:sz w:val="22"/>
                <w:szCs w:val="22"/>
                <w:lang w:val="uk-UA"/>
              </w:rPr>
              <w:t>сміття будь-якої природи;</w:t>
            </w:r>
          </w:p>
          <w:p w14:paraId="440698F7" w14:textId="0BC64158" w:rsidR="00BC0731" w:rsidRPr="0062207A" w:rsidRDefault="0062207A" w:rsidP="0062207A">
            <w:pPr>
              <w:jc w:val="both"/>
              <w:rPr>
                <w:rFonts w:asciiTheme="majorBidi" w:hAnsiTheme="majorBidi" w:cstheme="majorBidi"/>
                <w:sz w:val="22"/>
                <w:szCs w:val="22"/>
                <w:lang w:val="uk-UA"/>
              </w:rPr>
            </w:pPr>
            <w:r>
              <w:rPr>
                <w:rFonts w:asciiTheme="majorBidi" w:hAnsiTheme="majorBidi" w:cstheme="majorBidi"/>
                <w:sz w:val="22"/>
                <w:szCs w:val="22"/>
                <w:lang w:val="uk-UA"/>
              </w:rPr>
              <w:t xml:space="preserve">3. </w:t>
            </w:r>
            <w:r w:rsidR="00BC0731" w:rsidRPr="0062207A">
              <w:rPr>
                <w:rFonts w:asciiTheme="majorBidi" w:hAnsiTheme="majorBidi" w:cstheme="majorBidi"/>
                <w:sz w:val="22"/>
                <w:szCs w:val="22"/>
                <w:lang w:val="uk-UA"/>
              </w:rPr>
              <w:t>Обладнання Субпідрядника та інших речей, які Субпідрядник завозить на майданчик, на суму, достатню для забезпечення їх заміни на майданчику.</w:t>
            </w:r>
          </w:p>
          <w:p w14:paraId="69499922" w14:textId="4C27133F" w:rsidR="00BC0731" w:rsidRPr="001E5FEA" w:rsidRDefault="00BC0731" w:rsidP="00BC0731">
            <w:pPr>
              <w:ind w:left="0" w:firstLine="0"/>
              <w:jc w:val="both"/>
              <w:rPr>
                <w:color w:val="000000"/>
                <w:sz w:val="22"/>
                <w:szCs w:val="22"/>
                <w:lang w:val="uk-UA"/>
              </w:rPr>
            </w:pPr>
            <w:r w:rsidRPr="001E5FEA">
              <w:rPr>
                <w:sz w:val="22"/>
                <w:szCs w:val="22"/>
                <w:lang w:val="uk-UA"/>
              </w:rPr>
              <w:t>Затримки в роботі через втрату або пошкодження будівельного обладнання, яке не застраховане, не вважаються затримками з виправданих причин.</w:t>
            </w:r>
          </w:p>
        </w:tc>
      </w:tr>
      <w:tr w:rsidR="00BC0731" w:rsidRPr="00F4747F" w14:paraId="42C6CF5E" w14:textId="77777777" w:rsidTr="00C1727F">
        <w:tc>
          <w:tcPr>
            <w:tcW w:w="11012" w:type="dxa"/>
            <w:gridSpan w:val="2"/>
          </w:tcPr>
          <w:p w14:paraId="60C00D30" w14:textId="398B5E28" w:rsidR="00BC0731" w:rsidRPr="00B925FF" w:rsidRDefault="00BC0731" w:rsidP="00BB1D01">
            <w:pPr>
              <w:pStyle w:val="Heading2"/>
              <w:rPr>
                <w:i/>
              </w:rPr>
            </w:pPr>
            <w:bookmarkStart w:id="352" w:name="_Toc185840011"/>
            <w:bookmarkStart w:id="353" w:name="_Toc194383950"/>
            <w:bookmarkStart w:id="354" w:name="_Toc146641365"/>
            <w:bookmarkStart w:id="355" w:name="_Toc155617821"/>
            <w:proofErr w:type="spellStart"/>
            <w:r w:rsidRPr="00B60B7B">
              <w:lastRenderedPageBreak/>
              <w:t>Insurance</w:t>
            </w:r>
            <w:proofErr w:type="spellEnd"/>
            <w:r w:rsidRPr="00B925FF">
              <w:t xml:space="preserve"> </w:t>
            </w:r>
            <w:proofErr w:type="spellStart"/>
            <w:r w:rsidRPr="00B60B7B">
              <w:t>Against</w:t>
            </w:r>
            <w:proofErr w:type="spellEnd"/>
            <w:r w:rsidRPr="00B925FF">
              <w:t xml:space="preserve"> </w:t>
            </w:r>
            <w:proofErr w:type="spellStart"/>
            <w:r w:rsidRPr="00B60B7B">
              <w:t>Accident</w:t>
            </w:r>
            <w:proofErr w:type="spellEnd"/>
            <w:r w:rsidRPr="00B925FF">
              <w:t xml:space="preserve"> </w:t>
            </w:r>
            <w:proofErr w:type="spellStart"/>
            <w:r w:rsidRPr="00B60B7B">
              <w:t>to</w:t>
            </w:r>
            <w:proofErr w:type="spellEnd"/>
            <w:r w:rsidRPr="00B925FF">
              <w:t xml:space="preserve"> </w:t>
            </w:r>
            <w:r w:rsidRPr="00B60B7B">
              <w:t>Workmen</w:t>
            </w:r>
            <w:bookmarkEnd w:id="352"/>
            <w:bookmarkEnd w:id="353"/>
            <w:r w:rsidRPr="00B925FF">
              <w:t xml:space="preserve">/ </w:t>
            </w:r>
            <w:r w:rsidRPr="00B60B7B">
              <w:t>Страхування від нещасних випадків робітникам</w:t>
            </w:r>
            <w:bookmarkEnd w:id="354"/>
            <w:bookmarkEnd w:id="355"/>
          </w:p>
        </w:tc>
      </w:tr>
      <w:tr w:rsidR="00BC0731" w:rsidRPr="0035249F" w14:paraId="2D265C3B" w14:textId="77777777" w:rsidTr="00DA7B00">
        <w:tc>
          <w:tcPr>
            <w:tcW w:w="5506" w:type="dxa"/>
            <w:shd w:val="clear" w:color="auto" w:fill="FFFFFF" w:themeFill="background1"/>
          </w:tcPr>
          <w:p w14:paraId="0FFD753F" w14:textId="77777777" w:rsidR="00BC0731" w:rsidRPr="00332194" w:rsidRDefault="00BC0731" w:rsidP="00BC0731">
            <w:pPr>
              <w:widowControl/>
              <w:shd w:val="clear" w:color="auto" w:fill="FFFFFF" w:themeFill="background1"/>
              <w:ind w:left="0" w:firstLine="0"/>
              <w:jc w:val="both"/>
              <w:rPr>
                <w:sz w:val="22"/>
                <w:szCs w:val="22"/>
              </w:rPr>
            </w:pPr>
            <w:r w:rsidRPr="00332194">
              <w:rPr>
                <w:sz w:val="22"/>
                <w:szCs w:val="22"/>
              </w:rPr>
              <w:t xml:space="preserve">DAI shall not be liable for or in respect of any damages or compensation payable to any workman or other person in the employment of the Subcontractor or any other subcontractor.  The Subcontractor shall indemnify and keep indemnified DAI against all claims, proceedings, damages, cost, </w:t>
            </w:r>
            <w:proofErr w:type="gramStart"/>
            <w:r w:rsidRPr="00332194">
              <w:rPr>
                <w:sz w:val="22"/>
                <w:szCs w:val="22"/>
              </w:rPr>
              <w:t>charges</w:t>
            </w:r>
            <w:proofErr w:type="gramEnd"/>
            <w:r w:rsidRPr="00332194">
              <w:rPr>
                <w:sz w:val="22"/>
                <w:szCs w:val="22"/>
              </w:rPr>
              <w:t xml:space="preserve"> and expenses whatsoever in respect thereof or in relation thereto.</w:t>
            </w:r>
          </w:p>
          <w:p w14:paraId="71E69F4F" w14:textId="77777777" w:rsidR="00BC0731" w:rsidRDefault="00BC0731" w:rsidP="00BC0731">
            <w:pPr>
              <w:widowControl/>
              <w:shd w:val="clear" w:color="auto" w:fill="FFFFFF" w:themeFill="background1"/>
              <w:ind w:left="0" w:firstLine="0"/>
              <w:jc w:val="both"/>
              <w:rPr>
                <w:sz w:val="22"/>
                <w:szCs w:val="22"/>
              </w:rPr>
            </w:pPr>
          </w:p>
          <w:p w14:paraId="0987AF42" w14:textId="0B6662BD" w:rsidR="00BC0731" w:rsidRPr="00332194" w:rsidRDefault="00BC0731" w:rsidP="00BC0731">
            <w:pPr>
              <w:widowControl/>
              <w:shd w:val="clear" w:color="auto" w:fill="FFFFFF" w:themeFill="background1"/>
              <w:ind w:left="0" w:firstLine="0"/>
              <w:jc w:val="both"/>
              <w:rPr>
                <w:sz w:val="22"/>
                <w:szCs w:val="22"/>
              </w:rPr>
            </w:pPr>
            <w:r w:rsidRPr="00332194">
              <w:rPr>
                <w:sz w:val="22"/>
                <w:szCs w:val="22"/>
              </w:rPr>
              <w:t>The Subcontractor shall insure against such liability and shall continue such insurance during the whole of the time that any persons are employed by him or her on the Work.  Provide that, in respect of any of any persons employed by any subcontractor, the Subcontractor’s obligations to insure as aforesaid under this clause shall be satisfied if the subcontractor shall have insured against liability in respect of such persons in such a manner that DAI is indemnified under the policy, but the Subcontractor shall require such subcontractor to produce to DAI, when required, such policy of insurance and the receipt of the payment of the current premium.</w:t>
            </w:r>
          </w:p>
          <w:p w14:paraId="077F7120" w14:textId="77777777" w:rsidR="00BC0731" w:rsidRDefault="00BC0731" w:rsidP="00BC0731">
            <w:pPr>
              <w:widowControl/>
              <w:shd w:val="clear" w:color="auto" w:fill="FFFFFF" w:themeFill="background1"/>
              <w:ind w:left="0" w:firstLine="0"/>
              <w:jc w:val="both"/>
              <w:rPr>
                <w:sz w:val="22"/>
                <w:szCs w:val="22"/>
              </w:rPr>
            </w:pPr>
          </w:p>
          <w:p w14:paraId="40D7BC81" w14:textId="5D29C630" w:rsidR="00BC0731" w:rsidRPr="00332194" w:rsidRDefault="00BC0731" w:rsidP="00BC0731">
            <w:pPr>
              <w:widowControl/>
              <w:shd w:val="clear" w:color="auto" w:fill="FFFFFF" w:themeFill="background1"/>
              <w:ind w:left="0" w:firstLine="0"/>
              <w:jc w:val="both"/>
              <w:rPr>
                <w:b/>
                <w:sz w:val="22"/>
                <w:szCs w:val="22"/>
              </w:rPr>
            </w:pPr>
          </w:p>
        </w:tc>
        <w:tc>
          <w:tcPr>
            <w:tcW w:w="5506" w:type="dxa"/>
          </w:tcPr>
          <w:p w14:paraId="6DC4A05D" w14:textId="6EDB9C7F" w:rsidR="00BC0731" w:rsidRPr="001B35A7" w:rsidRDefault="00BC0731" w:rsidP="00BC0731">
            <w:pPr>
              <w:ind w:left="0" w:firstLine="0"/>
              <w:jc w:val="both"/>
              <w:rPr>
                <w:rFonts w:asciiTheme="majorBidi" w:hAnsiTheme="majorBidi" w:cstheme="majorBidi"/>
                <w:sz w:val="22"/>
                <w:szCs w:val="22"/>
                <w:lang w:val="uk-UA"/>
              </w:rPr>
            </w:pPr>
            <w:r>
              <w:rPr>
                <w:rFonts w:asciiTheme="majorBidi" w:hAnsiTheme="majorBidi" w:cstheme="majorBidi"/>
                <w:sz w:val="22"/>
                <w:szCs w:val="22"/>
                <w:lang w:val="uk-UA"/>
              </w:rPr>
              <w:t>Компанія «</w:t>
            </w:r>
            <w:r w:rsidRPr="001B35A7">
              <w:rPr>
                <w:rFonts w:asciiTheme="majorBidi" w:hAnsiTheme="majorBidi" w:cstheme="majorBidi"/>
                <w:sz w:val="22"/>
                <w:szCs w:val="22"/>
                <w:lang w:val="uk-UA"/>
              </w:rPr>
              <w:t>DAI</w:t>
            </w:r>
            <w:r>
              <w:rPr>
                <w:rFonts w:asciiTheme="majorBidi" w:hAnsiTheme="majorBidi" w:cstheme="majorBidi"/>
                <w:sz w:val="22"/>
                <w:szCs w:val="22"/>
                <w:lang w:val="uk-UA"/>
              </w:rPr>
              <w:t>»</w:t>
            </w:r>
            <w:r w:rsidRPr="001B35A7">
              <w:rPr>
                <w:rFonts w:asciiTheme="majorBidi" w:hAnsiTheme="majorBidi" w:cstheme="majorBidi"/>
                <w:sz w:val="22"/>
                <w:szCs w:val="22"/>
                <w:lang w:val="uk-UA"/>
              </w:rPr>
              <w:t xml:space="preserve"> не несе відповідальність за будь-які збитки чи компенсації, що підлягають сплаті будь-якому працівникові чи іншій особі, яка працює в якості Субпідрядника або іншого субпідрядника. Субпідрядник повинен захистити </w:t>
            </w:r>
            <w:r>
              <w:rPr>
                <w:rFonts w:asciiTheme="majorBidi" w:hAnsiTheme="majorBidi" w:cstheme="majorBidi"/>
                <w:sz w:val="22"/>
                <w:szCs w:val="22"/>
                <w:lang w:val="uk-UA"/>
              </w:rPr>
              <w:t>компанію «</w:t>
            </w:r>
            <w:r w:rsidRPr="001B35A7">
              <w:rPr>
                <w:rFonts w:asciiTheme="majorBidi" w:hAnsiTheme="majorBidi" w:cstheme="majorBidi"/>
                <w:sz w:val="22"/>
                <w:szCs w:val="22"/>
                <w:lang w:val="uk-UA"/>
              </w:rPr>
              <w:t>DAI</w:t>
            </w:r>
            <w:r>
              <w:rPr>
                <w:rFonts w:asciiTheme="majorBidi" w:hAnsiTheme="majorBidi" w:cstheme="majorBidi"/>
                <w:sz w:val="22"/>
                <w:szCs w:val="22"/>
                <w:lang w:val="uk-UA"/>
              </w:rPr>
              <w:t>»</w:t>
            </w:r>
            <w:r w:rsidRPr="001B35A7">
              <w:rPr>
                <w:rFonts w:asciiTheme="majorBidi" w:hAnsiTheme="majorBidi" w:cstheme="majorBidi"/>
                <w:sz w:val="22"/>
                <w:szCs w:val="22"/>
                <w:lang w:val="uk-UA"/>
              </w:rPr>
              <w:t xml:space="preserve"> від відповідальності за всі претензії, провадження, збитки та витрати, що стосуються цього.</w:t>
            </w:r>
          </w:p>
          <w:p w14:paraId="2B48EFEB" w14:textId="77777777" w:rsidR="00BC0731" w:rsidRPr="001B35A7" w:rsidRDefault="00BC0731" w:rsidP="00BC0731">
            <w:pPr>
              <w:ind w:left="0" w:firstLine="0"/>
              <w:jc w:val="both"/>
              <w:rPr>
                <w:rFonts w:asciiTheme="majorBidi" w:hAnsiTheme="majorBidi" w:cstheme="majorBidi"/>
                <w:sz w:val="22"/>
                <w:szCs w:val="22"/>
                <w:lang w:val="uk-UA"/>
              </w:rPr>
            </w:pPr>
          </w:p>
          <w:p w14:paraId="2F6768A5" w14:textId="26A5172D" w:rsidR="00BC0731" w:rsidRPr="002446C8" w:rsidRDefault="00BC0731" w:rsidP="00BC0731">
            <w:pPr>
              <w:ind w:left="0" w:firstLine="0"/>
              <w:jc w:val="both"/>
              <w:rPr>
                <w:rFonts w:asciiTheme="majorBidi" w:hAnsiTheme="majorBidi" w:cstheme="majorBidi"/>
                <w:b/>
                <w:bCs/>
                <w:color w:val="000000"/>
                <w:sz w:val="22"/>
                <w:szCs w:val="22"/>
                <w:lang w:val="uk-UA"/>
              </w:rPr>
            </w:pPr>
            <w:r w:rsidRPr="001B35A7">
              <w:rPr>
                <w:rFonts w:asciiTheme="majorBidi" w:hAnsiTheme="majorBidi" w:cstheme="majorBidi"/>
                <w:sz w:val="22"/>
                <w:szCs w:val="22"/>
                <w:lang w:val="uk-UA"/>
              </w:rPr>
              <w:t xml:space="preserve">Субпідрядник повинен застрахуватись від такої відповідальності та підтримувати таке страхування протягом усього часу, коли будь-які особи працюють у нього для виконання Роботи. За умови, що стосовно будь-якої особи, найнятої будь-яким субпідрядником, зобов’язання Субпідрядника застрахуватись, як зазначено вище згідно з цим пунктом, вважаються виконаними, якщо субпідрядник страхується від відповідальності перед такими особами таким чином, що </w:t>
            </w:r>
            <w:r>
              <w:rPr>
                <w:rFonts w:asciiTheme="majorBidi" w:hAnsiTheme="majorBidi" w:cstheme="majorBidi"/>
                <w:sz w:val="22"/>
                <w:szCs w:val="22"/>
                <w:lang w:val="uk-UA"/>
              </w:rPr>
              <w:t>компанія «</w:t>
            </w:r>
            <w:r w:rsidRPr="001B35A7">
              <w:rPr>
                <w:rFonts w:asciiTheme="majorBidi" w:hAnsiTheme="majorBidi" w:cstheme="majorBidi"/>
                <w:sz w:val="22"/>
                <w:szCs w:val="22"/>
                <w:lang w:val="uk-UA"/>
              </w:rPr>
              <w:t>DAI</w:t>
            </w:r>
            <w:r>
              <w:rPr>
                <w:rFonts w:asciiTheme="majorBidi" w:hAnsiTheme="majorBidi" w:cstheme="majorBidi"/>
                <w:sz w:val="22"/>
                <w:szCs w:val="22"/>
                <w:lang w:val="uk-UA"/>
              </w:rPr>
              <w:t>»</w:t>
            </w:r>
            <w:r w:rsidRPr="001B35A7">
              <w:rPr>
                <w:rFonts w:asciiTheme="majorBidi" w:hAnsiTheme="majorBidi" w:cstheme="majorBidi"/>
                <w:sz w:val="22"/>
                <w:szCs w:val="22"/>
                <w:lang w:val="uk-UA"/>
              </w:rPr>
              <w:t xml:space="preserve"> захищена за полісом від відповідальності, але Субпідрядник повинен вимагати від такого субпідрядника надати </w:t>
            </w:r>
            <w:r>
              <w:rPr>
                <w:rFonts w:asciiTheme="majorBidi" w:hAnsiTheme="majorBidi" w:cstheme="majorBidi"/>
                <w:sz w:val="22"/>
                <w:szCs w:val="22"/>
                <w:lang w:val="uk-UA"/>
              </w:rPr>
              <w:t>компанії «</w:t>
            </w:r>
            <w:r w:rsidRPr="001B35A7">
              <w:rPr>
                <w:rFonts w:asciiTheme="majorBidi" w:hAnsiTheme="majorBidi" w:cstheme="majorBidi"/>
                <w:sz w:val="22"/>
                <w:szCs w:val="22"/>
                <w:lang w:val="uk-UA"/>
              </w:rPr>
              <w:t>DAI</w:t>
            </w:r>
            <w:r>
              <w:rPr>
                <w:rFonts w:asciiTheme="majorBidi" w:hAnsiTheme="majorBidi" w:cstheme="majorBidi"/>
                <w:sz w:val="22"/>
                <w:szCs w:val="22"/>
                <w:lang w:val="uk-UA"/>
              </w:rPr>
              <w:t>»</w:t>
            </w:r>
            <w:r w:rsidRPr="001B35A7">
              <w:rPr>
                <w:rFonts w:asciiTheme="majorBidi" w:hAnsiTheme="majorBidi" w:cstheme="majorBidi"/>
                <w:sz w:val="22"/>
                <w:szCs w:val="22"/>
                <w:lang w:val="uk-UA"/>
              </w:rPr>
              <w:t>, коли це потрібно, такий страховий поліс та квитанцію про сплату поточного внеску.</w:t>
            </w:r>
          </w:p>
        </w:tc>
      </w:tr>
      <w:tr w:rsidR="00BC0731" w:rsidRPr="00F4747F" w14:paraId="6923B34B" w14:textId="77777777" w:rsidTr="00C1727F">
        <w:tc>
          <w:tcPr>
            <w:tcW w:w="11012" w:type="dxa"/>
            <w:gridSpan w:val="2"/>
          </w:tcPr>
          <w:p w14:paraId="5A1EC2CA" w14:textId="312883D4" w:rsidR="00BC0731" w:rsidRPr="00F4747F" w:rsidRDefault="00BC0731" w:rsidP="00BB1D01">
            <w:pPr>
              <w:pStyle w:val="Heading2"/>
              <w:rPr>
                <w:i/>
              </w:rPr>
            </w:pPr>
            <w:bookmarkStart w:id="356" w:name="_Toc266891462"/>
            <w:bookmarkStart w:id="357" w:name="_Toc146641366"/>
            <w:bookmarkStart w:id="358" w:name="_Toc155617822"/>
            <w:proofErr w:type="spellStart"/>
            <w:r w:rsidRPr="002973BC">
              <w:t>Third</w:t>
            </w:r>
            <w:proofErr w:type="spellEnd"/>
            <w:r w:rsidRPr="00F4747F">
              <w:t xml:space="preserve"> </w:t>
            </w:r>
            <w:proofErr w:type="spellStart"/>
            <w:r w:rsidRPr="002973BC">
              <w:t>Party</w:t>
            </w:r>
            <w:proofErr w:type="spellEnd"/>
            <w:r w:rsidRPr="00F4747F">
              <w:t xml:space="preserve"> </w:t>
            </w:r>
            <w:proofErr w:type="spellStart"/>
            <w:r w:rsidRPr="002973BC">
              <w:t>Insurance</w:t>
            </w:r>
            <w:bookmarkEnd w:id="356"/>
            <w:proofErr w:type="spellEnd"/>
            <w:r w:rsidRPr="00F4747F">
              <w:t xml:space="preserve">/ </w:t>
            </w:r>
            <w:r w:rsidRPr="002973BC">
              <w:t>Страхування третіх осіб</w:t>
            </w:r>
            <w:bookmarkEnd w:id="357"/>
            <w:bookmarkEnd w:id="358"/>
            <w:r w:rsidRPr="00F4747F">
              <w:t xml:space="preserve">  </w:t>
            </w:r>
          </w:p>
        </w:tc>
      </w:tr>
      <w:tr w:rsidR="00BC0731" w:rsidRPr="00124129" w14:paraId="5C2A759A" w14:textId="77777777" w:rsidTr="002105AC">
        <w:tc>
          <w:tcPr>
            <w:tcW w:w="5506" w:type="dxa"/>
            <w:shd w:val="clear" w:color="auto" w:fill="FFFFFF" w:themeFill="background1"/>
          </w:tcPr>
          <w:p w14:paraId="254BC847" w14:textId="679B92E3" w:rsidR="00BC0731" w:rsidRPr="00BE4608" w:rsidRDefault="00BC0731" w:rsidP="00BC0731">
            <w:pPr>
              <w:widowControl/>
              <w:ind w:left="0" w:firstLine="0"/>
              <w:jc w:val="both"/>
              <w:rPr>
                <w:sz w:val="22"/>
                <w:szCs w:val="22"/>
              </w:rPr>
            </w:pPr>
            <w:r w:rsidRPr="002105AC">
              <w:rPr>
                <w:sz w:val="22"/>
                <w:szCs w:val="22"/>
                <w:shd w:val="clear" w:color="auto" w:fill="FFFFFF" w:themeFill="background1"/>
              </w:rPr>
              <w:t>The Subcontractor shall, without limiting its or DAI’s obligations and responsibilities, insure, in the joint names of the Subcontractor and DAI, against liabilities for death of or injury to any person or loss of or damage to any property (other than the Work) arising out of the performance of the Subcontract.</w:t>
            </w:r>
            <w:r w:rsidRPr="007606A0">
              <w:rPr>
                <w:sz w:val="22"/>
                <w:szCs w:val="22"/>
              </w:rPr>
              <w:t xml:space="preserve"> </w:t>
            </w:r>
          </w:p>
        </w:tc>
        <w:tc>
          <w:tcPr>
            <w:tcW w:w="5506" w:type="dxa"/>
          </w:tcPr>
          <w:p w14:paraId="3556C0AD" w14:textId="17CB2768" w:rsidR="00BC0731" w:rsidRPr="002105AC" w:rsidRDefault="00BC0731" w:rsidP="00BC0731">
            <w:pPr>
              <w:tabs>
                <w:tab w:val="left" w:pos="-1440"/>
                <w:tab w:val="left" w:pos="-720"/>
                <w:tab w:val="left" w:pos="0"/>
                <w:tab w:val="left" w:pos="595"/>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r w:rsidRPr="002105AC">
              <w:rPr>
                <w:sz w:val="22"/>
                <w:szCs w:val="22"/>
                <w:lang w:val="uk-UA"/>
              </w:rPr>
              <w:t xml:space="preserve">Субпідрядник повинен, не обмежуючи своїх зобов'язань та відповідальності або зобов'язань та відповідальності </w:t>
            </w:r>
            <w:r>
              <w:rPr>
                <w:sz w:val="22"/>
                <w:szCs w:val="22"/>
                <w:lang w:val="uk-UA"/>
              </w:rPr>
              <w:t>компанії «</w:t>
            </w:r>
            <w:r w:rsidRPr="002105AC">
              <w:rPr>
                <w:sz w:val="22"/>
                <w:szCs w:val="22"/>
                <w:lang w:val="uk-UA"/>
              </w:rPr>
              <w:t>DAI</w:t>
            </w:r>
            <w:r>
              <w:rPr>
                <w:sz w:val="22"/>
                <w:szCs w:val="22"/>
                <w:lang w:val="uk-UA"/>
              </w:rPr>
              <w:t>»</w:t>
            </w:r>
            <w:r w:rsidRPr="002105AC">
              <w:rPr>
                <w:sz w:val="22"/>
                <w:szCs w:val="22"/>
                <w:lang w:val="uk-UA"/>
              </w:rPr>
              <w:t xml:space="preserve">, забезпечити спільне страхування Субпідрядника та </w:t>
            </w:r>
            <w:r>
              <w:rPr>
                <w:sz w:val="22"/>
                <w:szCs w:val="22"/>
                <w:lang w:val="uk-UA"/>
              </w:rPr>
              <w:t>компанії «</w:t>
            </w:r>
            <w:r w:rsidRPr="002105AC">
              <w:rPr>
                <w:sz w:val="22"/>
                <w:szCs w:val="22"/>
                <w:lang w:val="uk-UA"/>
              </w:rPr>
              <w:t>DAI</w:t>
            </w:r>
            <w:r>
              <w:rPr>
                <w:sz w:val="22"/>
                <w:szCs w:val="22"/>
                <w:lang w:val="uk-UA"/>
              </w:rPr>
              <w:t>»</w:t>
            </w:r>
            <w:r w:rsidRPr="002105AC">
              <w:rPr>
                <w:sz w:val="22"/>
                <w:szCs w:val="22"/>
                <w:lang w:val="uk-UA"/>
              </w:rPr>
              <w:t xml:space="preserve"> від відповідальності за смерть або поранення будь-якої особи, або втрату, або пошкодження будь-якого майна (крім Роботи), що виникає внаслідок виконання Субконтракту.</w:t>
            </w:r>
          </w:p>
        </w:tc>
      </w:tr>
      <w:tr w:rsidR="00BC0731" w:rsidRPr="005A6ECF" w14:paraId="74DB2C94" w14:textId="77777777" w:rsidTr="00C1727F">
        <w:tc>
          <w:tcPr>
            <w:tcW w:w="11012" w:type="dxa"/>
            <w:gridSpan w:val="2"/>
          </w:tcPr>
          <w:p w14:paraId="5D5DDC59" w14:textId="2207685D" w:rsidR="00BC0731" w:rsidRPr="002973BC" w:rsidRDefault="00BC0731" w:rsidP="00BB1D01">
            <w:pPr>
              <w:pStyle w:val="Heading2"/>
              <w:rPr>
                <w:i/>
              </w:rPr>
            </w:pPr>
            <w:bookmarkStart w:id="359" w:name="_Toc146641367"/>
            <w:bookmarkStart w:id="360" w:name="_Toc155617823"/>
            <w:r w:rsidRPr="002973BC">
              <w:t>Evidence of Insurance/ Докази страхування</w:t>
            </w:r>
            <w:bookmarkEnd w:id="359"/>
            <w:bookmarkEnd w:id="360"/>
          </w:p>
        </w:tc>
      </w:tr>
      <w:tr w:rsidR="00BC0731" w:rsidRPr="0035249F" w14:paraId="70D0CF32" w14:textId="77777777" w:rsidTr="008930BF">
        <w:tc>
          <w:tcPr>
            <w:tcW w:w="5506" w:type="dxa"/>
            <w:shd w:val="clear" w:color="auto" w:fill="FFFFFF" w:themeFill="background1"/>
          </w:tcPr>
          <w:p w14:paraId="50501D3C" w14:textId="77777777" w:rsidR="00BC0731" w:rsidRDefault="00BC0731" w:rsidP="00BC0731">
            <w:pPr>
              <w:pStyle w:val="Style4"/>
              <w:widowControl/>
              <w:shd w:val="clear" w:color="auto" w:fill="FFFFFF" w:themeFill="background1"/>
              <w:suppressAutoHyphens w:val="0"/>
              <w:ind w:left="0" w:firstLine="0"/>
              <w:rPr>
                <w:rFonts w:ascii="Times New Roman" w:hAnsi="Times New Roman"/>
                <w:sz w:val="22"/>
                <w:szCs w:val="22"/>
              </w:rPr>
            </w:pPr>
            <w:r>
              <w:rPr>
                <w:rFonts w:ascii="Times New Roman" w:hAnsi="Times New Roman"/>
                <w:sz w:val="22"/>
                <w:szCs w:val="22"/>
              </w:rPr>
              <w:t xml:space="preserve">Prior to the issuance of a Notice to Proceed, the Subcontractor shall furnish DAI with Certificates of Insurance, for those listed above, as documentation that all insurance required herein has been </w:t>
            </w:r>
            <w:proofErr w:type="gramStart"/>
            <w:r>
              <w:rPr>
                <w:rFonts w:ascii="Times New Roman" w:hAnsi="Times New Roman"/>
                <w:sz w:val="22"/>
                <w:szCs w:val="22"/>
              </w:rPr>
              <w:t>effected</w:t>
            </w:r>
            <w:proofErr w:type="gramEnd"/>
            <w:r>
              <w:rPr>
                <w:rFonts w:ascii="Times New Roman" w:hAnsi="Times New Roman"/>
                <w:sz w:val="22"/>
                <w:szCs w:val="22"/>
              </w:rPr>
              <w:t xml:space="preserve">. Each insurer </w:t>
            </w:r>
            <w:r>
              <w:rPr>
                <w:rFonts w:ascii="Times New Roman" w:hAnsi="Times New Roman"/>
                <w:sz w:val="22"/>
                <w:szCs w:val="22"/>
              </w:rPr>
              <w:lastRenderedPageBreak/>
              <w:t xml:space="preserve">must be reasonably acceptable to DAI, licensed to conduct business in all countries where this Subcontract shall apply.  If requested, Subcontractor shall provide copies of receipts for the payment of the current premium.  It is specifically agreed that the types and amounts of insurance shall not limit Subcontractor’s liability to indemnify, defend, and hold DAI harmless. </w:t>
            </w:r>
          </w:p>
          <w:p w14:paraId="1A6F1B75" w14:textId="619124F6" w:rsidR="00BC0731" w:rsidRDefault="00BC0731" w:rsidP="00BC0731">
            <w:pPr>
              <w:pStyle w:val="Style4"/>
              <w:widowControl/>
              <w:shd w:val="clear" w:color="auto" w:fill="FFFFFF" w:themeFill="background1"/>
              <w:suppressAutoHyphens w:val="0"/>
              <w:ind w:left="0" w:firstLine="0"/>
              <w:rPr>
                <w:rFonts w:ascii="Times New Roman" w:hAnsi="Times New Roman"/>
                <w:sz w:val="22"/>
                <w:szCs w:val="22"/>
              </w:rPr>
            </w:pPr>
          </w:p>
          <w:p w14:paraId="1843D360" w14:textId="77777777" w:rsidR="00BC0731" w:rsidRDefault="00BC0731" w:rsidP="00BC0731">
            <w:pPr>
              <w:pStyle w:val="Style4"/>
              <w:widowControl/>
              <w:shd w:val="clear" w:color="auto" w:fill="FFFFFF" w:themeFill="background1"/>
              <w:suppressAutoHyphens w:val="0"/>
              <w:ind w:left="0" w:firstLine="0"/>
              <w:rPr>
                <w:rFonts w:ascii="Times New Roman" w:hAnsi="Times New Roman"/>
                <w:sz w:val="22"/>
                <w:szCs w:val="22"/>
              </w:rPr>
            </w:pPr>
          </w:p>
          <w:p w14:paraId="2C7E777E" w14:textId="1656C924" w:rsidR="00BC0731" w:rsidRDefault="00BC0731" w:rsidP="00BC0731">
            <w:pPr>
              <w:pStyle w:val="Style4"/>
              <w:widowControl/>
              <w:shd w:val="clear" w:color="auto" w:fill="FFFFFF" w:themeFill="background1"/>
              <w:suppressAutoHyphens w:val="0"/>
              <w:ind w:left="0" w:firstLine="0"/>
              <w:rPr>
                <w:rFonts w:ascii="Times New Roman" w:hAnsi="Times New Roman"/>
                <w:sz w:val="22"/>
                <w:szCs w:val="22"/>
              </w:rPr>
            </w:pPr>
            <w:r>
              <w:rPr>
                <w:rFonts w:ascii="Times New Roman" w:hAnsi="Times New Roman"/>
                <w:sz w:val="22"/>
                <w:szCs w:val="22"/>
              </w:rPr>
              <w:t xml:space="preserve">DAI may investigate, approve, or reject the credibility and rating of the Insurance Company, </w:t>
            </w:r>
            <w:proofErr w:type="gramStart"/>
            <w:r>
              <w:rPr>
                <w:rFonts w:ascii="Times New Roman" w:hAnsi="Times New Roman"/>
                <w:sz w:val="22"/>
                <w:szCs w:val="22"/>
              </w:rPr>
              <w:t>i.e.</w:t>
            </w:r>
            <w:proofErr w:type="gramEnd"/>
            <w:r>
              <w:rPr>
                <w:rFonts w:ascii="Times New Roman" w:hAnsi="Times New Roman"/>
                <w:sz w:val="22"/>
                <w:szCs w:val="22"/>
              </w:rPr>
              <w:t xml:space="preserve"> surety.</w:t>
            </w:r>
          </w:p>
          <w:p w14:paraId="6323026D" w14:textId="6004CD9D" w:rsidR="00BC0731" w:rsidRDefault="00BC0731" w:rsidP="00BC0731">
            <w:pPr>
              <w:pStyle w:val="Style4"/>
              <w:widowControl/>
              <w:shd w:val="clear" w:color="auto" w:fill="FFFFFF" w:themeFill="background1"/>
              <w:suppressAutoHyphens w:val="0"/>
              <w:ind w:left="0" w:firstLine="0"/>
              <w:rPr>
                <w:rFonts w:ascii="Times New Roman" w:hAnsi="Times New Roman"/>
                <w:sz w:val="22"/>
                <w:szCs w:val="22"/>
              </w:rPr>
            </w:pPr>
          </w:p>
          <w:p w14:paraId="3350DCA6" w14:textId="77777777" w:rsidR="00BC0731" w:rsidRDefault="00BC0731" w:rsidP="00BC0731">
            <w:pPr>
              <w:pStyle w:val="Style4"/>
              <w:widowControl/>
              <w:shd w:val="clear" w:color="auto" w:fill="FFFFFF" w:themeFill="background1"/>
              <w:suppressAutoHyphens w:val="0"/>
              <w:ind w:left="0" w:firstLine="0"/>
              <w:rPr>
                <w:rFonts w:ascii="Times New Roman" w:hAnsi="Times New Roman"/>
                <w:sz w:val="22"/>
                <w:szCs w:val="22"/>
              </w:rPr>
            </w:pPr>
          </w:p>
          <w:p w14:paraId="0ABAD772" w14:textId="337D25E1" w:rsidR="00BC0731" w:rsidRDefault="00BC0731" w:rsidP="00BC0731">
            <w:pPr>
              <w:pStyle w:val="Style4"/>
              <w:widowControl/>
              <w:shd w:val="clear" w:color="auto" w:fill="FFFFFF" w:themeFill="background1"/>
              <w:suppressAutoHyphens w:val="0"/>
              <w:ind w:left="0" w:firstLine="0"/>
              <w:rPr>
                <w:rFonts w:ascii="Times New Roman" w:hAnsi="Times New Roman"/>
                <w:sz w:val="22"/>
                <w:szCs w:val="22"/>
              </w:rPr>
            </w:pPr>
            <w:r>
              <w:rPr>
                <w:rFonts w:ascii="Times New Roman" w:hAnsi="Times New Roman"/>
                <w:sz w:val="22"/>
                <w:szCs w:val="22"/>
              </w:rPr>
              <w:t>The subcontractor shall provide evidence of insurance renewals upon expiration of an insurance policy that expires during the period of performance.</w:t>
            </w:r>
          </w:p>
          <w:p w14:paraId="7918034B" w14:textId="77777777" w:rsidR="00BC0731" w:rsidRDefault="00BC0731" w:rsidP="00BC0731">
            <w:pPr>
              <w:pStyle w:val="Style4"/>
              <w:widowControl/>
              <w:shd w:val="clear" w:color="auto" w:fill="FFFFFF" w:themeFill="background1"/>
              <w:suppressAutoHyphens w:val="0"/>
              <w:ind w:left="0" w:firstLine="0"/>
              <w:rPr>
                <w:rFonts w:ascii="Times New Roman" w:hAnsi="Times New Roman"/>
                <w:sz w:val="22"/>
                <w:szCs w:val="22"/>
              </w:rPr>
            </w:pPr>
          </w:p>
          <w:p w14:paraId="2E6A4215" w14:textId="1E7B41F3" w:rsidR="00BC0731" w:rsidRPr="00BE4608" w:rsidRDefault="00BC0731" w:rsidP="00BC0731">
            <w:pPr>
              <w:pStyle w:val="Style4"/>
              <w:widowControl/>
              <w:shd w:val="clear" w:color="auto" w:fill="FFFFFF" w:themeFill="background1"/>
              <w:suppressAutoHyphens w:val="0"/>
              <w:ind w:left="0" w:firstLine="0"/>
              <w:rPr>
                <w:b/>
                <w:sz w:val="22"/>
                <w:szCs w:val="22"/>
              </w:rPr>
            </w:pPr>
            <w:r>
              <w:rPr>
                <w:rFonts w:ascii="Times New Roman" w:hAnsi="Times New Roman"/>
                <w:sz w:val="22"/>
                <w:szCs w:val="22"/>
              </w:rPr>
              <w:t>Subcontractor shall provide at least Thirty- (30) day’s prior written notice of cancellation or material change in any insurance.</w:t>
            </w:r>
          </w:p>
        </w:tc>
        <w:tc>
          <w:tcPr>
            <w:tcW w:w="5506" w:type="dxa"/>
          </w:tcPr>
          <w:p w14:paraId="2135B69A" w14:textId="366BD32D" w:rsidR="00BC0731" w:rsidRPr="008930BF" w:rsidRDefault="00BC0731" w:rsidP="00BC0731">
            <w:pPr>
              <w:ind w:left="0" w:firstLine="0"/>
              <w:jc w:val="both"/>
              <w:rPr>
                <w:sz w:val="22"/>
                <w:szCs w:val="22"/>
                <w:lang w:val="uk-UA"/>
              </w:rPr>
            </w:pPr>
            <w:r w:rsidRPr="008930BF">
              <w:rPr>
                <w:sz w:val="22"/>
                <w:szCs w:val="22"/>
                <w:lang w:val="uk-UA"/>
              </w:rPr>
              <w:lastRenderedPageBreak/>
              <w:t xml:space="preserve">До видачі </w:t>
            </w:r>
            <w:r>
              <w:rPr>
                <w:sz w:val="22"/>
                <w:szCs w:val="22"/>
                <w:lang w:val="uk-UA"/>
              </w:rPr>
              <w:t>«</w:t>
            </w:r>
            <w:r w:rsidRPr="008930BF">
              <w:rPr>
                <w:sz w:val="22"/>
                <w:szCs w:val="22"/>
                <w:lang w:val="uk-UA"/>
              </w:rPr>
              <w:t>Повідомлення про по</w:t>
            </w:r>
            <w:r>
              <w:rPr>
                <w:sz w:val="22"/>
                <w:szCs w:val="22"/>
                <w:lang w:val="uk-UA"/>
              </w:rPr>
              <w:t>чаток роботи»</w:t>
            </w:r>
            <w:r w:rsidRPr="008930BF">
              <w:rPr>
                <w:sz w:val="22"/>
                <w:szCs w:val="22"/>
                <w:lang w:val="uk-UA"/>
              </w:rPr>
              <w:t xml:space="preserve">, Субпідрядник надає </w:t>
            </w:r>
            <w:r>
              <w:rPr>
                <w:sz w:val="22"/>
                <w:szCs w:val="22"/>
                <w:lang w:val="uk-UA"/>
              </w:rPr>
              <w:t>компанії «</w:t>
            </w:r>
            <w:r w:rsidRPr="008930BF">
              <w:rPr>
                <w:sz w:val="22"/>
                <w:szCs w:val="22"/>
                <w:lang w:val="uk-UA"/>
              </w:rPr>
              <w:t>DAI</w:t>
            </w:r>
            <w:r>
              <w:rPr>
                <w:sz w:val="22"/>
                <w:szCs w:val="22"/>
                <w:lang w:val="uk-UA"/>
              </w:rPr>
              <w:t>»</w:t>
            </w:r>
            <w:r w:rsidRPr="008930BF">
              <w:rPr>
                <w:sz w:val="22"/>
                <w:szCs w:val="22"/>
                <w:lang w:val="uk-UA"/>
              </w:rPr>
              <w:t xml:space="preserve"> Свідоцтва про страхування, перераховані вище, як документацію про те, що все страхування, що вимагається, забезпечене. </w:t>
            </w:r>
            <w:r w:rsidRPr="008930BF">
              <w:rPr>
                <w:sz w:val="22"/>
                <w:szCs w:val="22"/>
                <w:lang w:val="uk-UA"/>
              </w:rPr>
              <w:lastRenderedPageBreak/>
              <w:t xml:space="preserve">Кожен страховик повинен бути прийнятним для </w:t>
            </w:r>
            <w:r>
              <w:rPr>
                <w:sz w:val="22"/>
                <w:szCs w:val="22"/>
                <w:lang w:val="uk-UA"/>
              </w:rPr>
              <w:t>компанії «</w:t>
            </w:r>
            <w:r w:rsidRPr="008930BF">
              <w:rPr>
                <w:sz w:val="22"/>
                <w:szCs w:val="22"/>
                <w:lang w:val="uk-UA"/>
              </w:rPr>
              <w:t>DAI</w:t>
            </w:r>
            <w:r>
              <w:rPr>
                <w:sz w:val="22"/>
                <w:szCs w:val="22"/>
                <w:lang w:val="uk-UA"/>
              </w:rPr>
              <w:t>»</w:t>
            </w:r>
            <w:r w:rsidRPr="008930BF">
              <w:rPr>
                <w:sz w:val="22"/>
                <w:szCs w:val="22"/>
                <w:lang w:val="uk-UA"/>
              </w:rPr>
              <w:t xml:space="preserve">, мати ліцензію на ведення бізнесу у всіх країнах, де застосовується цей Субконтракт. За запитом Субпідрядник надає копії квитанцій про сплату поточного внеску. Даним чітко узгоджено, що види та суми страхування не повинні обмежувати відповідальність Субпідрядника щодо відшкодування та захисту </w:t>
            </w:r>
            <w:r>
              <w:rPr>
                <w:sz w:val="22"/>
                <w:szCs w:val="22"/>
                <w:lang w:val="uk-UA"/>
              </w:rPr>
              <w:t>компанії «</w:t>
            </w:r>
            <w:r w:rsidRPr="008930BF">
              <w:rPr>
                <w:sz w:val="22"/>
                <w:szCs w:val="22"/>
                <w:lang w:val="uk-UA"/>
              </w:rPr>
              <w:t>DAI</w:t>
            </w:r>
            <w:r>
              <w:rPr>
                <w:sz w:val="22"/>
                <w:szCs w:val="22"/>
                <w:lang w:val="uk-UA"/>
              </w:rPr>
              <w:t>»</w:t>
            </w:r>
            <w:r w:rsidRPr="008930BF">
              <w:rPr>
                <w:sz w:val="22"/>
                <w:szCs w:val="22"/>
                <w:lang w:val="uk-UA"/>
              </w:rPr>
              <w:t xml:space="preserve"> від відповідальності.</w:t>
            </w:r>
          </w:p>
          <w:p w14:paraId="24AAEF9D" w14:textId="77777777" w:rsidR="00BC0731" w:rsidRPr="008930BF" w:rsidRDefault="00BC0731" w:rsidP="00BC0731">
            <w:pPr>
              <w:ind w:left="0" w:firstLine="0"/>
              <w:rPr>
                <w:sz w:val="22"/>
                <w:szCs w:val="22"/>
                <w:lang w:val="uk-UA"/>
              </w:rPr>
            </w:pPr>
          </w:p>
          <w:p w14:paraId="4CB72051" w14:textId="0FAFA2CA" w:rsidR="00BC0731" w:rsidRPr="008930BF" w:rsidRDefault="00BC0731" w:rsidP="00BC0731">
            <w:pPr>
              <w:ind w:left="0" w:firstLine="0"/>
              <w:jc w:val="both"/>
              <w:rPr>
                <w:sz w:val="22"/>
                <w:szCs w:val="22"/>
                <w:lang w:val="uk-UA"/>
              </w:rPr>
            </w:pPr>
            <w:r>
              <w:rPr>
                <w:sz w:val="22"/>
                <w:szCs w:val="22"/>
                <w:lang w:val="uk-UA"/>
              </w:rPr>
              <w:t>Компанія «</w:t>
            </w:r>
            <w:r w:rsidRPr="008930BF">
              <w:rPr>
                <w:sz w:val="22"/>
                <w:szCs w:val="22"/>
                <w:lang w:val="uk-UA"/>
              </w:rPr>
              <w:t>DAI</w:t>
            </w:r>
            <w:r>
              <w:rPr>
                <w:sz w:val="22"/>
                <w:szCs w:val="22"/>
                <w:lang w:val="uk-UA"/>
              </w:rPr>
              <w:t>»</w:t>
            </w:r>
            <w:r w:rsidRPr="008930BF">
              <w:rPr>
                <w:sz w:val="22"/>
                <w:szCs w:val="22"/>
                <w:lang w:val="uk-UA"/>
              </w:rPr>
              <w:t xml:space="preserve"> може дослідити, затвердити або відхилити надійність та рейтинг страхової компанії, тобто поручительства.</w:t>
            </w:r>
          </w:p>
          <w:p w14:paraId="285FABCD" w14:textId="77777777" w:rsidR="00BC0731" w:rsidRPr="008930BF" w:rsidRDefault="00BC0731" w:rsidP="00BC0731">
            <w:pPr>
              <w:ind w:left="0" w:firstLine="0"/>
              <w:jc w:val="both"/>
              <w:rPr>
                <w:sz w:val="22"/>
                <w:szCs w:val="22"/>
                <w:lang w:val="uk-UA"/>
              </w:rPr>
            </w:pPr>
          </w:p>
          <w:p w14:paraId="794EB248" w14:textId="77777777" w:rsidR="00BC0731" w:rsidRPr="008930BF" w:rsidRDefault="00BC0731" w:rsidP="00BC0731">
            <w:pPr>
              <w:ind w:left="0" w:firstLine="0"/>
              <w:jc w:val="both"/>
              <w:rPr>
                <w:sz w:val="22"/>
                <w:szCs w:val="22"/>
                <w:lang w:val="uk-UA"/>
              </w:rPr>
            </w:pPr>
            <w:r w:rsidRPr="008930BF">
              <w:rPr>
                <w:sz w:val="22"/>
                <w:szCs w:val="22"/>
                <w:lang w:val="uk-UA"/>
              </w:rPr>
              <w:t>Субпідрядник повинен надати докази поновлення страхування після закінчення терміну дії страхового полісу, який закінчується протягом періоду виконання.</w:t>
            </w:r>
          </w:p>
          <w:p w14:paraId="5B1A7A0D" w14:textId="77777777" w:rsidR="00BC0731" w:rsidRPr="008930BF" w:rsidRDefault="00BC0731" w:rsidP="00BC0731">
            <w:pPr>
              <w:ind w:left="0" w:firstLine="0"/>
              <w:jc w:val="both"/>
              <w:rPr>
                <w:sz w:val="22"/>
                <w:szCs w:val="22"/>
                <w:lang w:val="uk-UA"/>
              </w:rPr>
            </w:pPr>
          </w:p>
          <w:p w14:paraId="3D75F1FA" w14:textId="21C93558" w:rsidR="00BC0731" w:rsidRPr="008930BF"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ru-RU"/>
              </w:rPr>
            </w:pPr>
            <w:r w:rsidRPr="008930BF">
              <w:rPr>
                <w:sz w:val="22"/>
                <w:szCs w:val="22"/>
                <w:lang w:val="uk-UA"/>
              </w:rPr>
              <w:t>Субпідрядник повинен надати письмове повідомлення про скасування або суттєві зміни будь-якого страхування принаймні за тридцять (30) днів до таких змін.</w:t>
            </w:r>
          </w:p>
        </w:tc>
      </w:tr>
      <w:tr w:rsidR="00BC0731" w:rsidRPr="0035249F" w14:paraId="319325B9" w14:textId="77777777" w:rsidTr="00C1727F">
        <w:tc>
          <w:tcPr>
            <w:tcW w:w="11012" w:type="dxa"/>
            <w:gridSpan w:val="2"/>
          </w:tcPr>
          <w:p w14:paraId="14AC5059" w14:textId="19AB4ABB" w:rsidR="00BC0731" w:rsidRPr="004B2892" w:rsidRDefault="00BC0731" w:rsidP="00BB1D01">
            <w:pPr>
              <w:pStyle w:val="Heading2"/>
              <w:rPr>
                <w:lang w:val="ru-RU"/>
              </w:rPr>
            </w:pPr>
            <w:bookmarkStart w:id="361" w:name="_Toc185840014"/>
            <w:bookmarkStart w:id="362" w:name="_Toc194383953"/>
            <w:bookmarkStart w:id="363" w:name="_Toc146641368"/>
            <w:bookmarkStart w:id="364" w:name="_Toc155617824"/>
            <w:proofErr w:type="spellStart"/>
            <w:r w:rsidRPr="002973BC">
              <w:lastRenderedPageBreak/>
              <w:t>Indemnification</w:t>
            </w:r>
            <w:bookmarkEnd w:id="361"/>
            <w:bookmarkEnd w:id="362"/>
            <w:proofErr w:type="spellEnd"/>
            <w:r w:rsidRPr="004B2892">
              <w:rPr>
                <w:lang w:val="ru-RU"/>
              </w:rPr>
              <w:t xml:space="preserve">/ </w:t>
            </w:r>
            <w:r w:rsidRPr="002973BC">
              <w:t>Гарантія відшкодування збитків та звільнення від відповідальності</w:t>
            </w:r>
            <w:bookmarkEnd w:id="363"/>
            <w:bookmarkEnd w:id="364"/>
          </w:p>
        </w:tc>
      </w:tr>
      <w:tr w:rsidR="00BC0731" w:rsidRPr="0035249F" w14:paraId="113A269F" w14:textId="77777777" w:rsidTr="00C1727F">
        <w:tc>
          <w:tcPr>
            <w:tcW w:w="5506" w:type="dxa"/>
          </w:tcPr>
          <w:p w14:paraId="29E7D582" w14:textId="0B4E3AC2" w:rsidR="00BC0731" w:rsidRPr="00DA4B7D" w:rsidRDefault="00BC0731" w:rsidP="00BC0731">
            <w:pPr>
              <w:widowControl/>
              <w:tabs>
                <w:tab w:val="left" w:pos="-1440"/>
                <w:tab w:val="left" w:pos="-720"/>
                <w:tab w:val="left" w:pos="0"/>
                <w:tab w:val="left" w:pos="52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BE4608">
              <w:rPr>
                <w:sz w:val="22"/>
                <w:szCs w:val="22"/>
              </w:rPr>
              <w:t>T</w:t>
            </w:r>
            <w:r w:rsidR="00575040">
              <w:rPr>
                <w:sz w:val="22"/>
                <w:szCs w:val="22"/>
              </w:rPr>
              <w:t>h</w:t>
            </w:r>
            <w:r w:rsidRPr="00DA4B7D">
              <w:rPr>
                <w:sz w:val="22"/>
                <w:szCs w:val="22"/>
              </w:rPr>
              <w:t xml:space="preserve">e </w:t>
            </w:r>
            <w:r w:rsidRPr="00BC505A">
              <w:rPr>
                <w:sz w:val="22"/>
                <w:szCs w:val="22"/>
                <w:shd w:val="clear" w:color="auto" w:fill="FFFFFF" w:themeFill="background1"/>
              </w:rPr>
              <w:t xml:space="preserve">Subcontractor shall defend, indemnify, and hold harmless, DAI, </w:t>
            </w:r>
            <w:r w:rsidR="009E4099" w:rsidRPr="009E4099">
              <w:rPr>
                <w:sz w:val="22"/>
                <w:szCs w:val="22"/>
                <w:shd w:val="clear" w:color="auto" w:fill="FFFFFF" w:themeFill="background1"/>
              </w:rPr>
              <w:t xml:space="preserve">and </w:t>
            </w:r>
            <w:r w:rsidR="00A2190F">
              <w:rPr>
                <w:sz w:val="22"/>
                <w:szCs w:val="22"/>
                <w:shd w:val="clear" w:color="auto" w:fill="FFFFFF" w:themeFill="background1"/>
              </w:rPr>
              <w:t>USAID</w:t>
            </w:r>
            <w:r w:rsidRPr="00BC505A">
              <w:rPr>
                <w:sz w:val="22"/>
                <w:szCs w:val="22"/>
                <w:shd w:val="clear" w:color="auto" w:fill="FFFFFF" w:themeFill="background1"/>
              </w:rPr>
              <w:t>, agents</w:t>
            </w:r>
            <w:r w:rsidRPr="00DA4B7D">
              <w:rPr>
                <w:sz w:val="22"/>
                <w:szCs w:val="22"/>
              </w:rPr>
              <w:t xml:space="preserve">, officers and directors, and employees, from and against any and all claims, liability, losses, cost or expenses, </w:t>
            </w:r>
            <w:r w:rsidRPr="00BC505A">
              <w:rPr>
                <w:sz w:val="22"/>
                <w:szCs w:val="22"/>
              </w:rPr>
              <w:t>including attorney's fees, arising out of the acts, errors or omissions of the Subcontractor, its agents, officers and directors, employees</w:t>
            </w:r>
            <w:r w:rsidRPr="00DA4B7D">
              <w:rPr>
                <w:sz w:val="22"/>
                <w:szCs w:val="22"/>
              </w:rPr>
              <w:t xml:space="preserve">, and anyone directly or indirectly employed by any of them or anyone for whose acts any of them may be liable. This indemnification obligation shall not be limited in any way by required, actual, or available insurance coverage. </w:t>
            </w:r>
          </w:p>
          <w:p w14:paraId="617A4F5C" w14:textId="1A7F7414" w:rsidR="00BC0731" w:rsidRDefault="00BC0731" w:rsidP="00BC0731">
            <w:pPr>
              <w:widowControl/>
              <w:tabs>
                <w:tab w:val="left" w:pos="520"/>
              </w:tabs>
              <w:autoSpaceDE w:val="0"/>
              <w:autoSpaceDN w:val="0"/>
              <w:adjustRightInd w:val="0"/>
              <w:ind w:left="0" w:firstLine="0"/>
              <w:jc w:val="both"/>
              <w:rPr>
                <w:sz w:val="22"/>
                <w:szCs w:val="22"/>
              </w:rPr>
            </w:pPr>
          </w:p>
          <w:p w14:paraId="2694D4A5" w14:textId="36AE8C51" w:rsidR="00BC0731" w:rsidRDefault="00BC0731" w:rsidP="00BC0731">
            <w:pPr>
              <w:widowControl/>
              <w:tabs>
                <w:tab w:val="left" w:pos="520"/>
              </w:tabs>
              <w:autoSpaceDE w:val="0"/>
              <w:autoSpaceDN w:val="0"/>
              <w:adjustRightInd w:val="0"/>
              <w:ind w:left="0" w:firstLine="0"/>
              <w:jc w:val="both"/>
              <w:rPr>
                <w:sz w:val="22"/>
                <w:szCs w:val="22"/>
              </w:rPr>
            </w:pPr>
          </w:p>
          <w:p w14:paraId="6149D91D" w14:textId="691B17A2" w:rsidR="00BC0731" w:rsidRDefault="00BC0731" w:rsidP="00BC0731">
            <w:pPr>
              <w:widowControl/>
              <w:tabs>
                <w:tab w:val="left" w:pos="520"/>
              </w:tabs>
              <w:autoSpaceDE w:val="0"/>
              <w:autoSpaceDN w:val="0"/>
              <w:adjustRightInd w:val="0"/>
              <w:ind w:left="0" w:firstLine="0"/>
              <w:jc w:val="both"/>
              <w:rPr>
                <w:sz w:val="22"/>
                <w:szCs w:val="22"/>
              </w:rPr>
            </w:pPr>
          </w:p>
          <w:p w14:paraId="61475C79" w14:textId="09B38326" w:rsidR="00BC0731" w:rsidRDefault="00BC0731" w:rsidP="00BC0731">
            <w:pPr>
              <w:widowControl/>
              <w:tabs>
                <w:tab w:val="left" w:pos="520"/>
              </w:tabs>
              <w:autoSpaceDE w:val="0"/>
              <w:autoSpaceDN w:val="0"/>
              <w:adjustRightInd w:val="0"/>
              <w:ind w:left="0" w:firstLine="0"/>
              <w:jc w:val="both"/>
              <w:rPr>
                <w:sz w:val="22"/>
                <w:szCs w:val="22"/>
              </w:rPr>
            </w:pPr>
          </w:p>
          <w:p w14:paraId="46BAFF94" w14:textId="0ECAB6DC" w:rsidR="00BC0731" w:rsidRDefault="00BC0731" w:rsidP="00BC0731">
            <w:pPr>
              <w:widowControl/>
              <w:tabs>
                <w:tab w:val="left" w:pos="520"/>
              </w:tabs>
              <w:autoSpaceDE w:val="0"/>
              <w:autoSpaceDN w:val="0"/>
              <w:adjustRightInd w:val="0"/>
              <w:ind w:left="0" w:firstLine="0"/>
              <w:jc w:val="both"/>
              <w:rPr>
                <w:sz w:val="22"/>
                <w:szCs w:val="22"/>
              </w:rPr>
            </w:pPr>
          </w:p>
          <w:p w14:paraId="11D5CB6C" w14:textId="77777777" w:rsidR="00BC0731" w:rsidRPr="00DA4B7D" w:rsidRDefault="00BC0731" w:rsidP="00BC0731">
            <w:pPr>
              <w:widowControl/>
              <w:tabs>
                <w:tab w:val="left" w:pos="520"/>
              </w:tabs>
              <w:autoSpaceDE w:val="0"/>
              <w:autoSpaceDN w:val="0"/>
              <w:adjustRightInd w:val="0"/>
              <w:ind w:left="0" w:firstLine="0"/>
              <w:jc w:val="both"/>
              <w:rPr>
                <w:sz w:val="22"/>
                <w:szCs w:val="22"/>
              </w:rPr>
            </w:pPr>
          </w:p>
          <w:p w14:paraId="0F7974CE" w14:textId="77777777" w:rsidR="00BC0731" w:rsidRDefault="00BC0731" w:rsidP="00BC0731">
            <w:pPr>
              <w:widowControl/>
              <w:shd w:val="clear" w:color="auto" w:fill="FFFFFF" w:themeFill="background1"/>
              <w:tabs>
                <w:tab w:val="left" w:pos="520"/>
              </w:tabs>
              <w:autoSpaceDE w:val="0"/>
              <w:autoSpaceDN w:val="0"/>
              <w:adjustRightInd w:val="0"/>
              <w:ind w:left="0" w:firstLine="0"/>
              <w:jc w:val="both"/>
              <w:rPr>
                <w:sz w:val="22"/>
                <w:szCs w:val="22"/>
              </w:rPr>
            </w:pPr>
          </w:p>
          <w:p w14:paraId="3DF6AC40" w14:textId="5330D242" w:rsidR="00BC0731" w:rsidRPr="00DA4B7D" w:rsidRDefault="00BC0731" w:rsidP="00BC0731">
            <w:pPr>
              <w:widowControl/>
              <w:shd w:val="clear" w:color="auto" w:fill="FFFFFF" w:themeFill="background1"/>
              <w:tabs>
                <w:tab w:val="left" w:pos="520"/>
              </w:tabs>
              <w:autoSpaceDE w:val="0"/>
              <w:autoSpaceDN w:val="0"/>
              <w:adjustRightInd w:val="0"/>
              <w:ind w:left="0" w:firstLine="0"/>
              <w:jc w:val="both"/>
              <w:rPr>
                <w:color w:val="000000"/>
                <w:sz w:val="22"/>
                <w:szCs w:val="22"/>
              </w:rPr>
            </w:pPr>
            <w:r w:rsidRPr="009F7A50">
              <w:rPr>
                <w:sz w:val="22"/>
                <w:szCs w:val="22"/>
              </w:rPr>
              <w:t xml:space="preserve">Specifically, in regard to damage to persons and property, the Subcontractor shall </w:t>
            </w:r>
            <w:r w:rsidRPr="009F7A50">
              <w:rPr>
                <w:color w:val="000000"/>
                <w:sz w:val="22"/>
                <w:szCs w:val="22"/>
              </w:rPr>
              <w:t xml:space="preserve">indemnify DAI and </w:t>
            </w:r>
            <w:r w:rsidR="00A2190F">
              <w:rPr>
                <w:color w:val="000000"/>
                <w:sz w:val="22"/>
                <w:szCs w:val="22"/>
              </w:rPr>
              <w:t>USAID</w:t>
            </w:r>
            <w:r w:rsidRPr="009F7A50">
              <w:rPr>
                <w:color w:val="000000"/>
                <w:sz w:val="22"/>
                <w:szCs w:val="22"/>
              </w:rPr>
              <w:t xml:space="preserve"> against all losses and claims in respect of: (a) death of or injury to any person, or (b) loss of or damage to any property which may arise out of or in consequence of the execution and completion of the Work and the remedying of any defects therein, and against all claims, proceedings, damages, costs, charges and expenses whatsoever in respect thereof or in relation thereto.</w:t>
            </w:r>
          </w:p>
          <w:p w14:paraId="540F4BBF" w14:textId="77777777" w:rsidR="00BC0731" w:rsidRPr="00DA4B7D" w:rsidRDefault="00BC0731" w:rsidP="00BC0731">
            <w:pPr>
              <w:widowControl/>
              <w:tabs>
                <w:tab w:val="left" w:pos="-1440"/>
                <w:tab w:val="left" w:pos="-720"/>
                <w:tab w:val="left" w:pos="360"/>
                <w:tab w:val="left" w:pos="52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7D377307" w14:textId="6CB0C1FF" w:rsidR="00BC0731" w:rsidRPr="00DA4B7D" w:rsidRDefault="00BC0731" w:rsidP="00BC0731">
            <w:pPr>
              <w:widowControl/>
              <w:tabs>
                <w:tab w:val="left" w:pos="-1440"/>
                <w:tab w:val="left" w:pos="-720"/>
                <w:tab w:val="left" w:pos="360"/>
                <w:tab w:val="left" w:pos="52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DA4B7D">
              <w:rPr>
                <w:sz w:val="22"/>
                <w:szCs w:val="22"/>
              </w:rPr>
              <w:t xml:space="preserve">Likewise, DAI shall defend, indemnify, and hold harmless the Subcontractor and its agents, officers and directors, and employees from and against all claims, liability, losses, cost </w:t>
            </w:r>
            <w:r w:rsidRPr="00DA4B7D">
              <w:rPr>
                <w:sz w:val="22"/>
                <w:szCs w:val="22"/>
              </w:rPr>
              <w:lastRenderedPageBreak/>
              <w:t xml:space="preserve">or expenses, including attorney's fees, arising out of the acts, errors or omissions of DAI, </w:t>
            </w:r>
            <w:r w:rsidRPr="00922DC8">
              <w:rPr>
                <w:sz w:val="22"/>
                <w:szCs w:val="22"/>
              </w:rPr>
              <w:t>its agents, officers and directors,</w:t>
            </w:r>
            <w:r w:rsidRPr="00DA4B7D">
              <w:rPr>
                <w:sz w:val="22"/>
                <w:szCs w:val="22"/>
              </w:rPr>
              <w:t xml:space="preserve"> employees, subcontractors, and anyone directly or indirectly employed by any of </w:t>
            </w:r>
            <w:r w:rsidRPr="007E2D25">
              <w:rPr>
                <w:sz w:val="22"/>
                <w:szCs w:val="22"/>
              </w:rPr>
              <w:t>them or anyone for whose acts any of them may be liable. This indemnification obligation shall not be limited in any way by required, actual, or available insurance coverage.</w:t>
            </w:r>
          </w:p>
        </w:tc>
        <w:tc>
          <w:tcPr>
            <w:tcW w:w="5506" w:type="dxa"/>
          </w:tcPr>
          <w:p w14:paraId="04353495" w14:textId="032032E1" w:rsidR="00BC0731" w:rsidRDefault="00BC0731" w:rsidP="00BC0731">
            <w:p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2020C4">
              <w:rPr>
                <w:color w:val="000000"/>
                <w:sz w:val="22"/>
                <w:szCs w:val="22"/>
                <w:lang w:val="uk-UA"/>
              </w:rPr>
              <w:lastRenderedPageBreak/>
              <w:t xml:space="preserve">Субпідрядник забезпечує судовий захист, відшкодування та звільнення від відповідальності </w:t>
            </w:r>
            <w:r>
              <w:rPr>
                <w:color w:val="000000"/>
                <w:sz w:val="22"/>
                <w:szCs w:val="22"/>
                <w:lang w:val="uk-UA"/>
              </w:rPr>
              <w:t>компанії «</w:t>
            </w:r>
            <w:r>
              <w:rPr>
                <w:color w:val="000000"/>
                <w:sz w:val="22"/>
                <w:szCs w:val="22"/>
              </w:rPr>
              <w:t>DAI</w:t>
            </w:r>
            <w:r>
              <w:rPr>
                <w:color w:val="000000"/>
                <w:sz w:val="22"/>
                <w:szCs w:val="22"/>
                <w:lang w:val="uk-UA"/>
              </w:rPr>
              <w:t>»</w:t>
            </w:r>
            <w:r w:rsidRPr="002020C4">
              <w:rPr>
                <w:color w:val="000000"/>
                <w:sz w:val="22"/>
                <w:szCs w:val="22"/>
                <w:lang w:val="uk-UA"/>
              </w:rPr>
              <w:t xml:space="preserve"> та </w:t>
            </w:r>
            <w:r w:rsidR="00C736F2">
              <w:rPr>
                <w:sz w:val="22"/>
                <w:szCs w:val="22"/>
                <w:shd w:val="clear" w:color="auto" w:fill="FFFFFF" w:themeFill="background1"/>
              </w:rPr>
              <w:t>USAID</w:t>
            </w:r>
            <w:r w:rsidRPr="002020C4">
              <w:rPr>
                <w:color w:val="000000"/>
                <w:sz w:val="22"/>
                <w:szCs w:val="22"/>
                <w:lang w:val="uk-UA"/>
              </w:rPr>
              <w:t>, а також його агентам, посадовим особам та директорам і працівникам у разі виникнення всіх без винятку претензій, фінансової відповідальності, збитків, витрат або видатків, включаючи витрати на юридичні послуги, в результаті дій, помилок або упущень Субпідрядника, його агентів, посадових осіб</w:t>
            </w:r>
            <w:r>
              <w:rPr>
                <w:color w:val="000000"/>
                <w:sz w:val="22"/>
                <w:szCs w:val="22"/>
                <w:lang w:val="uk-UA"/>
              </w:rPr>
              <w:t xml:space="preserve"> та директорів</w:t>
            </w:r>
            <w:r w:rsidRPr="002020C4">
              <w:rPr>
                <w:color w:val="000000"/>
                <w:sz w:val="22"/>
                <w:szCs w:val="22"/>
                <w:lang w:val="uk-UA"/>
              </w:rPr>
              <w:t>, працівників та будь-якої особи, прямо або опосередковано прийнятої будь-яким з них на роботу, або будь-якої особи, за дії якої будь-хто з них може нести відповідальність. Це зобов’язання щодо відшкодування збитків та звільнення від відповідальності жодним чином не обмежується необхідним, фактичним або наявним страховим покриттям.</w:t>
            </w:r>
          </w:p>
          <w:p w14:paraId="78C3E3DA" w14:textId="77777777" w:rsidR="00BC0731" w:rsidRDefault="00BC0731" w:rsidP="00BC0731">
            <w:pPr>
              <w:ind w:left="0" w:firstLine="0"/>
              <w:jc w:val="both"/>
              <w:rPr>
                <w:sz w:val="22"/>
                <w:szCs w:val="22"/>
                <w:lang w:val="uk-UA"/>
              </w:rPr>
            </w:pPr>
          </w:p>
          <w:p w14:paraId="4655D4E8" w14:textId="12FF0725" w:rsidR="00BC0731" w:rsidRPr="00EB24DF" w:rsidRDefault="00BC0731" w:rsidP="00BC0731">
            <w:pPr>
              <w:ind w:left="0" w:firstLine="0"/>
              <w:jc w:val="both"/>
              <w:rPr>
                <w:sz w:val="22"/>
                <w:szCs w:val="22"/>
                <w:lang w:val="uk-UA"/>
              </w:rPr>
            </w:pPr>
            <w:r w:rsidRPr="00EB24DF">
              <w:rPr>
                <w:sz w:val="22"/>
                <w:szCs w:val="22"/>
                <w:lang w:val="uk-UA"/>
              </w:rPr>
              <w:t xml:space="preserve">Зокрема, стосовно шкоди людям та майну, Субпідрядник захищає </w:t>
            </w:r>
            <w:r>
              <w:rPr>
                <w:sz w:val="22"/>
                <w:szCs w:val="22"/>
                <w:lang w:val="uk-UA"/>
              </w:rPr>
              <w:t>компанію «</w:t>
            </w:r>
            <w:r w:rsidRPr="00EB24DF">
              <w:rPr>
                <w:sz w:val="22"/>
                <w:szCs w:val="22"/>
                <w:lang w:val="uk-UA"/>
              </w:rPr>
              <w:t>DAI</w:t>
            </w:r>
            <w:r>
              <w:rPr>
                <w:sz w:val="22"/>
                <w:szCs w:val="22"/>
                <w:lang w:val="uk-UA"/>
              </w:rPr>
              <w:t>»</w:t>
            </w:r>
            <w:r w:rsidRPr="00EB24DF">
              <w:rPr>
                <w:sz w:val="22"/>
                <w:szCs w:val="22"/>
                <w:lang w:val="uk-UA"/>
              </w:rPr>
              <w:t xml:space="preserve"> та </w:t>
            </w:r>
            <w:r w:rsidR="00A2190F">
              <w:rPr>
                <w:sz w:val="22"/>
                <w:szCs w:val="22"/>
              </w:rPr>
              <w:t>USAID</w:t>
            </w:r>
            <w:r w:rsidR="005C563D">
              <w:rPr>
                <w:sz w:val="22"/>
                <w:szCs w:val="22"/>
                <w:lang w:val="uk-UA"/>
              </w:rPr>
              <w:t xml:space="preserve"> </w:t>
            </w:r>
            <w:r w:rsidRPr="00EB24DF">
              <w:rPr>
                <w:sz w:val="22"/>
                <w:szCs w:val="22"/>
                <w:lang w:val="uk-UA"/>
              </w:rPr>
              <w:t>від відповідальності та відшкодовує їм всі втрати, пов’язані з: (a) смертю або пораненням будь-якої особи, або (b) втратою або пошкодженням будь-якого майна, які можуть виникнути внаслідок виконання або завершення Роботи та усунення будь-яких дефектів, а також від всіх претензій, проваджень, збитків та будь-яких витрат щодо них або стосовно них.</w:t>
            </w:r>
          </w:p>
          <w:p w14:paraId="1AABB8F9" w14:textId="77777777" w:rsidR="00BC0731" w:rsidRPr="00BC505A"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p>
          <w:p w14:paraId="5344CB5A" w14:textId="06C70947" w:rsidR="00BC0731" w:rsidRPr="00BE4608" w:rsidRDefault="00BC0731" w:rsidP="00BC0731">
            <w:p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BE4608">
              <w:rPr>
                <w:color w:val="000000"/>
                <w:sz w:val="22"/>
                <w:szCs w:val="22"/>
                <w:lang w:val="uk-UA"/>
              </w:rPr>
              <w:t>Аналогічно</w:t>
            </w:r>
            <w:r>
              <w:rPr>
                <w:color w:val="000000"/>
                <w:sz w:val="22"/>
                <w:szCs w:val="22"/>
                <w:lang w:val="uk-UA"/>
              </w:rPr>
              <w:t>,</w:t>
            </w:r>
            <w:r w:rsidRPr="00BE4608">
              <w:rPr>
                <w:color w:val="000000"/>
                <w:sz w:val="22"/>
                <w:szCs w:val="22"/>
                <w:lang w:val="uk-UA"/>
              </w:rPr>
              <w:t xml:space="preserve"> </w:t>
            </w:r>
            <w:r>
              <w:rPr>
                <w:color w:val="000000"/>
                <w:sz w:val="22"/>
                <w:szCs w:val="22"/>
                <w:lang w:val="uk-UA"/>
              </w:rPr>
              <w:t xml:space="preserve">компанія </w:t>
            </w:r>
            <w:r w:rsidRPr="00BE4608">
              <w:rPr>
                <w:color w:val="000000"/>
                <w:sz w:val="22"/>
                <w:szCs w:val="22"/>
                <w:lang w:val="uk-UA"/>
              </w:rPr>
              <w:t xml:space="preserve">«DAI» забезпечує судовий захист, відшкодування та звільнення від відповідальності Субпідряднику, а також його агентам, посадовим особам </w:t>
            </w:r>
            <w:r w:rsidRPr="00BE4608">
              <w:rPr>
                <w:color w:val="000000"/>
                <w:sz w:val="22"/>
                <w:szCs w:val="22"/>
                <w:lang w:val="uk-UA"/>
              </w:rPr>
              <w:lastRenderedPageBreak/>
              <w:t xml:space="preserve">та директорам і працівникам у разі виникнення всіх без винятку претензій, фінансової відповідальності, збитків, витрат або видатків, включаючи витрати на юридичні послуги, в результаті дій, помилок або упущень </w:t>
            </w:r>
            <w:r>
              <w:rPr>
                <w:color w:val="000000"/>
                <w:sz w:val="22"/>
                <w:szCs w:val="22"/>
                <w:lang w:val="uk-UA"/>
              </w:rPr>
              <w:t xml:space="preserve">компанії </w:t>
            </w:r>
            <w:r w:rsidRPr="00BE4608">
              <w:rPr>
                <w:color w:val="000000"/>
                <w:sz w:val="22"/>
                <w:szCs w:val="22"/>
                <w:lang w:val="uk-UA"/>
              </w:rPr>
              <w:t>«DAI», її агентів,</w:t>
            </w:r>
            <w:r>
              <w:rPr>
                <w:color w:val="000000"/>
                <w:sz w:val="22"/>
                <w:szCs w:val="22"/>
                <w:lang w:val="uk-UA"/>
              </w:rPr>
              <w:t xml:space="preserve"> </w:t>
            </w:r>
            <w:r w:rsidRPr="00BE4608">
              <w:rPr>
                <w:color w:val="000000"/>
                <w:sz w:val="22"/>
                <w:szCs w:val="22"/>
                <w:lang w:val="uk-UA"/>
              </w:rPr>
              <w:t>посадових осіб</w:t>
            </w:r>
            <w:r>
              <w:rPr>
                <w:color w:val="000000"/>
                <w:sz w:val="22"/>
                <w:szCs w:val="22"/>
                <w:lang w:val="uk-UA"/>
              </w:rPr>
              <w:t xml:space="preserve"> та директорів</w:t>
            </w:r>
            <w:r w:rsidRPr="00BE4608">
              <w:rPr>
                <w:color w:val="000000"/>
                <w:sz w:val="22"/>
                <w:szCs w:val="22"/>
                <w:lang w:val="uk-UA"/>
              </w:rPr>
              <w:t>, працівників, субпідрядників, та будь-якої особи, прямо або опосередковано прийнятої будь-яким з них на роботу, або будь-якої особи, за дії якої будь-хто з них може нести відповідальність.</w:t>
            </w:r>
            <w:r>
              <w:rPr>
                <w:color w:val="000000"/>
                <w:sz w:val="22"/>
                <w:szCs w:val="22"/>
                <w:lang w:val="uk-UA"/>
              </w:rPr>
              <w:t xml:space="preserve"> </w:t>
            </w:r>
            <w:r w:rsidRPr="00C21612">
              <w:rPr>
                <w:color w:val="000000"/>
                <w:sz w:val="22"/>
                <w:szCs w:val="22"/>
                <w:lang w:val="uk-UA"/>
              </w:rPr>
              <w:t xml:space="preserve">Це зобов'язання щодо відшкодування збитків </w:t>
            </w:r>
            <w:r w:rsidRPr="002020C4">
              <w:rPr>
                <w:color w:val="000000"/>
                <w:sz w:val="22"/>
                <w:szCs w:val="22"/>
                <w:lang w:val="uk-UA"/>
              </w:rPr>
              <w:t>та звільнення від відповідальності</w:t>
            </w:r>
            <w:r w:rsidRPr="00C21612">
              <w:rPr>
                <w:color w:val="000000"/>
                <w:sz w:val="22"/>
                <w:szCs w:val="22"/>
                <w:lang w:val="uk-UA"/>
              </w:rPr>
              <w:t xml:space="preserve"> жодним чином не обмежується необхідним, фактичним або доступним страховим покриттям.</w:t>
            </w:r>
          </w:p>
        </w:tc>
      </w:tr>
      <w:tr w:rsidR="00BC0731" w:rsidRPr="005A6ECF" w14:paraId="62CCEC18" w14:textId="77777777" w:rsidTr="00C1727F">
        <w:tc>
          <w:tcPr>
            <w:tcW w:w="11012" w:type="dxa"/>
            <w:gridSpan w:val="2"/>
          </w:tcPr>
          <w:p w14:paraId="3F9218C4" w14:textId="07B85338" w:rsidR="00BC0731" w:rsidRPr="00EA7FB3" w:rsidRDefault="00BC0731" w:rsidP="00BB1D01">
            <w:pPr>
              <w:pStyle w:val="Heading2"/>
              <w:rPr>
                <w:i/>
              </w:rPr>
            </w:pPr>
            <w:bookmarkStart w:id="365" w:name="_Toc185840015"/>
            <w:bookmarkStart w:id="366" w:name="_Toc194383954"/>
            <w:bookmarkStart w:id="367" w:name="_Toc146641369"/>
            <w:bookmarkStart w:id="368" w:name="_Toc155617825"/>
            <w:proofErr w:type="spellStart"/>
            <w:r w:rsidRPr="00EA7FB3">
              <w:lastRenderedPageBreak/>
              <w:t>Relationship</w:t>
            </w:r>
            <w:proofErr w:type="spellEnd"/>
            <w:r w:rsidRPr="00EA7FB3">
              <w:t xml:space="preserve"> </w:t>
            </w:r>
            <w:proofErr w:type="spellStart"/>
            <w:r w:rsidRPr="00EA7FB3">
              <w:t>of</w:t>
            </w:r>
            <w:proofErr w:type="spellEnd"/>
            <w:r w:rsidRPr="00EA7FB3">
              <w:t xml:space="preserve"> </w:t>
            </w:r>
            <w:proofErr w:type="spellStart"/>
            <w:r w:rsidRPr="00EA7FB3">
              <w:t>Parties</w:t>
            </w:r>
            <w:bookmarkEnd w:id="365"/>
            <w:bookmarkEnd w:id="366"/>
            <w:proofErr w:type="spellEnd"/>
            <w:r w:rsidRPr="00EA7FB3">
              <w:t xml:space="preserve">/ Взаємовідносини </w:t>
            </w:r>
            <w:r>
              <w:t>С</w:t>
            </w:r>
            <w:r w:rsidRPr="00EA7FB3">
              <w:t>торін</w:t>
            </w:r>
            <w:bookmarkEnd w:id="367"/>
            <w:bookmarkEnd w:id="368"/>
          </w:p>
        </w:tc>
      </w:tr>
      <w:tr w:rsidR="00BC0731" w:rsidRPr="00BB30EB" w14:paraId="1DA93ACB" w14:textId="77777777" w:rsidTr="00C1727F">
        <w:tc>
          <w:tcPr>
            <w:tcW w:w="5506" w:type="dxa"/>
          </w:tcPr>
          <w:p w14:paraId="729C956F" w14:textId="4DBBDA48" w:rsidR="00BC0731" w:rsidRPr="0004647B" w:rsidRDefault="00BC0731" w:rsidP="00BC0731">
            <w:pPr>
              <w:widowControl/>
              <w:tabs>
                <w:tab w:val="left" w:pos="-1440"/>
                <w:tab w:val="left" w:pos="-720"/>
                <w:tab w:val="left" w:pos="0"/>
                <w:tab w:val="left" w:pos="61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04647B">
              <w:rPr>
                <w:sz w:val="22"/>
                <w:szCs w:val="22"/>
              </w:rPr>
              <w:t>The Subcontractor has entered into this Agreement as an independent contractor. Nothing contained herein shall be construed as creating the relationship of employer and employee between Subcontractor and DAI or any of its employees.</w:t>
            </w:r>
          </w:p>
        </w:tc>
        <w:tc>
          <w:tcPr>
            <w:tcW w:w="5506" w:type="dxa"/>
          </w:tcPr>
          <w:p w14:paraId="7C1DC8B1" w14:textId="7259D914" w:rsidR="00BC0731" w:rsidRPr="00BE4608"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BE4608">
              <w:rPr>
                <w:color w:val="000000"/>
                <w:sz w:val="22"/>
                <w:szCs w:val="22"/>
                <w:lang w:val="uk-UA"/>
              </w:rPr>
              <w:t xml:space="preserve">Субпідрядник уклав цей Договір як незалежний підрядник. Жодне з положень цього документа не тлумачиться як таке, що створює відносини працедавця та працівника між Субпідрядником і </w:t>
            </w:r>
            <w:r>
              <w:rPr>
                <w:color w:val="000000"/>
                <w:sz w:val="22"/>
                <w:szCs w:val="22"/>
                <w:lang w:val="uk-UA"/>
              </w:rPr>
              <w:t xml:space="preserve">компанією </w:t>
            </w:r>
            <w:r w:rsidRPr="00BE4608">
              <w:rPr>
                <w:color w:val="000000"/>
                <w:sz w:val="22"/>
                <w:szCs w:val="22"/>
                <w:lang w:val="uk-UA"/>
              </w:rPr>
              <w:t>«DAI» або буд-якими її працівниками.</w:t>
            </w:r>
          </w:p>
        </w:tc>
      </w:tr>
      <w:tr w:rsidR="00BC0731" w:rsidRPr="0035249F" w14:paraId="581C59A0" w14:textId="77777777" w:rsidTr="00C1727F">
        <w:tc>
          <w:tcPr>
            <w:tcW w:w="11012" w:type="dxa"/>
            <w:gridSpan w:val="2"/>
          </w:tcPr>
          <w:p w14:paraId="541F841E" w14:textId="19776543" w:rsidR="00BC0731" w:rsidRPr="004C0DEB" w:rsidRDefault="00BC0731" w:rsidP="00BB1D01">
            <w:pPr>
              <w:pStyle w:val="Heading2"/>
              <w:rPr>
                <w:i/>
                <w:lang w:val="ru-RU"/>
              </w:rPr>
            </w:pPr>
            <w:bookmarkStart w:id="369" w:name="_Toc185840016"/>
            <w:bookmarkStart w:id="370" w:name="_Toc194383955"/>
            <w:bookmarkStart w:id="371" w:name="_Toc146641370"/>
            <w:bookmarkStart w:id="372" w:name="_Toc155617826"/>
            <w:r w:rsidRPr="00EA7FB3">
              <w:t>Rights</w:t>
            </w:r>
            <w:r w:rsidRPr="004C0DEB">
              <w:rPr>
                <w:lang w:val="ru-RU"/>
              </w:rPr>
              <w:t xml:space="preserve"> </w:t>
            </w:r>
            <w:r w:rsidRPr="00EA7FB3">
              <w:t>and</w:t>
            </w:r>
            <w:r w:rsidRPr="004C0DEB">
              <w:rPr>
                <w:lang w:val="ru-RU"/>
              </w:rPr>
              <w:t xml:space="preserve"> </w:t>
            </w:r>
            <w:r w:rsidRPr="00EA7FB3">
              <w:t>Remedies</w:t>
            </w:r>
            <w:bookmarkEnd w:id="369"/>
            <w:bookmarkEnd w:id="370"/>
            <w:r w:rsidRPr="004C0DEB">
              <w:rPr>
                <w:lang w:val="ru-RU"/>
              </w:rPr>
              <w:t xml:space="preserve">/ </w:t>
            </w:r>
            <w:r w:rsidRPr="00EA7FB3">
              <w:t xml:space="preserve">Права та засоби </w:t>
            </w:r>
            <w:r w:rsidRPr="004C0DEB">
              <w:t>правового</w:t>
            </w:r>
            <w:r>
              <w:t xml:space="preserve"> з</w:t>
            </w:r>
            <w:r w:rsidRPr="00EA7FB3">
              <w:t>ахисту</w:t>
            </w:r>
            <w:bookmarkEnd w:id="371"/>
            <w:bookmarkEnd w:id="372"/>
          </w:p>
        </w:tc>
      </w:tr>
      <w:tr w:rsidR="00BC0731" w:rsidRPr="00C45BD4" w14:paraId="7620A776" w14:textId="77777777" w:rsidTr="00C1727F">
        <w:tc>
          <w:tcPr>
            <w:tcW w:w="5506" w:type="dxa"/>
          </w:tcPr>
          <w:p w14:paraId="06D1AEF5" w14:textId="77777777" w:rsidR="00BC0731" w:rsidRPr="00512EB1" w:rsidRDefault="00BC0731" w:rsidP="00BC0731">
            <w:pPr>
              <w:widowControl/>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512EB1">
              <w:rPr>
                <w:sz w:val="22"/>
                <w:szCs w:val="22"/>
              </w:rPr>
              <w:t>No failures of or delay by DAI in the exercise of any right under this Agreement shall constitute a waiver thereof, nor shall any single or partial exercise of any such right preclude other or further exercise thereof or of any other such right.  The waiver by DAI of any breach of any provision of this Agreement shall not be deemed to be a waiver of any subsequent breach or of any other provision of this Subcontract.</w:t>
            </w:r>
          </w:p>
          <w:p w14:paraId="34F5238C" w14:textId="0485E3E4" w:rsidR="00BC0731" w:rsidRDefault="00BC0731" w:rsidP="00BC0731">
            <w:pPr>
              <w:widowControl/>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1F845DC6" w14:textId="340E3465" w:rsidR="00BC0731" w:rsidRDefault="00BC0731" w:rsidP="00BC0731">
            <w:pPr>
              <w:widowControl/>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1FFCDAC3" w14:textId="42613D09" w:rsidR="00BC0731" w:rsidRDefault="00BC0731" w:rsidP="00BC0731">
            <w:pPr>
              <w:widowControl/>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276F6613" w14:textId="77777777" w:rsidR="00BC0731" w:rsidRPr="00512EB1" w:rsidRDefault="00BC0731" w:rsidP="00BC0731">
            <w:pPr>
              <w:widowControl/>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3531AF77" w14:textId="5A3B1C1D" w:rsidR="00BC0731" w:rsidRPr="00512EB1" w:rsidRDefault="00BC0731" w:rsidP="00BC0731">
            <w:pPr>
              <w:widowControl/>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512EB1">
              <w:rPr>
                <w:sz w:val="22"/>
                <w:szCs w:val="22"/>
              </w:rPr>
              <w:t xml:space="preserve">Neither DAI nor </w:t>
            </w:r>
            <w:r>
              <w:rPr>
                <w:sz w:val="22"/>
                <w:szCs w:val="22"/>
              </w:rPr>
              <w:t>USAID</w:t>
            </w:r>
            <w:r w:rsidRPr="00512EB1">
              <w:rPr>
                <w:sz w:val="22"/>
                <w:szCs w:val="22"/>
              </w:rPr>
              <w:t xml:space="preserve">'s review, approval, nor payment for, any of the services required under this Agreement shall be construed to have operated as a waiver of any rights under this Agreement, or of any cause of action arising out of the performance of this Subcontract and the Subcontractor shall be and remain liable to DAI </w:t>
            </w:r>
            <w:r w:rsidR="00FC5B87" w:rsidRPr="00FC5B87">
              <w:rPr>
                <w:sz w:val="22"/>
                <w:szCs w:val="22"/>
              </w:rPr>
              <w:t xml:space="preserve">its </w:t>
            </w:r>
            <w:r w:rsidR="00A2190F">
              <w:rPr>
                <w:sz w:val="22"/>
                <w:szCs w:val="22"/>
              </w:rPr>
              <w:t>USAID</w:t>
            </w:r>
            <w:r w:rsidR="00FC5B87" w:rsidRPr="00FC5B87">
              <w:rPr>
                <w:sz w:val="22"/>
                <w:szCs w:val="22"/>
              </w:rPr>
              <w:t xml:space="preserve"> </w:t>
            </w:r>
            <w:r w:rsidRPr="00512EB1">
              <w:rPr>
                <w:sz w:val="22"/>
                <w:szCs w:val="22"/>
              </w:rPr>
              <w:t>for damages caused by the Subcontractor's negligent performance of any of the services furnished under this subcontract.</w:t>
            </w:r>
          </w:p>
          <w:p w14:paraId="24FD48F2" w14:textId="224AB4CB" w:rsidR="00BC0731" w:rsidRDefault="00BC0731" w:rsidP="00BC0731">
            <w:pPr>
              <w:widowControl/>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27069EA6" w14:textId="002410DB" w:rsidR="00BC0731" w:rsidRDefault="00BC0731" w:rsidP="00BC0731">
            <w:pPr>
              <w:widowControl/>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02A7447B" w14:textId="77777777" w:rsidR="00BC0731" w:rsidRDefault="00BC0731" w:rsidP="00BC0731">
            <w:pPr>
              <w:widowControl/>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76050D9C" w14:textId="77777777" w:rsidR="00BC0731" w:rsidRPr="00512EB1" w:rsidRDefault="00BC0731" w:rsidP="00BC0731">
            <w:pPr>
              <w:widowControl/>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7F27BA60" w14:textId="008BCE46" w:rsidR="00BC0731" w:rsidRPr="00512EB1" w:rsidRDefault="00BC0731" w:rsidP="00BC0731">
            <w:pPr>
              <w:widowControl/>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512EB1">
              <w:rPr>
                <w:sz w:val="22"/>
                <w:szCs w:val="22"/>
              </w:rPr>
              <w:t>The rights and remedies of DAI or the Subcontractor</w:t>
            </w:r>
            <w:r w:rsidR="004D1E99">
              <w:t xml:space="preserve"> </w:t>
            </w:r>
            <w:r w:rsidR="004D1E99" w:rsidRPr="004D1E99">
              <w:rPr>
                <w:sz w:val="22"/>
                <w:szCs w:val="22"/>
              </w:rPr>
              <w:t>Agreement</w:t>
            </w:r>
            <w:r w:rsidRPr="00512EB1">
              <w:rPr>
                <w:sz w:val="22"/>
                <w:szCs w:val="22"/>
              </w:rPr>
              <w:t xml:space="preserve"> provided for under this Agreement are in addition to any other rights and remedies provided by law.</w:t>
            </w:r>
          </w:p>
        </w:tc>
        <w:tc>
          <w:tcPr>
            <w:tcW w:w="5506" w:type="dxa"/>
          </w:tcPr>
          <w:p w14:paraId="1C1E7E2D" w14:textId="77777777" w:rsidR="00BC0731" w:rsidRDefault="00BC0731" w:rsidP="00BC0731">
            <w:pPr>
              <w:tabs>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E4608">
              <w:rPr>
                <w:color w:val="000000"/>
                <w:sz w:val="22"/>
                <w:szCs w:val="22"/>
                <w:lang w:val="uk-UA"/>
              </w:rPr>
              <w:t xml:space="preserve">Жодне нездійснення або затримка у здійсненні </w:t>
            </w:r>
            <w:r>
              <w:rPr>
                <w:color w:val="000000"/>
                <w:sz w:val="22"/>
                <w:szCs w:val="22"/>
                <w:lang w:val="uk-UA"/>
              </w:rPr>
              <w:t>компанією «</w:t>
            </w:r>
            <w:r>
              <w:rPr>
                <w:color w:val="000000"/>
                <w:sz w:val="22"/>
                <w:szCs w:val="22"/>
              </w:rPr>
              <w:t>DAI</w:t>
            </w:r>
            <w:r>
              <w:rPr>
                <w:color w:val="000000"/>
                <w:sz w:val="22"/>
                <w:szCs w:val="22"/>
                <w:lang w:val="uk-UA"/>
              </w:rPr>
              <w:t>»</w:t>
            </w:r>
            <w:r w:rsidRPr="00BE4608">
              <w:rPr>
                <w:color w:val="000000"/>
                <w:sz w:val="22"/>
                <w:szCs w:val="22"/>
                <w:lang w:val="uk-UA"/>
              </w:rPr>
              <w:t xml:space="preserve"> будь-якого права за цим Договором, не є відмовою від його здійснення, при цьому жодне поодиноке або часткове здійснення будь-якого такого права не виключає можливості здійснення цього або будь-якого іншого права ще раз або в майбутньому. Відмова </w:t>
            </w:r>
            <w:r>
              <w:rPr>
                <w:color w:val="000000"/>
                <w:sz w:val="22"/>
                <w:szCs w:val="22"/>
                <w:lang w:val="uk-UA"/>
              </w:rPr>
              <w:t>компанії «</w:t>
            </w:r>
            <w:r>
              <w:rPr>
                <w:color w:val="000000"/>
                <w:sz w:val="22"/>
                <w:szCs w:val="22"/>
              </w:rPr>
              <w:t>DAI</w:t>
            </w:r>
            <w:r>
              <w:rPr>
                <w:color w:val="000000"/>
                <w:sz w:val="22"/>
                <w:szCs w:val="22"/>
                <w:lang w:val="uk-UA"/>
              </w:rPr>
              <w:t>»</w:t>
            </w:r>
            <w:r w:rsidRPr="00BE4608">
              <w:rPr>
                <w:color w:val="000000"/>
                <w:sz w:val="22"/>
                <w:szCs w:val="22"/>
                <w:lang w:val="uk-UA"/>
              </w:rPr>
              <w:t xml:space="preserve"> від здійснення своїх прав на висунення претензій з приводу порушення будь-якого положення цього Договору не вважається відмовою від здійснення цих прав у разі будь-якого порушення цього положення в майбутньому або будь-якого іншого положення цього Субконтракту.</w:t>
            </w:r>
          </w:p>
          <w:p w14:paraId="2852E347" w14:textId="6433859B" w:rsidR="00BC0731" w:rsidRDefault="00BC0731" w:rsidP="00BC0731">
            <w:pPr>
              <w:tabs>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E4608">
              <w:rPr>
                <w:color w:val="000000"/>
                <w:sz w:val="22"/>
                <w:szCs w:val="22"/>
                <w:lang w:val="uk-UA"/>
              </w:rPr>
              <w:t xml:space="preserve">Жодна перевірка, схвалення або оплата, як з боку </w:t>
            </w:r>
            <w:r>
              <w:rPr>
                <w:color w:val="000000"/>
                <w:sz w:val="22"/>
                <w:szCs w:val="22"/>
                <w:lang w:val="uk-UA"/>
              </w:rPr>
              <w:t>компанії «</w:t>
            </w:r>
            <w:r>
              <w:rPr>
                <w:color w:val="000000"/>
                <w:sz w:val="22"/>
                <w:szCs w:val="22"/>
              </w:rPr>
              <w:t>DAI</w:t>
            </w:r>
            <w:r>
              <w:rPr>
                <w:color w:val="000000"/>
                <w:sz w:val="22"/>
                <w:szCs w:val="22"/>
                <w:lang w:val="uk-UA"/>
              </w:rPr>
              <w:t>»</w:t>
            </w:r>
            <w:r w:rsidRPr="00BE4608">
              <w:rPr>
                <w:color w:val="000000"/>
                <w:sz w:val="22"/>
                <w:szCs w:val="22"/>
                <w:lang w:val="uk-UA"/>
              </w:rPr>
              <w:t xml:space="preserve">, так і з боку </w:t>
            </w:r>
            <w:r>
              <w:rPr>
                <w:color w:val="000000"/>
                <w:sz w:val="22"/>
                <w:szCs w:val="22"/>
              </w:rPr>
              <w:t>USAID</w:t>
            </w:r>
            <w:r w:rsidRPr="00BE4608">
              <w:rPr>
                <w:color w:val="000000"/>
                <w:sz w:val="22"/>
                <w:szCs w:val="22"/>
                <w:lang w:val="uk-UA"/>
              </w:rPr>
              <w:t xml:space="preserve">, будь-якої послуги, передбаченої до надання за цим Договором, не вважається відмовою від здійснення будь-яких прав за цим Договором або від будь-якої підстави для пред’явлення  претензій, яка виникає в результаті виконання цього Субконтракту, при цьому Субпідрядник  несе та продовжує нести відповідальність перед </w:t>
            </w:r>
            <w:r>
              <w:rPr>
                <w:color w:val="000000"/>
                <w:sz w:val="22"/>
                <w:szCs w:val="22"/>
                <w:lang w:val="uk-UA"/>
              </w:rPr>
              <w:t>компанією «</w:t>
            </w:r>
            <w:r>
              <w:rPr>
                <w:color w:val="000000"/>
                <w:sz w:val="22"/>
                <w:szCs w:val="22"/>
              </w:rPr>
              <w:t>DAI</w:t>
            </w:r>
            <w:r>
              <w:rPr>
                <w:color w:val="000000"/>
                <w:sz w:val="22"/>
                <w:szCs w:val="22"/>
                <w:lang w:val="uk-UA"/>
              </w:rPr>
              <w:t>»</w:t>
            </w:r>
            <w:r w:rsidRPr="00BE4608">
              <w:rPr>
                <w:color w:val="000000"/>
                <w:sz w:val="22"/>
                <w:szCs w:val="22"/>
                <w:lang w:val="uk-UA"/>
              </w:rPr>
              <w:t xml:space="preserve"> та </w:t>
            </w:r>
            <w:r w:rsidR="00C736F2">
              <w:rPr>
                <w:sz w:val="22"/>
                <w:szCs w:val="22"/>
                <w:shd w:val="clear" w:color="auto" w:fill="FFFFFF" w:themeFill="background1"/>
              </w:rPr>
              <w:t>USAID</w:t>
            </w:r>
            <w:r w:rsidR="00C736F2" w:rsidDel="00C736F2">
              <w:rPr>
                <w:color w:val="000000"/>
                <w:sz w:val="22"/>
                <w:szCs w:val="22"/>
                <w:lang w:val="uk-UA"/>
              </w:rPr>
              <w:t xml:space="preserve"> </w:t>
            </w:r>
            <w:r w:rsidRPr="00BE4608">
              <w:rPr>
                <w:color w:val="000000"/>
                <w:sz w:val="22"/>
                <w:szCs w:val="22"/>
                <w:lang w:val="uk-UA"/>
              </w:rPr>
              <w:t>за відшкодування збитків, завданих в результаті несумлінного виконання Субпідрядником будь-якої послуги, передбаченої до надання цим Субконтрактом.</w:t>
            </w:r>
          </w:p>
          <w:p w14:paraId="3225FB26" w14:textId="55789888" w:rsidR="00BC0731" w:rsidRPr="009943E3" w:rsidRDefault="00BC0731" w:rsidP="00BC0731">
            <w:pPr>
              <w:tabs>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BE4608">
              <w:rPr>
                <w:color w:val="000000"/>
                <w:sz w:val="22"/>
                <w:szCs w:val="22"/>
                <w:lang w:val="uk-UA"/>
              </w:rPr>
              <w:t xml:space="preserve">Права та засоби правового захисту </w:t>
            </w:r>
            <w:r>
              <w:rPr>
                <w:color w:val="000000"/>
                <w:sz w:val="22"/>
                <w:szCs w:val="22"/>
                <w:lang w:val="uk-UA"/>
              </w:rPr>
              <w:t>компанії «</w:t>
            </w:r>
            <w:r>
              <w:rPr>
                <w:color w:val="000000"/>
                <w:sz w:val="22"/>
                <w:szCs w:val="22"/>
              </w:rPr>
              <w:t>DAI</w:t>
            </w:r>
            <w:r>
              <w:rPr>
                <w:color w:val="000000"/>
                <w:sz w:val="22"/>
                <w:szCs w:val="22"/>
                <w:lang w:val="uk-UA"/>
              </w:rPr>
              <w:t>»</w:t>
            </w:r>
            <w:r w:rsidRPr="00BE4608">
              <w:rPr>
                <w:color w:val="000000"/>
                <w:sz w:val="22"/>
                <w:szCs w:val="22"/>
                <w:lang w:val="uk-UA"/>
              </w:rPr>
              <w:t xml:space="preserve"> або Субпідрядника, передбачені цим Договором, є додатковими до будь-яких інших прав та засобів правового захисту, передбачених законом.</w:t>
            </w:r>
          </w:p>
        </w:tc>
      </w:tr>
      <w:tr w:rsidR="00BC0731" w:rsidRPr="00124129" w14:paraId="0CEE250A" w14:textId="77777777" w:rsidTr="00C1727F">
        <w:tc>
          <w:tcPr>
            <w:tcW w:w="11012" w:type="dxa"/>
            <w:gridSpan w:val="2"/>
          </w:tcPr>
          <w:p w14:paraId="42F35AC6" w14:textId="722D0EEF" w:rsidR="00BC0731" w:rsidRPr="00512EB1" w:rsidRDefault="00BC0731" w:rsidP="00BB1D01">
            <w:pPr>
              <w:pStyle w:val="Heading2"/>
              <w:rPr>
                <w:i/>
              </w:rPr>
            </w:pPr>
            <w:bookmarkStart w:id="373" w:name="_Toc185840017"/>
            <w:bookmarkStart w:id="374" w:name="_Toc194383956"/>
            <w:bookmarkStart w:id="375" w:name="_Toc146641371"/>
            <w:bookmarkStart w:id="376" w:name="_Toc155617827"/>
            <w:proofErr w:type="spellStart"/>
            <w:r w:rsidRPr="00512EB1">
              <w:lastRenderedPageBreak/>
              <w:t>Dispute</w:t>
            </w:r>
            <w:proofErr w:type="spellEnd"/>
            <w:r w:rsidRPr="00512EB1">
              <w:t xml:space="preserve"> </w:t>
            </w:r>
            <w:proofErr w:type="spellStart"/>
            <w:r w:rsidRPr="00512EB1">
              <w:t>Resolution</w:t>
            </w:r>
            <w:bookmarkEnd w:id="373"/>
            <w:bookmarkEnd w:id="374"/>
            <w:proofErr w:type="spellEnd"/>
            <w:r w:rsidRPr="00512EB1">
              <w:t xml:space="preserve">/ </w:t>
            </w:r>
            <w:r w:rsidRPr="00911348">
              <w:t>Урегулювання спорів</w:t>
            </w:r>
            <w:bookmarkEnd w:id="375"/>
            <w:bookmarkEnd w:id="376"/>
          </w:p>
        </w:tc>
      </w:tr>
      <w:tr w:rsidR="00BC0731" w:rsidRPr="00C45BD4" w14:paraId="6F6442E7" w14:textId="77777777" w:rsidTr="00C1727F">
        <w:tc>
          <w:tcPr>
            <w:tcW w:w="5506" w:type="dxa"/>
          </w:tcPr>
          <w:p w14:paraId="63F270FF" w14:textId="77777777" w:rsidR="00BC0731" w:rsidRPr="00512EB1" w:rsidRDefault="00BC0731" w:rsidP="00BC0731">
            <w:pPr>
              <w:widowControl/>
              <w:tabs>
                <w:tab w:val="left" w:pos="-1440"/>
                <w:tab w:val="left" w:pos="-720"/>
                <w:tab w:val="left" w:pos="0"/>
                <w:tab w:val="left" w:pos="79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512EB1">
              <w:rPr>
                <w:sz w:val="22"/>
                <w:szCs w:val="22"/>
              </w:rPr>
              <w:t xml:space="preserve">Any controversy or claim arising out of or relating to the terms of this </w:t>
            </w:r>
            <w:proofErr w:type="gramStart"/>
            <w:r w:rsidRPr="00512EB1">
              <w:rPr>
                <w:sz w:val="22"/>
                <w:szCs w:val="22"/>
              </w:rPr>
              <w:t>Subcontract</w:t>
            </w:r>
            <w:proofErr w:type="gramEnd"/>
            <w:r w:rsidRPr="00512EB1">
              <w:rPr>
                <w:sz w:val="22"/>
                <w:szCs w:val="22"/>
              </w:rPr>
              <w:t xml:space="preserve"> or any Task Order issued hereunder, or the breach thereof, which cannot be settled amicably</w:t>
            </w:r>
            <w:r w:rsidRPr="00D8064E">
              <w:rPr>
                <w:sz w:val="22"/>
                <w:szCs w:val="22"/>
                <w:shd w:val="clear" w:color="auto" w:fill="FFFFFF" w:themeFill="background1"/>
              </w:rPr>
              <w:t>, shall be settled by arbitration under the Rules of Conciliation and Arbitration of the International Chamber of Commerce. The</w:t>
            </w:r>
            <w:r w:rsidRPr="00512EB1">
              <w:rPr>
                <w:sz w:val="22"/>
                <w:szCs w:val="22"/>
              </w:rPr>
              <w:t xml:space="preserve"> place of arbitration shall be Maryland, United </w:t>
            </w:r>
            <w:r w:rsidRPr="001950F9">
              <w:rPr>
                <w:sz w:val="22"/>
                <w:szCs w:val="22"/>
                <w:shd w:val="clear" w:color="auto" w:fill="FFFFFF" w:themeFill="background1"/>
              </w:rPr>
              <w:t>States of America. The language to be used in the arbitral proceedings shall be English. As independent, irrevocable covenants to each other, neither party will institute any action or proceed against the other party in any court or judicial forum concerning any matter under dispute, other than to seek entry of a judgment upon an award rendered by the arbitrator(s) pursuant to these terms and conditions. The provisions</w:t>
            </w:r>
            <w:r w:rsidRPr="00190EB4">
              <w:rPr>
                <w:sz w:val="22"/>
                <w:szCs w:val="22"/>
                <w:shd w:val="clear" w:color="auto" w:fill="FFFFFF" w:themeFill="background1"/>
              </w:rPr>
              <w:t xml:space="preserve"> shall survive the termination or expiration of the Subcontract. D</w:t>
            </w:r>
            <w:r w:rsidRPr="00512EB1">
              <w:rPr>
                <w:sz w:val="22"/>
                <w:szCs w:val="22"/>
              </w:rPr>
              <w:t>uring the term of any pending controversy or claim hereunder, the Subcontractor shall proceed diligently with the performance of the Work under the Subcontract in accordance with the direction(s) given by DAI.</w:t>
            </w:r>
          </w:p>
          <w:p w14:paraId="66E5E5DD" w14:textId="685273D7" w:rsidR="00BC0731" w:rsidRDefault="00BC0731" w:rsidP="00BC0731">
            <w:pPr>
              <w:widowControl/>
              <w:tabs>
                <w:tab w:val="left" w:pos="-1440"/>
                <w:tab w:val="left" w:pos="-720"/>
                <w:tab w:val="left" w:pos="0"/>
                <w:tab w:val="left" w:pos="79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4BFD1874" w14:textId="67B38DCE" w:rsidR="00BC0731" w:rsidRDefault="00BC0731" w:rsidP="00BC0731">
            <w:pPr>
              <w:widowControl/>
              <w:tabs>
                <w:tab w:val="left" w:pos="-1440"/>
                <w:tab w:val="left" w:pos="-720"/>
                <w:tab w:val="left" w:pos="0"/>
                <w:tab w:val="left" w:pos="79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6E540D8C" w14:textId="77777777" w:rsidR="00BC0731" w:rsidRDefault="00BC0731" w:rsidP="00BC0731">
            <w:pPr>
              <w:widowControl/>
              <w:tabs>
                <w:tab w:val="left" w:pos="-1440"/>
                <w:tab w:val="left" w:pos="-720"/>
                <w:tab w:val="left" w:pos="0"/>
                <w:tab w:val="left" w:pos="79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0EE1ACDE" w14:textId="3AD5F67A" w:rsidR="00BC0731" w:rsidRPr="00512EB1" w:rsidRDefault="00BC0731" w:rsidP="00BC0731">
            <w:pPr>
              <w:tabs>
                <w:tab w:val="left" w:pos="-1440"/>
                <w:tab w:val="left" w:pos="-720"/>
                <w:tab w:val="left" w:pos="0"/>
                <w:tab w:val="left" w:pos="360"/>
                <w:tab w:val="left" w:pos="79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512EB1">
              <w:rPr>
                <w:sz w:val="22"/>
                <w:szCs w:val="22"/>
              </w:rPr>
              <w:t>Nothing in this Agreement shall be construed as granting the Subcontractor the right to bring a direct</w:t>
            </w:r>
            <w:r>
              <w:rPr>
                <w:sz w:val="22"/>
                <w:szCs w:val="22"/>
              </w:rPr>
              <w:t xml:space="preserve"> </w:t>
            </w:r>
            <w:r w:rsidRPr="00512EB1">
              <w:rPr>
                <w:sz w:val="22"/>
                <w:szCs w:val="22"/>
              </w:rPr>
              <w:t>claim or direct course of action against the Client.</w:t>
            </w:r>
          </w:p>
        </w:tc>
        <w:tc>
          <w:tcPr>
            <w:tcW w:w="5506" w:type="dxa"/>
          </w:tcPr>
          <w:p w14:paraId="4BAE50C1" w14:textId="795CD1C1" w:rsidR="00BC0731" w:rsidRPr="007D11A9" w:rsidRDefault="00BC0731" w:rsidP="00BC0731">
            <w:pPr>
              <w:widowControl/>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7D11A9">
              <w:rPr>
                <w:sz w:val="22"/>
                <w:szCs w:val="22"/>
                <w:lang w:val="uk-UA"/>
              </w:rPr>
              <w:t>Будь-яка суперечка або претензія, що виникає в результаті або стосується умов цього Договору або будь-якого Замовлення на виконання робіт, виданого за цим Договором, або його порушення, яка не може бути урегульована за взаємною згодою, урегульовується у межах арбітражного провадження відповідно до Арбітражного регламенту Міжнародної торгової палати.</w:t>
            </w:r>
          </w:p>
          <w:p w14:paraId="11489C58" w14:textId="0B993E17" w:rsidR="00BC0731" w:rsidRPr="00BE4608" w:rsidRDefault="00BC0731" w:rsidP="00BC0731">
            <w:pPr>
              <w:widowControl/>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190EB4">
              <w:rPr>
                <w:color w:val="000000"/>
                <w:sz w:val="22"/>
                <w:szCs w:val="22"/>
                <w:lang w:val="uk-UA"/>
              </w:rPr>
              <w:t>Місцем арбітражу буде Меріленд, Сполучені Штати Америки. Мовою, що використовується в арбітражному розгляді, є англійська.</w:t>
            </w:r>
            <w:r w:rsidRPr="00AF14F4">
              <w:rPr>
                <w:lang w:val="uk-UA"/>
              </w:rPr>
              <w:t xml:space="preserve"> </w:t>
            </w:r>
            <w:r w:rsidRPr="00926467">
              <w:rPr>
                <w:sz w:val="22"/>
                <w:szCs w:val="22"/>
                <w:lang w:val="uk-UA"/>
              </w:rPr>
              <w:t>Як незалежні, безповоротні умови сторони приймають те, що вони не будуть порушувати будь-які провадження проти іншої сторони в будь-якому суді щодо будь-яких спірних питань, окрім вимоги винесення рішення арбітром (арбітрами) відповідно до цих умов.</w:t>
            </w:r>
            <w:r w:rsidRPr="00190EB4">
              <w:rPr>
                <w:color w:val="000000"/>
                <w:sz w:val="22"/>
                <w:szCs w:val="22"/>
                <w:lang w:val="uk-UA"/>
              </w:rPr>
              <w:t xml:space="preserve"> Положення діють після припинення або закінчення терміну дії Субконтракту.</w:t>
            </w:r>
            <w:r>
              <w:rPr>
                <w:color w:val="000000"/>
                <w:sz w:val="22"/>
                <w:szCs w:val="22"/>
                <w:lang w:val="uk-UA"/>
              </w:rPr>
              <w:t xml:space="preserve"> </w:t>
            </w:r>
            <w:r w:rsidRPr="00BE4608">
              <w:rPr>
                <w:color w:val="000000"/>
                <w:sz w:val="22"/>
                <w:szCs w:val="22"/>
                <w:lang w:val="uk-UA"/>
              </w:rPr>
              <w:t xml:space="preserve">Протягом </w:t>
            </w:r>
            <w:r w:rsidRPr="009A7784">
              <w:rPr>
                <w:color w:val="000000"/>
                <w:sz w:val="22"/>
                <w:szCs w:val="22"/>
                <w:lang w:val="uk-UA"/>
              </w:rPr>
              <w:t xml:space="preserve">терміну </w:t>
            </w:r>
            <w:r w:rsidRPr="00BE4608">
              <w:rPr>
                <w:color w:val="000000"/>
                <w:sz w:val="22"/>
                <w:szCs w:val="22"/>
                <w:lang w:val="uk-UA"/>
              </w:rPr>
              <w:t xml:space="preserve">розгляду </w:t>
            </w:r>
            <w:r w:rsidRPr="009A7784">
              <w:rPr>
                <w:color w:val="000000"/>
                <w:sz w:val="22"/>
                <w:szCs w:val="22"/>
                <w:lang w:val="uk-UA"/>
              </w:rPr>
              <w:t xml:space="preserve">будь-якої суперечки </w:t>
            </w:r>
            <w:r>
              <w:rPr>
                <w:color w:val="000000"/>
                <w:sz w:val="22"/>
                <w:szCs w:val="22"/>
                <w:lang w:val="uk-UA"/>
              </w:rPr>
              <w:t>або</w:t>
            </w:r>
            <w:r w:rsidRPr="009A7784">
              <w:rPr>
                <w:color w:val="000000"/>
                <w:sz w:val="22"/>
                <w:szCs w:val="22"/>
                <w:lang w:val="uk-UA"/>
              </w:rPr>
              <w:t xml:space="preserve"> претензії, </w:t>
            </w:r>
            <w:r w:rsidRPr="00BE4608">
              <w:rPr>
                <w:color w:val="000000"/>
                <w:sz w:val="22"/>
                <w:szCs w:val="22"/>
                <w:lang w:val="uk-UA"/>
              </w:rPr>
              <w:t xml:space="preserve">пов’язаних з цим Договором, Субпідрядник продовжує сумлінно виконувати </w:t>
            </w:r>
            <w:r>
              <w:rPr>
                <w:color w:val="000000"/>
                <w:sz w:val="22"/>
                <w:szCs w:val="22"/>
                <w:lang w:val="uk-UA"/>
              </w:rPr>
              <w:t xml:space="preserve">Роботу за </w:t>
            </w:r>
            <w:r w:rsidRPr="00BE4608">
              <w:rPr>
                <w:color w:val="000000"/>
                <w:sz w:val="22"/>
                <w:szCs w:val="22"/>
                <w:lang w:val="uk-UA"/>
              </w:rPr>
              <w:t>ц</w:t>
            </w:r>
            <w:r>
              <w:rPr>
                <w:color w:val="000000"/>
                <w:sz w:val="22"/>
                <w:szCs w:val="22"/>
                <w:lang w:val="uk-UA"/>
              </w:rPr>
              <w:t>им</w:t>
            </w:r>
            <w:r w:rsidRPr="00BE4608">
              <w:rPr>
                <w:color w:val="000000"/>
                <w:sz w:val="22"/>
                <w:szCs w:val="22"/>
                <w:lang w:val="uk-UA"/>
              </w:rPr>
              <w:t xml:space="preserve"> Догов</w:t>
            </w:r>
            <w:r>
              <w:rPr>
                <w:color w:val="000000"/>
                <w:sz w:val="22"/>
                <w:szCs w:val="22"/>
                <w:lang w:val="uk-UA"/>
              </w:rPr>
              <w:t>о</w:t>
            </w:r>
            <w:r w:rsidRPr="00BE4608">
              <w:rPr>
                <w:color w:val="000000"/>
                <w:sz w:val="22"/>
                <w:szCs w:val="22"/>
                <w:lang w:val="uk-UA"/>
              </w:rPr>
              <w:t>р</w:t>
            </w:r>
            <w:r>
              <w:rPr>
                <w:color w:val="000000"/>
                <w:sz w:val="22"/>
                <w:szCs w:val="22"/>
                <w:lang w:val="uk-UA"/>
              </w:rPr>
              <w:t>ом</w:t>
            </w:r>
            <w:r w:rsidRPr="00BE4608">
              <w:rPr>
                <w:color w:val="000000"/>
                <w:sz w:val="22"/>
                <w:szCs w:val="22"/>
                <w:lang w:val="uk-UA"/>
              </w:rPr>
              <w:t xml:space="preserve"> згідно з вказівками</w:t>
            </w:r>
            <w:r>
              <w:rPr>
                <w:color w:val="000000"/>
                <w:sz w:val="22"/>
                <w:szCs w:val="22"/>
                <w:lang w:val="uk-UA"/>
              </w:rPr>
              <w:t>, наданими компанією «</w:t>
            </w:r>
            <w:r>
              <w:rPr>
                <w:color w:val="000000"/>
                <w:sz w:val="22"/>
                <w:szCs w:val="22"/>
              </w:rPr>
              <w:t>DAI</w:t>
            </w:r>
            <w:r>
              <w:rPr>
                <w:color w:val="000000"/>
                <w:sz w:val="22"/>
                <w:szCs w:val="22"/>
                <w:lang w:val="uk-UA"/>
              </w:rPr>
              <w:t>»</w:t>
            </w:r>
            <w:r w:rsidRPr="00BE4608">
              <w:rPr>
                <w:color w:val="000000"/>
                <w:sz w:val="22"/>
                <w:szCs w:val="22"/>
                <w:lang w:val="uk-UA"/>
              </w:rPr>
              <w:t>.</w:t>
            </w:r>
          </w:p>
          <w:p w14:paraId="29A29990" w14:textId="77777777" w:rsidR="00BC0731" w:rsidRPr="00BE4608" w:rsidRDefault="00BC0731" w:rsidP="00BC0731">
            <w:pPr>
              <w:widowControl/>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lang w:val="uk-UA"/>
              </w:rPr>
            </w:pPr>
          </w:p>
          <w:p w14:paraId="02B185BD" w14:textId="1C8F2805" w:rsidR="00BC0731" w:rsidRPr="00BE4608" w:rsidRDefault="00BC0731" w:rsidP="00BC0731">
            <w:pPr>
              <w:widowControl/>
              <w:tabs>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BE4608">
              <w:rPr>
                <w:color w:val="000000"/>
                <w:sz w:val="22"/>
                <w:szCs w:val="22"/>
                <w:lang w:val="uk-UA"/>
              </w:rPr>
              <w:t>Ніщо в цьому Договорі не повинно тлумачитися як надання Субпідряднику права пред'являти пряму претензію або прямий позов щодо Клієнта.</w:t>
            </w:r>
          </w:p>
        </w:tc>
      </w:tr>
      <w:tr w:rsidR="00BC0731" w:rsidRPr="00F4747F" w14:paraId="5444AC03" w14:textId="77777777" w:rsidTr="00C1727F">
        <w:tc>
          <w:tcPr>
            <w:tcW w:w="11012" w:type="dxa"/>
            <w:gridSpan w:val="2"/>
          </w:tcPr>
          <w:p w14:paraId="5D45A7D6" w14:textId="5B80F4D4" w:rsidR="00BC0731" w:rsidRPr="00B925FF" w:rsidRDefault="00BC0731" w:rsidP="00BB1D01">
            <w:pPr>
              <w:pStyle w:val="Heading2"/>
              <w:rPr>
                <w:i/>
              </w:rPr>
            </w:pPr>
            <w:bookmarkStart w:id="377" w:name="_Toc185840018"/>
            <w:bookmarkStart w:id="378" w:name="_Toc194383957"/>
            <w:bookmarkStart w:id="379" w:name="_Toc146641372"/>
            <w:bookmarkStart w:id="380" w:name="_Toc155617828"/>
            <w:proofErr w:type="spellStart"/>
            <w:r w:rsidRPr="00903457">
              <w:rPr>
                <w:shd w:val="clear" w:color="auto" w:fill="FFFFFF" w:themeFill="background1"/>
              </w:rPr>
              <w:t>Legal</w:t>
            </w:r>
            <w:proofErr w:type="spellEnd"/>
            <w:r w:rsidRPr="00B925FF">
              <w:rPr>
                <w:shd w:val="clear" w:color="auto" w:fill="FFFFFF" w:themeFill="background1"/>
              </w:rPr>
              <w:t xml:space="preserve"> </w:t>
            </w:r>
            <w:proofErr w:type="spellStart"/>
            <w:r w:rsidRPr="00903457">
              <w:rPr>
                <w:shd w:val="clear" w:color="auto" w:fill="FFFFFF" w:themeFill="background1"/>
              </w:rPr>
              <w:t>Effect</w:t>
            </w:r>
            <w:proofErr w:type="spellEnd"/>
            <w:r w:rsidRPr="00B925FF">
              <w:rPr>
                <w:shd w:val="clear" w:color="auto" w:fill="FFFFFF" w:themeFill="background1"/>
              </w:rPr>
              <w:t xml:space="preserve"> </w:t>
            </w:r>
            <w:proofErr w:type="spellStart"/>
            <w:r w:rsidRPr="00903457">
              <w:rPr>
                <w:shd w:val="clear" w:color="auto" w:fill="FFFFFF" w:themeFill="background1"/>
              </w:rPr>
              <w:t>of</w:t>
            </w:r>
            <w:proofErr w:type="spellEnd"/>
            <w:r w:rsidRPr="00B925FF">
              <w:rPr>
                <w:shd w:val="clear" w:color="auto" w:fill="FFFFFF" w:themeFill="background1"/>
              </w:rPr>
              <w:t xml:space="preserve"> </w:t>
            </w:r>
            <w:r w:rsidRPr="00903457">
              <w:rPr>
                <w:shd w:val="clear" w:color="auto" w:fill="FFFFFF" w:themeFill="background1"/>
              </w:rPr>
              <w:t>USAID</w:t>
            </w:r>
            <w:r w:rsidRPr="00B925FF">
              <w:rPr>
                <w:shd w:val="clear" w:color="auto" w:fill="FFFFFF" w:themeFill="background1"/>
              </w:rPr>
              <w:t xml:space="preserve"> </w:t>
            </w:r>
            <w:r w:rsidRPr="00903457">
              <w:rPr>
                <w:shd w:val="clear" w:color="auto" w:fill="FFFFFF" w:themeFill="background1"/>
              </w:rPr>
              <w:t>Approvals</w:t>
            </w:r>
            <w:r w:rsidRPr="00B925FF">
              <w:rPr>
                <w:shd w:val="clear" w:color="auto" w:fill="FFFFFF" w:themeFill="background1"/>
              </w:rPr>
              <w:t xml:space="preserve"> </w:t>
            </w:r>
            <w:r w:rsidRPr="00903457">
              <w:rPr>
                <w:shd w:val="clear" w:color="auto" w:fill="FFFFFF" w:themeFill="background1"/>
              </w:rPr>
              <w:t>and</w:t>
            </w:r>
            <w:r w:rsidRPr="00B925FF">
              <w:rPr>
                <w:shd w:val="clear" w:color="auto" w:fill="FFFFFF" w:themeFill="background1"/>
              </w:rPr>
              <w:t xml:space="preserve"> </w:t>
            </w:r>
            <w:r w:rsidRPr="00903457">
              <w:rPr>
                <w:shd w:val="clear" w:color="auto" w:fill="FFFFFF" w:themeFill="background1"/>
              </w:rPr>
              <w:t>Decisions</w:t>
            </w:r>
            <w:bookmarkEnd w:id="377"/>
            <w:bookmarkEnd w:id="378"/>
            <w:r w:rsidRPr="00B925FF">
              <w:t xml:space="preserve">/ </w:t>
            </w:r>
            <w:r w:rsidRPr="00903457">
              <w:t xml:space="preserve">Правове значення схвалень та рішень </w:t>
            </w:r>
            <w:r w:rsidRPr="00903457">
              <w:rPr>
                <w:shd w:val="clear" w:color="auto" w:fill="FFFFFF" w:themeFill="background1"/>
              </w:rPr>
              <w:t>USAID</w:t>
            </w:r>
            <w:bookmarkEnd w:id="379"/>
            <w:bookmarkEnd w:id="380"/>
          </w:p>
        </w:tc>
      </w:tr>
      <w:tr w:rsidR="00BC0731" w:rsidRPr="009B63A8" w14:paraId="3A5C6AA4" w14:textId="77777777" w:rsidTr="009B63A8">
        <w:tc>
          <w:tcPr>
            <w:tcW w:w="5506" w:type="dxa"/>
            <w:shd w:val="clear" w:color="auto" w:fill="FFFFFF" w:themeFill="background1"/>
          </w:tcPr>
          <w:p w14:paraId="2BF45389" w14:textId="13D923C7" w:rsidR="00BC0731" w:rsidRPr="00512EB1" w:rsidRDefault="00BC0731" w:rsidP="00BC0731">
            <w:pPr>
              <w:widowControl/>
              <w:autoSpaceDE w:val="0"/>
              <w:autoSpaceDN w:val="0"/>
              <w:adjustRightInd w:val="0"/>
              <w:ind w:left="0" w:firstLine="0"/>
              <w:jc w:val="both"/>
              <w:rPr>
                <w:b/>
                <w:sz w:val="22"/>
                <w:szCs w:val="22"/>
              </w:rPr>
            </w:pPr>
            <w:r w:rsidRPr="009B63A8">
              <w:rPr>
                <w:color w:val="000000"/>
                <w:sz w:val="22"/>
                <w:szCs w:val="22"/>
                <w:shd w:val="clear" w:color="auto" w:fill="FFFFFF" w:themeFill="background1"/>
              </w:rPr>
              <w:t>The parties hereto understand that the subcontract</w:t>
            </w:r>
            <w:r w:rsidR="004442A4" w:rsidRPr="004442A4">
              <w:rPr>
                <w:color w:val="000000"/>
                <w:sz w:val="22"/>
                <w:szCs w:val="22"/>
                <w:shd w:val="clear" w:color="auto" w:fill="FFFFFF" w:themeFill="background1"/>
              </w:rPr>
              <w:t xml:space="preserve"> </w:t>
            </w:r>
            <w:r w:rsidR="004442A4">
              <w:rPr>
                <w:color w:val="000000"/>
                <w:sz w:val="22"/>
                <w:szCs w:val="22"/>
                <w:shd w:val="clear" w:color="auto" w:fill="FFFFFF" w:themeFill="background1"/>
              </w:rPr>
              <w:t>a</w:t>
            </w:r>
            <w:r w:rsidR="004442A4" w:rsidRPr="004442A4">
              <w:rPr>
                <w:color w:val="000000"/>
                <w:sz w:val="22"/>
                <w:szCs w:val="22"/>
                <w:shd w:val="clear" w:color="auto" w:fill="FFFFFF" w:themeFill="background1"/>
              </w:rPr>
              <w:t>greement</w:t>
            </w:r>
            <w:r w:rsidRPr="009B63A8">
              <w:rPr>
                <w:color w:val="000000"/>
                <w:sz w:val="22"/>
                <w:szCs w:val="22"/>
                <w:shd w:val="clear" w:color="auto" w:fill="FFFFFF" w:themeFill="background1"/>
              </w:rPr>
              <w:t xml:space="preserve"> has reserved to </w:t>
            </w:r>
            <w:r w:rsidR="00A2190F">
              <w:rPr>
                <w:color w:val="000000"/>
                <w:sz w:val="22"/>
                <w:szCs w:val="22"/>
                <w:shd w:val="clear" w:color="auto" w:fill="FFFFFF" w:themeFill="background1"/>
              </w:rPr>
              <w:t>USAID</w:t>
            </w:r>
            <w:r w:rsidRPr="009B63A8">
              <w:rPr>
                <w:color w:val="000000"/>
                <w:sz w:val="22"/>
                <w:szCs w:val="22"/>
                <w:shd w:val="clear" w:color="auto" w:fill="FFFFFF" w:themeFill="background1"/>
              </w:rPr>
              <w:t xml:space="preserve"> certain rights such as, but not limited to, the right to approve the terms of this subcontract, the Subcontractor, and any or all plans, reports, specifications, subcontracts, bid documents, drawings, or other documents related to this subcontract and the project of which it is part. The parties hereto further understand and agree that </w:t>
            </w:r>
            <w:r w:rsidR="00A2190F">
              <w:rPr>
                <w:color w:val="000000"/>
                <w:sz w:val="22"/>
                <w:szCs w:val="22"/>
                <w:shd w:val="clear" w:color="auto" w:fill="FFFFFF" w:themeFill="background1"/>
              </w:rPr>
              <w:t>USAID</w:t>
            </w:r>
            <w:r w:rsidRPr="009B63A8">
              <w:rPr>
                <w:color w:val="000000"/>
                <w:sz w:val="22"/>
                <w:szCs w:val="22"/>
                <w:shd w:val="clear" w:color="auto" w:fill="FFFFFF" w:themeFill="background1"/>
              </w:rPr>
              <w:t xml:space="preserve">, in reserving any or all of the foregoing approval rights, has acted solely as a financing entity to assure that proper use of funds, and that any decision by </w:t>
            </w:r>
            <w:r w:rsidR="00A2190F">
              <w:rPr>
                <w:color w:val="000000"/>
                <w:sz w:val="22"/>
                <w:szCs w:val="22"/>
                <w:shd w:val="clear" w:color="auto" w:fill="FFFFFF" w:themeFill="background1"/>
              </w:rPr>
              <w:t>USAID</w:t>
            </w:r>
            <w:r w:rsidRPr="009B63A8">
              <w:rPr>
                <w:color w:val="000000"/>
                <w:sz w:val="22"/>
                <w:szCs w:val="22"/>
                <w:shd w:val="clear" w:color="auto" w:fill="FFFFFF" w:themeFill="background1"/>
              </w:rPr>
              <w:t xml:space="preserve"> to exercise or refrain from exercising these approval rights shall be made as a</w:t>
            </w:r>
            <w:r w:rsidRPr="009A7784">
              <w:rPr>
                <w:color w:val="000000"/>
                <w:sz w:val="22"/>
                <w:szCs w:val="22"/>
                <w:shd w:val="clear" w:color="auto" w:fill="FDE9D9" w:themeFill="accent6" w:themeFillTint="33"/>
              </w:rPr>
              <w:t xml:space="preserve"> </w:t>
            </w:r>
            <w:r w:rsidRPr="009B63A8">
              <w:rPr>
                <w:color w:val="000000"/>
                <w:sz w:val="22"/>
                <w:szCs w:val="22"/>
                <w:shd w:val="clear" w:color="auto" w:fill="FFFFFF" w:themeFill="background1"/>
              </w:rPr>
              <w:t xml:space="preserve">financier in the course of financing this project and shall not be construed as making </w:t>
            </w:r>
            <w:r w:rsidR="00A2190F">
              <w:rPr>
                <w:color w:val="000000"/>
                <w:sz w:val="22"/>
                <w:szCs w:val="22"/>
                <w:shd w:val="clear" w:color="auto" w:fill="FFFFFF" w:themeFill="background1"/>
              </w:rPr>
              <w:t>USAID</w:t>
            </w:r>
            <w:r w:rsidRPr="009B63A8">
              <w:rPr>
                <w:color w:val="000000"/>
                <w:sz w:val="22"/>
                <w:szCs w:val="22"/>
                <w:shd w:val="clear" w:color="auto" w:fill="FFFFFF" w:themeFill="background1"/>
              </w:rPr>
              <w:t xml:space="preserve"> a party to the subcontract. The parties hereto understand and agree that </w:t>
            </w:r>
            <w:r w:rsidR="00A2190F">
              <w:rPr>
                <w:color w:val="000000"/>
                <w:sz w:val="22"/>
                <w:szCs w:val="22"/>
                <w:shd w:val="clear" w:color="auto" w:fill="FFFFFF" w:themeFill="background1"/>
              </w:rPr>
              <w:t>USAID</w:t>
            </w:r>
            <w:r w:rsidRPr="009B63A8">
              <w:rPr>
                <w:color w:val="000000"/>
                <w:sz w:val="22"/>
                <w:szCs w:val="22"/>
                <w:shd w:val="clear" w:color="auto" w:fill="FFFFFF" w:themeFill="background1"/>
              </w:rPr>
              <w:t xml:space="preserve"> may, from time to time, exercise the foregoing approval rights, or discuss matters related to these rights and the project with the parties jointly or separately, without thereby incurring any responsibilities or liability to the parties jointly or to any of them. Any approval (or failure to disapprove) by </w:t>
            </w:r>
            <w:r w:rsidR="00A2190F">
              <w:rPr>
                <w:color w:val="000000"/>
                <w:sz w:val="22"/>
                <w:szCs w:val="22"/>
                <w:shd w:val="clear" w:color="auto" w:fill="FFFFFF" w:themeFill="background1"/>
              </w:rPr>
              <w:t>USAID</w:t>
            </w:r>
            <w:r w:rsidR="00F60943" w:rsidRPr="00F60943">
              <w:rPr>
                <w:color w:val="000000"/>
                <w:sz w:val="22"/>
                <w:szCs w:val="22"/>
                <w:shd w:val="clear" w:color="auto" w:fill="FFFFFF" w:themeFill="background1"/>
              </w:rPr>
              <w:t xml:space="preserve"> </w:t>
            </w:r>
            <w:r w:rsidRPr="009B63A8">
              <w:rPr>
                <w:color w:val="000000"/>
                <w:sz w:val="22"/>
                <w:szCs w:val="22"/>
                <w:shd w:val="clear" w:color="auto" w:fill="FFFFFF" w:themeFill="background1"/>
              </w:rPr>
              <w:t xml:space="preserve">shall not bar DAI or </w:t>
            </w:r>
            <w:r w:rsidR="00A2190F">
              <w:rPr>
                <w:color w:val="000000"/>
                <w:sz w:val="22"/>
                <w:szCs w:val="22"/>
                <w:shd w:val="clear" w:color="auto" w:fill="FFFFFF" w:themeFill="background1"/>
              </w:rPr>
              <w:t>USAID</w:t>
            </w:r>
            <w:r w:rsidRPr="009B63A8">
              <w:rPr>
                <w:color w:val="000000"/>
                <w:sz w:val="22"/>
                <w:szCs w:val="22"/>
                <w:shd w:val="clear" w:color="auto" w:fill="FFFFFF" w:themeFill="background1"/>
              </w:rPr>
              <w:t xml:space="preserve"> from asserting any </w:t>
            </w:r>
            <w:proofErr w:type="gramStart"/>
            <w:r w:rsidRPr="009B63A8">
              <w:rPr>
                <w:color w:val="000000"/>
                <w:sz w:val="22"/>
                <w:szCs w:val="22"/>
                <w:shd w:val="clear" w:color="auto" w:fill="FFFFFF" w:themeFill="background1"/>
              </w:rPr>
              <w:t>right, or</w:t>
            </w:r>
            <w:proofErr w:type="gramEnd"/>
            <w:r w:rsidRPr="009B63A8">
              <w:rPr>
                <w:color w:val="000000"/>
                <w:sz w:val="22"/>
                <w:szCs w:val="22"/>
                <w:shd w:val="clear" w:color="auto" w:fill="FFFFFF" w:themeFill="background1"/>
              </w:rPr>
              <w:t xml:space="preserve"> relieve the Subcontractor of any liability which the Subcontractor might otherwise have to DAI or </w:t>
            </w:r>
            <w:r w:rsidR="00A2190F">
              <w:rPr>
                <w:color w:val="000000"/>
                <w:sz w:val="22"/>
                <w:szCs w:val="22"/>
                <w:shd w:val="clear" w:color="auto" w:fill="FFFFFF" w:themeFill="background1"/>
              </w:rPr>
              <w:t>USAID</w:t>
            </w:r>
            <w:r w:rsidRPr="009B63A8">
              <w:rPr>
                <w:color w:val="000000"/>
                <w:sz w:val="22"/>
                <w:szCs w:val="22"/>
                <w:shd w:val="clear" w:color="auto" w:fill="FFFFFF" w:themeFill="background1"/>
              </w:rPr>
              <w:t>.</w:t>
            </w:r>
            <w:r w:rsidRPr="00512EB1">
              <w:rPr>
                <w:color w:val="000000"/>
                <w:sz w:val="22"/>
                <w:szCs w:val="22"/>
              </w:rPr>
              <w:t xml:space="preserve"> </w:t>
            </w:r>
          </w:p>
        </w:tc>
        <w:tc>
          <w:tcPr>
            <w:tcW w:w="5506" w:type="dxa"/>
          </w:tcPr>
          <w:p w14:paraId="57357F2B" w14:textId="7890D0F7" w:rsidR="00BC0731" w:rsidRPr="009B63A8" w:rsidRDefault="00BC0731" w:rsidP="00BC0731">
            <w:pPr>
              <w:tabs>
                <w:tab w:val="left" w:pos="-1440"/>
                <w:tab w:val="left" w:pos="-720"/>
                <w:tab w:val="left" w:pos="595"/>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9B63A8">
              <w:rPr>
                <w:sz w:val="22"/>
                <w:szCs w:val="22"/>
                <w:lang w:val="uk-UA"/>
              </w:rPr>
              <w:t xml:space="preserve">Сторони цього субконтракту розуміють, що субконтрактом зарезервовано для </w:t>
            </w:r>
            <w:r w:rsidR="005D4DA5">
              <w:rPr>
                <w:sz w:val="22"/>
                <w:szCs w:val="22"/>
                <w:lang w:val="uk-UA"/>
              </w:rPr>
              <w:t xml:space="preserve">Агенства фінансування </w:t>
            </w:r>
            <w:r w:rsidRPr="009B63A8">
              <w:rPr>
                <w:sz w:val="22"/>
                <w:szCs w:val="22"/>
                <w:lang w:val="uk-UA"/>
              </w:rPr>
              <w:t>певні права, такі як, поміж іншого, право затверджувати умови цього субконтракту, Субпідрядника та будь-які або всі плани, звіти, специфікації, субконтракти, тендерну документацію, креслення або інші документи, що стосуються цього субконтракту та про</w:t>
            </w:r>
            <w:r>
              <w:rPr>
                <w:sz w:val="22"/>
                <w:szCs w:val="22"/>
                <w:lang w:val="uk-UA"/>
              </w:rPr>
              <w:t>е</w:t>
            </w:r>
            <w:r w:rsidRPr="009B63A8">
              <w:rPr>
                <w:sz w:val="22"/>
                <w:szCs w:val="22"/>
                <w:lang w:val="uk-UA"/>
              </w:rPr>
              <w:t xml:space="preserve">кту, частиною якого він є. Сторони цього субконтракту також розуміють і погоджуються з тим, що </w:t>
            </w:r>
            <w:r w:rsidR="00A2190F">
              <w:rPr>
                <w:sz w:val="22"/>
                <w:szCs w:val="22"/>
              </w:rPr>
              <w:t>USAID</w:t>
            </w:r>
            <w:r w:rsidRPr="009B63A8">
              <w:rPr>
                <w:sz w:val="22"/>
                <w:szCs w:val="22"/>
                <w:lang w:val="uk-UA"/>
              </w:rPr>
              <w:t xml:space="preserve">, зарезервувавши будь-яке або всі вищезазначені права на затвердження, діяло виключно як фінансовий орган для забезпечення належного використання коштів, і що будь-яке рішення </w:t>
            </w:r>
            <w:r w:rsidR="00F60943" w:rsidRPr="00F60943">
              <w:rPr>
                <w:sz w:val="22"/>
                <w:szCs w:val="22"/>
                <w:lang w:val="uk-UA"/>
              </w:rPr>
              <w:t>Агенств</w:t>
            </w:r>
            <w:r w:rsidR="00F60943">
              <w:rPr>
                <w:sz w:val="22"/>
                <w:szCs w:val="22"/>
                <w:lang w:val="uk-UA"/>
              </w:rPr>
              <w:t>а</w:t>
            </w:r>
            <w:r w:rsidR="00F60943" w:rsidRPr="00F60943">
              <w:rPr>
                <w:sz w:val="22"/>
                <w:szCs w:val="22"/>
                <w:lang w:val="uk-UA"/>
              </w:rPr>
              <w:t xml:space="preserve"> фінансування</w:t>
            </w:r>
            <w:r w:rsidRPr="009B63A8">
              <w:rPr>
                <w:sz w:val="22"/>
                <w:szCs w:val="22"/>
                <w:lang w:val="uk-UA"/>
              </w:rPr>
              <w:t xml:space="preserve"> використати або утриматися від використання цього права затвердження буде прийматися як фінансистом під час фінансування цього про</w:t>
            </w:r>
            <w:r>
              <w:rPr>
                <w:sz w:val="22"/>
                <w:szCs w:val="22"/>
                <w:lang w:val="uk-UA"/>
              </w:rPr>
              <w:t>е</w:t>
            </w:r>
            <w:r w:rsidRPr="009B63A8">
              <w:rPr>
                <w:sz w:val="22"/>
                <w:szCs w:val="22"/>
                <w:lang w:val="uk-UA"/>
              </w:rPr>
              <w:t xml:space="preserve">кту і не повинно тлумачитися як таке, що робить </w:t>
            </w:r>
            <w:r w:rsidR="00A2190F">
              <w:rPr>
                <w:sz w:val="22"/>
                <w:szCs w:val="22"/>
              </w:rPr>
              <w:t>USAID</w:t>
            </w:r>
            <w:r w:rsidRPr="009B63A8">
              <w:rPr>
                <w:sz w:val="22"/>
                <w:szCs w:val="22"/>
                <w:lang w:val="uk-UA"/>
              </w:rPr>
              <w:t xml:space="preserve"> стороною субконтракту. Сторони цього субконтракту розуміють і домовляються про те, що </w:t>
            </w:r>
            <w:r w:rsidR="00A2190F">
              <w:rPr>
                <w:sz w:val="22"/>
                <w:szCs w:val="22"/>
              </w:rPr>
              <w:t>USAID</w:t>
            </w:r>
            <w:r w:rsidRPr="009B63A8">
              <w:rPr>
                <w:sz w:val="22"/>
                <w:szCs w:val="22"/>
                <w:lang w:val="uk-UA"/>
              </w:rPr>
              <w:t xml:space="preserve"> може час від часу реалізовувати вищезазначені права затвердження або обговорювати питання, пов'язані з цими правами та про</w:t>
            </w:r>
            <w:r>
              <w:rPr>
                <w:sz w:val="22"/>
                <w:szCs w:val="22"/>
                <w:lang w:val="uk-UA"/>
              </w:rPr>
              <w:t>е</w:t>
            </w:r>
            <w:r w:rsidRPr="009B63A8">
              <w:rPr>
                <w:sz w:val="22"/>
                <w:szCs w:val="22"/>
                <w:lang w:val="uk-UA"/>
              </w:rPr>
              <w:t xml:space="preserve">ктом, без жодних обов'язків або відповідальності перед сторонами спільно </w:t>
            </w:r>
            <w:r w:rsidRPr="009B63A8">
              <w:rPr>
                <w:sz w:val="22"/>
                <w:szCs w:val="22"/>
                <w:lang w:val="uk-UA"/>
              </w:rPr>
              <w:lastRenderedPageBreak/>
              <w:t xml:space="preserve">або будь-якою з них. Будь-яке затвердження (або відхилення) з боку </w:t>
            </w:r>
            <w:r w:rsidR="00A2190F">
              <w:rPr>
                <w:sz w:val="22"/>
                <w:szCs w:val="22"/>
              </w:rPr>
              <w:t>USAID</w:t>
            </w:r>
            <w:r w:rsidRPr="009B63A8">
              <w:rPr>
                <w:sz w:val="22"/>
                <w:szCs w:val="22"/>
                <w:lang w:val="uk-UA"/>
              </w:rPr>
              <w:t xml:space="preserve">не забороняє </w:t>
            </w:r>
            <w:r>
              <w:rPr>
                <w:sz w:val="22"/>
                <w:szCs w:val="22"/>
                <w:lang w:val="uk-UA"/>
              </w:rPr>
              <w:t>компанії «</w:t>
            </w:r>
            <w:r w:rsidRPr="009B63A8">
              <w:rPr>
                <w:sz w:val="22"/>
                <w:szCs w:val="22"/>
                <w:lang w:val="uk-UA"/>
              </w:rPr>
              <w:t>DAI</w:t>
            </w:r>
            <w:r>
              <w:rPr>
                <w:sz w:val="22"/>
                <w:szCs w:val="22"/>
                <w:lang w:val="uk-UA"/>
              </w:rPr>
              <w:t>»</w:t>
            </w:r>
            <w:r w:rsidRPr="009B63A8">
              <w:rPr>
                <w:sz w:val="22"/>
                <w:szCs w:val="22"/>
                <w:lang w:val="uk-UA"/>
              </w:rPr>
              <w:t xml:space="preserve"> або </w:t>
            </w:r>
            <w:r w:rsidR="00A2190F">
              <w:rPr>
                <w:sz w:val="22"/>
                <w:szCs w:val="22"/>
              </w:rPr>
              <w:t>USAID</w:t>
            </w:r>
            <w:r w:rsidR="00F60943" w:rsidRPr="00F60943">
              <w:rPr>
                <w:sz w:val="22"/>
                <w:szCs w:val="22"/>
                <w:lang w:val="uk-UA"/>
              </w:rPr>
              <w:t xml:space="preserve"> </w:t>
            </w:r>
            <w:r w:rsidRPr="009B63A8">
              <w:rPr>
                <w:sz w:val="22"/>
                <w:szCs w:val="22"/>
                <w:lang w:val="uk-UA"/>
              </w:rPr>
              <w:t xml:space="preserve">заявляти будь-які права або звільняти Субпідрядника від будь-якої відповідальності, яку Субпідрядник міг би мати перед </w:t>
            </w:r>
            <w:r>
              <w:rPr>
                <w:sz w:val="22"/>
                <w:szCs w:val="22"/>
                <w:lang w:val="uk-UA"/>
              </w:rPr>
              <w:t>компанією «</w:t>
            </w:r>
            <w:r w:rsidRPr="009B63A8">
              <w:rPr>
                <w:sz w:val="22"/>
                <w:szCs w:val="22"/>
                <w:lang w:val="uk-UA"/>
              </w:rPr>
              <w:t>DAI</w:t>
            </w:r>
            <w:r>
              <w:rPr>
                <w:sz w:val="22"/>
                <w:szCs w:val="22"/>
                <w:lang w:val="uk-UA"/>
              </w:rPr>
              <w:t>»</w:t>
            </w:r>
            <w:r w:rsidRPr="009B63A8">
              <w:rPr>
                <w:sz w:val="22"/>
                <w:szCs w:val="22"/>
                <w:lang w:val="uk-UA"/>
              </w:rPr>
              <w:t xml:space="preserve"> або </w:t>
            </w:r>
            <w:r w:rsidR="00A2190F">
              <w:rPr>
                <w:sz w:val="22"/>
                <w:szCs w:val="22"/>
              </w:rPr>
              <w:t>USAID</w:t>
            </w:r>
            <w:r w:rsidRPr="009B63A8">
              <w:rPr>
                <w:sz w:val="22"/>
                <w:szCs w:val="22"/>
                <w:lang w:val="uk-UA"/>
              </w:rPr>
              <w:t>.</w:t>
            </w:r>
          </w:p>
        </w:tc>
      </w:tr>
      <w:tr w:rsidR="00BC0731" w:rsidRPr="00124129" w14:paraId="63E18C04" w14:textId="77777777" w:rsidTr="00C1727F">
        <w:tc>
          <w:tcPr>
            <w:tcW w:w="11012" w:type="dxa"/>
            <w:gridSpan w:val="2"/>
          </w:tcPr>
          <w:p w14:paraId="3DF10F37" w14:textId="1DF6029E" w:rsidR="00BC0731" w:rsidRPr="00EA7FB3" w:rsidRDefault="00BC0731" w:rsidP="00BB1D01">
            <w:pPr>
              <w:pStyle w:val="Heading2"/>
              <w:rPr>
                <w:i/>
              </w:rPr>
            </w:pPr>
            <w:bookmarkStart w:id="381" w:name="_Toc185840019"/>
            <w:bookmarkStart w:id="382" w:name="_Toc194383958"/>
            <w:bookmarkStart w:id="383" w:name="_Toc146641373"/>
            <w:bookmarkStart w:id="384" w:name="_Toc155617829"/>
            <w:r w:rsidRPr="00EA7FB3">
              <w:lastRenderedPageBreak/>
              <w:t>Applicable Law</w:t>
            </w:r>
            <w:bookmarkEnd w:id="381"/>
            <w:bookmarkEnd w:id="382"/>
            <w:r w:rsidRPr="00EA7FB3">
              <w:t xml:space="preserve">/ </w:t>
            </w:r>
            <w:r w:rsidRPr="00627C0E">
              <w:t>Застосовне право</w:t>
            </w:r>
            <w:bookmarkEnd w:id="383"/>
            <w:bookmarkEnd w:id="384"/>
          </w:p>
        </w:tc>
      </w:tr>
      <w:tr w:rsidR="00BC0731" w:rsidRPr="00C45BD4" w14:paraId="0311947D" w14:textId="77777777" w:rsidTr="00C1727F">
        <w:tc>
          <w:tcPr>
            <w:tcW w:w="5506" w:type="dxa"/>
          </w:tcPr>
          <w:p w14:paraId="6BED326F" w14:textId="15BBD497" w:rsidR="00BC0731" w:rsidRPr="00FB7359" w:rsidRDefault="00BC0731" w:rsidP="00BC0731">
            <w:pPr>
              <w:widowControl/>
              <w:tabs>
                <w:tab w:val="left" w:pos="-1440"/>
                <w:tab w:val="left" w:pos="-720"/>
                <w:tab w:val="left" w:pos="0"/>
                <w:tab w:val="left" w:pos="880"/>
                <w:tab w:val="left" w:pos="3600"/>
                <w:tab w:val="left" w:pos="4320"/>
                <w:tab w:val="left" w:pos="5040"/>
                <w:tab w:val="left" w:pos="5760"/>
                <w:tab w:val="left" w:pos="6480"/>
                <w:tab w:val="left" w:pos="7200"/>
                <w:tab w:val="left" w:pos="7920"/>
                <w:tab w:val="left" w:pos="8640"/>
                <w:tab w:val="left" w:pos="9360"/>
              </w:tabs>
              <w:ind w:left="0" w:hanging="14"/>
              <w:jc w:val="both"/>
              <w:rPr>
                <w:color w:val="000000"/>
                <w:sz w:val="22"/>
                <w:szCs w:val="22"/>
              </w:rPr>
            </w:pPr>
            <w:r w:rsidRPr="00FB7359">
              <w:rPr>
                <w:color w:val="000000"/>
                <w:sz w:val="22"/>
                <w:szCs w:val="22"/>
              </w:rPr>
              <w:t>In the performance of the Work under this Subcontract, the Subcontractor shall comply with all applicable laws, rules, and regulations. This Subcontract</w:t>
            </w:r>
            <w:r w:rsidR="003250AB">
              <w:rPr>
                <w:color w:val="000000"/>
                <w:sz w:val="22"/>
                <w:szCs w:val="22"/>
                <w:lang w:val="uk-UA"/>
              </w:rPr>
              <w:t xml:space="preserve"> </w:t>
            </w:r>
            <w:r w:rsidR="003250AB" w:rsidRPr="003250AB">
              <w:rPr>
                <w:color w:val="000000"/>
                <w:sz w:val="22"/>
                <w:szCs w:val="22"/>
                <w:lang w:val="uk-UA"/>
              </w:rPr>
              <w:t>Agreement</w:t>
            </w:r>
            <w:r w:rsidRPr="00FB7359">
              <w:rPr>
                <w:color w:val="000000"/>
                <w:sz w:val="22"/>
                <w:szCs w:val="22"/>
              </w:rPr>
              <w:t xml:space="preserve"> shall be construed, </w:t>
            </w:r>
            <w:proofErr w:type="gramStart"/>
            <w:r w:rsidRPr="00FB7359">
              <w:rPr>
                <w:color w:val="000000"/>
                <w:sz w:val="22"/>
                <w:szCs w:val="22"/>
              </w:rPr>
              <w:t>interpreted</w:t>
            </w:r>
            <w:proofErr w:type="gramEnd"/>
            <w:r w:rsidRPr="00FB7359">
              <w:rPr>
                <w:color w:val="000000"/>
                <w:sz w:val="22"/>
                <w:szCs w:val="22"/>
              </w:rPr>
              <w:t xml:space="preserve"> and applied in accordance with the laws of the State of Maryland, except those portions of the Federal Acquisition Regulation (FAR) or other regulations applicable to government procurement that are incorporated by full text or reference in the Subcontract. These provisions shall be interpreted in accordance with the Federal common law of Government as applied by the Federal Courts, Board of Contract Appeals, and quasi-judicial agencies of the Federal government.</w:t>
            </w:r>
          </w:p>
        </w:tc>
        <w:tc>
          <w:tcPr>
            <w:tcW w:w="5506" w:type="dxa"/>
          </w:tcPr>
          <w:p w14:paraId="05B4C5B6" w14:textId="0D064689" w:rsidR="00BC0731" w:rsidRPr="00C44656" w:rsidRDefault="00BC0731" w:rsidP="00BC0731">
            <w:pPr>
              <w:tabs>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ru-RU"/>
              </w:rPr>
            </w:pPr>
            <w:r w:rsidRPr="00BE4608">
              <w:rPr>
                <w:color w:val="000000"/>
                <w:sz w:val="22"/>
                <w:szCs w:val="22"/>
                <w:lang w:val="uk-UA"/>
              </w:rPr>
              <w:t xml:space="preserve">Під час виконання Роботи </w:t>
            </w:r>
            <w:r>
              <w:rPr>
                <w:color w:val="000000"/>
                <w:sz w:val="22"/>
                <w:szCs w:val="22"/>
                <w:lang w:val="uk-UA"/>
              </w:rPr>
              <w:t xml:space="preserve">за цим Договором, </w:t>
            </w:r>
            <w:r w:rsidRPr="00BE4608">
              <w:rPr>
                <w:color w:val="000000"/>
                <w:sz w:val="22"/>
                <w:szCs w:val="22"/>
                <w:lang w:val="uk-UA"/>
              </w:rPr>
              <w:t xml:space="preserve">Субпідрядник дотримується всіх застосовних законів,  правил, </w:t>
            </w:r>
            <w:r>
              <w:rPr>
                <w:color w:val="000000"/>
                <w:sz w:val="22"/>
                <w:szCs w:val="22"/>
                <w:lang w:val="uk-UA"/>
              </w:rPr>
              <w:t xml:space="preserve">та </w:t>
            </w:r>
            <w:r w:rsidRPr="00BE4608">
              <w:rPr>
                <w:color w:val="000000"/>
                <w:sz w:val="22"/>
                <w:szCs w:val="22"/>
                <w:lang w:val="uk-UA"/>
              </w:rPr>
              <w:t>норм</w:t>
            </w:r>
            <w:r>
              <w:rPr>
                <w:color w:val="000000"/>
                <w:sz w:val="22"/>
                <w:szCs w:val="22"/>
                <w:lang w:val="uk-UA"/>
              </w:rPr>
              <w:t xml:space="preserve">. </w:t>
            </w:r>
            <w:r w:rsidRPr="00BE4608">
              <w:rPr>
                <w:color w:val="000000"/>
                <w:sz w:val="22"/>
                <w:szCs w:val="22"/>
                <w:lang w:val="uk-UA"/>
              </w:rPr>
              <w:t>Цей Договір тлумачиться, інтерпретується та застосовується відповідно до законодавства штату Меріленд</w:t>
            </w:r>
            <w:r w:rsidRPr="00111E1E">
              <w:rPr>
                <w:color w:val="000000"/>
                <w:sz w:val="22"/>
                <w:szCs w:val="22"/>
                <w:lang w:val="uk-UA"/>
              </w:rPr>
              <w:t xml:space="preserve">, за винятком тих частин </w:t>
            </w:r>
            <w:r w:rsidRPr="00111E1E">
              <w:rPr>
                <w:bCs/>
                <w:color w:val="000000"/>
                <w:sz w:val="22"/>
                <w:szCs w:val="22"/>
                <w:lang w:val="uk-UA"/>
              </w:rPr>
              <w:t>Правил закупівель для федеральних потреб</w:t>
            </w:r>
            <w:r w:rsidRPr="00111E1E">
              <w:rPr>
                <w:color w:val="000000"/>
                <w:sz w:val="22"/>
                <w:szCs w:val="22"/>
                <w:lang w:val="uk-UA"/>
              </w:rPr>
              <w:t xml:space="preserve"> («FAR») або інших нормативних актів, що застосовуються до державних закупівель, які включені в Субконтракт повним текстом або шляхом посилання.</w:t>
            </w:r>
            <w:r>
              <w:rPr>
                <w:color w:val="000000"/>
                <w:sz w:val="22"/>
                <w:szCs w:val="22"/>
                <w:lang w:val="uk-UA"/>
              </w:rPr>
              <w:t xml:space="preserve"> </w:t>
            </w:r>
            <w:r w:rsidRPr="00C44656">
              <w:rPr>
                <w:color w:val="000000"/>
                <w:sz w:val="22"/>
                <w:szCs w:val="22"/>
                <w:lang w:val="uk-UA"/>
              </w:rPr>
              <w:t>Ці положення тлумачяться відповідно до загального федерального урядового права, що застосовується федеральними судами, апеляційною комісією та квазі</w:t>
            </w:r>
            <w:r>
              <w:rPr>
                <w:color w:val="000000"/>
                <w:sz w:val="22"/>
                <w:szCs w:val="22"/>
                <w:lang w:val="uk-UA"/>
              </w:rPr>
              <w:t>-</w:t>
            </w:r>
            <w:r w:rsidRPr="00C44656">
              <w:rPr>
                <w:color w:val="000000"/>
                <w:sz w:val="22"/>
                <w:szCs w:val="22"/>
                <w:lang w:val="uk-UA"/>
              </w:rPr>
              <w:t>судовими органами федерального уряду.</w:t>
            </w:r>
          </w:p>
        </w:tc>
      </w:tr>
      <w:tr w:rsidR="00BC0731" w:rsidRPr="00F4747F" w14:paraId="74DF3FAD" w14:textId="77777777" w:rsidTr="00C1727F">
        <w:tc>
          <w:tcPr>
            <w:tcW w:w="11012" w:type="dxa"/>
            <w:gridSpan w:val="2"/>
          </w:tcPr>
          <w:p w14:paraId="7DCB21DE" w14:textId="7A4062BC" w:rsidR="00BC0731" w:rsidRPr="00B925FF" w:rsidRDefault="00BC0731" w:rsidP="00BB1D01">
            <w:pPr>
              <w:pStyle w:val="Heading1"/>
            </w:pPr>
            <w:bookmarkStart w:id="385" w:name="_Toc146641374"/>
            <w:bookmarkStart w:id="386" w:name="_Toc155617830"/>
            <w:r w:rsidRPr="008E2F44">
              <w:lastRenderedPageBreak/>
              <w:t>SUSPENSION</w:t>
            </w:r>
            <w:r w:rsidRPr="00B925FF">
              <w:t xml:space="preserve"> </w:t>
            </w:r>
            <w:r w:rsidRPr="008E2F44">
              <w:t>AND</w:t>
            </w:r>
            <w:r w:rsidRPr="00B925FF">
              <w:t xml:space="preserve"> </w:t>
            </w:r>
            <w:r w:rsidRPr="008E2F44">
              <w:t>TERMINATION</w:t>
            </w:r>
            <w:r w:rsidRPr="00B925FF">
              <w:t xml:space="preserve">/ </w:t>
            </w:r>
            <w:r w:rsidRPr="00F4747F">
              <w:rPr>
                <w:lang w:val="ru-RU"/>
              </w:rPr>
              <w:t>ПРИ</w:t>
            </w:r>
            <w:r>
              <w:rPr>
                <w:lang w:val="uk-UA"/>
              </w:rPr>
              <w:t>ЗУ</w:t>
            </w:r>
            <w:r w:rsidRPr="00F4747F">
              <w:rPr>
                <w:lang w:val="ru-RU"/>
              </w:rPr>
              <w:t>ПИНЕННЯ</w:t>
            </w:r>
            <w:r w:rsidRPr="00B925FF">
              <w:t xml:space="preserve"> </w:t>
            </w:r>
            <w:r w:rsidRPr="00F4747F">
              <w:rPr>
                <w:lang w:val="ru-RU"/>
              </w:rPr>
              <w:t>І</w:t>
            </w:r>
            <w:r w:rsidRPr="00B925FF">
              <w:t xml:space="preserve"> </w:t>
            </w:r>
            <w:r w:rsidRPr="00F4747F">
              <w:rPr>
                <w:lang w:val="ru-RU"/>
              </w:rPr>
              <w:t>ПРИПИНЕННЯ</w:t>
            </w:r>
            <w:bookmarkEnd w:id="385"/>
            <w:bookmarkEnd w:id="386"/>
          </w:p>
        </w:tc>
      </w:tr>
      <w:tr w:rsidR="00BC0731" w:rsidRPr="00124129" w14:paraId="7C857E19" w14:textId="77777777" w:rsidTr="00C1727F">
        <w:tc>
          <w:tcPr>
            <w:tcW w:w="11012" w:type="dxa"/>
            <w:gridSpan w:val="2"/>
          </w:tcPr>
          <w:p w14:paraId="2BD7452C" w14:textId="5F52A922" w:rsidR="00BC0731" w:rsidRPr="00BE4608" w:rsidRDefault="00BC0731" w:rsidP="00BB1D01">
            <w:pPr>
              <w:pStyle w:val="Heading2"/>
              <w:rPr>
                <w:color w:val="000000"/>
                <w:sz w:val="22"/>
                <w:szCs w:val="22"/>
              </w:rPr>
            </w:pPr>
            <w:bookmarkStart w:id="387" w:name="_Toc185840021"/>
            <w:bookmarkStart w:id="388" w:name="_Toc194383960"/>
            <w:bookmarkStart w:id="389" w:name="_Toc146641375"/>
            <w:bookmarkStart w:id="390" w:name="_Toc155617831"/>
            <w:r w:rsidRPr="002C1A58">
              <w:t>Suspension of the Work</w:t>
            </w:r>
            <w:bookmarkEnd w:id="387"/>
            <w:bookmarkEnd w:id="388"/>
            <w:r w:rsidRPr="002C1A58">
              <w:t>/ Призупинення роботи</w:t>
            </w:r>
            <w:bookmarkEnd w:id="389"/>
            <w:bookmarkEnd w:id="390"/>
          </w:p>
        </w:tc>
      </w:tr>
      <w:tr w:rsidR="00BC0731" w:rsidRPr="00C45BD4" w14:paraId="2BBC889F" w14:textId="77777777" w:rsidTr="00C1727F">
        <w:tc>
          <w:tcPr>
            <w:tcW w:w="5506" w:type="dxa"/>
          </w:tcPr>
          <w:p w14:paraId="2D032A68" w14:textId="376992FB" w:rsidR="00BC0731" w:rsidRPr="009A7AE1"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9A7AE1">
              <w:rPr>
                <w:sz w:val="22"/>
                <w:szCs w:val="22"/>
              </w:rPr>
              <w:t>The</w:t>
            </w:r>
            <w:r w:rsidRPr="009A7AE1">
              <w:rPr>
                <w:b/>
                <w:sz w:val="22"/>
                <w:szCs w:val="22"/>
              </w:rPr>
              <w:t xml:space="preserve"> </w:t>
            </w:r>
            <w:r w:rsidRPr="009A7AE1">
              <w:rPr>
                <w:sz w:val="22"/>
                <w:szCs w:val="22"/>
              </w:rPr>
              <w:t xml:space="preserve">Subcontractor will, upon written notice from Subcontracts Administrator identified in the Contract Data, suspend, delay, or interrupt all or a part of the scope of the Work. In such event, the Subcontractor will resume the Work upon the suspended activities upon written notice from DAI.  If any suspension, </w:t>
            </w:r>
            <w:proofErr w:type="gramStart"/>
            <w:r w:rsidRPr="009A7AE1">
              <w:rPr>
                <w:sz w:val="22"/>
                <w:szCs w:val="22"/>
              </w:rPr>
              <w:t>delay</w:t>
            </w:r>
            <w:proofErr w:type="gramEnd"/>
            <w:r w:rsidRPr="009A7AE1">
              <w:rPr>
                <w:sz w:val="22"/>
                <w:szCs w:val="22"/>
              </w:rPr>
              <w:t xml:space="preserve"> or interruption causes an increase or decrease in the Subcontractor’s cost of, or the time required for, the performance of any part of the Work, DAI shall make an equitable adjustment and modify the Agreement in writing. Any claim by the Subcontractor for an adjustment under this paragraph must be asserted in writing, fully supported by factual information, to the Subcontracts Administrator within thirty (30) calendar days from the date of receipt by Subcontractor of the written notice of suspension from DAI or within such extension of that 30-day period, as DAI, in its sole discretion, may grant in writing at the Subcontractor's request prior to expiration of said period. Nothing herein will be construed as relieving Subcontractor of its obligations to perform, including without limitation, the failure of the parties to agree upon Subcontractor entitlement to, or the amount of, any adjustment in time or compensation.  If the Work is reduced by a change authorization issued hereunder, such action will not be the basis for a claim based on loss of anticipated profits.</w:t>
            </w:r>
          </w:p>
        </w:tc>
        <w:tc>
          <w:tcPr>
            <w:tcW w:w="5506" w:type="dxa"/>
          </w:tcPr>
          <w:p w14:paraId="6D7E9239" w14:textId="279964C4" w:rsidR="00BC0731" w:rsidRPr="004715DA" w:rsidRDefault="00BC0731" w:rsidP="00BC0731">
            <w:pPr>
              <w:tabs>
                <w:tab w:val="left" w:pos="-1440"/>
                <w:tab w:val="left" w:pos="-720"/>
                <w:tab w:val="left" w:pos="810"/>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BE4608">
              <w:rPr>
                <w:color w:val="000000"/>
                <w:sz w:val="22"/>
                <w:szCs w:val="22"/>
                <w:lang w:val="uk-UA"/>
              </w:rPr>
              <w:t>За письмовим повідомленням від Адміністратора Договору</w:t>
            </w:r>
            <w:r>
              <w:rPr>
                <w:color w:val="000000"/>
                <w:sz w:val="22"/>
                <w:szCs w:val="22"/>
                <w:lang w:val="uk-UA"/>
              </w:rPr>
              <w:t>,</w:t>
            </w:r>
            <w:r w:rsidRPr="00AA5F2B">
              <w:t xml:space="preserve"> </w:t>
            </w:r>
            <w:r w:rsidRPr="004715DA">
              <w:rPr>
                <w:color w:val="000000"/>
                <w:sz w:val="22"/>
                <w:szCs w:val="22"/>
                <w:lang w:val="uk-UA"/>
              </w:rPr>
              <w:t>визначен</w:t>
            </w:r>
            <w:r>
              <w:rPr>
                <w:color w:val="000000"/>
                <w:sz w:val="22"/>
                <w:szCs w:val="22"/>
                <w:lang w:val="uk-UA"/>
              </w:rPr>
              <w:t>ог</w:t>
            </w:r>
            <w:r w:rsidRPr="00820B51">
              <w:rPr>
                <w:color w:val="000000"/>
                <w:sz w:val="22"/>
                <w:szCs w:val="22"/>
                <w:lang w:val="uk-UA"/>
              </w:rPr>
              <w:t xml:space="preserve">о в пункті </w:t>
            </w:r>
            <w:r>
              <w:rPr>
                <w:color w:val="000000"/>
                <w:sz w:val="22"/>
                <w:szCs w:val="22"/>
                <w:lang w:val="uk-UA"/>
              </w:rPr>
              <w:t>«</w:t>
            </w:r>
            <w:r w:rsidR="00C736F2">
              <w:rPr>
                <w:rFonts w:asciiTheme="majorBidi" w:hAnsiTheme="majorBidi" w:cstheme="majorBidi"/>
                <w:sz w:val="22"/>
                <w:szCs w:val="22"/>
                <w:lang w:val="uk-UA"/>
              </w:rPr>
              <w:t>Відомості Контракту</w:t>
            </w:r>
            <w:r>
              <w:rPr>
                <w:rFonts w:asciiTheme="majorBidi" w:hAnsiTheme="majorBidi" w:cstheme="majorBidi"/>
                <w:sz w:val="22"/>
                <w:szCs w:val="22"/>
                <w:lang w:val="uk-UA"/>
              </w:rPr>
              <w:t>»</w:t>
            </w:r>
            <w:r>
              <w:rPr>
                <w:color w:val="000000"/>
                <w:sz w:val="22"/>
                <w:szCs w:val="22"/>
                <w:lang w:val="uk-UA"/>
              </w:rPr>
              <w:t>,</w:t>
            </w:r>
            <w:r w:rsidRPr="00BE4608">
              <w:rPr>
                <w:color w:val="000000"/>
                <w:sz w:val="22"/>
                <w:szCs w:val="22"/>
                <w:lang w:val="uk-UA"/>
              </w:rPr>
              <w:t xml:space="preserve">  Субпідрядник має призупинити, відстрочити або перервати надання усього або частини </w:t>
            </w:r>
            <w:r>
              <w:rPr>
                <w:color w:val="000000"/>
                <w:sz w:val="22"/>
                <w:szCs w:val="22"/>
                <w:lang w:val="uk-UA"/>
              </w:rPr>
              <w:t>о</w:t>
            </w:r>
            <w:r w:rsidRPr="00BE4608">
              <w:rPr>
                <w:color w:val="000000"/>
                <w:sz w:val="22"/>
                <w:szCs w:val="22"/>
                <w:lang w:val="uk-UA"/>
              </w:rPr>
              <w:t xml:space="preserve">бсягу </w:t>
            </w:r>
            <w:r>
              <w:rPr>
                <w:color w:val="000000"/>
                <w:sz w:val="22"/>
                <w:szCs w:val="22"/>
                <w:lang w:val="uk-UA"/>
              </w:rPr>
              <w:t>Робіт</w:t>
            </w:r>
            <w:r w:rsidRPr="00BE4608">
              <w:rPr>
                <w:color w:val="000000"/>
                <w:sz w:val="22"/>
                <w:szCs w:val="22"/>
                <w:lang w:val="uk-UA"/>
              </w:rPr>
              <w:t>.</w:t>
            </w:r>
            <w:r>
              <w:rPr>
                <w:color w:val="000000"/>
                <w:sz w:val="22"/>
                <w:szCs w:val="22"/>
                <w:lang w:val="uk-UA"/>
              </w:rPr>
              <w:t xml:space="preserve"> </w:t>
            </w:r>
            <w:r w:rsidRPr="00BE4608">
              <w:rPr>
                <w:color w:val="000000"/>
                <w:sz w:val="22"/>
                <w:szCs w:val="22"/>
                <w:lang w:val="uk-UA"/>
              </w:rPr>
              <w:t xml:space="preserve">У такому випадку Субпідрядник має відновити виконання </w:t>
            </w:r>
            <w:r>
              <w:rPr>
                <w:color w:val="000000"/>
                <w:sz w:val="22"/>
                <w:szCs w:val="22"/>
                <w:lang w:val="uk-UA"/>
              </w:rPr>
              <w:t>Р</w:t>
            </w:r>
            <w:r w:rsidRPr="00BE4608">
              <w:rPr>
                <w:color w:val="000000"/>
                <w:sz w:val="22"/>
                <w:szCs w:val="22"/>
                <w:lang w:val="uk-UA"/>
              </w:rPr>
              <w:t xml:space="preserve">оботи після призупинення </w:t>
            </w:r>
            <w:r>
              <w:rPr>
                <w:color w:val="000000"/>
                <w:sz w:val="22"/>
                <w:szCs w:val="22"/>
                <w:lang w:val="uk-UA"/>
              </w:rPr>
              <w:t>діяльності</w:t>
            </w:r>
            <w:r w:rsidRPr="00BE4608">
              <w:rPr>
                <w:color w:val="000000"/>
                <w:sz w:val="22"/>
                <w:szCs w:val="22"/>
                <w:lang w:val="uk-UA"/>
              </w:rPr>
              <w:t xml:space="preserve"> на підставі письмового повідомлення від </w:t>
            </w:r>
            <w:r>
              <w:rPr>
                <w:color w:val="000000"/>
                <w:sz w:val="22"/>
                <w:szCs w:val="22"/>
                <w:lang w:val="uk-UA"/>
              </w:rPr>
              <w:t xml:space="preserve">компанії </w:t>
            </w:r>
            <w:r w:rsidRPr="00BE4608">
              <w:rPr>
                <w:color w:val="000000"/>
                <w:sz w:val="22"/>
                <w:szCs w:val="22"/>
                <w:lang w:val="uk-UA"/>
              </w:rPr>
              <w:t>«DAI».</w:t>
            </w:r>
            <w:r>
              <w:rPr>
                <w:color w:val="000000"/>
                <w:sz w:val="22"/>
                <w:szCs w:val="22"/>
                <w:lang w:val="uk-UA"/>
              </w:rPr>
              <w:t xml:space="preserve"> </w:t>
            </w:r>
            <w:r w:rsidRPr="00BE4608">
              <w:rPr>
                <w:color w:val="000000"/>
                <w:sz w:val="22"/>
                <w:szCs w:val="22"/>
                <w:lang w:val="uk-UA"/>
              </w:rPr>
              <w:t xml:space="preserve">У тому разі, якщо будь-яке призупинення, відстрочення або переривання роботи зумовлює збільшення або зменшення витрат Субпідрядника, пов’язаних з виконанням будь-якої частини Роботи, або тривалості часу, потрібного йому для її виконання, </w:t>
            </w:r>
            <w:r>
              <w:rPr>
                <w:color w:val="000000"/>
                <w:sz w:val="22"/>
                <w:szCs w:val="22"/>
                <w:lang w:val="uk-UA"/>
              </w:rPr>
              <w:t xml:space="preserve">компанія </w:t>
            </w:r>
            <w:r w:rsidRPr="00BE4608">
              <w:rPr>
                <w:color w:val="000000"/>
                <w:sz w:val="22"/>
                <w:szCs w:val="22"/>
                <w:lang w:val="uk-UA"/>
              </w:rPr>
              <w:t>«DAI» здійснює справедливе коригування  та в письмовій формі вносить зміни у цей Договір.</w:t>
            </w:r>
            <w:r>
              <w:rPr>
                <w:color w:val="000000"/>
                <w:sz w:val="22"/>
                <w:szCs w:val="22"/>
                <w:lang w:val="uk-UA"/>
              </w:rPr>
              <w:t xml:space="preserve"> </w:t>
            </w:r>
            <w:r w:rsidRPr="00BE4608">
              <w:rPr>
                <w:color w:val="000000"/>
                <w:sz w:val="22"/>
                <w:szCs w:val="22"/>
                <w:lang w:val="uk-UA"/>
              </w:rPr>
              <w:t xml:space="preserve">Будь-яка вимога Субпідрядника щодо здійснення коригування, передбаченого цим пунктом, повинна бути подана в письмовій формі та з ґрунтовним підтвердженням на основі фактичних даних, Адміністратору Договору протягом тридцяти (30) календарних днів, починаючи з дати отримання Субпідрядником письмового повідомлення про призупинення від </w:t>
            </w:r>
            <w:r>
              <w:rPr>
                <w:color w:val="000000"/>
                <w:sz w:val="22"/>
                <w:szCs w:val="22"/>
                <w:lang w:val="uk-UA"/>
              </w:rPr>
              <w:t>компанії</w:t>
            </w:r>
            <w:r w:rsidRPr="00BE4608">
              <w:rPr>
                <w:color w:val="000000"/>
                <w:sz w:val="22"/>
                <w:szCs w:val="22"/>
                <w:lang w:val="uk-UA"/>
              </w:rPr>
              <w:t xml:space="preserve"> «DAI» або протягом такого додаткового</w:t>
            </w:r>
            <w:r>
              <w:rPr>
                <w:color w:val="000000"/>
                <w:sz w:val="22"/>
                <w:szCs w:val="22"/>
                <w:lang w:val="uk-UA"/>
              </w:rPr>
              <w:t>,</w:t>
            </w:r>
            <w:r w:rsidRPr="00BE4608">
              <w:rPr>
                <w:color w:val="000000"/>
                <w:sz w:val="22"/>
                <w:szCs w:val="22"/>
                <w:lang w:val="uk-UA"/>
              </w:rPr>
              <w:t xml:space="preserve"> до 30 днів</w:t>
            </w:r>
            <w:r>
              <w:rPr>
                <w:color w:val="000000"/>
                <w:sz w:val="22"/>
                <w:szCs w:val="22"/>
                <w:lang w:val="uk-UA"/>
              </w:rPr>
              <w:t>,</w:t>
            </w:r>
            <w:r w:rsidRPr="00BE4608">
              <w:rPr>
                <w:color w:val="000000"/>
                <w:sz w:val="22"/>
                <w:szCs w:val="22"/>
                <w:lang w:val="uk-UA"/>
              </w:rPr>
              <w:t xml:space="preserve"> проміжку часу, який </w:t>
            </w:r>
            <w:r>
              <w:rPr>
                <w:color w:val="000000"/>
                <w:sz w:val="22"/>
                <w:szCs w:val="22"/>
                <w:lang w:val="uk-UA"/>
              </w:rPr>
              <w:t>компанія</w:t>
            </w:r>
            <w:r w:rsidRPr="00BE4608">
              <w:rPr>
                <w:color w:val="000000"/>
                <w:sz w:val="22"/>
                <w:szCs w:val="22"/>
                <w:lang w:val="uk-UA"/>
              </w:rPr>
              <w:t xml:space="preserve"> «DAI» може</w:t>
            </w:r>
            <w:r>
              <w:rPr>
                <w:color w:val="000000"/>
                <w:sz w:val="22"/>
                <w:szCs w:val="22"/>
                <w:lang w:val="uk-UA"/>
              </w:rPr>
              <w:t>,</w:t>
            </w:r>
            <w:r w:rsidRPr="00BE4608">
              <w:rPr>
                <w:color w:val="000000"/>
                <w:sz w:val="22"/>
                <w:szCs w:val="22"/>
                <w:lang w:val="uk-UA"/>
              </w:rPr>
              <w:t xml:space="preserve"> на власний розсуд</w:t>
            </w:r>
            <w:r>
              <w:rPr>
                <w:color w:val="000000"/>
                <w:sz w:val="22"/>
                <w:szCs w:val="22"/>
                <w:lang w:val="uk-UA"/>
              </w:rPr>
              <w:t>,</w:t>
            </w:r>
            <w:r w:rsidRPr="00BE4608">
              <w:rPr>
                <w:color w:val="000000"/>
                <w:sz w:val="22"/>
                <w:szCs w:val="22"/>
                <w:lang w:val="uk-UA"/>
              </w:rPr>
              <w:t xml:space="preserve"> надати в письмовій формі у відповідь на запит Субпідрядника, наданий до закінчення зазначеного періоду.</w:t>
            </w:r>
            <w:r>
              <w:rPr>
                <w:color w:val="000000"/>
                <w:sz w:val="22"/>
                <w:szCs w:val="22"/>
                <w:lang w:val="uk-UA"/>
              </w:rPr>
              <w:t xml:space="preserve"> </w:t>
            </w:r>
            <w:r w:rsidRPr="00BE4608">
              <w:rPr>
                <w:color w:val="000000"/>
                <w:sz w:val="22"/>
                <w:szCs w:val="22"/>
                <w:lang w:val="uk-UA"/>
              </w:rPr>
              <w:t xml:space="preserve">Ніщо у цьому Договорі не тлумачиться як звільнення Субпідрядника від його зобов’язань щодо виконання Договору, у тому числі поміж іншим, відсутність домовленості сторін щодо права Субпідрядника на отримання будь-якого коригування часу або компенсації, або щодо величини коригування часу або суми. Якщо обсяг </w:t>
            </w:r>
            <w:r>
              <w:rPr>
                <w:color w:val="000000"/>
                <w:sz w:val="22"/>
                <w:szCs w:val="22"/>
                <w:lang w:val="uk-UA"/>
              </w:rPr>
              <w:t>Р</w:t>
            </w:r>
            <w:r w:rsidRPr="00BE4608">
              <w:rPr>
                <w:color w:val="000000"/>
                <w:sz w:val="22"/>
                <w:szCs w:val="22"/>
                <w:lang w:val="uk-UA"/>
              </w:rPr>
              <w:t>оботи Субпідрядника зменшується внаслідок реалізації дозволу на внесення змін, виданого згідно з цим Договором, така дія не є підставою для висунення вимоги щодо відшкодування збитків у зв’язку з втратою очікуваного прибутку.</w:t>
            </w:r>
          </w:p>
        </w:tc>
      </w:tr>
      <w:tr w:rsidR="00BC0731" w:rsidRPr="00C45BD4" w14:paraId="3955BB5B" w14:textId="77777777" w:rsidTr="00C1727F">
        <w:tc>
          <w:tcPr>
            <w:tcW w:w="11012" w:type="dxa"/>
            <w:gridSpan w:val="2"/>
          </w:tcPr>
          <w:p w14:paraId="631BB759" w14:textId="42BB791D" w:rsidR="00BC0731" w:rsidRPr="00297F0E" w:rsidRDefault="00BC0731" w:rsidP="00BB1D01">
            <w:pPr>
              <w:pStyle w:val="Heading2"/>
              <w:rPr>
                <w:i/>
              </w:rPr>
            </w:pPr>
            <w:bookmarkStart w:id="391" w:name="_Toc185840022"/>
            <w:bookmarkStart w:id="392" w:name="_Toc194383961"/>
            <w:bookmarkStart w:id="393" w:name="_Toc146641376"/>
            <w:bookmarkStart w:id="394" w:name="_Toc155617832"/>
            <w:proofErr w:type="spellStart"/>
            <w:r w:rsidRPr="00A45C93">
              <w:t>Termination</w:t>
            </w:r>
            <w:proofErr w:type="spellEnd"/>
            <w:r w:rsidRPr="00297F0E">
              <w:t xml:space="preserve"> </w:t>
            </w:r>
            <w:proofErr w:type="spellStart"/>
            <w:r w:rsidRPr="00A45C93">
              <w:t>for</w:t>
            </w:r>
            <w:proofErr w:type="spellEnd"/>
            <w:r w:rsidRPr="00297F0E">
              <w:t xml:space="preserve"> </w:t>
            </w:r>
            <w:proofErr w:type="spellStart"/>
            <w:r w:rsidRPr="00A45C93">
              <w:t>Default</w:t>
            </w:r>
            <w:bookmarkEnd w:id="391"/>
            <w:bookmarkEnd w:id="392"/>
            <w:proofErr w:type="spellEnd"/>
            <w:r w:rsidRPr="00297F0E">
              <w:t xml:space="preserve">/ </w:t>
            </w:r>
            <w:r w:rsidR="00C736F2">
              <w:t>Розірвання договору через невиконання зобов’язань.</w:t>
            </w:r>
            <w:bookmarkEnd w:id="393"/>
            <w:bookmarkEnd w:id="394"/>
          </w:p>
        </w:tc>
      </w:tr>
      <w:tr w:rsidR="00BC0731" w:rsidRPr="00C45BD4" w14:paraId="7921E6B9" w14:textId="77777777" w:rsidTr="00D87B87">
        <w:tc>
          <w:tcPr>
            <w:tcW w:w="5506" w:type="dxa"/>
            <w:shd w:val="clear" w:color="auto" w:fill="FFFFFF" w:themeFill="background1"/>
          </w:tcPr>
          <w:p w14:paraId="07FFE183" w14:textId="5F33A469" w:rsidR="00BC0731" w:rsidRDefault="00BC0731" w:rsidP="00BC0731">
            <w:pPr>
              <w:widowControl/>
              <w:shd w:val="clear" w:color="auto" w:fill="FFFFFF" w:themeFill="background1"/>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r w:rsidRPr="00A32821">
              <w:rPr>
                <w:sz w:val="22"/>
                <w:szCs w:val="22"/>
                <w:shd w:val="clear" w:color="auto" w:fill="FFFFFF" w:themeFill="background1"/>
              </w:rPr>
              <w:t>DAI may, by written notice, terminate the whole or any part of a Subcontract</w:t>
            </w:r>
            <w:r w:rsidR="00F2292D">
              <w:rPr>
                <w:sz w:val="22"/>
                <w:szCs w:val="22"/>
                <w:shd w:val="clear" w:color="auto" w:fill="FFFFFF" w:themeFill="background1"/>
                <w:lang w:val="uk-UA"/>
              </w:rPr>
              <w:t xml:space="preserve"> </w:t>
            </w:r>
            <w:r w:rsidR="00F2292D" w:rsidRPr="00F2292D">
              <w:rPr>
                <w:sz w:val="22"/>
                <w:szCs w:val="22"/>
                <w:shd w:val="clear" w:color="auto" w:fill="FFFFFF" w:themeFill="background1"/>
                <w:lang w:val="uk-UA"/>
              </w:rPr>
              <w:t>Agreement</w:t>
            </w:r>
            <w:r w:rsidRPr="00A32821">
              <w:rPr>
                <w:sz w:val="22"/>
                <w:szCs w:val="22"/>
                <w:shd w:val="clear" w:color="auto" w:fill="FFFFFF" w:themeFill="background1"/>
              </w:rPr>
              <w:t xml:space="preserve"> issued hereunder for default in the event that the Subcontractor fails to perform any of the provisions of this Subcontract or, in the opinion of DAI, becomes financially or legally incapable of completing the Subcontract and does not correct such to DAI’s reasonable satisfaction within a period of seven (7) calendar days after receipt of a written cure notice from DAI specifying such failure.  </w:t>
            </w:r>
            <w:r w:rsidRPr="00614101">
              <w:rPr>
                <w:sz w:val="22"/>
                <w:szCs w:val="22"/>
              </w:rPr>
              <w:t>Failures may include, but are not limited to:</w:t>
            </w:r>
          </w:p>
          <w:p w14:paraId="4CFE00CB" w14:textId="47714CB4" w:rsidR="00BC0731" w:rsidRDefault="00BC0731" w:rsidP="00BC0731">
            <w:pPr>
              <w:widowControl/>
              <w:shd w:val="clear" w:color="auto" w:fill="FFFFFF" w:themeFill="background1"/>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609870E0" w14:textId="532F3942" w:rsidR="00BC0731" w:rsidRDefault="00BC0731" w:rsidP="00BC0731">
            <w:pPr>
              <w:widowControl/>
              <w:shd w:val="clear" w:color="auto" w:fill="FFFFFF" w:themeFill="background1"/>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55B48ACB" w14:textId="0A3D6438" w:rsidR="00BC0731" w:rsidRDefault="00BC0731" w:rsidP="00BC0731">
            <w:pPr>
              <w:widowControl/>
              <w:shd w:val="clear" w:color="auto" w:fill="FFFFFF" w:themeFill="background1"/>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703A5CFB" w14:textId="0A0E0292" w:rsidR="00BC0731" w:rsidRDefault="00BC0731" w:rsidP="00BC0731">
            <w:pPr>
              <w:widowControl/>
              <w:shd w:val="clear" w:color="auto" w:fill="FFFFFF" w:themeFill="background1"/>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56855867" w14:textId="77777777" w:rsidR="00BC0731" w:rsidRPr="00614101" w:rsidRDefault="00BC0731" w:rsidP="00BC0731">
            <w:pPr>
              <w:widowControl/>
              <w:shd w:val="clear" w:color="auto" w:fill="FFFFFF" w:themeFill="background1"/>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7E7B1B47" w14:textId="560E855A" w:rsidR="00BC0731" w:rsidRDefault="00BC0731" w:rsidP="005F5995">
            <w:pPr>
              <w:pStyle w:val="ListParagraph"/>
              <w:widowControl/>
              <w:numPr>
                <w:ilvl w:val="0"/>
                <w:numId w:val="50"/>
              </w:numPr>
              <w:shd w:val="clear" w:color="auto" w:fill="FFFFFF" w:themeFill="background1"/>
              <w:tabs>
                <w:tab w:val="left" w:pos="-1440"/>
                <w:tab w:val="left" w:pos="-720"/>
                <w:tab w:val="left" w:pos="70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00"/>
              <w:jc w:val="both"/>
              <w:rPr>
                <w:sz w:val="22"/>
                <w:szCs w:val="22"/>
              </w:rPr>
            </w:pPr>
            <w:r w:rsidRPr="00614101">
              <w:rPr>
                <w:sz w:val="22"/>
                <w:szCs w:val="22"/>
              </w:rPr>
              <w:t xml:space="preserve">Repeatedly refusing or failing to supply enough properly skilled workers or properly </w:t>
            </w:r>
            <w:proofErr w:type="gramStart"/>
            <w:r w:rsidRPr="00614101">
              <w:rPr>
                <w:sz w:val="22"/>
                <w:szCs w:val="22"/>
              </w:rPr>
              <w:t>materials;</w:t>
            </w:r>
            <w:proofErr w:type="gramEnd"/>
          </w:p>
          <w:p w14:paraId="061EBCE5" w14:textId="77777777" w:rsidR="00BC0731" w:rsidRPr="00614101" w:rsidRDefault="00BC0731" w:rsidP="00BC0731">
            <w:pPr>
              <w:pStyle w:val="ListParagraph"/>
              <w:widowControl/>
              <w:shd w:val="clear" w:color="auto" w:fill="FFFFFF" w:themeFill="background1"/>
              <w:tabs>
                <w:tab w:val="left" w:pos="-1440"/>
                <w:tab w:val="left" w:pos="-720"/>
                <w:tab w:val="left" w:pos="70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00" w:firstLine="0"/>
              <w:jc w:val="both"/>
              <w:rPr>
                <w:sz w:val="22"/>
                <w:szCs w:val="22"/>
              </w:rPr>
            </w:pPr>
          </w:p>
          <w:p w14:paraId="53D277F1" w14:textId="77777777" w:rsidR="00BC0731" w:rsidRPr="00614101" w:rsidRDefault="00BC0731" w:rsidP="005F5995">
            <w:pPr>
              <w:pStyle w:val="ListParagraph"/>
              <w:widowControl/>
              <w:numPr>
                <w:ilvl w:val="0"/>
                <w:numId w:val="50"/>
              </w:numPr>
              <w:shd w:val="clear" w:color="auto" w:fill="FFFFFF" w:themeFill="background1"/>
              <w:tabs>
                <w:tab w:val="left" w:pos="-1440"/>
                <w:tab w:val="left" w:pos="-720"/>
                <w:tab w:val="left" w:pos="70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00"/>
              <w:jc w:val="both"/>
              <w:rPr>
                <w:sz w:val="22"/>
                <w:szCs w:val="22"/>
              </w:rPr>
            </w:pPr>
            <w:r w:rsidRPr="00614101">
              <w:rPr>
                <w:sz w:val="22"/>
                <w:szCs w:val="22"/>
              </w:rPr>
              <w:t xml:space="preserve">Failing to make payment to subcontractors for materials or labor in accordance with the respective </w:t>
            </w:r>
            <w:proofErr w:type="gramStart"/>
            <w:r w:rsidRPr="00614101">
              <w:rPr>
                <w:sz w:val="22"/>
                <w:szCs w:val="22"/>
              </w:rPr>
              <w:t>agreements;</w:t>
            </w:r>
            <w:proofErr w:type="gramEnd"/>
          </w:p>
          <w:p w14:paraId="4C5029D9" w14:textId="4815F26A" w:rsidR="00BC0731" w:rsidRDefault="00BC0731" w:rsidP="005F5995">
            <w:pPr>
              <w:pStyle w:val="ListParagraph"/>
              <w:widowControl/>
              <w:numPr>
                <w:ilvl w:val="0"/>
                <w:numId w:val="50"/>
              </w:numPr>
              <w:shd w:val="clear" w:color="auto" w:fill="FFFFFF" w:themeFill="background1"/>
              <w:tabs>
                <w:tab w:val="left" w:pos="-1440"/>
                <w:tab w:val="left" w:pos="-720"/>
                <w:tab w:val="left" w:pos="70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00"/>
              <w:jc w:val="both"/>
              <w:rPr>
                <w:sz w:val="22"/>
                <w:szCs w:val="22"/>
              </w:rPr>
            </w:pPr>
            <w:r w:rsidRPr="00614101">
              <w:rPr>
                <w:sz w:val="22"/>
                <w:szCs w:val="22"/>
              </w:rPr>
              <w:t>Repeatedly disregarding applicable laws, statutes, ordinances, codes, rules and regulations, or lawful orders of a public authority; or</w:t>
            </w:r>
          </w:p>
          <w:p w14:paraId="0D01AF44" w14:textId="601216BD" w:rsidR="00BC0731" w:rsidRPr="00614101" w:rsidRDefault="00BC0731" w:rsidP="00BC0731">
            <w:pPr>
              <w:pStyle w:val="ListParagraph"/>
              <w:widowControl/>
              <w:shd w:val="clear" w:color="auto" w:fill="FFFFFF" w:themeFill="background1"/>
              <w:tabs>
                <w:tab w:val="left" w:pos="-1440"/>
                <w:tab w:val="left" w:pos="-720"/>
                <w:tab w:val="left" w:pos="70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00" w:firstLine="0"/>
              <w:jc w:val="both"/>
              <w:rPr>
                <w:sz w:val="22"/>
                <w:szCs w:val="22"/>
              </w:rPr>
            </w:pPr>
          </w:p>
          <w:p w14:paraId="3A6246BE" w14:textId="77777777" w:rsidR="00BC0731" w:rsidRPr="00614101" w:rsidRDefault="00BC0731" w:rsidP="005F5995">
            <w:pPr>
              <w:pStyle w:val="ListParagraph"/>
              <w:widowControl/>
              <w:numPr>
                <w:ilvl w:val="0"/>
                <w:numId w:val="50"/>
              </w:numPr>
              <w:shd w:val="clear" w:color="auto" w:fill="FFFFFF" w:themeFill="background1"/>
              <w:tabs>
                <w:tab w:val="left" w:pos="-1440"/>
                <w:tab w:val="left" w:pos="-720"/>
                <w:tab w:val="left" w:pos="70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00"/>
              <w:jc w:val="both"/>
              <w:rPr>
                <w:sz w:val="22"/>
                <w:szCs w:val="22"/>
              </w:rPr>
            </w:pPr>
            <w:r w:rsidRPr="00614101">
              <w:rPr>
                <w:sz w:val="22"/>
                <w:szCs w:val="22"/>
              </w:rPr>
              <w:t>Being found guilty or negligent of a substantial breach of a provision in this subcontract agreement, including repeated failure to conform to drawings or specifications; or</w:t>
            </w:r>
          </w:p>
          <w:p w14:paraId="6740C9DA" w14:textId="77777777" w:rsidR="00BC0731" w:rsidRPr="00614101" w:rsidRDefault="00BC0731" w:rsidP="005F5995">
            <w:pPr>
              <w:pStyle w:val="ListParagraph"/>
              <w:widowControl/>
              <w:numPr>
                <w:ilvl w:val="0"/>
                <w:numId w:val="50"/>
              </w:numPr>
              <w:shd w:val="clear" w:color="auto" w:fill="FFFFFF" w:themeFill="background1"/>
              <w:tabs>
                <w:tab w:val="left" w:pos="-1440"/>
                <w:tab w:val="left" w:pos="-720"/>
                <w:tab w:val="left" w:pos="70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00"/>
              <w:jc w:val="both"/>
              <w:rPr>
                <w:sz w:val="22"/>
                <w:szCs w:val="22"/>
              </w:rPr>
            </w:pPr>
            <w:r w:rsidRPr="00614101">
              <w:rPr>
                <w:sz w:val="22"/>
                <w:szCs w:val="22"/>
              </w:rPr>
              <w:t>Failure to progress the work such that Contractor has a reasonable concern that Subcontractor will not finish the work by the subcontract completion date.</w:t>
            </w:r>
          </w:p>
          <w:p w14:paraId="34414015" w14:textId="70CECDEC" w:rsidR="00BC0731"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48BED5BD" w14:textId="77777777" w:rsidR="006352CB" w:rsidRDefault="006352CB"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rPr>
            </w:pPr>
          </w:p>
          <w:p w14:paraId="3EEC18E0" w14:textId="549D5E8E" w:rsidR="00BC0731" w:rsidRPr="00614101"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614101">
              <w:rPr>
                <w:sz w:val="22"/>
                <w:szCs w:val="22"/>
              </w:rPr>
              <w:t xml:space="preserve">If, after notice of termination, it is determined for any reason that Subcontractor was not in default or that the default was excusable, the rights and obligations of the parties will be the same as if the notice of termination had been issued pursuant to termination for convenience.  In the event of termination for default, Subcontractor will not be entitled to termination expenses.  Regardless of the cause of termination, the Subcontractor shall deliver to DAI legible copies of all completed or partially completed Work </w:t>
            </w:r>
            <w:r w:rsidRPr="00C87710">
              <w:rPr>
                <w:sz w:val="22"/>
                <w:szCs w:val="22"/>
              </w:rPr>
              <w:t>and</w:t>
            </w:r>
            <w:r w:rsidRPr="00614101">
              <w:rPr>
                <w:sz w:val="22"/>
                <w:szCs w:val="22"/>
              </w:rPr>
              <w:t xml:space="preserve"> documents including, but not limited to, laboratory, field, or other notes, </w:t>
            </w:r>
            <w:proofErr w:type="gramStart"/>
            <w:r w:rsidRPr="00614101">
              <w:rPr>
                <w:sz w:val="22"/>
                <w:szCs w:val="22"/>
              </w:rPr>
              <w:t>log book</w:t>
            </w:r>
            <w:proofErr w:type="gramEnd"/>
            <w:r w:rsidRPr="00614101">
              <w:rPr>
                <w:sz w:val="22"/>
                <w:szCs w:val="22"/>
              </w:rPr>
              <w:t xml:space="preserve"> pages, technical data, computations, and designs. In the event of termination, DAI will be entitled to recover from Subcontractor any additional costs it incurs in completing Subcontractor’s scope of work.  </w:t>
            </w:r>
          </w:p>
        </w:tc>
        <w:tc>
          <w:tcPr>
            <w:tcW w:w="5506" w:type="dxa"/>
          </w:tcPr>
          <w:p w14:paraId="23C9274B" w14:textId="64E9EBCF" w:rsidR="00BC0731" w:rsidRDefault="00BC0731" w:rsidP="00BC0731">
            <w:pPr>
              <w:tabs>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Pr>
                <w:color w:val="000000"/>
                <w:sz w:val="22"/>
                <w:szCs w:val="22"/>
                <w:lang w:val="uk-UA"/>
              </w:rPr>
              <w:lastRenderedPageBreak/>
              <w:t xml:space="preserve">Компанія </w:t>
            </w:r>
            <w:r w:rsidRPr="00BE4608">
              <w:rPr>
                <w:color w:val="000000"/>
                <w:sz w:val="22"/>
                <w:szCs w:val="22"/>
                <w:lang w:val="uk-UA"/>
              </w:rPr>
              <w:t xml:space="preserve">«DAI» має право припинити цей Договір в цілому або будь-яку його частину на підставі письмового повідомлення, наданого згідно з цим Договором через невиконання зобов’язань у тому разі, коли Субпідрядник не виконує будь-яке положення цього Договору </w:t>
            </w:r>
            <w:r>
              <w:rPr>
                <w:color w:val="000000"/>
                <w:sz w:val="22"/>
                <w:szCs w:val="22"/>
                <w:lang w:val="uk-UA"/>
              </w:rPr>
              <w:t>або</w:t>
            </w:r>
            <w:r w:rsidRPr="00BE4608">
              <w:rPr>
                <w:color w:val="000000"/>
                <w:sz w:val="22"/>
                <w:szCs w:val="22"/>
                <w:lang w:val="uk-UA"/>
              </w:rPr>
              <w:t xml:space="preserve">, на думку </w:t>
            </w:r>
            <w:r>
              <w:rPr>
                <w:color w:val="000000"/>
                <w:sz w:val="22"/>
                <w:szCs w:val="22"/>
                <w:lang w:val="uk-UA"/>
              </w:rPr>
              <w:t xml:space="preserve">компанії </w:t>
            </w:r>
            <w:r w:rsidRPr="00BE4608">
              <w:rPr>
                <w:color w:val="000000"/>
                <w:sz w:val="22"/>
                <w:szCs w:val="22"/>
                <w:lang w:val="uk-UA"/>
              </w:rPr>
              <w:t xml:space="preserve">«DAI», втрачає фінансову спроможність або правоздатність, потрібні для завершення цього Договору, та не урегульовує цю ситуацію протягом семи (7) календарних днів після отримання </w:t>
            </w:r>
            <w:r>
              <w:rPr>
                <w:color w:val="000000"/>
                <w:sz w:val="22"/>
                <w:szCs w:val="22"/>
                <w:lang w:val="uk-UA"/>
              </w:rPr>
              <w:t xml:space="preserve">письмового </w:t>
            </w:r>
            <w:r w:rsidRPr="00BE4608">
              <w:rPr>
                <w:color w:val="000000"/>
                <w:sz w:val="22"/>
                <w:szCs w:val="22"/>
                <w:lang w:val="uk-UA"/>
              </w:rPr>
              <w:t xml:space="preserve">повідомлення від </w:t>
            </w:r>
            <w:r>
              <w:rPr>
                <w:color w:val="000000"/>
                <w:sz w:val="22"/>
                <w:szCs w:val="22"/>
                <w:lang w:val="uk-UA"/>
              </w:rPr>
              <w:t xml:space="preserve">компанії </w:t>
            </w:r>
            <w:r w:rsidRPr="00BE4608">
              <w:rPr>
                <w:color w:val="000000"/>
                <w:sz w:val="22"/>
                <w:szCs w:val="22"/>
                <w:lang w:val="uk-UA"/>
              </w:rPr>
              <w:t xml:space="preserve">«DAI» з конкретним описом такого невиконання </w:t>
            </w:r>
            <w:r w:rsidRPr="00BE4608">
              <w:rPr>
                <w:color w:val="000000"/>
                <w:sz w:val="22"/>
                <w:szCs w:val="22"/>
                <w:lang w:val="uk-UA"/>
              </w:rPr>
              <w:lastRenderedPageBreak/>
              <w:t>зобов’язань.</w:t>
            </w:r>
            <w:r>
              <w:rPr>
                <w:color w:val="000000"/>
                <w:sz w:val="22"/>
                <w:szCs w:val="22"/>
                <w:lang w:val="uk-UA"/>
              </w:rPr>
              <w:t xml:space="preserve"> Н</w:t>
            </w:r>
            <w:r w:rsidRPr="00BE4608">
              <w:rPr>
                <w:color w:val="000000"/>
                <w:sz w:val="22"/>
                <w:szCs w:val="22"/>
                <w:lang w:val="uk-UA"/>
              </w:rPr>
              <w:t>евиконання зобов’язань</w:t>
            </w:r>
            <w:r w:rsidRPr="00BD7BA7">
              <w:rPr>
                <w:color w:val="000000"/>
                <w:sz w:val="22"/>
                <w:szCs w:val="22"/>
                <w:lang w:val="uk-UA"/>
              </w:rPr>
              <w:t xml:space="preserve"> мож</w:t>
            </w:r>
            <w:r>
              <w:rPr>
                <w:color w:val="000000"/>
                <w:sz w:val="22"/>
                <w:szCs w:val="22"/>
                <w:lang w:val="uk-UA"/>
              </w:rPr>
              <w:t>е</w:t>
            </w:r>
            <w:r w:rsidRPr="00BD7BA7">
              <w:rPr>
                <w:color w:val="000000"/>
                <w:sz w:val="22"/>
                <w:szCs w:val="22"/>
                <w:lang w:val="uk-UA"/>
              </w:rPr>
              <w:t xml:space="preserve"> включати, але не обмежую</w:t>
            </w:r>
            <w:r>
              <w:rPr>
                <w:color w:val="000000"/>
                <w:sz w:val="22"/>
                <w:szCs w:val="22"/>
                <w:lang w:val="uk-UA"/>
              </w:rPr>
              <w:t>ться</w:t>
            </w:r>
            <w:r w:rsidRPr="00BD7BA7">
              <w:rPr>
                <w:color w:val="000000"/>
                <w:sz w:val="22"/>
                <w:szCs w:val="22"/>
                <w:lang w:val="uk-UA"/>
              </w:rPr>
              <w:t xml:space="preserve"> цим:</w:t>
            </w:r>
          </w:p>
          <w:p w14:paraId="577B174C" w14:textId="77777777" w:rsidR="00BC0731" w:rsidRPr="00297F0E" w:rsidRDefault="00BC0731" w:rsidP="00BC0731">
            <w:pPr>
              <w:tabs>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7B7A44D3" w14:textId="45CFECBA" w:rsidR="00BC0731" w:rsidRPr="00D87B87" w:rsidRDefault="00BC0731" w:rsidP="005F5995">
            <w:pPr>
              <w:pStyle w:val="ListParagraph"/>
              <w:numPr>
                <w:ilvl w:val="3"/>
                <w:numId w:val="41"/>
              </w:numPr>
              <w:tabs>
                <w:tab w:val="clear" w:pos="3240"/>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D87B87">
              <w:rPr>
                <w:sz w:val="22"/>
                <w:szCs w:val="22"/>
                <w:lang w:val="uk-UA"/>
              </w:rPr>
              <w:t xml:space="preserve">Неодноразова відмова або </w:t>
            </w:r>
            <w:r w:rsidRPr="00112E8E">
              <w:rPr>
                <w:sz w:val="22"/>
                <w:szCs w:val="22"/>
                <w:lang w:val="uk-UA"/>
              </w:rPr>
              <w:t>не забезпеч</w:t>
            </w:r>
            <w:r>
              <w:rPr>
                <w:sz w:val="22"/>
                <w:szCs w:val="22"/>
                <w:lang w:val="uk-UA"/>
              </w:rPr>
              <w:t xml:space="preserve">ення </w:t>
            </w:r>
            <w:r w:rsidRPr="00D87B87">
              <w:rPr>
                <w:sz w:val="22"/>
                <w:szCs w:val="22"/>
                <w:lang w:val="uk-UA"/>
              </w:rPr>
              <w:t>достатньо кваліфікованих робітників чи належних матеріалів;</w:t>
            </w:r>
          </w:p>
          <w:p w14:paraId="1CAF4B4A" w14:textId="3FEDD6FA" w:rsidR="00BC0731" w:rsidRPr="00D87B87" w:rsidRDefault="00BC0731" w:rsidP="005F5995">
            <w:pPr>
              <w:pStyle w:val="ListParagraph"/>
              <w:numPr>
                <w:ilvl w:val="3"/>
                <w:numId w:val="41"/>
              </w:numPr>
              <w:tabs>
                <w:tab w:val="clear" w:pos="3240"/>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D87B87">
              <w:rPr>
                <w:sz w:val="22"/>
                <w:szCs w:val="22"/>
                <w:lang w:val="uk-UA"/>
              </w:rPr>
              <w:t xml:space="preserve">Нездійснення оплати субпідрядникам за матеріали або робочу силу </w:t>
            </w:r>
            <w:r>
              <w:rPr>
                <w:sz w:val="22"/>
                <w:szCs w:val="22"/>
                <w:lang w:val="uk-UA"/>
              </w:rPr>
              <w:t>зг</w:t>
            </w:r>
            <w:r w:rsidRPr="00D87B87">
              <w:rPr>
                <w:sz w:val="22"/>
                <w:szCs w:val="22"/>
                <w:lang w:val="uk-UA"/>
              </w:rPr>
              <w:t xml:space="preserve">ідно </w:t>
            </w:r>
            <w:r>
              <w:rPr>
                <w:sz w:val="22"/>
                <w:szCs w:val="22"/>
                <w:lang w:val="uk-UA"/>
              </w:rPr>
              <w:t>з</w:t>
            </w:r>
            <w:r w:rsidRPr="00D87B87">
              <w:rPr>
                <w:sz w:val="22"/>
                <w:szCs w:val="22"/>
                <w:lang w:val="uk-UA"/>
              </w:rPr>
              <w:t xml:space="preserve"> відповідни</w:t>
            </w:r>
            <w:r>
              <w:rPr>
                <w:sz w:val="22"/>
                <w:szCs w:val="22"/>
                <w:lang w:val="uk-UA"/>
              </w:rPr>
              <w:t>ми</w:t>
            </w:r>
            <w:r w:rsidRPr="00D87B87">
              <w:rPr>
                <w:sz w:val="22"/>
                <w:szCs w:val="22"/>
                <w:lang w:val="uk-UA"/>
              </w:rPr>
              <w:t xml:space="preserve"> угод</w:t>
            </w:r>
            <w:r>
              <w:rPr>
                <w:sz w:val="22"/>
                <w:szCs w:val="22"/>
                <w:lang w:val="uk-UA"/>
              </w:rPr>
              <w:t>ами</w:t>
            </w:r>
            <w:r w:rsidRPr="00D87B87">
              <w:rPr>
                <w:sz w:val="22"/>
                <w:szCs w:val="22"/>
                <w:lang w:val="uk-UA"/>
              </w:rPr>
              <w:t>;</w:t>
            </w:r>
          </w:p>
          <w:p w14:paraId="0BE81A72" w14:textId="77777777" w:rsidR="00BC0731" w:rsidRPr="00D87B87" w:rsidRDefault="00BC0731" w:rsidP="005F5995">
            <w:pPr>
              <w:pStyle w:val="ListParagraph"/>
              <w:numPr>
                <w:ilvl w:val="3"/>
                <w:numId w:val="41"/>
              </w:numPr>
              <w:tabs>
                <w:tab w:val="clear" w:pos="3240"/>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D87B87">
              <w:rPr>
                <w:sz w:val="22"/>
                <w:szCs w:val="22"/>
                <w:lang w:val="uk-UA"/>
              </w:rPr>
              <w:t>Неодноразове нехтування чинними законами, статутами, постановами, кодексами, правилами та положеннями чи законними наказами державних органів; або</w:t>
            </w:r>
          </w:p>
          <w:p w14:paraId="624B429B" w14:textId="37E6D2CD" w:rsidR="00BC0731" w:rsidRPr="00D87B87" w:rsidRDefault="00BC0731" w:rsidP="005F5995">
            <w:pPr>
              <w:pStyle w:val="ListParagraph"/>
              <w:numPr>
                <w:ilvl w:val="3"/>
                <w:numId w:val="41"/>
              </w:numPr>
              <w:tabs>
                <w:tab w:val="clear" w:pos="3240"/>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D87B87">
              <w:rPr>
                <w:sz w:val="22"/>
                <w:szCs w:val="22"/>
                <w:lang w:val="uk-UA"/>
              </w:rPr>
              <w:t>Визнання винним у суттєвому порушенні положень цього договору, включаючи неодноразове недотримання креслень чи специфікацій; або</w:t>
            </w:r>
          </w:p>
          <w:p w14:paraId="7C47212D" w14:textId="77777777" w:rsidR="00BC0731" w:rsidRPr="00D87B87" w:rsidRDefault="00BC0731" w:rsidP="005F5995">
            <w:pPr>
              <w:pStyle w:val="ListParagraph"/>
              <w:numPr>
                <w:ilvl w:val="3"/>
                <w:numId w:val="41"/>
              </w:numPr>
              <w:tabs>
                <w:tab w:val="clear" w:pos="3240"/>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hanging="363"/>
              <w:jc w:val="both"/>
              <w:rPr>
                <w:sz w:val="22"/>
                <w:szCs w:val="22"/>
                <w:lang w:val="uk-UA"/>
              </w:rPr>
            </w:pPr>
            <w:r w:rsidRPr="00D87B87">
              <w:rPr>
                <w:sz w:val="22"/>
                <w:szCs w:val="22"/>
                <w:lang w:val="uk-UA"/>
              </w:rPr>
              <w:t>Невиконання робіт таким чином, що Підрядник має обґрунтовані підстави турбуватися щодо того, що Субпідрядник не завершить роботу до дати завершення субконтракту.</w:t>
            </w:r>
          </w:p>
          <w:p w14:paraId="3CF92D85" w14:textId="77777777" w:rsidR="00BC0731" w:rsidRPr="00297F0E" w:rsidRDefault="00BC0731" w:rsidP="00BC0731">
            <w:pPr>
              <w:tabs>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uk-UA"/>
              </w:rPr>
            </w:pPr>
          </w:p>
          <w:p w14:paraId="028310A3" w14:textId="045F6CC9" w:rsidR="00BC0731" w:rsidRPr="00B918AB" w:rsidRDefault="00BC0731" w:rsidP="00BC0731">
            <w:pPr>
              <w:tabs>
                <w:tab w:val="left" w:pos="-1440"/>
                <w:tab w:val="left" w:pos="-720"/>
                <w:tab w:val="left" w:pos="96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BE4608">
              <w:rPr>
                <w:color w:val="000000"/>
                <w:sz w:val="22"/>
                <w:szCs w:val="22"/>
                <w:lang w:val="uk-UA"/>
              </w:rPr>
              <w:t xml:space="preserve">У тому разі, якщо після повідомлення про припинення на будь-яких підставах встановлюється, що Субпідрядник не порушив зобов’язання або таке порушення було скоєно з поважної причини, права та зобов’язання сторін залишаються такими самими як у тому разі, якби повідомлення про припинення було надано згідно з умовами припинення договору з ініціативи сторін. У разі припинення Договору через невиконання зобов’язань Субпідрядник не має права на відшкодування витрат, пов’язаних з таким припиненням. Незалежно від причини припинення Субпідрядник надає </w:t>
            </w:r>
            <w:r>
              <w:rPr>
                <w:color w:val="000000"/>
                <w:sz w:val="22"/>
                <w:szCs w:val="22"/>
                <w:lang w:val="uk-UA"/>
              </w:rPr>
              <w:t xml:space="preserve">компанії </w:t>
            </w:r>
            <w:r w:rsidRPr="00BE4608">
              <w:rPr>
                <w:color w:val="000000"/>
                <w:sz w:val="22"/>
                <w:szCs w:val="22"/>
                <w:lang w:val="uk-UA"/>
              </w:rPr>
              <w:t xml:space="preserve">«DAI» придатні для читання копії усіх повністю або частково виконаних результатів роботи та </w:t>
            </w:r>
            <w:r>
              <w:rPr>
                <w:color w:val="000000"/>
                <w:sz w:val="22"/>
                <w:szCs w:val="22"/>
                <w:lang w:val="uk-UA"/>
              </w:rPr>
              <w:t xml:space="preserve">документів, </w:t>
            </w:r>
            <w:r w:rsidRPr="00BE4608">
              <w:rPr>
                <w:color w:val="000000"/>
                <w:sz w:val="22"/>
                <w:szCs w:val="22"/>
                <w:lang w:val="uk-UA"/>
              </w:rPr>
              <w:t>у тому числі, поміж іншим, записи щодо лабораторних або польових випробувань або інші дані, сторінки реєстраційних журналів, технічні дані, результати обчислень та проектні рішення.</w:t>
            </w:r>
            <w:r>
              <w:rPr>
                <w:color w:val="000000"/>
                <w:sz w:val="22"/>
                <w:szCs w:val="22"/>
                <w:lang w:val="uk-UA"/>
              </w:rPr>
              <w:t xml:space="preserve"> </w:t>
            </w:r>
            <w:r w:rsidRPr="00B918AB">
              <w:rPr>
                <w:color w:val="000000"/>
                <w:sz w:val="22"/>
                <w:szCs w:val="22"/>
                <w:lang w:val="uk-UA"/>
              </w:rPr>
              <w:t xml:space="preserve">У разі припинення, </w:t>
            </w:r>
            <w:r>
              <w:rPr>
                <w:color w:val="000000"/>
                <w:sz w:val="22"/>
                <w:szCs w:val="22"/>
                <w:lang w:val="uk-UA"/>
              </w:rPr>
              <w:t>компанія «</w:t>
            </w:r>
            <w:r w:rsidRPr="00B918AB">
              <w:rPr>
                <w:color w:val="000000"/>
                <w:sz w:val="22"/>
                <w:szCs w:val="22"/>
                <w:lang w:val="uk-UA"/>
              </w:rPr>
              <w:t>DAI</w:t>
            </w:r>
            <w:r>
              <w:rPr>
                <w:color w:val="000000"/>
                <w:sz w:val="22"/>
                <w:szCs w:val="22"/>
                <w:lang w:val="uk-UA"/>
              </w:rPr>
              <w:t>»</w:t>
            </w:r>
            <w:r w:rsidRPr="00B918AB">
              <w:rPr>
                <w:color w:val="000000"/>
                <w:sz w:val="22"/>
                <w:szCs w:val="22"/>
                <w:lang w:val="uk-UA"/>
              </w:rPr>
              <w:t xml:space="preserve"> матиме право стягнути з Субпідрядника будь-які додаткові витрати, пов'язані з виконанням обсягу роботи Субпідрядник</w:t>
            </w:r>
            <w:r>
              <w:rPr>
                <w:color w:val="000000"/>
                <w:sz w:val="22"/>
                <w:szCs w:val="22"/>
                <w:lang w:val="uk-UA"/>
              </w:rPr>
              <w:t>ом</w:t>
            </w:r>
            <w:r w:rsidRPr="00B918AB">
              <w:rPr>
                <w:color w:val="000000"/>
                <w:sz w:val="22"/>
                <w:szCs w:val="22"/>
                <w:lang w:val="uk-UA"/>
              </w:rPr>
              <w:t>.</w:t>
            </w:r>
          </w:p>
        </w:tc>
      </w:tr>
      <w:tr w:rsidR="00BC0731" w:rsidRPr="00F4747F" w14:paraId="4F3B308F" w14:textId="77777777" w:rsidTr="00C1727F">
        <w:tc>
          <w:tcPr>
            <w:tcW w:w="11012" w:type="dxa"/>
            <w:gridSpan w:val="2"/>
          </w:tcPr>
          <w:p w14:paraId="00621E90" w14:textId="01FB5B73" w:rsidR="00BC0731" w:rsidRPr="00BE4608" w:rsidRDefault="00BC0731" w:rsidP="00BB1D01">
            <w:pPr>
              <w:pStyle w:val="Heading2"/>
              <w:rPr>
                <w:color w:val="000000"/>
                <w:sz w:val="22"/>
                <w:szCs w:val="22"/>
              </w:rPr>
            </w:pPr>
            <w:bookmarkStart w:id="395" w:name="_Toc185840023"/>
            <w:bookmarkStart w:id="396" w:name="_Toc194383962"/>
            <w:bookmarkStart w:id="397" w:name="_Toc146641377"/>
            <w:bookmarkStart w:id="398" w:name="_Toc155617833"/>
            <w:proofErr w:type="spellStart"/>
            <w:r w:rsidRPr="009C59F7">
              <w:rPr>
                <w:shd w:val="clear" w:color="auto" w:fill="FFFFFF" w:themeFill="background1"/>
              </w:rPr>
              <w:lastRenderedPageBreak/>
              <w:t>Termination</w:t>
            </w:r>
            <w:proofErr w:type="spellEnd"/>
            <w:r w:rsidRPr="00F4747F">
              <w:rPr>
                <w:shd w:val="clear" w:color="auto" w:fill="FFFFFF" w:themeFill="background1"/>
              </w:rPr>
              <w:t xml:space="preserve"> </w:t>
            </w:r>
            <w:proofErr w:type="spellStart"/>
            <w:r w:rsidRPr="009C59F7">
              <w:rPr>
                <w:shd w:val="clear" w:color="auto" w:fill="FFFFFF" w:themeFill="background1"/>
              </w:rPr>
              <w:t>for</w:t>
            </w:r>
            <w:proofErr w:type="spellEnd"/>
            <w:r w:rsidRPr="00F4747F">
              <w:rPr>
                <w:shd w:val="clear" w:color="auto" w:fill="FFFFFF" w:themeFill="background1"/>
              </w:rPr>
              <w:t xml:space="preserve"> </w:t>
            </w:r>
            <w:proofErr w:type="spellStart"/>
            <w:r w:rsidRPr="009C59F7">
              <w:rPr>
                <w:shd w:val="clear" w:color="auto" w:fill="FFFFFF" w:themeFill="background1"/>
              </w:rPr>
              <w:t>Convenience</w:t>
            </w:r>
            <w:proofErr w:type="spellEnd"/>
            <w:r w:rsidRPr="00F4747F">
              <w:rPr>
                <w:shd w:val="clear" w:color="auto" w:fill="FFFFFF" w:themeFill="background1"/>
              </w:rPr>
              <w:t xml:space="preserve"> </w:t>
            </w:r>
            <w:proofErr w:type="spellStart"/>
            <w:r w:rsidRPr="009C59F7">
              <w:rPr>
                <w:shd w:val="clear" w:color="auto" w:fill="FFFFFF" w:themeFill="background1"/>
              </w:rPr>
              <w:t>by</w:t>
            </w:r>
            <w:proofErr w:type="spellEnd"/>
            <w:r w:rsidRPr="00F4747F">
              <w:rPr>
                <w:shd w:val="clear" w:color="auto" w:fill="FFFFFF" w:themeFill="background1"/>
              </w:rPr>
              <w:t xml:space="preserve"> </w:t>
            </w:r>
            <w:r w:rsidRPr="009C59F7">
              <w:rPr>
                <w:shd w:val="clear" w:color="auto" w:fill="FFFFFF" w:themeFill="background1"/>
              </w:rPr>
              <w:t>DAI</w:t>
            </w:r>
            <w:bookmarkEnd w:id="395"/>
            <w:bookmarkEnd w:id="396"/>
            <w:r w:rsidRPr="00F4747F">
              <w:t>/</w:t>
            </w:r>
            <w:r w:rsidRPr="009C59F7">
              <w:rPr>
                <w:sz w:val="22"/>
              </w:rPr>
              <w:t xml:space="preserve"> </w:t>
            </w:r>
            <w:r w:rsidRPr="009C59F7">
              <w:t xml:space="preserve">Розірвання з ініціативи </w:t>
            </w:r>
            <w:r>
              <w:t>компанії «</w:t>
            </w:r>
            <w:r w:rsidRPr="009C59F7">
              <w:t>DAI</w:t>
            </w:r>
            <w:r>
              <w:t>»</w:t>
            </w:r>
            <w:bookmarkEnd w:id="397"/>
            <w:bookmarkEnd w:id="398"/>
            <w:r w:rsidRPr="00F4747F">
              <w:t xml:space="preserve"> </w:t>
            </w:r>
          </w:p>
        </w:tc>
      </w:tr>
      <w:tr w:rsidR="00BC0731" w:rsidRPr="00C45BD4" w14:paraId="44E7F622" w14:textId="77777777" w:rsidTr="00C1727F">
        <w:tc>
          <w:tcPr>
            <w:tcW w:w="5506" w:type="dxa"/>
          </w:tcPr>
          <w:p w14:paraId="01E2712C" w14:textId="252A3059" w:rsidR="00BC0731" w:rsidRPr="00614101" w:rsidRDefault="00BC0731" w:rsidP="00BC0731">
            <w:pPr>
              <w:widowControl/>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22"/>
                <w:szCs w:val="22"/>
              </w:rPr>
            </w:pPr>
            <w:r w:rsidRPr="00614101">
              <w:rPr>
                <w:sz w:val="22"/>
                <w:szCs w:val="22"/>
              </w:rPr>
              <w:t xml:space="preserve">All or part of the Work issued hereunder may be terminated by DAI for its convenience upon thirty (30) days written notice to the Subcontractor.  In such event, Subcontractor will be entitled to compensation for services competently performed up to the date of termination and its allowable, allocable, and reasonable termination expenses as determined by </w:t>
            </w:r>
            <w:r w:rsidR="00A2190F">
              <w:rPr>
                <w:sz w:val="22"/>
                <w:szCs w:val="22"/>
              </w:rPr>
              <w:t>USAID</w:t>
            </w:r>
            <w:r w:rsidRPr="00614101">
              <w:rPr>
                <w:sz w:val="22"/>
                <w:szCs w:val="22"/>
              </w:rPr>
              <w:t>. Subcontractor will not be permitted to recover profit or overhead on unperformed work.</w:t>
            </w:r>
          </w:p>
        </w:tc>
        <w:tc>
          <w:tcPr>
            <w:tcW w:w="5506" w:type="dxa"/>
          </w:tcPr>
          <w:p w14:paraId="671C54A4" w14:textId="5E8D9B60" w:rsidR="00BC0731" w:rsidRPr="00BE4608" w:rsidRDefault="00BC0731" w:rsidP="00BC0731">
            <w:pPr>
              <w:tabs>
                <w:tab w:val="left" w:pos="-1440"/>
                <w:tab w:val="left" w:pos="-720"/>
                <w:tab w:val="left" w:pos="1350"/>
                <w:tab w:val="left" w:pos="1896"/>
                <w:tab w:val="left" w:pos="261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BE4608">
              <w:rPr>
                <w:color w:val="000000"/>
                <w:sz w:val="22"/>
                <w:szCs w:val="22"/>
                <w:lang w:val="uk-UA"/>
              </w:rPr>
              <w:t xml:space="preserve">Виконання Роботи, передбачене цим Договором, може бути припинено в повному обсязі або частково компанією «DAI» з власної ініціативи на підставі письмового повідомлення, наданого </w:t>
            </w:r>
            <w:r>
              <w:rPr>
                <w:color w:val="000000"/>
                <w:sz w:val="22"/>
                <w:szCs w:val="22"/>
                <w:lang w:val="uk-UA"/>
              </w:rPr>
              <w:t xml:space="preserve">Субпідряднику </w:t>
            </w:r>
            <w:r w:rsidRPr="00BE4608">
              <w:rPr>
                <w:color w:val="000000"/>
                <w:sz w:val="22"/>
                <w:szCs w:val="22"/>
                <w:lang w:val="uk-UA"/>
              </w:rPr>
              <w:t xml:space="preserve">за </w:t>
            </w:r>
            <w:r>
              <w:rPr>
                <w:color w:val="000000"/>
                <w:sz w:val="22"/>
                <w:szCs w:val="22"/>
                <w:lang w:val="uk-UA"/>
              </w:rPr>
              <w:t xml:space="preserve">тридцять (30) </w:t>
            </w:r>
            <w:r w:rsidRPr="00BE4608">
              <w:rPr>
                <w:color w:val="000000"/>
                <w:sz w:val="22"/>
                <w:szCs w:val="22"/>
                <w:lang w:val="uk-UA"/>
              </w:rPr>
              <w:t xml:space="preserve">днів до припинення. У цьому випадку </w:t>
            </w:r>
            <w:r>
              <w:rPr>
                <w:color w:val="000000"/>
                <w:sz w:val="22"/>
                <w:szCs w:val="22"/>
                <w:lang w:val="uk-UA"/>
              </w:rPr>
              <w:t>Субпідрядник</w:t>
            </w:r>
            <w:r w:rsidRPr="00BE4608">
              <w:rPr>
                <w:color w:val="000000"/>
                <w:sz w:val="22"/>
                <w:szCs w:val="22"/>
                <w:lang w:val="uk-UA"/>
              </w:rPr>
              <w:t xml:space="preserve"> ма</w:t>
            </w:r>
            <w:r>
              <w:rPr>
                <w:color w:val="000000"/>
                <w:sz w:val="22"/>
                <w:szCs w:val="22"/>
                <w:lang w:val="uk-UA"/>
              </w:rPr>
              <w:t>є</w:t>
            </w:r>
            <w:r w:rsidRPr="00BE4608">
              <w:rPr>
                <w:color w:val="000000"/>
                <w:sz w:val="22"/>
                <w:szCs w:val="22"/>
                <w:lang w:val="uk-UA"/>
              </w:rPr>
              <w:t xml:space="preserve"> право на оплату послуг, наданих належним чином до дати припинення Договору, та відшкодування своїх допустимих розподільних та </w:t>
            </w:r>
            <w:r w:rsidRPr="00BE4608">
              <w:rPr>
                <w:color w:val="000000"/>
                <w:sz w:val="22"/>
                <w:szCs w:val="22"/>
                <w:lang w:val="uk-UA"/>
              </w:rPr>
              <w:lastRenderedPageBreak/>
              <w:t xml:space="preserve">розумних витрат, пов’язаних з припиненням Договору, </w:t>
            </w:r>
            <w:r w:rsidRPr="00D456A0">
              <w:rPr>
                <w:color w:val="000000"/>
                <w:sz w:val="22"/>
                <w:szCs w:val="22"/>
                <w:lang w:val="uk-UA"/>
              </w:rPr>
              <w:t>як визначено</w:t>
            </w:r>
            <w:r w:rsidRPr="001173E5">
              <w:rPr>
                <w:color w:val="000000"/>
                <w:sz w:val="22"/>
                <w:szCs w:val="22"/>
                <w:lang w:val="ru-RU"/>
              </w:rPr>
              <w:t xml:space="preserve"> </w:t>
            </w:r>
            <w:r w:rsidR="00A2190F">
              <w:rPr>
                <w:color w:val="000000"/>
                <w:sz w:val="22"/>
                <w:szCs w:val="22"/>
              </w:rPr>
              <w:t>USAID</w:t>
            </w:r>
            <w:r w:rsidRPr="00D456A0">
              <w:rPr>
                <w:color w:val="000000"/>
                <w:sz w:val="22"/>
                <w:szCs w:val="22"/>
                <w:lang w:val="uk-UA"/>
              </w:rPr>
              <w:t>. Субпідряднику не дозволяється відшкодовувати прибуток або накладні витрати за невиконану роботу.</w:t>
            </w:r>
          </w:p>
        </w:tc>
      </w:tr>
      <w:tr w:rsidR="00BC0731" w:rsidRPr="00124129" w14:paraId="2A83D37A" w14:textId="77777777" w:rsidTr="00C1727F">
        <w:tc>
          <w:tcPr>
            <w:tcW w:w="11012" w:type="dxa"/>
            <w:gridSpan w:val="2"/>
          </w:tcPr>
          <w:p w14:paraId="573F17E0" w14:textId="6B1457C6" w:rsidR="00BC0731" w:rsidRPr="00EC5536" w:rsidRDefault="00BC0731" w:rsidP="00BB1D01">
            <w:pPr>
              <w:pStyle w:val="Heading1"/>
            </w:pPr>
            <w:bookmarkStart w:id="399" w:name="_Toc146641378"/>
            <w:bookmarkStart w:id="400" w:name="_Toc155617834"/>
            <w:r w:rsidRPr="00EC5536">
              <w:lastRenderedPageBreak/>
              <w:t>OTHER CLAUSES</w:t>
            </w:r>
            <w:r>
              <w:t xml:space="preserve">/ </w:t>
            </w:r>
            <w:r w:rsidRPr="00EC5536">
              <w:t>ІНШІ ПОЛОЖЕННЯ</w:t>
            </w:r>
            <w:bookmarkEnd w:id="399"/>
            <w:bookmarkEnd w:id="400"/>
          </w:p>
        </w:tc>
      </w:tr>
      <w:tr w:rsidR="00BC0731" w:rsidRPr="00124129" w14:paraId="6EB968C9" w14:textId="77777777" w:rsidTr="00C1727F">
        <w:tc>
          <w:tcPr>
            <w:tcW w:w="11012" w:type="dxa"/>
            <w:gridSpan w:val="2"/>
          </w:tcPr>
          <w:p w14:paraId="146B2D66" w14:textId="4D5CC9EA" w:rsidR="00BC0731" w:rsidRPr="00EC5536" w:rsidRDefault="00BC0731" w:rsidP="00BB1D01">
            <w:pPr>
              <w:pStyle w:val="Heading2"/>
              <w:rPr>
                <w:i/>
              </w:rPr>
            </w:pPr>
            <w:bookmarkStart w:id="401" w:name="_Toc146641379"/>
            <w:bookmarkStart w:id="402" w:name="_Toc155617835"/>
            <w:r w:rsidRPr="00EC5536">
              <w:t xml:space="preserve">Confidential and Proprietary Information/ Конфіденційна та </w:t>
            </w:r>
            <w:r>
              <w:t>с</w:t>
            </w:r>
            <w:r w:rsidRPr="00A05F8A">
              <w:t>лужбова</w:t>
            </w:r>
            <w:r w:rsidRPr="00EC5536">
              <w:t xml:space="preserve"> інформація</w:t>
            </w:r>
            <w:bookmarkEnd w:id="401"/>
            <w:bookmarkEnd w:id="402"/>
          </w:p>
        </w:tc>
      </w:tr>
      <w:tr w:rsidR="00BC0731" w:rsidRPr="00C45BD4" w14:paraId="3599826D" w14:textId="77777777" w:rsidTr="00C1727F">
        <w:tc>
          <w:tcPr>
            <w:tcW w:w="5506" w:type="dxa"/>
            <w:shd w:val="clear" w:color="auto" w:fill="FFFFFF" w:themeFill="background1"/>
          </w:tcPr>
          <w:p w14:paraId="3DF26F99" w14:textId="15CD89B3" w:rsidR="00BC0731" w:rsidRPr="00F8701E"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F8701E">
              <w:rPr>
                <w:sz w:val="22"/>
                <w:szCs w:val="22"/>
              </w:rPr>
              <w:t xml:space="preserve">14.1.1  </w:t>
            </w:r>
            <w:r w:rsidRPr="00685525">
              <w:rPr>
                <w:sz w:val="22"/>
                <w:szCs w:val="22"/>
                <w:shd w:val="clear" w:color="auto" w:fill="FFFFFF" w:themeFill="background1"/>
              </w:rPr>
              <w:t xml:space="preserve">In performing the Work, the Subcontractor shall not directly or indirectly or through its employees disclose to any third person or use for the benefit of anyone other than DAI, either during or after the term of this </w:t>
            </w:r>
            <w:r w:rsidR="00CD7C56" w:rsidRPr="00CD7C56">
              <w:rPr>
                <w:sz w:val="22"/>
                <w:szCs w:val="22"/>
                <w:shd w:val="clear" w:color="auto" w:fill="FFFFFF" w:themeFill="background1"/>
              </w:rPr>
              <w:t xml:space="preserve">Subcontract </w:t>
            </w:r>
            <w:r w:rsidRPr="00685525">
              <w:rPr>
                <w:sz w:val="22"/>
                <w:szCs w:val="22"/>
                <w:shd w:val="clear" w:color="auto" w:fill="FFFFFF" w:themeFill="background1"/>
              </w:rPr>
              <w:t>Agreement (or for the period of time stipulated in applicable data), any proprietary information of DAI, whether relating to the Work performed hereunder or to the business and affair</w:t>
            </w:r>
            <w:r w:rsidRPr="001C15AB">
              <w:rPr>
                <w:sz w:val="22"/>
                <w:szCs w:val="22"/>
                <w:shd w:val="clear" w:color="auto" w:fill="FFFFFF" w:themeFill="background1"/>
              </w:rPr>
              <w:t>s</w:t>
            </w:r>
            <w:r w:rsidR="001C15AB">
              <w:rPr>
                <w:sz w:val="22"/>
                <w:szCs w:val="22"/>
                <w:shd w:val="clear" w:color="auto" w:fill="FDE9D9" w:themeFill="accent6" w:themeFillTint="33"/>
              </w:rPr>
              <w:t xml:space="preserve"> </w:t>
            </w:r>
            <w:r w:rsidRPr="00685525">
              <w:rPr>
                <w:sz w:val="22"/>
                <w:szCs w:val="22"/>
                <w:shd w:val="clear" w:color="auto" w:fill="FFFFFF" w:themeFill="background1"/>
              </w:rPr>
              <w:t>of DAI, or DAI’s Client.  Such information shall include, without limitation, DAI or Client manuals, forms, or procedures.  Disclosure shall not be made without the prior written consent of DAI unless disclosure is required by law, in which case notification of the request for such information shall be provided to DAI prior to release.</w:t>
            </w:r>
            <w:r w:rsidRPr="00F8701E">
              <w:rPr>
                <w:sz w:val="22"/>
                <w:szCs w:val="22"/>
              </w:rPr>
              <w:t xml:space="preserve">  Information identified in writing by the Subcontractor as confidential and/or proprietary shall be similarly treated by DAI.  This clause applies to information which has been designated as proprietary or which should be treated as proprietary </w:t>
            </w:r>
            <w:proofErr w:type="gramStart"/>
            <w:r w:rsidRPr="00F8701E">
              <w:rPr>
                <w:sz w:val="22"/>
                <w:szCs w:val="22"/>
              </w:rPr>
              <w:t>in light of</w:t>
            </w:r>
            <w:proofErr w:type="gramEnd"/>
            <w:r w:rsidRPr="00F8701E">
              <w:rPr>
                <w:sz w:val="22"/>
                <w:szCs w:val="22"/>
              </w:rPr>
              <w:t xml:space="preserve"> the circumstances surrounding its acquisition without the prior written consent of DAI. Notwithstanding the foregoing, nothing shall restrict or limit the Client’s rights </w:t>
            </w:r>
            <w:proofErr w:type="gramStart"/>
            <w:r w:rsidRPr="00F8701E">
              <w:rPr>
                <w:sz w:val="22"/>
                <w:szCs w:val="22"/>
              </w:rPr>
              <w:t>with regard to</w:t>
            </w:r>
            <w:proofErr w:type="gramEnd"/>
            <w:r w:rsidRPr="00F8701E">
              <w:rPr>
                <w:sz w:val="22"/>
                <w:szCs w:val="22"/>
              </w:rPr>
              <w:t xml:space="preserve"> data, tooling, or designs it owns or has a right to use, including the right to authorize the Subcontractor’s use of such data, tooling, or designs in direct contracts between the Subcontractor and the Client.</w:t>
            </w:r>
          </w:p>
        </w:tc>
        <w:tc>
          <w:tcPr>
            <w:tcW w:w="5506" w:type="dxa"/>
          </w:tcPr>
          <w:p w14:paraId="18B0116F" w14:textId="5EA3AC21" w:rsidR="00BC0731" w:rsidRPr="00297F0E"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uk-UA"/>
              </w:rPr>
            </w:pPr>
            <w:r>
              <w:rPr>
                <w:sz w:val="22"/>
                <w:szCs w:val="22"/>
                <w:lang w:val="uk-UA"/>
              </w:rPr>
              <w:t xml:space="preserve">14.1.1 </w:t>
            </w:r>
            <w:r w:rsidRPr="00714084">
              <w:rPr>
                <w:sz w:val="22"/>
                <w:szCs w:val="22"/>
                <w:lang w:val="uk-UA"/>
              </w:rPr>
              <w:t xml:space="preserve">Виконуючи Роботу, Субпідрядник не повинен прямо чи опосередковано, або через своїх співробітників розголошувати будь-якій третій особі, або використовувати на користь кого-небудь, крім </w:t>
            </w:r>
            <w:r>
              <w:rPr>
                <w:sz w:val="22"/>
                <w:szCs w:val="22"/>
                <w:lang w:val="uk-UA"/>
              </w:rPr>
              <w:t>компанії «</w:t>
            </w:r>
            <w:r w:rsidRPr="00714084">
              <w:rPr>
                <w:sz w:val="22"/>
                <w:szCs w:val="22"/>
                <w:lang w:val="uk-UA"/>
              </w:rPr>
              <w:t>DAI</w:t>
            </w:r>
            <w:r>
              <w:rPr>
                <w:sz w:val="22"/>
                <w:szCs w:val="22"/>
                <w:lang w:val="uk-UA"/>
              </w:rPr>
              <w:t>»</w:t>
            </w:r>
            <w:r w:rsidRPr="00714084">
              <w:rPr>
                <w:sz w:val="22"/>
                <w:szCs w:val="22"/>
                <w:lang w:val="uk-UA"/>
              </w:rPr>
              <w:t xml:space="preserve">, ні під час, ні після закінчення терміну дії цього Договору (або протягом періоду, передбаченого в відповідних даних), будь-яку власну інформацію </w:t>
            </w:r>
            <w:r>
              <w:rPr>
                <w:sz w:val="22"/>
                <w:szCs w:val="22"/>
                <w:lang w:val="uk-UA"/>
              </w:rPr>
              <w:t>компанії «</w:t>
            </w:r>
            <w:r w:rsidRPr="00714084">
              <w:rPr>
                <w:sz w:val="22"/>
                <w:szCs w:val="22"/>
                <w:lang w:val="uk-UA"/>
              </w:rPr>
              <w:t>DAI</w:t>
            </w:r>
            <w:r>
              <w:rPr>
                <w:sz w:val="22"/>
                <w:szCs w:val="22"/>
                <w:lang w:val="uk-UA"/>
              </w:rPr>
              <w:t>»</w:t>
            </w:r>
            <w:r w:rsidRPr="00714084">
              <w:rPr>
                <w:sz w:val="22"/>
                <w:szCs w:val="22"/>
                <w:lang w:val="uk-UA"/>
              </w:rPr>
              <w:t xml:space="preserve">, незалежно від того, чи стосується вона Роботи, що виконується за цим Договором, чи стосується бізнесу та справ </w:t>
            </w:r>
            <w:r>
              <w:rPr>
                <w:sz w:val="22"/>
                <w:szCs w:val="22"/>
                <w:lang w:val="uk-UA"/>
              </w:rPr>
              <w:t>компанії «</w:t>
            </w:r>
            <w:r w:rsidRPr="00714084">
              <w:rPr>
                <w:sz w:val="22"/>
                <w:szCs w:val="22"/>
                <w:lang w:val="uk-UA"/>
              </w:rPr>
              <w:t>DAI</w:t>
            </w:r>
            <w:r>
              <w:rPr>
                <w:sz w:val="22"/>
                <w:szCs w:val="22"/>
                <w:lang w:val="uk-UA"/>
              </w:rPr>
              <w:t>»</w:t>
            </w:r>
            <w:r w:rsidRPr="00714084">
              <w:rPr>
                <w:sz w:val="22"/>
                <w:szCs w:val="22"/>
                <w:lang w:val="uk-UA"/>
              </w:rPr>
              <w:t xml:space="preserve">, або Клієнта </w:t>
            </w:r>
            <w:r>
              <w:rPr>
                <w:sz w:val="22"/>
                <w:szCs w:val="22"/>
                <w:lang w:val="uk-UA"/>
              </w:rPr>
              <w:t>компанії «</w:t>
            </w:r>
            <w:r w:rsidRPr="00714084">
              <w:rPr>
                <w:sz w:val="22"/>
                <w:szCs w:val="22"/>
                <w:lang w:val="uk-UA"/>
              </w:rPr>
              <w:t>DAI</w:t>
            </w:r>
            <w:r>
              <w:rPr>
                <w:sz w:val="22"/>
                <w:szCs w:val="22"/>
                <w:lang w:val="uk-UA"/>
              </w:rPr>
              <w:t>»</w:t>
            </w:r>
            <w:r w:rsidRPr="00714084">
              <w:rPr>
                <w:sz w:val="22"/>
                <w:szCs w:val="22"/>
                <w:lang w:val="uk-UA"/>
              </w:rPr>
              <w:t xml:space="preserve">. Така інформація включатиме, поміж іншого, інструкції, форми або процедури </w:t>
            </w:r>
            <w:r>
              <w:rPr>
                <w:sz w:val="22"/>
                <w:szCs w:val="22"/>
                <w:lang w:val="uk-UA"/>
              </w:rPr>
              <w:t>компанії «</w:t>
            </w:r>
            <w:r w:rsidRPr="00714084">
              <w:rPr>
                <w:sz w:val="22"/>
                <w:szCs w:val="22"/>
                <w:lang w:val="uk-UA"/>
              </w:rPr>
              <w:t>DAI</w:t>
            </w:r>
            <w:r>
              <w:rPr>
                <w:sz w:val="22"/>
                <w:szCs w:val="22"/>
                <w:lang w:val="uk-UA"/>
              </w:rPr>
              <w:t>»</w:t>
            </w:r>
            <w:r w:rsidRPr="00714084">
              <w:rPr>
                <w:sz w:val="22"/>
                <w:szCs w:val="22"/>
                <w:lang w:val="uk-UA"/>
              </w:rPr>
              <w:t xml:space="preserve"> або Клієнта. Розкриття інформації не може здійснюватися без попередньої письмової згоди </w:t>
            </w:r>
            <w:r>
              <w:rPr>
                <w:sz w:val="22"/>
                <w:szCs w:val="22"/>
                <w:lang w:val="uk-UA"/>
              </w:rPr>
              <w:t>компанії «</w:t>
            </w:r>
            <w:r w:rsidRPr="00714084">
              <w:rPr>
                <w:sz w:val="22"/>
                <w:szCs w:val="22"/>
                <w:lang w:val="uk-UA"/>
              </w:rPr>
              <w:t>DAI</w:t>
            </w:r>
            <w:r>
              <w:rPr>
                <w:sz w:val="22"/>
                <w:szCs w:val="22"/>
                <w:lang w:val="uk-UA"/>
              </w:rPr>
              <w:t>»</w:t>
            </w:r>
            <w:r w:rsidRPr="00714084">
              <w:rPr>
                <w:sz w:val="22"/>
                <w:szCs w:val="22"/>
                <w:lang w:val="uk-UA"/>
              </w:rPr>
              <w:t xml:space="preserve">, за винятком випадків, коли розкриття інформації вимагається законодавством, і в цьому випадку повідомлення про запит на отримання такої інформації надсилається </w:t>
            </w:r>
            <w:r>
              <w:rPr>
                <w:sz w:val="22"/>
                <w:szCs w:val="22"/>
                <w:lang w:val="uk-UA"/>
              </w:rPr>
              <w:t>компанії «</w:t>
            </w:r>
            <w:r w:rsidRPr="00714084">
              <w:rPr>
                <w:sz w:val="22"/>
                <w:szCs w:val="22"/>
                <w:lang w:val="uk-UA"/>
              </w:rPr>
              <w:t>DAI</w:t>
            </w:r>
            <w:r>
              <w:rPr>
                <w:sz w:val="22"/>
                <w:szCs w:val="22"/>
                <w:lang w:val="uk-UA"/>
              </w:rPr>
              <w:t>»</w:t>
            </w:r>
            <w:r w:rsidRPr="00714084">
              <w:rPr>
                <w:sz w:val="22"/>
                <w:szCs w:val="22"/>
                <w:lang w:val="uk-UA"/>
              </w:rPr>
              <w:t xml:space="preserve"> до розголошення.</w:t>
            </w:r>
            <w:r>
              <w:rPr>
                <w:sz w:val="22"/>
                <w:szCs w:val="22"/>
                <w:lang w:val="uk-UA"/>
              </w:rPr>
              <w:t xml:space="preserve"> </w:t>
            </w:r>
            <w:r w:rsidRPr="00BE4608">
              <w:rPr>
                <w:color w:val="000000"/>
                <w:sz w:val="22"/>
                <w:szCs w:val="22"/>
                <w:lang w:val="uk-UA"/>
              </w:rPr>
              <w:t xml:space="preserve">Інформація, яка визначена в письмовій формі Субпідрядником як конфіденційна та/або </w:t>
            </w:r>
            <w:r>
              <w:rPr>
                <w:color w:val="000000"/>
                <w:sz w:val="22"/>
                <w:szCs w:val="22"/>
                <w:lang w:val="uk-UA"/>
              </w:rPr>
              <w:t>службова</w:t>
            </w:r>
            <w:r w:rsidRPr="00BE4608">
              <w:rPr>
                <w:color w:val="000000"/>
                <w:sz w:val="22"/>
                <w:szCs w:val="22"/>
                <w:lang w:val="uk-UA"/>
              </w:rPr>
              <w:t>, підлягає аналогічному трактуванн</w:t>
            </w:r>
            <w:r>
              <w:rPr>
                <w:color w:val="000000"/>
                <w:sz w:val="22"/>
                <w:szCs w:val="22"/>
                <w:lang w:val="uk-UA"/>
              </w:rPr>
              <w:t>ю</w:t>
            </w:r>
            <w:r w:rsidRPr="00BE4608">
              <w:rPr>
                <w:color w:val="000000"/>
                <w:sz w:val="22"/>
                <w:szCs w:val="22"/>
                <w:lang w:val="uk-UA"/>
              </w:rPr>
              <w:t xml:space="preserve"> </w:t>
            </w:r>
            <w:r>
              <w:rPr>
                <w:color w:val="000000"/>
                <w:sz w:val="22"/>
                <w:szCs w:val="22"/>
                <w:lang w:val="uk-UA"/>
              </w:rPr>
              <w:t>компанією «</w:t>
            </w:r>
            <w:r>
              <w:rPr>
                <w:color w:val="000000"/>
                <w:sz w:val="22"/>
                <w:szCs w:val="22"/>
              </w:rPr>
              <w:t>DAI</w:t>
            </w:r>
            <w:r>
              <w:rPr>
                <w:color w:val="000000"/>
                <w:sz w:val="22"/>
                <w:szCs w:val="22"/>
                <w:lang w:val="uk-UA"/>
              </w:rPr>
              <w:t>»</w:t>
            </w:r>
            <w:r w:rsidRPr="00BE4608">
              <w:rPr>
                <w:color w:val="000000"/>
                <w:sz w:val="22"/>
                <w:szCs w:val="22"/>
                <w:lang w:val="uk-UA"/>
              </w:rPr>
              <w:t>.</w:t>
            </w:r>
            <w:r>
              <w:rPr>
                <w:color w:val="000000"/>
                <w:sz w:val="22"/>
                <w:szCs w:val="22"/>
                <w:lang w:val="uk-UA"/>
              </w:rPr>
              <w:t xml:space="preserve"> </w:t>
            </w:r>
            <w:r w:rsidRPr="003E7F88">
              <w:rPr>
                <w:sz w:val="22"/>
                <w:szCs w:val="22"/>
                <w:lang w:val="uk-UA"/>
              </w:rPr>
              <w:t xml:space="preserve">Цей пункт застосовується до інформації, яка була визначена </w:t>
            </w:r>
            <w:r>
              <w:rPr>
                <w:sz w:val="22"/>
                <w:szCs w:val="22"/>
                <w:lang w:val="uk-UA"/>
              </w:rPr>
              <w:t>службо</w:t>
            </w:r>
            <w:r w:rsidRPr="003E7F88">
              <w:rPr>
                <w:sz w:val="22"/>
                <w:szCs w:val="22"/>
                <w:lang w:val="uk-UA"/>
              </w:rPr>
              <w:t xml:space="preserve">вою або яка повинна розглядатися як </w:t>
            </w:r>
            <w:r>
              <w:rPr>
                <w:sz w:val="22"/>
                <w:szCs w:val="22"/>
                <w:lang w:val="uk-UA"/>
              </w:rPr>
              <w:t>службова</w:t>
            </w:r>
            <w:r w:rsidRPr="003E7F88">
              <w:rPr>
                <w:sz w:val="22"/>
                <w:szCs w:val="22"/>
                <w:lang w:val="uk-UA"/>
              </w:rPr>
              <w:t xml:space="preserve"> у світлі обставин, пов’язаних з її придбанням без попередньої письмової згоди </w:t>
            </w:r>
            <w:r>
              <w:rPr>
                <w:sz w:val="22"/>
                <w:szCs w:val="22"/>
                <w:lang w:val="uk-UA"/>
              </w:rPr>
              <w:t>компанії «</w:t>
            </w:r>
            <w:r w:rsidRPr="003E7F88">
              <w:rPr>
                <w:sz w:val="22"/>
                <w:szCs w:val="22"/>
                <w:lang w:val="ru-RU"/>
              </w:rPr>
              <w:t>DAI</w:t>
            </w:r>
            <w:r w:rsidRPr="003E7F88">
              <w:rPr>
                <w:sz w:val="22"/>
                <w:szCs w:val="22"/>
                <w:lang w:val="uk-UA"/>
              </w:rPr>
              <w:t>».</w:t>
            </w:r>
            <w:r>
              <w:rPr>
                <w:sz w:val="22"/>
                <w:szCs w:val="22"/>
                <w:lang w:val="uk-UA"/>
              </w:rPr>
              <w:t xml:space="preserve"> </w:t>
            </w:r>
            <w:r w:rsidRPr="00BE4608">
              <w:rPr>
                <w:color w:val="000000"/>
                <w:sz w:val="22"/>
                <w:szCs w:val="22"/>
                <w:lang w:val="uk-UA"/>
              </w:rPr>
              <w:t xml:space="preserve">Незважаючи на вищезазначене, ніщо не </w:t>
            </w:r>
            <w:r>
              <w:rPr>
                <w:color w:val="000000"/>
                <w:sz w:val="22"/>
                <w:szCs w:val="22"/>
                <w:lang w:val="uk-UA"/>
              </w:rPr>
              <w:t xml:space="preserve">повинно </w:t>
            </w:r>
            <w:r w:rsidRPr="00BE4608">
              <w:rPr>
                <w:color w:val="000000"/>
                <w:sz w:val="22"/>
                <w:szCs w:val="22"/>
                <w:lang w:val="uk-UA"/>
              </w:rPr>
              <w:t>обмежу</w:t>
            </w:r>
            <w:r>
              <w:rPr>
                <w:color w:val="000000"/>
                <w:sz w:val="22"/>
                <w:szCs w:val="22"/>
                <w:lang w:val="uk-UA"/>
              </w:rPr>
              <w:t>вати</w:t>
            </w:r>
            <w:r w:rsidRPr="00BE4608">
              <w:rPr>
                <w:color w:val="000000"/>
                <w:sz w:val="22"/>
                <w:szCs w:val="22"/>
                <w:lang w:val="uk-UA"/>
              </w:rPr>
              <w:t xml:space="preserve"> або ліміту</w:t>
            </w:r>
            <w:r>
              <w:rPr>
                <w:color w:val="000000"/>
                <w:sz w:val="22"/>
                <w:szCs w:val="22"/>
                <w:lang w:val="uk-UA"/>
              </w:rPr>
              <w:t>вати</w:t>
            </w:r>
            <w:r w:rsidRPr="00BE4608">
              <w:rPr>
                <w:color w:val="000000"/>
                <w:sz w:val="22"/>
                <w:szCs w:val="22"/>
                <w:lang w:val="uk-UA"/>
              </w:rPr>
              <w:t xml:space="preserve"> права Клієнта щодо даних, інструментарі</w:t>
            </w:r>
            <w:r>
              <w:rPr>
                <w:color w:val="000000"/>
                <w:sz w:val="22"/>
                <w:szCs w:val="22"/>
                <w:lang w:val="uk-UA"/>
              </w:rPr>
              <w:t>ю</w:t>
            </w:r>
            <w:r w:rsidRPr="00BE4608">
              <w:rPr>
                <w:color w:val="000000"/>
                <w:sz w:val="22"/>
                <w:szCs w:val="22"/>
                <w:lang w:val="uk-UA"/>
              </w:rPr>
              <w:t xml:space="preserve"> </w:t>
            </w:r>
            <w:r>
              <w:rPr>
                <w:color w:val="000000"/>
                <w:sz w:val="22"/>
                <w:szCs w:val="22"/>
                <w:lang w:val="uk-UA"/>
              </w:rPr>
              <w:t>або</w:t>
            </w:r>
            <w:r w:rsidRPr="00BE4608">
              <w:rPr>
                <w:color w:val="000000"/>
                <w:sz w:val="22"/>
                <w:szCs w:val="22"/>
                <w:lang w:val="uk-UA"/>
              </w:rPr>
              <w:t xml:space="preserve"> проектів, якими він володіє </w:t>
            </w:r>
            <w:r>
              <w:rPr>
                <w:color w:val="000000"/>
                <w:sz w:val="22"/>
                <w:szCs w:val="22"/>
                <w:lang w:val="uk-UA"/>
              </w:rPr>
              <w:t>або</w:t>
            </w:r>
            <w:r w:rsidRPr="00BE4608">
              <w:rPr>
                <w:color w:val="000000"/>
                <w:sz w:val="22"/>
                <w:szCs w:val="22"/>
                <w:lang w:val="uk-UA"/>
              </w:rPr>
              <w:t xml:space="preserve"> має право на використання, включаючи право санкціонувати використання Субпідрядником таких даних, інструментарію </w:t>
            </w:r>
            <w:r>
              <w:rPr>
                <w:color w:val="000000"/>
                <w:sz w:val="22"/>
                <w:szCs w:val="22"/>
                <w:lang w:val="uk-UA"/>
              </w:rPr>
              <w:t>або</w:t>
            </w:r>
            <w:r w:rsidRPr="00BE4608">
              <w:rPr>
                <w:color w:val="000000"/>
                <w:sz w:val="22"/>
                <w:szCs w:val="22"/>
                <w:lang w:val="uk-UA"/>
              </w:rPr>
              <w:t xml:space="preserve"> проектів у прямих контрактах між Субпідрядником та Клієнтом.</w:t>
            </w:r>
          </w:p>
        </w:tc>
      </w:tr>
      <w:tr w:rsidR="00BC0731" w:rsidRPr="00C45BD4" w14:paraId="1D2DBD79" w14:textId="77777777" w:rsidTr="00C1727F">
        <w:tc>
          <w:tcPr>
            <w:tcW w:w="5506" w:type="dxa"/>
            <w:shd w:val="clear" w:color="auto" w:fill="FFFFFF" w:themeFill="background1"/>
          </w:tcPr>
          <w:p w14:paraId="182A3C6A" w14:textId="1705A332" w:rsidR="00BC0731" w:rsidRPr="00F8701E" w:rsidRDefault="00C32F8D"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D197C">
              <w:rPr>
                <w:sz w:val="22"/>
                <w:szCs w:val="22"/>
                <w:shd w:val="clear" w:color="auto" w:fill="FFFFFF" w:themeFill="background1"/>
              </w:rPr>
              <w:t>14.1.2 The</w:t>
            </w:r>
            <w:r w:rsidR="00BC0731" w:rsidRPr="00BD197C">
              <w:rPr>
                <w:sz w:val="22"/>
                <w:szCs w:val="22"/>
                <w:shd w:val="clear" w:color="auto" w:fill="FFFFFF" w:themeFill="background1"/>
              </w:rPr>
              <w:t xml:space="preserve"> Subcontractor shall not publish or publicly disseminate any information or data derived or</w:t>
            </w:r>
            <w:r w:rsidR="00BC0731" w:rsidRPr="00BD197C">
              <w:rPr>
                <w:sz w:val="22"/>
                <w:szCs w:val="22"/>
                <w:shd w:val="clear" w:color="auto" w:fill="FFFFFF" w:themeFill="background1"/>
                <w:lang w:val="uk-UA"/>
              </w:rPr>
              <w:t xml:space="preserve"> </w:t>
            </w:r>
            <w:r w:rsidR="00BC0731" w:rsidRPr="00BD197C">
              <w:rPr>
                <w:sz w:val="22"/>
                <w:szCs w:val="22"/>
                <w:shd w:val="clear" w:color="auto" w:fill="FFFFFF" w:themeFill="background1"/>
              </w:rPr>
              <w:t>obtained from or in connection with any services rendered hereunder, without the prior written</w:t>
            </w:r>
            <w:r w:rsidR="00BC0731" w:rsidRPr="00BD197C">
              <w:rPr>
                <w:sz w:val="22"/>
                <w:szCs w:val="22"/>
                <w:shd w:val="clear" w:color="auto" w:fill="FFFFFF" w:themeFill="background1"/>
                <w:lang w:val="uk-UA"/>
              </w:rPr>
              <w:t xml:space="preserve"> </w:t>
            </w:r>
            <w:r w:rsidR="00BC0731" w:rsidRPr="00BD197C">
              <w:rPr>
                <w:sz w:val="22"/>
                <w:szCs w:val="22"/>
                <w:shd w:val="clear" w:color="auto" w:fill="FFFFFF" w:themeFill="background1"/>
              </w:rPr>
              <w:t>consent of</w:t>
            </w:r>
            <w:r w:rsidR="00BC0731" w:rsidRPr="00F8701E">
              <w:rPr>
                <w:sz w:val="22"/>
                <w:szCs w:val="22"/>
              </w:rPr>
              <w:t xml:space="preserve"> DAI which shall not be unreasonably withheld. </w:t>
            </w:r>
          </w:p>
        </w:tc>
        <w:tc>
          <w:tcPr>
            <w:tcW w:w="5506" w:type="dxa"/>
          </w:tcPr>
          <w:p w14:paraId="275C5B77" w14:textId="4DAA87F6" w:rsidR="00BC0731" w:rsidRPr="003E7F88"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lang w:val="ru-RU"/>
              </w:rPr>
            </w:pPr>
            <w:r>
              <w:rPr>
                <w:color w:val="000000"/>
                <w:sz w:val="22"/>
                <w:szCs w:val="22"/>
                <w:lang w:val="uk-UA"/>
              </w:rPr>
              <w:t xml:space="preserve">14.1.2 </w:t>
            </w:r>
            <w:r w:rsidRPr="00BE4608">
              <w:rPr>
                <w:color w:val="000000"/>
                <w:sz w:val="22"/>
                <w:szCs w:val="22"/>
                <w:lang w:val="uk-UA"/>
              </w:rPr>
              <w:t xml:space="preserve">Субпідрядник не </w:t>
            </w:r>
            <w:r>
              <w:rPr>
                <w:color w:val="000000"/>
                <w:sz w:val="22"/>
                <w:szCs w:val="22"/>
                <w:lang w:val="uk-UA"/>
              </w:rPr>
              <w:t>повинен п</w:t>
            </w:r>
            <w:r w:rsidRPr="00BE4608">
              <w:rPr>
                <w:color w:val="000000"/>
                <w:sz w:val="22"/>
                <w:szCs w:val="22"/>
                <w:lang w:val="uk-UA"/>
              </w:rPr>
              <w:t>убліку</w:t>
            </w:r>
            <w:r>
              <w:rPr>
                <w:color w:val="000000"/>
                <w:sz w:val="22"/>
                <w:szCs w:val="22"/>
                <w:lang w:val="uk-UA"/>
              </w:rPr>
              <w:t>вати</w:t>
            </w:r>
            <w:r w:rsidRPr="00BE4608">
              <w:rPr>
                <w:color w:val="000000"/>
                <w:sz w:val="22"/>
                <w:szCs w:val="22"/>
                <w:lang w:val="uk-UA"/>
              </w:rPr>
              <w:t xml:space="preserve"> або публічн</w:t>
            </w:r>
            <w:r w:rsidRPr="003E7F88">
              <w:rPr>
                <w:color w:val="000000"/>
                <w:sz w:val="22"/>
                <w:szCs w:val="22"/>
                <w:lang w:val="uk-UA"/>
              </w:rPr>
              <w:t>о поширювати</w:t>
            </w:r>
            <w:r w:rsidRPr="00BE4608">
              <w:rPr>
                <w:color w:val="000000"/>
                <w:sz w:val="22"/>
                <w:szCs w:val="22"/>
                <w:lang w:val="uk-UA"/>
              </w:rPr>
              <w:t xml:space="preserve"> </w:t>
            </w:r>
            <w:r w:rsidRPr="003E7F88">
              <w:rPr>
                <w:bCs/>
                <w:color w:val="000000"/>
                <w:sz w:val="22"/>
                <w:szCs w:val="22"/>
                <w:lang w:val="uk-UA"/>
              </w:rPr>
              <w:t>будь-яку</w:t>
            </w:r>
            <w:r w:rsidRPr="00BE4608">
              <w:rPr>
                <w:color w:val="000000"/>
                <w:sz w:val="22"/>
                <w:szCs w:val="22"/>
                <w:lang w:val="uk-UA"/>
              </w:rPr>
              <w:t xml:space="preserve"> інформацію або дані, здобуті або отримані в результаті або у зв’язку з наданням будь-яких послуг за цим Договором, без попередньої письмової згоди </w:t>
            </w:r>
            <w:r>
              <w:rPr>
                <w:color w:val="000000"/>
                <w:sz w:val="22"/>
                <w:szCs w:val="22"/>
                <w:lang w:val="uk-UA"/>
              </w:rPr>
              <w:t>компанії «</w:t>
            </w:r>
            <w:r>
              <w:rPr>
                <w:color w:val="000000"/>
                <w:sz w:val="22"/>
                <w:szCs w:val="22"/>
              </w:rPr>
              <w:t>DAI</w:t>
            </w:r>
            <w:r>
              <w:rPr>
                <w:color w:val="000000"/>
                <w:sz w:val="22"/>
                <w:szCs w:val="22"/>
                <w:lang w:val="uk-UA"/>
              </w:rPr>
              <w:t>»</w:t>
            </w:r>
            <w:r w:rsidRPr="003E7F88">
              <w:rPr>
                <w:color w:val="000000"/>
                <w:sz w:val="22"/>
                <w:szCs w:val="22"/>
                <w:lang w:val="ru-RU"/>
              </w:rPr>
              <w:t xml:space="preserve">, </w:t>
            </w:r>
            <w:r>
              <w:rPr>
                <w:color w:val="000000"/>
                <w:sz w:val="22"/>
                <w:szCs w:val="22"/>
                <w:lang w:val="uk-UA"/>
              </w:rPr>
              <w:t xml:space="preserve">в чому не може бути </w:t>
            </w:r>
            <w:r w:rsidRPr="00E44A27">
              <w:rPr>
                <w:color w:val="000000"/>
                <w:sz w:val="22"/>
                <w:szCs w:val="22"/>
                <w:lang w:val="uk-UA"/>
              </w:rPr>
              <w:t>необґрунтовано</w:t>
            </w:r>
            <w:r>
              <w:rPr>
                <w:color w:val="000000"/>
                <w:sz w:val="22"/>
                <w:szCs w:val="22"/>
                <w:lang w:val="uk-UA"/>
              </w:rPr>
              <w:t>ї</w:t>
            </w:r>
            <w:r w:rsidRPr="00E44A27">
              <w:rPr>
                <w:color w:val="000000"/>
                <w:sz w:val="22"/>
                <w:szCs w:val="22"/>
                <w:lang w:val="uk-UA"/>
              </w:rPr>
              <w:t xml:space="preserve"> </w:t>
            </w:r>
            <w:r>
              <w:rPr>
                <w:color w:val="000000"/>
                <w:sz w:val="22"/>
                <w:szCs w:val="22"/>
                <w:lang w:val="uk-UA"/>
              </w:rPr>
              <w:t>відмови</w:t>
            </w:r>
            <w:r w:rsidRPr="00E44A27">
              <w:rPr>
                <w:color w:val="000000"/>
                <w:sz w:val="22"/>
                <w:szCs w:val="22"/>
                <w:lang w:val="uk-UA"/>
              </w:rPr>
              <w:t>.</w:t>
            </w:r>
          </w:p>
        </w:tc>
      </w:tr>
      <w:tr w:rsidR="00BC0731" w:rsidRPr="003E7F88" w14:paraId="68C49126" w14:textId="77777777" w:rsidTr="00EA2DA0">
        <w:tc>
          <w:tcPr>
            <w:tcW w:w="5506" w:type="dxa"/>
            <w:shd w:val="clear" w:color="auto" w:fill="FFFFFF" w:themeFill="background1"/>
          </w:tcPr>
          <w:p w14:paraId="017D524D" w14:textId="3C28CEA5" w:rsidR="00BC0731" w:rsidRPr="00F8701E" w:rsidRDefault="00C32F8D"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952789">
              <w:rPr>
                <w:sz w:val="22"/>
                <w:szCs w:val="22"/>
              </w:rPr>
              <w:t>14.1.3 All</w:t>
            </w:r>
            <w:r w:rsidR="00BC0731" w:rsidRPr="00952789">
              <w:rPr>
                <w:sz w:val="22"/>
                <w:szCs w:val="22"/>
              </w:rPr>
              <w:t xml:space="preserve"> evaluations, reports, records, and other work products relating hereto produced</w:t>
            </w:r>
            <w:r w:rsidR="00BC0731">
              <w:rPr>
                <w:sz w:val="22"/>
                <w:szCs w:val="22"/>
              </w:rPr>
              <w:t xml:space="preserve"> </w:t>
            </w:r>
            <w:r w:rsidR="00BC0731" w:rsidRPr="00952789">
              <w:rPr>
                <w:sz w:val="22"/>
                <w:szCs w:val="22"/>
              </w:rPr>
              <w:t>by the</w:t>
            </w:r>
            <w:r w:rsidR="00BC0731">
              <w:rPr>
                <w:sz w:val="22"/>
                <w:szCs w:val="22"/>
              </w:rPr>
              <w:t xml:space="preserve"> </w:t>
            </w:r>
            <w:r w:rsidR="00BC0731" w:rsidRPr="00952789">
              <w:rPr>
                <w:sz w:val="22"/>
                <w:szCs w:val="22"/>
              </w:rPr>
              <w:t>Subcontractor pursuant to this Agreement shall be considered technical data and subject to the</w:t>
            </w:r>
            <w:r w:rsidR="00BC0731">
              <w:rPr>
                <w:sz w:val="22"/>
                <w:szCs w:val="22"/>
              </w:rPr>
              <w:t xml:space="preserve"> </w:t>
            </w:r>
            <w:r w:rsidR="00BC0731" w:rsidRPr="00952789">
              <w:rPr>
                <w:sz w:val="22"/>
                <w:szCs w:val="22"/>
              </w:rPr>
              <w:t>provisions of FAR 52.227-14, Rights in Data--General.</w:t>
            </w:r>
          </w:p>
        </w:tc>
        <w:tc>
          <w:tcPr>
            <w:tcW w:w="5506" w:type="dxa"/>
          </w:tcPr>
          <w:p w14:paraId="3FCAF923" w14:textId="2E3CAC94" w:rsidR="00BC0731" w:rsidRPr="00585692"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lang w:val="uk-UA"/>
              </w:rPr>
            </w:pPr>
            <w:r w:rsidRPr="00585692">
              <w:rPr>
                <w:bCs/>
                <w:color w:val="000000"/>
                <w:sz w:val="22"/>
                <w:szCs w:val="22"/>
                <w:lang w:val="uk-UA"/>
              </w:rPr>
              <w:t xml:space="preserve">14.1.3 Усі оцінки, звіти, записи та інші пов'язані з цим </w:t>
            </w:r>
            <w:r>
              <w:rPr>
                <w:bCs/>
                <w:color w:val="000000"/>
                <w:sz w:val="22"/>
                <w:szCs w:val="22"/>
                <w:lang w:val="uk-UA"/>
              </w:rPr>
              <w:t>д</w:t>
            </w:r>
            <w:r w:rsidRPr="00585692">
              <w:rPr>
                <w:bCs/>
                <w:color w:val="000000"/>
                <w:sz w:val="22"/>
                <w:szCs w:val="22"/>
                <w:lang w:val="uk-UA"/>
              </w:rPr>
              <w:t>оговором результати роботи, виготовлені Субпідрядником згідно з цим Договором, вважаються технічними даними та підпадають під дію положення FAR 52.227-14, Права на дані – Загальні положення.</w:t>
            </w:r>
          </w:p>
        </w:tc>
      </w:tr>
      <w:tr w:rsidR="00BC0731" w:rsidRPr="00124129" w14:paraId="29224E23" w14:textId="77777777" w:rsidTr="00C1727F">
        <w:tc>
          <w:tcPr>
            <w:tcW w:w="11012" w:type="dxa"/>
            <w:gridSpan w:val="2"/>
          </w:tcPr>
          <w:p w14:paraId="7420CB40" w14:textId="005FB2D9" w:rsidR="00BC0731" w:rsidRPr="005C266E" w:rsidRDefault="00BC0731" w:rsidP="00BB1D01">
            <w:pPr>
              <w:pStyle w:val="Heading2"/>
              <w:rPr>
                <w:i/>
              </w:rPr>
            </w:pPr>
            <w:bookmarkStart w:id="403" w:name="_Toc146641380"/>
            <w:bookmarkStart w:id="404" w:name="_Toc155617836"/>
            <w:r w:rsidRPr="005C266E">
              <w:lastRenderedPageBreak/>
              <w:t xml:space="preserve">Force Majeure/ </w:t>
            </w:r>
            <w:r w:rsidRPr="00191022">
              <w:t>Форс-мажор</w:t>
            </w:r>
            <w:bookmarkEnd w:id="403"/>
            <w:bookmarkEnd w:id="404"/>
          </w:p>
        </w:tc>
      </w:tr>
      <w:tr w:rsidR="00BC0731" w:rsidRPr="00C45BD4" w14:paraId="023DB116" w14:textId="77777777" w:rsidTr="00C1727F">
        <w:tc>
          <w:tcPr>
            <w:tcW w:w="5506" w:type="dxa"/>
          </w:tcPr>
          <w:p w14:paraId="6C92EF05" w14:textId="0F2DDC80" w:rsidR="00BC0731" w:rsidRPr="00BE4608"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hanging="20"/>
              <w:jc w:val="both"/>
              <w:rPr>
                <w:b/>
                <w:sz w:val="22"/>
                <w:szCs w:val="22"/>
              </w:rPr>
            </w:pPr>
            <w:r w:rsidRPr="00952789">
              <w:rPr>
                <w:sz w:val="22"/>
                <w:szCs w:val="22"/>
              </w:rPr>
              <w:t>The Subcontractor shall not be liable by reason of any failure in the performance of this Agreement in</w:t>
            </w:r>
            <w:r>
              <w:rPr>
                <w:sz w:val="22"/>
                <w:szCs w:val="22"/>
              </w:rPr>
              <w:t xml:space="preserve"> </w:t>
            </w:r>
            <w:r w:rsidRPr="00952789">
              <w:rPr>
                <w:sz w:val="22"/>
                <w:szCs w:val="22"/>
              </w:rPr>
              <w:t>accordance with the terms hereunder if such failure arises out of causes beyond the control and</w:t>
            </w:r>
            <w:r>
              <w:rPr>
                <w:sz w:val="22"/>
                <w:szCs w:val="22"/>
              </w:rPr>
              <w:t xml:space="preserve"> </w:t>
            </w:r>
            <w:r w:rsidRPr="00952789">
              <w:rPr>
                <w:sz w:val="22"/>
                <w:szCs w:val="22"/>
              </w:rPr>
              <w:t>without the fault or negligence of the Subcontractor.  Such causes may include, but are not limited to,</w:t>
            </w:r>
            <w:r>
              <w:rPr>
                <w:sz w:val="22"/>
                <w:szCs w:val="22"/>
              </w:rPr>
              <w:t xml:space="preserve"> </w:t>
            </w:r>
            <w:r w:rsidRPr="00952789">
              <w:rPr>
                <w:sz w:val="22"/>
                <w:szCs w:val="22"/>
              </w:rPr>
              <w:t>acts of God, acts of government, municipal, or other authority, fires, floods, epidemics, quarantines,</w:t>
            </w:r>
            <w:r>
              <w:rPr>
                <w:sz w:val="22"/>
                <w:szCs w:val="22"/>
              </w:rPr>
              <w:t xml:space="preserve"> </w:t>
            </w:r>
            <w:r w:rsidRPr="00952789">
              <w:rPr>
                <w:sz w:val="22"/>
                <w:szCs w:val="22"/>
              </w:rPr>
              <w:t>strikes, and labor disputes.</w:t>
            </w:r>
          </w:p>
        </w:tc>
        <w:tc>
          <w:tcPr>
            <w:tcW w:w="5506" w:type="dxa"/>
          </w:tcPr>
          <w:p w14:paraId="5BE884DB" w14:textId="4954D4FA" w:rsidR="00BC0731" w:rsidRPr="00BE4608" w:rsidRDefault="00BC0731" w:rsidP="00BC0731">
            <w:p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BE4608">
              <w:rPr>
                <w:color w:val="000000"/>
                <w:sz w:val="22"/>
                <w:szCs w:val="22"/>
                <w:lang w:val="uk-UA"/>
              </w:rPr>
              <w:t>Субпідрядник не несе відповідальності через будь-яке</w:t>
            </w:r>
            <w:r w:rsidRPr="00191022">
              <w:rPr>
                <w:color w:val="000000"/>
                <w:sz w:val="22"/>
                <w:szCs w:val="22"/>
                <w:lang w:val="ru-RU"/>
              </w:rPr>
              <w:t xml:space="preserve"> </w:t>
            </w:r>
            <w:r w:rsidRPr="00BE4608">
              <w:rPr>
                <w:color w:val="000000"/>
                <w:sz w:val="22"/>
                <w:szCs w:val="22"/>
                <w:lang w:val="uk-UA"/>
              </w:rPr>
              <w:t>невиконання зобов’язань за цим Договором відповідно до умов цього Договору, якщо це невиконання є наслідком причин поза межами контролю Субпідрядника та не стається з провини або через необережність Субпідрядника. Зазначеними причинами можуть бути, поміж іншим, стихійні лиха, дії органів державної, муніципальної влади або інших органів, пожежі, повені, епідемії, карантини, страйки та трудові конфлікти.</w:t>
            </w:r>
          </w:p>
        </w:tc>
      </w:tr>
      <w:tr w:rsidR="00BC0731" w:rsidRPr="00F4747F" w14:paraId="521ADE75" w14:textId="77777777" w:rsidTr="00C1727F">
        <w:tc>
          <w:tcPr>
            <w:tcW w:w="11012" w:type="dxa"/>
            <w:gridSpan w:val="2"/>
            <w:shd w:val="clear" w:color="auto" w:fill="FFFFFF" w:themeFill="background1"/>
          </w:tcPr>
          <w:p w14:paraId="4031D08F" w14:textId="30061BB2" w:rsidR="00BC0731" w:rsidRPr="00F4747F" w:rsidRDefault="00BC0731" w:rsidP="00BB1D01">
            <w:pPr>
              <w:pStyle w:val="Heading2"/>
              <w:rPr>
                <w:i/>
              </w:rPr>
            </w:pPr>
            <w:bookmarkStart w:id="405" w:name="_Toc146641381"/>
            <w:bookmarkStart w:id="406" w:name="_Toc155617837"/>
            <w:proofErr w:type="spellStart"/>
            <w:r w:rsidRPr="005C266E">
              <w:t>Standards</w:t>
            </w:r>
            <w:proofErr w:type="spellEnd"/>
            <w:r w:rsidRPr="00F4747F">
              <w:t xml:space="preserve"> </w:t>
            </w:r>
            <w:proofErr w:type="spellStart"/>
            <w:r w:rsidRPr="005C266E">
              <w:t>of</w:t>
            </w:r>
            <w:proofErr w:type="spellEnd"/>
            <w:r w:rsidRPr="00F4747F">
              <w:t xml:space="preserve"> </w:t>
            </w:r>
            <w:proofErr w:type="spellStart"/>
            <w:r w:rsidRPr="005C266E">
              <w:t>Business</w:t>
            </w:r>
            <w:proofErr w:type="spellEnd"/>
            <w:r w:rsidRPr="00F4747F">
              <w:t xml:space="preserve"> </w:t>
            </w:r>
            <w:proofErr w:type="spellStart"/>
            <w:r w:rsidRPr="005C266E">
              <w:t>Ethics</w:t>
            </w:r>
            <w:proofErr w:type="spellEnd"/>
            <w:r w:rsidRPr="00F4747F">
              <w:t xml:space="preserve"> &amp; </w:t>
            </w:r>
            <w:r w:rsidRPr="005C266E">
              <w:t>Conduct</w:t>
            </w:r>
            <w:r w:rsidRPr="00F4747F">
              <w:t xml:space="preserve">/ </w:t>
            </w:r>
            <w:r w:rsidRPr="00B72A6A">
              <w:rPr>
                <w:bCs/>
              </w:rPr>
              <w:t>Стандарти етики та ділової поведінки</w:t>
            </w:r>
            <w:bookmarkEnd w:id="405"/>
            <w:bookmarkEnd w:id="406"/>
          </w:p>
        </w:tc>
      </w:tr>
      <w:tr w:rsidR="00BC0731" w:rsidRPr="00C45BD4" w14:paraId="6C475BB0" w14:textId="77777777" w:rsidTr="00C1727F">
        <w:tc>
          <w:tcPr>
            <w:tcW w:w="5506" w:type="dxa"/>
            <w:shd w:val="clear" w:color="auto" w:fill="FFFFFF" w:themeFill="background1"/>
          </w:tcPr>
          <w:p w14:paraId="76CCE51C" w14:textId="77777777" w:rsidR="00BC0731" w:rsidRPr="001B56B5"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r w:rsidRPr="00952789">
              <w:rPr>
                <w:sz w:val="22"/>
                <w:szCs w:val="22"/>
              </w:rPr>
              <w:t>DAI believes in fair and open competition and is committed to conducting its business fairly,</w:t>
            </w:r>
            <w:r>
              <w:rPr>
                <w:sz w:val="22"/>
                <w:szCs w:val="22"/>
              </w:rPr>
              <w:t xml:space="preserve"> </w:t>
            </w:r>
            <w:r w:rsidRPr="00952789">
              <w:rPr>
                <w:sz w:val="22"/>
                <w:szCs w:val="22"/>
              </w:rPr>
              <w:t>impartially and in an ethical and proper manner. It is imperative that DAI employees, agents,</w:t>
            </w:r>
            <w:r>
              <w:rPr>
                <w:sz w:val="22"/>
                <w:szCs w:val="22"/>
              </w:rPr>
              <w:t xml:space="preserve"> </w:t>
            </w:r>
            <w:proofErr w:type="gramStart"/>
            <w:r w:rsidRPr="00952789">
              <w:rPr>
                <w:sz w:val="22"/>
                <w:szCs w:val="22"/>
              </w:rPr>
              <w:t>subcontractors</w:t>
            </w:r>
            <w:proofErr w:type="gramEnd"/>
            <w:r w:rsidRPr="00952789">
              <w:rPr>
                <w:sz w:val="22"/>
                <w:szCs w:val="22"/>
              </w:rPr>
              <w:t xml:space="preserve"> and representatives adhere to a particularly high ethical standard. DAI’s expectation is</w:t>
            </w:r>
            <w:r>
              <w:rPr>
                <w:sz w:val="22"/>
                <w:szCs w:val="22"/>
              </w:rPr>
              <w:t xml:space="preserve"> </w:t>
            </w:r>
            <w:r w:rsidRPr="00952789">
              <w:rPr>
                <w:sz w:val="22"/>
                <w:szCs w:val="22"/>
              </w:rPr>
              <w:t>that Subcontractor also will conduct its business fairly, impartially and in an ethical and proper</w:t>
            </w:r>
            <w:r>
              <w:rPr>
                <w:sz w:val="22"/>
                <w:szCs w:val="22"/>
              </w:rPr>
              <w:t xml:space="preserve"> </w:t>
            </w:r>
            <w:r w:rsidRPr="00952789">
              <w:rPr>
                <w:sz w:val="22"/>
                <w:szCs w:val="22"/>
              </w:rPr>
              <w:t>manner. If Subcontractor has cause to believe that DAI or any employee or agent of DAI has acted</w:t>
            </w:r>
            <w:r>
              <w:rPr>
                <w:sz w:val="22"/>
                <w:szCs w:val="22"/>
              </w:rPr>
              <w:t xml:space="preserve"> </w:t>
            </w:r>
            <w:r w:rsidRPr="00952789">
              <w:rPr>
                <w:sz w:val="22"/>
                <w:szCs w:val="22"/>
              </w:rPr>
              <w:t>improperly or unethically under this agreement/order, Subcontractor shall report such behavior to the</w:t>
            </w:r>
            <w:r>
              <w:rPr>
                <w:sz w:val="22"/>
                <w:szCs w:val="22"/>
              </w:rPr>
              <w:t xml:space="preserve"> </w:t>
            </w:r>
            <w:r w:rsidRPr="00952789">
              <w:rPr>
                <w:sz w:val="22"/>
                <w:szCs w:val="22"/>
              </w:rPr>
              <w:t xml:space="preserve">DAI Ethics Hotline </w:t>
            </w:r>
            <w:r w:rsidRPr="001B56B5">
              <w:rPr>
                <w:sz w:val="22"/>
                <w:szCs w:val="22"/>
              </w:rPr>
              <w:t>1-888-288-3387 (Toll Free for use within the United States) or DAI’s</w:t>
            </w:r>
          </w:p>
          <w:p w14:paraId="5568AC8B" w14:textId="6637B75D" w:rsidR="00BC0731" w:rsidRPr="00952789"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r w:rsidRPr="001B56B5">
              <w:rPr>
                <w:sz w:val="22"/>
                <w:szCs w:val="22"/>
              </w:rPr>
              <w:t>International Crisis Hotline 01-443-716-2339</w:t>
            </w:r>
            <w:r w:rsidRPr="00952789">
              <w:rPr>
                <w:sz w:val="22"/>
                <w:szCs w:val="22"/>
              </w:rPr>
              <w:t>.</w:t>
            </w:r>
          </w:p>
          <w:p w14:paraId="2BB046A9" w14:textId="15E612B2" w:rsidR="00BC0731"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p>
          <w:p w14:paraId="3667F89A" w14:textId="77777777" w:rsidR="00BC0731" w:rsidRPr="00952789"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p>
          <w:p w14:paraId="290E24C1" w14:textId="77777777" w:rsidR="00BC0731" w:rsidRPr="00DC4B5F"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p>
          <w:p w14:paraId="1B058A58" w14:textId="77777777" w:rsidR="00BC0731"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p>
          <w:p w14:paraId="5107D5FC" w14:textId="6B74C55E" w:rsidR="00BC0731"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shd w:val="clear" w:color="auto" w:fill="FFFFFF" w:themeFill="background1"/>
              </w:rPr>
            </w:pPr>
            <w:r w:rsidRPr="00952789">
              <w:rPr>
                <w:sz w:val="22"/>
                <w:szCs w:val="22"/>
              </w:rPr>
              <w:t xml:space="preserve">The Federal Acquisition Regulation ("FAR") has recently added requirements for many contractors and subcontractors to create and implement a company-specific code of ethics and business conduct as well as a compliance program </w:t>
            </w:r>
            <w:proofErr w:type="gramStart"/>
            <w:r w:rsidRPr="00952789">
              <w:rPr>
                <w:sz w:val="22"/>
                <w:szCs w:val="22"/>
              </w:rPr>
              <w:t>in order to</w:t>
            </w:r>
            <w:proofErr w:type="gramEnd"/>
            <w:r w:rsidRPr="00952789">
              <w:rPr>
                <w:sz w:val="22"/>
                <w:szCs w:val="22"/>
              </w:rPr>
              <w:t xml:space="preserve"> avoid and detect improper and unethical behavior.  </w:t>
            </w:r>
            <w:r w:rsidRPr="00A23325">
              <w:rPr>
                <w:sz w:val="22"/>
                <w:szCs w:val="22"/>
                <w:shd w:val="clear" w:color="auto" w:fill="FFFFFF" w:themeFill="background1"/>
              </w:rPr>
              <w:t xml:space="preserve">FAR 52.203-13 sets forth the specific </w:t>
            </w:r>
            <w:r w:rsidR="00C32F8D" w:rsidRPr="00A23325">
              <w:rPr>
                <w:sz w:val="22"/>
                <w:szCs w:val="22"/>
                <w:shd w:val="clear" w:color="auto" w:fill="FFFFFF" w:themeFill="background1"/>
              </w:rPr>
              <w:t>requirements.</w:t>
            </w:r>
            <w:r w:rsidRPr="00A23325">
              <w:rPr>
                <w:sz w:val="22"/>
                <w:szCs w:val="22"/>
                <w:shd w:val="clear" w:color="auto" w:fill="FFFFFF" w:themeFill="background1"/>
              </w:rPr>
              <w:t xml:space="preserve"> </w:t>
            </w:r>
          </w:p>
          <w:p w14:paraId="126FD7BB" w14:textId="77777777" w:rsidR="00BC0731"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shd w:val="clear" w:color="auto" w:fill="FFFFFF" w:themeFill="background1"/>
              </w:rPr>
            </w:pPr>
          </w:p>
          <w:p w14:paraId="24938608" w14:textId="2372FD00" w:rsidR="00BC0731" w:rsidRPr="00952789"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napToGrid/>
                <w:sz w:val="22"/>
                <w:szCs w:val="22"/>
              </w:rPr>
            </w:pPr>
            <w:r w:rsidRPr="00952789">
              <w:rPr>
                <w:sz w:val="22"/>
                <w:szCs w:val="22"/>
              </w:rPr>
              <w:t xml:space="preserve">DAI encourages Subcontractor to implement its own code of ethics and business conduct and compliance program.  </w:t>
            </w:r>
            <w:r w:rsidRPr="00721F44">
              <w:rPr>
                <w:sz w:val="22"/>
                <w:szCs w:val="22"/>
              </w:rPr>
              <w:t>Where applicable, the following changes are made to these clauses for incorporation into this Subcontract:</w:t>
            </w:r>
            <w:r w:rsidRPr="00952789">
              <w:rPr>
                <w:sz w:val="22"/>
                <w:szCs w:val="22"/>
              </w:rPr>
              <w:t xml:space="preserve"> </w:t>
            </w:r>
          </w:p>
          <w:p w14:paraId="1D41ABEE" w14:textId="08FBCF93" w:rsidR="00BC0731" w:rsidRPr="00952789"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r w:rsidRPr="00952789">
              <w:rPr>
                <w:sz w:val="22"/>
                <w:szCs w:val="22"/>
              </w:rPr>
              <w:t>"Contractor" or "prime contractor" will mean "Subcontractor."</w:t>
            </w:r>
          </w:p>
          <w:p w14:paraId="7B6D7A63" w14:textId="058EBB4D" w:rsidR="00BC0731" w:rsidRPr="00952789"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r w:rsidRPr="00952789">
              <w:rPr>
                <w:sz w:val="22"/>
                <w:szCs w:val="22"/>
              </w:rPr>
              <w:t>"Government" will mean "DAI."</w:t>
            </w:r>
          </w:p>
          <w:p w14:paraId="31FD1942" w14:textId="4E8FE425" w:rsidR="00BC0731"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r w:rsidRPr="00952789">
              <w:rPr>
                <w:sz w:val="22"/>
                <w:szCs w:val="22"/>
              </w:rPr>
              <w:t>"Contracting Officer" will mean "DAI."</w:t>
            </w:r>
          </w:p>
          <w:p w14:paraId="6A0A2AC4" w14:textId="01304FB0" w:rsidR="00BC0731" w:rsidRPr="00952789"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p>
          <w:p w14:paraId="55BEC507" w14:textId="4FF15BB7" w:rsidR="00BC0731" w:rsidRPr="00952789"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r w:rsidRPr="00952789">
              <w:rPr>
                <w:sz w:val="22"/>
                <w:szCs w:val="22"/>
              </w:rPr>
              <w:t xml:space="preserve">"Contract" or "Schedule" will mean this </w:t>
            </w:r>
            <w:r w:rsidRPr="00952789">
              <w:rPr>
                <w:sz w:val="22"/>
                <w:szCs w:val="22"/>
              </w:rPr>
              <w:lastRenderedPageBreak/>
              <w:t>"Subcontract." </w:t>
            </w:r>
          </w:p>
          <w:p w14:paraId="12998566" w14:textId="4C526206" w:rsidR="00BC0731" w:rsidRPr="00952789"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sz w:val="22"/>
                <w:szCs w:val="22"/>
              </w:rPr>
            </w:pPr>
            <w:r w:rsidRPr="00952789">
              <w:rPr>
                <w:sz w:val="22"/>
                <w:szCs w:val="22"/>
              </w:rPr>
              <w:t> </w:t>
            </w:r>
          </w:p>
          <w:p w14:paraId="028A5A0E" w14:textId="104831AC" w:rsidR="00BC0731" w:rsidRPr="00952789" w:rsidRDefault="00BC0731" w:rsidP="00BC0731">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20"/>
              <w:jc w:val="both"/>
              <w:rPr>
                <w:b/>
                <w:sz w:val="22"/>
                <w:szCs w:val="22"/>
              </w:rPr>
            </w:pPr>
            <w:r w:rsidRPr="00952789">
              <w:rPr>
                <w:sz w:val="22"/>
                <w:szCs w:val="22"/>
              </w:rPr>
              <w:t xml:space="preserve">Signing this subcontract certifies that Subcontractor meets </w:t>
            </w:r>
            <w:proofErr w:type="gramStart"/>
            <w:r w:rsidRPr="00952789">
              <w:rPr>
                <w:sz w:val="22"/>
                <w:szCs w:val="22"/>
              </w:rPr>
              <w:t>any and all</w:t>
            </w:r>
            <w:proofErr w:type="gramEnd"/>
            <w:r w:rsidRPr="00952789">
              <w:rPr>
                <w:sz w:val="22"/>
                <w:szCs w:val="22"/>
              </w:rPr>
              <w:t xml:space="preserve"> applicable requirements for having a code of ethics and business and compliance program. </w:t>
            </w:r>
          </w:p>
        </w:tc>
        <w:tc>
          <w:tcPr>
            <w:tcW w:w="5506" w:type="dxa"/>
            <w:shd w:val="clear" w:color="auto" w:fill="FFFFFF" w:themeFill="background1"/>
          </w:tcPr>
          <w:p w14:paraId="6802F4D6" w14:textId="65969BFE" w:rsidR="00BC0731" w:rsidRPr="00B72A6A"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r>
              <w:rPr>
                <w:bCs/>
                <w:color w:val="000000"/>
                <w:sz w:val="22"/>
                <w:szCs w:val="22"/>
                <w:lang w:val="uk-UA"/>
              </w:rPr>
              <w:lastRenderedPageBreak/>
              <w:t>К</w:t>
            </w:r>
            <w:r w:rsidRPr="00B72A6A">
              <w:rPr>
                <w:bCs/>
                <w:color w:val="000000"/>
                <w:sz w:val="22"/>
                <w:szCs w:val="22"/>
                <w:lang w:val="uk-UA"/>
              </w:rPr>
              <w:t xml:space="preserve">омпанія «DAI» є прибічником чесної та відкритої конкуренції і прагне здійснювати свою ділову діяльність чесно, неупереджено та в етичний і належний спосіб. Вкрай потрібно, щоб працівники </w:t>
            </w:r>
            <w:r>
              <w:rPr>
                <w:bCs/>
                <w:color w:val="000000"/>
                <w:sz w:val="22"/>
                <w:szCs w:val="22"/>
                <w:lang w:val="uk-UA"/>
              </w:rPr>
              <w:t xml:space="preserve">компанії </w:t>
            </w:r>
            <w:r w:rsidRPr="00B72A6A">
              <w:rPr>
                <w:bCs/>
                <w:color w:val="000000"/>
                <w:sz w:val="22"/>
                <w:szCs w:val="22"/>
                <w:lang w:val="uk-UA"/>
              </w:rPr>
              <w:t xml:space="preserve">«DAI», її агенти, субпідрядники та представники дотримувалися надзвичайно високих етичних стандартів. </w:t>
            </w:r>
            <w:r>
              <w:rPr>
                <w:bCs/>
                <w:color w:val="000000"/>
                <w:sz w:val="22"/>
                <w:szCs w:val="22"/>
                <w:lang w:val="uk-UA"/>
              </w:rPr>
              <w:t xml:space="preserve">Компанія </w:t>
            </w:r>
            <w:r w:rsidRPr="00B72A6A">
              <w:rPr>
                <w:bCs/>
                <w:color w:val="000000"/>
                <w:sz w:val="22"/>
                <w:szCs w:val="22"/>
                <w:lang w:val="uk-UA"/>
              </w:rPr>
              <w:t xml:space="preserve">«DAI» розраховує на те, що Субпідрядник також здійснюватиме свою ділові діяльність чесно, неупереджено та в етичний і належний спосіб. Якщо Субпідрядник має підстави вважати, що </w:t>
            </w:r>
            <w:r>
              <w:rPr>
                <w:bCs/>
                <w:color w:val="000000"/>
                <w:sz w:val="22"/>
                <w:szCs w:val="22"/>
                <w:lang w:val="uk-UA"/>
              </w:rPr>
              <w:t xml:space="preserve">компанія </w:t>
            </w:r>
            <w:r w:rsidRPr="00B72A6A">
              <w:rPr>
                <w:bCs/>
                <w:color w:val="000000"/>
                <w:sz w:val="22"/>
                <w:szCs w:val="22"/>
                <w:lang w:val="uk-UA"/>
              </w:rPr>
              <w:t xml:space="preserve">«DAI» або будь-який працівник або агент </w:t>
            </w:r>
            <w:r>
              <w:rPr>
                <w:bCs/>
                <w:color w:val="000000"/>
                <w:sz w:val="22"/>
                <w:szCs w:val="22"/>
                <w:lang w:val="uk-UA"/>
              </w:rPr>
              <w:t xml:space="preserve">компанії </w:t>
            </w:r>
            <w:r w:rsidRPr="00B72A6A">
              <w:rPr>
                <w:bCs/>
                <w:color w:val="000000"/>
                <w:sz w:val="22"/>
                <w:szCs w:val="22"/>
                <w:lang w:val="uk-UA"/>
              </w:rPr>
              <w:t xml:space="preserve">«DAI» діяв у неналежний спосіб або неетично щодо цього договору/замовлення, Субпідрядник повідомляє про таку поведінку за номером телефону Гарячої лінії з питань етики компанії «DAI» </w:t>
            </w:r>
            <w:r w:rsidRPr="001B56B5">
              <w:rPr>
                <w:bCs/>
                <w:color w:val="000000"/>
                <w:sz w:val="22"/>
                <w:szCs w:val="22"/>
                <w:lang w:val="uk-UA"/>
              </w:rPr>
              <w:t xml:space="preserve">1-888-288-3387 (безкоштовний для використання в США) або Гаряча лінія міжнародної кризи </w:t>
            </w:r>
            <w:r>
              <w:rPr>
                <w:bCs/>
                <w:color w:val="000000"/>
                <w:sz w:val="22"/>
                <w:szCs w:val="22"/>
                <w:lang w:val="uk-UA"/>
              </w:rPr>
              <w:t>компанії «</w:t>
            </w:r>
            <w:r w:rsidRPr="001B56B5">
              <w:rPr>
                <w:bCs/>
                <w:color w:val="000000"/>
                <w:sz w:val="22"/>
                <w:szCs w:val="22"/>
                <w:lang w:val="uk-UA"/>
              </w:rPr>
              <w:t>DAI</w:t>
            </w:r>
            <w:r>
              <w:rPr>
                <w:bCs/>
                <w:color w:val="000000"/>
                <w:sz w:val="22"/>
                <w:szCs w:val="22"/>
                <w:lang w:val="uk-UA"/>
              </w:rPr>
              <w:t xml:space="preserve">» </w:t>
            </w:r>
            <w:r w:rsidRPr="001B56B5">
              <w:rPr>
                <w:bCs/>
                <w:color w:val="000000"/>
                <w:sz w:val="22"/>
                <w:szCs w:val="22"/>
                <w:lang w:val="uk-UA"/>
              </w:rPr>
              <w:t>01-443-716-2339</w:t>
            </w:r>
            <w:r w:rsidRPr="00B72A6A">
              <w:rPr>
                <w:bCs/>
                <w:color w:val="000000"/>
                <w:sz w:val="22"/>
                <w:szCs w:val="22"/>
                <w:lang w:val="uk-UA"/>
              </w:rPr>
              <w:t>.</w:t>
            </w:r>
          </w:p>
          <w:p w14:paraId="54779533" w14:textId="77777777" w:rsidR="00BC0731" w:rsidRPr="00B72A6A"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p>
          <w:p w14:paraId="4D39CC09" w14:textId="766405BD" w:rsidR="00BC0731"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r w:rsidRPr="00B72A6A">
              <w:rPr>
                <w:bCs/>
                <w:color w:val="000000"/>
                <w:sz w:val="22"/>
                <w:szCs w:val="22"/>
                <w:lang w:val="uk-UA"/>
              </w:rPr>
              <w:t xml:space="preserve">До Правил закупівель для федеральних потреб («FAR») нещодавно додали вимоги до багатьох підрядників та субпідрядників щодо створення та впровадження специфічного кодексу етики компанії та ділової поведінки, а також програми дотримання вимог, щоб уникнути та виявити неналежну та неетичну поведінку. </w:t>
            </w:r>
            <w:r w:rsidRPr="00284B73">
              <w:rPr>
                <w:bCs/>
                <w:color w:val="000000"/>
                <w:sz w:val="22"/>
                <w:szCs w:val="22"/>
                <w:lang w:val="uk-UA"/>
              </w:rPr>
              <w:t>FAR 52.203-13 встановлює конкретні вимоги</w:t>
            </w:r>
            <w:r w:rsidRPr="0045522A">
              <w:rPr>
                <w:bCs/>
                <w:color w:val="000000"/>
                <w:sz w:val="22"/>
                <w:szCs w:val="22"/>
                <w:lang w:val="uk-UA"/>
              </w:rPr>
              <w:t>.</w:t>
            </w:r>
            <w:r>
              <w:rPr>
                <w:bCs/>
                <w:color w:val="000000"/>
                <w:sz w:val="22"/>
                <w:szCs w:val="22"/>
                <w:lang w:val="uk-UA"/>
              </w:rPr>
              <w:t xml:space="preserve"> </w:t>
            </w:r>
          </w:p>
          <w:p w14:paraId="1021504F" w14:textId="77777777" w:rsidR="00BC0731"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p>
          <w:p w14:paraId="098F0393" w14:textId="77777777" w:rsidR="00BC0731"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p>
          <w:p w14:paraId="144E0FC4" w14:textId="763D29A1" w:rsidR="00BC0731" w:rsidRPr="00721F44"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r>
              <w:rPr>
                <w:bCs/>
                <w:color w:val="000000"/>
                <w:sz w:val="22"/>
                <w:szCs w:val="22"/>
                <w:lang w:val="uk-UA"/>
              </w:rPr>
              <w:t>К</w:t>
            </w:r>
            <w:r w:rsidRPr="00B72A6A">
              <w:rPr>
                <w:bCs/>
                <w:color w:val="000000"/>
                <w:sz w:val="22"/>
                <w:szCs w:val="22"/>
                <w:lang w:val="uk-UA"/>
              </w:rPr>
              <w:t>омпанія «DAI» заохочує Субпідрядників впровадити власний кодекс етики та ділової поведінки та програми дотримання вимог.</w:t>
            </w:r>
            <w:r>
              <w:rPr>
                <w:bCs/>
                <w:color w:val="000000"/>
                <w:sz w:val="22"/>
                <w:szCs w:val="22"/>
                <w:lang w:val="uk-UA"/>
              </w:rPr>
              <w:t xml:space="preserve">) </w:t>
            </w:r>
            <w:r w:rsidRPr="00721F44">
              <w:rPr>
                <w:bCs/>
                <w:color w:val="000000"/>
                <w:sz w:val="22"/>
                <w:szCs w:val="22"/>
                <w:lang w:val="uk-UA"/>
              </w:rPr>
              <w:t>Де це застосовно,</w:t>
            </w:r>
            <w:r>
              <w:rPr>
                <w:bCs/>
                <w:color w:val="000000"/>
                <w:sz w:val="22"/>
                <w:szCs w:val="22"/>
                <w:lang w:val="uk-UA"/>
              </w:rPr>
              <w:t xml:space="preserve"> </w:t>
            </w:r>
            <w:r w:rsidRPr="00721F44">
              <w:rPr>
                <w:bCs/>
                <w:color w:val="000000"/>
                <w:sz w:val="22"/>
                <w:szCs w:val="22"/>
                <w:lang w:val="uk-UA"/>
              </w:rPr>
              <w:t>до цих пунктів вносяться такі зміни для включення до цього Субконтракту:</w:t>
            </w:r>
          </w:p>
          <w:p w14:paraId="7E639441" w14:textId="7B19A291" w:rsidR="00BC0731" w:rsidRPr="00721F44"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r>
              <w:rPr>
                <w:bCs/>
                <w:color w:val="000000"/>
                <w:sz w:val="22"/>
                <w:szCs w:val="22"/>
                <w:lang w:val="uk-UA"/>
              </w:rPr>
              <w:t>«</w:t>
            </w:r>
            <w:r w:rsidRPr="00721F44">
              <w:rPr>
                <w:bCs/>
                <w:color w:val="000000"/>
                <w:sz w:val="22"/>
                <w:szCs w:val="22"/>
                <w:lang w:val="uk-UA"/>
              </w:rPr>
              <w:t>Підрядник</w:t>
            </w:r>
            <w:r>
              <w:rPr>
                <w:bCs/>
                <w:color w:val="000000"/>
                <w:sz w:val="22"/>
                <w:szCs w:val="22"/>
                <w:lang w:val="uk-UA"/>
              </w:rPr>
              <w:t>»</w:t>
            </w:r>
            <w:r w:rsidRPr="00721F44">
              <w:rPr>
                <w:bCs/>
                <w:color w:val="000000"/>
                <w:sz w:val="22"/>
                <w:szCs w:val="22"/>
                <w:lang w:val="uk-UA"/>
              </w:rPr>
              <w:t xml:space="preserve"> або </w:t>
            </w:r>
            <w:r>
              <w:rPr>
                <w:bCs/>
                <w:color w:val="000000"/>
                <w:sz w:val="22"/>
                <w:szCs w:val="22"/>
                <w:lang w:val="uk-UA"/>
              </w:rPr>
              <w:t>«</w:t>
            </w:r>
            <w:r w:rsidRPr="00721F44">
              <w:rPr>
                <w:bCs/>
                <w:color w:val="000000"/>
                <w:sz w:val="22"/>
                <w:szCs w:val="22"/>
                <w:lang w:val="uk-UA"/>
              </w:rPr>
              <w:t>головний підрядник</w:t>
            </w:r>
            <w:r>
              <w:rPr>
                <w:bCs/>
                <w:color w:val="000000"/>
                <w:sz w:val="22"/>
                <w:szCs w:val="22"/>
                <w:lang w:val="uk-UA"/>
              </w:rPr>
              <w:t>»</w:t>
            </w:r>
            <w:r w:rsidRPr="00721F44">
              <w:rPr>
                <w:bCs/>
                <w:color w:val="000000"/>
                <w:sz w:val="22"/>
                <w:szCs w:val="22"/>
                <w:lang w:val="uk-UA"/>
              </w:rPr>
              <w:t xml:space="preserve"> </w:t>
            </w:r>
            <w:r w:rsidRPr="000114AA">
              <w:rPr>
                <w:bCs/>
                <w:color w:val="000000"/>
                <w:sz w:val="22"/>
                <w:szCs w:val="22"/>
                <w:lang w:val="uk-UA"/>
              </w:rPr>
              <w:t>розуміють як</w:t>
            </w:r>
            <w:r>
              <w:rPr>
                <w:bCs/>
                <w:color w:val="000000"/>
                <w:sz w:val="22"/>
                <w:szCs w:val="22"/>
                <w:lang w:val="uk-UA"/>
              </w:rPr>
              <w:t xml:space="preserve"> «</w:t>
            </w:r>
            <w:r w:rsidRPr="00721F44">
              <w:rPr>
                <w:bCs/>
                <w:color w:val="000000"/>
                <w:sz w:val="22"/>
                <w:szCs w:val="22"/>
                <w:lang w:val="uk-UA"/>
              </w:rPr>
              <w:t>Субпідрядник</w:t>
            </w:r>
            <w:r>
              <w:rPr>
                <w:bCs/>
                <w:color w:val="000000"/>
                <w:sz w:val="22"/>
                <w:szCs w:val="22"/>
                <w:lang w:val="uk-UA"/>
              </w:rPr>
              <w:t>»</w:t>
            </w:r>
            <w:r w:rsidRPr="00721F44">
              <w:rPr>
                <w:bCs/>
                <w:color w:val="000000"/>
                <w:sz w:val="22"/>
                <w:szCs w:val="22"/>
                <w:lang w:val="uk-UA"/>
              </w:rPr>
              <w:t>.</w:t>
            </w:r>
          </w:p>
          <w:p w14:paraId="4D3B8410" w14:textId="7B3B0B29" w:rsidR="00BC0731" w:rsidRPr="00721F44"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r>
              <w:rPr>
                <w:bCs/>
                <w:color w:val="000000"/>
                <w:sz w:val="22"/>
                <w:szCs w:val="22"/>
                <w:lang w:val="uk-UA"/>
              </w:rPr>
              <w:t>«</w:t>
            </w:r>
            <w:r w:rsidRPr="00721F44">
              <w:rPr>
                <w:bCs/>
                <w:color w:val="000000"/>
                <w:sz w:val="22"/>
                <w:szCs w:val="22"/>
                <w:lang w:val="uk-UA"/>
              </w:rPr>
              <w:t>Уряд</w:t>
            </w:r>
            <w:r>
              <w:rPr>
                <w:bCs/>
                <w:color w:val="000000"/>
                <w:sz w:val="22"/>
                <w:szCs w:val="22"/>
                <w:lang w:val="uk-UA"/>
              </w:rPr>
              <w:t>»</w:t>
            </w:r>
            <w:r w:rsidRPr="00721F44">
              <w:rPr>
                <w:bCs/>
                <w:color w:val="000000"/>
                <w:sz w:val="22"/>
                <w:szCs w:val="22"/>
                <w:lang w:val="uk-UA"/>
              </w:rPr>
              <w:t xml:space="preserve"> </w:t>
            </w:r>
            <w:r w:rsidRPr="000114AA">
              <w:rPr>
                <w:bCs/>
                <w:color w:val="000000"/>
                <w:sz w:val="22"/>
                <w:szCs w:val="22"/>
                <w:lang w:val="uk-UA"/>
              </w:rPr>
              <w:t>розуміють як</w:t>
            </w:r>
            <w:r w:rsidRPr="00721F44">
              <w:rPr>
                <w:bCs/>
                <w:color w:val="000000"/>
                <w:sz w:val="22"/>
                <w:szCs w:val="22"/>
                <w:lang w:val="uk-UA"/>
              </w:rPr>
              <w:t xml:space="preserve"> </w:t>
            </w:r>
            <w:r>
              <w:rPr>
                <w:bCs/>
                <w:color w:val="000000"/>
                <w:sz w:val="22"/>
                <w:szCs w:val="22"/>
                <w:lang w:val="uk-UA"/>
              </w:rPr>
              <w:t>компанія «</w:t>
            </w:r>
            <w:r w:rsidRPr="00721F44">
              <w:rPr>
                <w:bCs/>
                <w:color w:val="000000"/>
                <w:sz w:val="22"/>
                <w:szCs w:val="22"/>
                <w:lang w:val="uk-UA"/>
              </w:rPr>
              <w:t>DAI</w:t>
            </w:r>
            <w:r>
              <w:rPr>
                <w:bCs/>
                <w:color w:val="000000"/>
                <w:sz w:val="22"/>
                <w:szCs w:val="22"/>
                <w:lang w:val="uk-UA"/>
              </w:rPr>
              <w:t>»</w:t>
            </w:r>
            <w:r w:rsidRPr="00721F44">
              <w:rPr>
                <w:bCs/>
                <w:color w:val="000000"/>
                <w:sz w:val="22"/>
                <w:szCs w:val="22"/>
                <w:lang w:val="uk-UA"/>
              </w:rPr>
              <w:t>.</w:t>
            </w:r>
          </w:p>
          <w:p w14:paraId="7F463CCA" w14:textId="2DE431A9" w:rsidR="00BC0731" w:rsidRPr="00721F44"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r w:rsidRPr="000114AA">
              <w:rPr>
                <w:bCs/>
                <w:color w:val="000000"/>
                <w:sz w:val="22"/>
                <w:szCs w:val="22"/>
                <w:lang w:val="uk-UA"/>
              </w:rPr>
              <w:t>«Посадова особа, відповідальна за Договір» розуміють як</w:t>
            </w:r>
            <w:r w:rsidRPr="00721F44">
              <w:rPr>
                <w:bCs/>
                <w:color w:val="000000"/>
                <w:sz w:val="22"/>
                <w:szCs w:val="22"/>
                <w:lang w:val="uk-UA"/>
              </w:rPr>
              <w:t xml:space="preserve"> </w:t>
            </w:r>
            <w:r>
              <w:rPr>
                <w:bCs/>
                <w:color w:val="000000"/>
                <w:sz w:val="22"/>
                <w:szCs w:val="22"/>
                <w:lang w:val="uk-UA"/>
              </w:rPr>
              <w:t>компанія «</w:t>
            </w:r>
            <w:r w:rsidRPr="00721F44">
              <w:rPr>
                <w:bCs/>
                <w:color w:val="000000"/>
                <w:sz w:val="22"/>
                <w:szCs w:val="22"/>
                <w:lang w:val="uk-UA"/>
              </w:rPr>
              <w:t>DAI</w:t>
            </w:r>
            <w:r>
              <w:rPr>
                <w:bCs/>
                <w:color w:val="000000"/>
                <w:sz w:val="22"/>
                <w:szCs w:val="22"/>
                <w:lang w:val="uk-UA"/>
              </w:rPr>
              <w:t>»</w:t>
            </w:r>
            <w:r w:rsidRPr="00721F44">
              <w:rPr>
                <w:bCs/>
                <w:color w:val="000000"/>
                <w:sz w:val="22"/>
                <w:szCs w:val="22"/>
                <w:lang w:val="uk-UA"/>
              </w:rPr>
              <w:t>.</w:t>
            </w:r>
          </w:p>
          <w:p w14:paraId="44970F90" w14:textId="6A7C8F2D" w:rsidR="00BC0731" w:rsidRPr="00721F44"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r>
              <w:rPr>
                <w:bCs/>
                <w:color w:val="000000"/>
                <w:sz w:val="22"/>
                <w:szCs w:val="22"/>
                <w:lang w:val="uk-UA"/>
              </w:rPr>
              <w:t>«Договір»</w:t>
            </w:r>
            <w:r w:rsidRPr="00721F44">
              <w:rPr>
                <w:bCs/>
                <w:color w:val="000000"/>
                <w:sz w:val="22"/>
                <w:szCs w:val="22"/>
                <w:lang w:val="uk-UA"/>
              </w:rPr>
              <w:t xml:space="preserve"> або </w:t>
            </w:r>
            <w:r w:rsidRPr="000114AA">
              <w:rPr>
                <w:bCs/>
                <w:color w:val="000000"/>
                <w:sz w:val="22"/>
                <w:szCs w:val="22"/>
                <w:lang w:val="uk-UA"/>
              </w:rPr>
              <w:t>«Доповнення» ("Schedule")</w:t>
            </w:r>
            <w:r w:rsidRPr="00721F44">
              <w:rPr>
                <w:bCs/>
                <w:color w:val="000000"/>
                <w:sz w:val="22"/>
                <w:szCs w:val="22"/>
                <w:lang w:val="uk-UA"/>
              </w:rPr>
              <w:t xml:space="preserve"> </w:t>
            </w:r>
            <w:r w:rsidRPr="000114AA">
              <w:rPr>
                <w:bCs/>
                <w:color w:val="000000"/>
                <w:sz w:val="22"/>
                <w:szCs w:val="22"/>
                <w:lang w:val="uk-UA"/>
              </w:rPr>
              <w:t>розуміють як</w:t>
            </w:r>
            <w:r w:rsidRPr="00721F44">
              <w:rPr>
                <w:bCs/>
                <w:color w:val="000000"/>
                <w:sz w:val="22"/>
                <w:szCs w:val="22"/>
                <w:lang w:val="uk-UA"/>
              </w:rPr>
              <w:t xml:space="preserve"> </w:t>
            </w:r>
            <w:r w:rsidRPr="00721F44">
              <w:rPr>
                <w:bCs/>
                <w:color w:val="000000"/>
                <w:sz w:val="22"/>
                <w:szCs w:val="22"/>
                <w:lang w:val="uk-UA"/>
              </w:rPr>
              <w:lastRenderedPageBreak/>
              <w:t xml:space="preserve">цей </w:t>
            </w:r>
            <w:r>
              <w:rPr>
                <w:bCs/>
                <w:color w:val="000000"/>
                <w:sz w:val="22"/>
                <w:szCs w:val="22"/>
                <w:lang w:val="uk-UA"/>
              </w:rPr>
              <w:t>«</w:t>
            </w:r>
            <w:r w:rsidRPr="00721F44">
              <w:rPr>
                <w:bCs/>
                <w:color w:val="000000"/>
                <w:sz w:val="22"/>
                <w:szCs w:val="22"/>
                <w:lang w:val="uk-UA"/>
              </w:rPr>
              <w:t>Субконтракт</w:t>
            </w:r>
            <w:r>
              <w:rPr>
                <w:bCs/>
                <w:color w:val="000000"/>
                <w:sz w:val="22"/>
                <w:szCs w:val="22"/>
                <w:lang w:val="uk-UA"/>
              </w:rPr>
              <w:t>»</w:t>
            </w:r>
            <w:r w:rsidRPr="00721F44">
              <w:rPr>
                <w:bCs/>
                <w:color w:val="000000"/>
                <w:sz w:val="22"/>
                <w:szCs w:val="22"/>
                <w:lang w:val="uk-UA"/>
              </w:rPr>
              <w:t>.</w:t>
            </w:r>
          </w:p>
          <w:p w14:paraId="723CDCA7" w14:textId="1FEFF645" w:rsidR="00BC0731" w:rsidRPr="00721F44"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r w:rsidRPr="00721F44">
              <w:rPr>
                <w:bCs/>
                <w:color w:val="000000"/>
                <w:sz w:val="22"/>
                <w:szCs w:val="22"/>
                <w:lang w:val="uk-UA"/>
              </w:rPr>
              <w:t xml:space="preserve"> </w:t>
            </w:r>
          </w:p>
          <w:p w14:paraId="10AD8801" w14:textId="3627144C" w:rsidR="00BC0731" w:rsidRPr="00B72A6A" w:rsidRDefault="00BC0731" w:rsidP="00BC0731">
            <w:pPr>
              <w:tabs>
                <w:tab w:val="left" w:pos="-1440"/>
                <w:tab w:val="left" w:pos="-720"/>
                <w:tab w:val="left" w:pos="87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Cs/>
                <w:color w:val="000000"/>
                <w:sz w:val="22"/>
                <w:szCs w:val="22"/>
                <w:lang w:val="uk-UA"/>
              </w:rPr>
            </w:pPr>
            <w:r w:rsidRPr="00721F44">
              <w:rPr>
                <w:bCs/>
                <w:color w:val="000000"/>
                <w:sz w:val="22"/>
                <w:szCs w:val="22"/>
                <w:lang w:val="uk-UA"/>
              </w:rPr>
              <w:t xml:space="preserve">Підписання цього договору підтверджує, що Субпідрядник відповідає всім застосовним вимогам щодо наявності кодексу </w:t>
            </w:r>
            <w:r w:rsidRPr="00B72A6A">
              <w:rPr>
                <w:bCs/>
                <w:color w:val="000000"/>
                <w:sz w:val="22"/>
                <w:szCs w:val="22"/>
                <w:lang w:val="uk-UA"/>
              </w:rPr>
              <w:t>етики та ділової поведінки</w:t>
            </w:r>
            <w:r w:rsidRPr="00721F44">
              <w:rPr>
                <w:bCs/>
                <w:color w:val="000000"/>
                <w:sz w:val="22"/>
                <w:szCs w:val="22"/>
                <w:lang w:val="uk-UA"/>
              </w:rPr>
              <w:t xml:space="preserve"> та дотримання вимог.</w:t>
            </w:r>
          </w:p>
        </w:tc>
      </w:tr>
      <w:tr w:rsidR="00BC0731" w:rsidRPr="00C45BD4" w14:paraId="0EA43C93" w14:textId="77777777" w:rsidTr="00C1727F">
        <w:tc>
          <w:tcPr>
            <w:tcW w:w="11012" w:type="dxa"/>
            <w:gridSpan w:val="2"/>
          </w:tcPr>
          <w:p w14:paraId="0633DCA4" w14:textId="669BCA24" w:rsidR="00BC0731" w:rsidRPr="0005171D" w:rsidRDefault="00BC0731" w:rsidP="00BB1D01">
            <w:pPr>
              <w:pStyle w:val="Heading2"/>
              <w:rPr>
                <w:i/>
              </w:rPr>
            </w:pPr>
            <w:bookmarkStart w:id="407" w:name="_Toc146641382"/>
            <w:bookmarkStart w:id="408" w:name="_Toc155617838"/>
            <w:proofErr w:type="spellStart"/>
            <w:r w:rsidRPr="005C266E">
              <w:lastRenderedPageBreak/>
              <w:t>Whistleblower</w:t>
            </w:r>
            <w:proofErr w:type="spellEnd"/>
            <w:r w:rsidRPr="0005171D">
              <w:t xml:space="preserve"> </w:t>
            </w:r>
            <w:proofErr w:type="spellStart"/>
            <w:r w:rsidRPr="005C266E">
              <w:t>Provision</w:t>
            </w:r>
            <w:proofErr w:type="spellEnd"/>
            <w:r w:rsidRPr="0005171D">
              <w:t xml:space="preserve">/ </w:t>
            </w:r>
            <w:r w:rsidRPr="00640D7F">
              <w:t>Положення про захист інформаторів</w:t>
            </w:r>
            <w:bookmarkEnd w:id="407"/>
            <w:bookmarkEnd w:id="408"/>
          </w:p>
        </w:tc>
      </w:tr>
      <w:tr w:rsidR="00BC0731" w:rsidRPr="00C45BD4" w14:paraId="6EF72F7A" w14:textId="77777777" w:rsidTr="00C1727F">
        <w:tc>
          <w:tcPr>
            <w:tcW w:w="5506" w:type="dxa"/>
          </w:tcPr>
          <w:p w14:paraId="0ECE2839" w14:textId="38F7D8C0" w:rsidR="00BC0731" w:rsidRPr="004A6EAC" w:rsidRDefault="00BC0731" w:rsidP="00BC0731">
            <w:pPr>
              <w:ind w:hanging="20"/>
              <w:jc w:val="both"/>
              <w:rPr>
                <w:bCs/>
                <w:snapToGrid/>
                <w:sz w:val="22"/>
                <w:szCs w:val="22"/>
              </w:rPr>
            </w:pPr>
            <w:r w:rsidRPr="004A6EAC">
              <w:rPr>
                <w:bCs/>
                <w:snapToGrid/>
                <w:sz w:val="22"/>
                <w:szCs w:val="22"/>
              </w:rPr>
              <w:t>CONTRACTOR EMPLOYEE</w:t>
            </w:r>
            <w:r>
              <w:rPr>
                <w:bCs/>
                <w:snapToGrid/>
                <w:sz w:val="22"/>
                <w:szCs w:val="22"/>
              </w:rPr>
              <w:t xml:space="preserve"> </w:t>
            </w:r>
            <w:r w:rsidRPr="004A6EAC">
              <w:rPr>
                <w:bCs/>
                <w:snapToGrid/>
                <w:sz w:val="22"/>
                <w:szCs w:val="22"/>
              </w:rPr>
              <w:t>WHISTLEBLOWER</w:t>
            </w:r>
            <w:r>
              <w:rPr>
                <w:bCs/>
                <w:snapToGrid/>
                <w:sz w:val="22"/>
                <w:szCs w:val="22"/>
              </w:rPr>
              <w:t xml:space="preserve"> </w:t>
            </w:r>
            <w:r w:rsidRPr="004A6EAC">
              <w:rPr>
                <w:bCs/>
                <w:snapToGrid/>
                <w:sz w:val="22"/>
                <w:szCs w:val="22"/>
              </w:rPr>
              <w:t>RIGHTS AND REQUIREMENT</w:t>
            </w:r>
            <w:r>
              <w:rPr>
                <w:bCs/>
                <w:snapToGrid/>
                <w:sz w:val="22"/>
                <w:szCs w:val="22"/>
              </w:rPr>
              <w:t xml:space="preserve"> </w:t>
            </w:r>
            <w:r w:rsidRPr="004A6EAC">
              <w:rPr>
                <w:bCs/>
                <w:snapToGrid/>
                <w:sz w:val="22"/>
                <w:szCs w:val="22"/>
              </w:rPr>
              <w:t>TO INFORM EMPLOYEES OF WHISTLEBLOWER RIGHTS (APRIL 2014)</w:t>
            </w:r>
          </w:p>
          <w:p w14:paraId="15E9BAA6" w14:textId="77777777" w:rsidR="00BC0731" w:rsidRPr="004A6EAC" w:rsidRDefault="00BC0731" w:rsidP="00BC0731">
            <w:pPr>
              <w:widowControl/>
              <w:autoSpaceDE w:val="0"/>
              <w:autoSpaceDN w:val="0"/>
              <w:adjustRightInd w:val="0"/>
              <w:ind w:hanging="20"/>
              <w:jc w:val="both"/>
              <w:rPr>
                <w:snapToGrid/>
                <w:sz w:val="22"/>
                <w:szCs w:val="22"/>
              </w:rPr>
            </w:pPr>
          </w:p>
          <w:p w14:paraId="42AA1EAA" w14:textId="77777777" w:rsidR="00BC0731" w:rsidRPr="004A6EAC" w:rsidRDefault="00BC0731" w:rsidP="00BC0731">
            <w:pPr>
              <w:widowControl/>
              <w:autoSpaceDE w:val="0"/>
              <w:autoSpaceDN w:val="0"/>
              <w:adjustRightInd w:val="0"/>
              <w:ind w:hanging="20"/>
              <w:jc w:val="both"/>
              <w:rPr>
                <w:snapToGrid/>
                <w:sz w:val="22"/>
                <w:szCs w:val="22"/>
              </w:rPr>
            </w:pPr>
            <w:r w:rsidRPr="004A6EAC">
              <w:rPr>
                <w:snapToGrid/>
                <w:sz w:val="22"/>
                <w:szCs w:val="22"/>
              </w:rPr>
              <w:t>(a)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1367279E" w14:textId="4C08A690" w:rsidR="00BC0731" w:rsidRDefault="00BC0731" w:rsidP="00BC0731">
            <w:pPr>
              <w:widowControl/>
              <w:autoSpaceDE w:val="0"/>
              <w:autoSpaceDN w:val="0"/>
              <w:adjustRightInd w:val="0"/>
              <w:ind w:hanging="20"/>
              <w:jc w:val="both"/>
              <w:rPr>
                <w:snapToGrid/>
                <w:sz w:val="22"/>
                <w:szCs w:val="22"/>
              </w:rPr>
            </w:pPr>
          </w:p>
          <w:p w14:paraId="02EAB3C3" w14:textId="00FF0454" w:rsidR="00BC0731" w:rsidRDefault="00BC0731" w:rsidP="00BC0731">
            <w:pPr>
              <w:widowControl/>
              <w:autoSpaceDE w:val="0"/>
              <w:autoSpaceDN w:val="0"/>
              <w:adjustRightInd w:val="0"/>
              <w:ind w:hanging="20"/>
              <w:jc w:val="both"/>
              <w:rPr>
                <w:snapToGrid/>
                <w:sz w:val="22"/>
                <w:szCs w:val="22"/>
              </w:rPr>
            </w:pPr>
          </w:p>
          <w:p w14:paraId="5255BEBE" w14:textId="77777777" w:rsidR="00BC0731" w:rsidRPr="004A6EAC" w:rsidRDefault="00BC0731" w:rsidP="00BC0731">
            <w:pPr>
              <w:widowControl/>
              <w:autoSpaceDE w:val="0"/>
              <w:autoSpaceDN w:val="0"/>
              <w:adjustRightInd w:val="0"/>
              <w:ind w:hanging="20"/>
              <w:jc w:val="both"/>
              <w:rPr>
                <w:snapToGrid/>
                <w:sz w:val="22"/>
                <w:szCs w:val="22"/>
              </w:rPr>
            </w:pPr>
          </w:p>
          <w:p w14:paraId="5B8A753E" w14:textId="56FDEA34" w:rsidR="00BC0731" w:rsidRPr="004A6EAC" w:rsidRDefault="00BC0731" w:rsidP="00BC0731">
            <w:pPr>
              <w:widowControl/>
              <w:autoSpaceDE w:val="0"/>
              <w:autoSpaceDN w:val="0"/>
              <w:adjustRightInd w:val="0"/>
              <w:ind w:hanging="20"/>
              <w:jc w:val="both"/>
              <w:rPr>
                <w:snapToGrid/>
                <w:sz w:val="22"/>
                <w:szCs w:val="22"/>
              </w:rPr>
            </w:pPr>
            <w:r w:rsidRPr="004A6EAC">
              <w:rPr>
                <w:snapToGrid/>
                <w:sz w:val="22"/>
                <w:szCs w:val="22"/>
              </w:rPr>
              <w:t>(b) The Contractor shall inform its employees in writing, in the predominant language of the</w:t>
            </w:r>
            <w:r>
              <w:rPr>
                <w:snapToGrid/>
                <w:sz w:val="22"/>
                <w:szCs w:val="22"/>
              </w:rPr>
              <w:t xml:space="preserve"> </w:t>
            </w:r>
            <w:r w:rsidRPr="004A6EAC">
              <w:rPr>
                <w:snapToGrid/>
                <w:sz w:val="22"/>
                <w:szCs w:val="22"/>
              </w:rPr>
              <w:t>workforce, of employee whistleblower rights and protections under 41 U.S.C. 4712, as described in section 3.908 of the Federal Acquisition Regulation.</w:t>
            </w:r>
          </w:p>
          <w:p w14:paraId="69C0B2FF" w14:textId="77777777" w:rsidR="00BC0731" w:rsidRPr="004A6EAC" w:rsidRDefault="00BC0731" w:rsidP="00BC0731">
            <w:pPr>
              <w:widowControl/>
              <w:autoSpaceDE w:val="0"/>
              <w:autoSpaceDN w:val="0"/>
              <w:adjustRightInd w:val="0"/>
              <w:ind w:hanging="20"/>
              <w:jc w:val="both"/>
              <w:rPr>
                <w:snapToGrid/>
                <w:sz w:val="22"/>
                <w:szCs w:val="22"/>
              </w:rPr>
            </w:pPr>
          </w:p>
          <w:p w14:paraId="622E7555" w14:textId="5C4CF806" w:rsidR="00BC0731" w:rsidRPr="004A6EAC" w:rsidRDefault="00BC0731" w:rsidP="00BC0731">
            <w:pPr>
              <w:widowControl/>
              <w:autoSpaceDE w:val="0"/>
              <w:autoSpaceDN w:val="0"/>
              <w:adjustRightInd w:val="0"/>
              <w:ind w:hanging="20"/>
              <w:jc w:val="both"/>
              <w:rPr>
                <w:b/>
                <w:sz w:val="22"/>
                <w:szCs w:val="22"/>
              </w:rPr>
            </w:pPr>
            <w:r w:rsidRPr="004A6EAC">
              <w:rPr>
                <w:snapToGrid/>
                <w:sz w:val="22"/>
                <w:szCs w:val="22"/>
              </w:rPr>
              <w:t>(c) The Contractor shall insert the substance of this clause, including this paragraph (c), in all</w:t>
            </w:r>
            <w:r>
              <w:rPr>
                <w:snapToGrid/>
                <w:sz w:val="22"/>
                <w:szCs w:val="22"/>
              </w:rPr>
              <w:t xml:space="preserve"> </w:t>
            </w:r>
            <w:r w:rsidRPr="004A6EAC">
              <w:rPr>
                <w:snapToGrid/>
                <w:sz w:val="22"/>
                <w:szCs w:val="22"/>
              </w:rPr>
              <w:t>subcontracts over the simplified acquisition threshold.</w:t>
            </w:r>
          </w:p>
        </w:tc>
        <w:tc>
          <w:tcPr>
            <w:tcW w:w="5506" w:type="dxa"/>
          </w:tcPr>
          <w:p w14:paraId="723B71E8" w14:textId="77777777" w:rsidR="00BC0731"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E4608">
              <w:rPr>
                <w:color w:val="000000"/>
                <w:sz w:val="22"/>
                <w:szCs w:val="22"/>
                <w:lang w:val="uk-UA"/>
              </w:rPr>
              <w:t>ЗАБЕЗПЕЧЕННЯ ПІДРЯДНИКОМ ПРАВ ІНФОРМАТОРІВ ДЛЯ ПРАЦІВНИКІВ ТА ВИМОГА ЩОДО СПОВІЩЕННЯ ПРАЦІВНИКІВ ПРО ПРАВА ІНФОРМАТОРІВ (КВІТЕНЬ 2014)</w:t>
            </w:r>
          </w:p>
          <w:p w14:paraId="75A4689D" w14:textId="77777777" w:rsidR="00BC0731"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p>
          <w:p w14:paraId="385AF2DE" w14:textId="77777777" w:rsidR="00BC0731"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E4608">
              <w:rPr>
                <w:color w:val="000000"/>
                <w:sz w:val="22"/>
                <w:szCs w:val="22"/>
                <w:lang w:val="uk-UA"/>
              </w:rPr>
              <w:t>(а) На цей договір та працівників, які працюють за цим договором, поширюється дія прав та засобів правового захисту інформаторів, передбачених пілотною програмою захисту Підрядником працівників-інформаторів, встановлених у параграфі 4712 розділу 41 Зводу законів США (41 U.S.C. 4712) розділом 828 «Закону про виділення коштів на потреби національної оборони у 2013 фінансовому році» (Pub. L.112-239) та Правилами закупівель для федеральних потреб (FAR), розділ 3.908.</w:t>
            </w:r>
          </w:p>
          <w:p w14:paraId="69670C7A" w14:textId="77777777" w:rsidR="00BC0731"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color w:val="000000"/>
                <w:sz w:val="22"/>
                <w:szCs w:val="22"/>
                <w:lang w:val="uk-UA"/>
              </w:rPr>
            </w:pPr>
            <w:r w:rsidRPr="00BE4608">
              <w:rPr>
                <w:color w:val="000000"/>
                <w:sz w:val="22"/>
                <w:szCs w:val="22"/>
                <w:lang w:val="uk-UA"/>
              </w:rPr>
              <w:t>(b) Підрядник сповіщає своїх працівників у письмовій формі мовою, якою володію переважна частина персоналу, про права працівників-інформаторів та засоби захисту, передбачені 41 U.S.C. 4712, викладені в розділі 3.908 Правил закупівель для федеральних потреб.</w:t>
            </w:r>
          </w:p>
          <w:p w14:paraId="2B582103" w14:textId="31569FBA" w:rsidR="00BC0731" w:rsidRPr="000F6B99"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BE4608">
              <w:rPr>
                <w:color w:val="000000"/>
                <w:sz w:val="22"/>
                <w:szCs w:val="22"/>
                <w:lang w:val="uk-UA"/>
              </w:rPr>
              <w:t>(c) Підрядник включає цей пункт, у тому числі цей підпункт (с), у всі субконтракти на суми, що перевищують поріг для спрощеної процедури закупівель.</w:t>
            </w:r>
          </w:p>
        </w:tc>
      </w:tr>
      <w:tr w:rsidR="00BC0731" w:rsidRPr="00C45BD4" w14:paraId="2BAAEEB6" w14:textId="77777777" w:rsidTr="00C1727F">
        <w:tc>
          <w:tcPr>
            <w:tcW w:w="11012" w:type="dxa"/>
            <w:gridSpan w:val="2"/>
          </w:tcPr>
          <w:p w14:paraId="64870A81" w14:textId="56937547" w:rsidR="00BC0731" w:rsidRPr="00297F0E" w:rsidRDefault="00BC0731" w:rsidP="00BB1D01">
            <w:pPr>
              <w:pStyle w:val="Heading2"/>
              <w:rPr>
                <w:i/>
                <w:lang w:val="ru-RU"/>
              </w:rPr>
            </w:pPr>
            <w:bookmarkStart w:id="409" w:name="_Toc146641383"/>
            <w:bookmarkStart w:id="410" w:name="_Toc155617839"/>
            <w:proofErr w:type="spellStart"/>
            <w:r w:rsidRPr="005C266E">
              <w:t>Pay</w:t>
            </w:r>
            <w:proofErr w:type="spellEnd"/>
            <w:r w:rsidRPr="00297F0E">
              <w:rPr>
                <w:lang w:val="ru-RU"/>
              </w:rPr>
              <w:t xml:space="preserve"> </w:t>
            </w:r>
            <w:proofErr w:type="spellStart"/>
            <w:r w:rsidRPr="005C266E">
              <w:t>Transparency</w:t>
            </w:r>
            <w:proofErr w:type="spellEnd"/>
            <w:r w:rsidRPr="00297F0E">
              <w:rPr>
                <w:lang w:val="ru-RU"/>
              </w:rPr>
              <w:t xml:space="preserve"> </w:t>
            </w:r>
            <w:proofErr w:type="spellStart"/>
            <w:r w:rsidRPr="005C266E">
              <w:t>Nondiscrimination</w:t>
            </w:r>
            <w:proofErr w:type="spellEnd"/>
            <w:r w:rsidRPr="00297F0E">
              <w:rPr>
                <w:lang w:val="ru-RU"/>
              </w:rPr>
              <w:t xml:space="preserve"> </w:t>
            </w:r>
            <w:proofErr w:type="spellStart"/>
            <w:r w:rsidRPr="005C266E">
              <w:t>Provision</w:t>
            </w:r>
            <w:proofErr w:type="spellEnd"/>
            <w:r w:rsidRPr="00297F0E">
              <w:rPr>
                <w:lang w:val="ru-RU"/>
              </w:rPr>
              <w:t xml:space="preserve">/ </w:t>
            </w:r>
            <w:r w:rsidRPr="00E04792">
              <w:t>Положення про прозорість системи оплати та відсутність дискримінації</w:t>
            </w:r>
            <w:bookmarkEnd w:id="409"/>
            <w:bookmarkEnd w:id="410"/>
          </w:p>
        </w:tc>
      </w:tr>
      <w:tr w:rsidR="00BC0731" w:rsidRPr="00C45BD4" w14:paraId="63C13449" w14:textId="77777777" w:rsidTr="00C1727F">
        <w:tc>
          <w:tcPr>
            <w:tcW w:w="5506" w:type="dxa"/>
          </w:tcPr>
          <w:p w14:paraId="4A74DFF2" w14:textId="12F992E9" w:rsidR="00BC0731" w:rsidRPr="00620A81" w:rsidRDefault="00BC0731" w:rsidP="00BC0731">
            <w:pPr>
              <w:ind w:hanging="20"/>
              <w:jc w:val="both"/>
              <w:rPr>
                <w:b/>
                <w:sz w:val="22"/>
                <w:szCs w:val="22"/>
              </w:rPr>
            </w:pPr>
            <w:r w:rsidRPr="00620A81">
              <w:rPr>
                <w:rFonts w:ascii="Tms Rmn" w:hAnsi="Tms Rmn" w:cs="Tms Rmn"/>
                <w:bCs/>
                <w:snapToGrid/>
                <w:color w:val="000000"/>
                <w:sz w:val="22"/>
                <w:szCs w:val="22"/>
              </w:rPr>
              <w:t xml:space="preserve">The </w:t>
            </w:r>
            <w:r>
              <w:rPr>
                <w:rFonts w:ascii="Tms Rmn" w:hAnsi="Tms Rmn" w:cs="Tms Rmn"/>
                <w:bCs/>
                <w:snapToGrid/>
                <w:color w:val="000000"/>
                <w:sz w:val="22"/>
                <w:szCs w:val="22"/>
              </w:rPr>
              <w:t>Sub</w:t>
            </w:r>
            <w:r w:rsidRPr="00620A81">
              <w:rPr>
                <w:rFonts w:ascii="Tms Rmn" w:hAnsi="Tms Rmn" w:cs="Tms Rmn"/>
                <w:bCs/>
                <w:snapToGrid/>
                <w:color w:val="000000"/>
                <w:sz w:val="22"/>
                <w:szCs w:val="22"/>
              </w:rPr>
              <w:t>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w:t>
            </w:r>
            <w:r>
              <w:rPr>
                <w:rFonts w:ascii="Tms Rmn" w:hAnsi="Tms Rmn" w:cs="Tms Rmn"/>
                <w:bCs/>
                <w:snapToGrid/>
                <w:color w:val="000000"/>
                <w:sz w:val="22"/>
                <w:szCs w:val="22"/>
              </w:rPr>
              <w:t xml:space="preserve"> </w:t>
            </w:r>
            <w:r w:rsidRPr="00620A81">
              <w:rPr>
                <w:rFonts w:ascii="Tms Rmn" w:hAnsi="Tms Rmn" w:cs="Tms Rmn"/>
                <w:bCs/>
                <w:snapToGrid/>
                <w:color w:val="000000"/>
                <w:sz w:val="22"/>
                <w:szCs w:val="22"/>
              </w:rPr>
              <w:t>employees or applicants to individuals who do not otherwise have access to such compensation information, unless such disclosure is (a) in response to a formal complaint or charge, (b) in furtherance of an investigation, proceeding, hearing, or action, including an investigation conducted by the employer, or (c) consistent with the contractor's legal duty to furnish information.</w:t>
            </w:r>
          </w:p>
        </w:tc>
        <w:tc>
          <w:tcPr>
            <w:tcW w:w="5506" w:type="dxa"/>
          </w:tcPr>
          <w:p w14:paraId="00C013B8" w14:textId="3004B8FA" w:rsidR="00BC0731" w:rsidRPr="00BE4608" w:rsidRDefault="00BC0731" w:rsidP="00BC0731">
            <w:p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BE4608">
              <w:rPr>
                <w:color w:val="000000"/>
                <w:sz w:val="22"/>
                <w:szCs w:val="22"/>
                <w:lang w:val="uk-UA"/>
              </w:rPr>
              <w:t xml:space="preserve">Підрядник не повинен звільняти або в інший спосіб виявляти дискримінацію по відношенню до працівників або претендентів на посади через те, що вони поцікавилися своєю власною заробітною платою або заробітною платою іншого працівника чи претендента на посаду, обговорювали їх або розголосили інформацію про них. Проте працівникам, які мають доступ до інформації про систему винагороди інших працівників або претендентів на посади у межах своїх основних посадових функцій, не можна розкривати інформацію про систему оплати праці інших працівників або претендентів на посади фізичним особам, які взагалі не мають доступу до цієї інформації, за винятком випадків, коли таке розкриття інформації здійснюється (а) у відповідь на офіційну скаргу або звинувачення, (b) у зв’язку з розслідуванням, провадженням у справі, слуханням або позовом, у тому числі розслідуванням, </w:t>
            </w:r>
            <w:r w:rsidRPr="00BE4608">
              <w:rPr>
                <w:color w:val="000000"/>
                <w:sz w:val="22"/>
                <w:szCs w:val="22"/>
                <w:lang w:val="uk-UA"/>
              </w:rPr>
              <w:lastRenderedPageBreak/>
              <w:t>яке проводить працедавець, або (с) згідно з правовим обов’язком підрядника щодо надання інформації</w:t>
            </w:r>
            <w:r w:rsidRPr="00BE4608">
              <w:rPr>
                <w:bCs/>
                <w:color w:val="000000"/>
                <w:sz w:val="22"/>
                <w:szCs w:val="22"/>
                <w:lang w:val="uk-UA"/>
              </w:rPr>
              <w:t>.</w:t>
            </w:r>
          </w:p>
        </w:tc>
      </w:tr>
      <w:tr w:rsidR="00BC0731" w:rsidRPr="00C45BD4" w14:paraId="79F95F3D" w14:textId="77777777" w:rsidTr="00C1727F">
        <w:tc>
          <w:tcPr>
            <w:tcW w:w="11012" w:type="dxa"/>
            <w:gridSpan w:val="2"/>
          </w:tcPr>
          <w:p w14:paraId="1E09D33C" w14:textId="0F19FCFD" w:rsidR="00BC0731" w:rsidRPr="00297F0E" w:rsidRDefault="00BC0731" w:rsidP="00BB1D01">
            <w:pPr>
              <w:pStyle w:val="Heading2"/>
              <w:rPr>
                <w:i/>
              </w:rPr>
            </w:pPr>
            <w:bookmarkStart w:id="411" w:name="_Toc146641384"/>
            <w:bookmarkStart w:id="412" w:name="_Toc155617840"/>
            <w:proofErr w:type="spellStart"/>
            <w:r w:rsidRPr="005C266E">
              <w:lastRenderedPageBreak/>
              <w:t>Anti</w:t>
            </w:r>
            <w:r w:rsidRPr="00297F0E">
              <w:t>-</w:t>
            </w:r>
            <w:r w:rsidRPr="005C266E">
              <w:t>lobbying</w:t>
            </w:r>
            <w:proofErr w:type="spellEnd"/>
            <w:r w:rsidRPr="00297F0E">
              <w:t xml:space="preserve">/ </w:t>
            </w:r>
            <w:r w:rsidRPr="007014B9">
              <w:rPr>
                <w:bCs/>
              </w:rPr>
              <w:t>Засвідчення щодо</w:t>
            </w:r>
            <w:r w:rsidRPr="00297F0E">
              <w:t xml:space="preserve"> </w:t>
            </w:r>
            <w:r w:rsidRPr="007014B9">
              <w:t>анти-лобізму</w:t>
            </w:r>
            <w:bookmarkEnd w:id="411"/>
            <w:bookmarkEnd w:id="412"/>
          </w:p>
        </w:tc>
      </w:tr>
      <w:tr w:rsidR="00BC0731" w:rsidRPr="009252F9" w14:paraId="742E04D6" w14:textId="77777777" w:rsidTr="00C1727F">
        <w:tc>
          <w:tcPr>
            <w:tcW w:w="5506" w:type="dxa"/>
          </w:tcPr>
          <w:p w14:paraId="6010AD7F" w14:textId="77777777" w:rsidR="0005171D" w:rsidRPr="0005171D" w:rsidRDefault="0005171D" w:rsidP="00BC0731">
            <w:pPr>
              <w:ind w:hanging="20"/>
              <w:jc w:val="both"/>
              <w:rPr>
                <w:rFonts w:asciiTheme="majorBidi" w:hAnsiTheme="majorBidi" w:cstheme="majorBidi"/>
                <w:b/>
                <w:snapToGrid/>
                <w:color w:val="000000"/>
                <w:sz w:val="22"/>
                <w:szCs w:val="22"/>
              </w:rPr>
            </w:pPr>
            <w:r w:rsidRPr="0005171D">
              <w:rPr>
                <w:rFonts w:asciiTheme="majorBidi" w:hAnsiTheme="majorBidi" w:cstheme="majorBidi"/>
                <w:b/>
                <w:snapToGrid/>
                <w:color w:val="000000"/>
                <w:sz w:val="22"/>
                <w:szCs w:val="22"/>
              </w:rPr>
              <w:t xml:space="preserve">[Internal note:  Please remove this article for subcontracts less than $150,000] </w:t>
            </w:r>
          </w:p>
          <w:p w14:paraId="3DA7417A" w14:textId="02CBD0AA" w:rsidR="00BC0731" w:rsidRPr="00620A81" w:rsidRDefault="00BC0731" w:rsidP="00BC0731">
            <w:pPr>
              <w:ind w:hanging="20"/>
              <w:jc w:val="both"/>
              <w:rPr>
                <w:rFonts w:asciiTheme="majorBidi" w:hAnsiTheme="majorBidi" w:cstheme="majorBidi"/>
                <w:b/>
                <w:sz w:val="22"/>
                <w:szCs w:val="22"/>
              </w:rPr>
            </w:pPr>
            <w:r w:rsidRPr="00620A81">
              <w:rPr>
                <w:rFonts w:asciiTheme="majorBidi" w:hAnsiTheme="majorBidi" w:cstheme="majorBidi"/>
                <w:bCs/>
                <w:snapToGrid/>
                <w:color w:val="000000"/>
                <w:sz w:val="22"/>
                <w:szCs w:val="22"/>
              </w:rPr>
              <w:t>The Subcontractor certifies, to the best of its knowledge, that no United States Federal appropriated funds have been paid to any person for influencing or attempting to influence an officer or employee of any agency, a member of Congress, an officer or employee of Congress, or an employee of a member of Congress, on its behalf in connection with the awarding of any federal contract, the making of any federal loan, or the entering into any cooperative agreement. The Subcontractor shall disclose to DAI any lobbying contact that Subcontractor has or that occurs in relation to this Agreement.</w:t>
            </w:r>
          </w:p>
        </w:tc>
        <w:tc>
          <w:tcPr>
            <w:tcW w:w="5506" w:type="dxa"/>
          </w:tcPr>
          <w:p w14:paraId="0D4BB741" w14:textId="77777777" w:rsidR="006C5DC6" w:rsidRPr="006C5DC6" w:rsidRDefault="006C5DC6" w:rsidP="00BC0731">
            <w:p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bCs/>
                <w:color w:val="000000"/>
                <w:sz w:val="22"/>
                <w:szCs w:val="22"/>
                <w:lang w:val="uk-UA"/>
              </w:rPr>
            </w:pPr>
            <w:r w:rsidRPr="006C5DC6">
              <w:rPr>
                <w:b/>
                <w:bCs/>
                <w:color w:val="000000"/>
                <w:sz w:val="22"/>
                <w:szCs w:val="22"/>
                <w:lang w:val="uk-UA"/>
              </w:rPr>
              <w:t>[Внутрішня примітка: Будь ласка, видаліть цю статтю для субпідрядників менше $150,000]</w:t>
            </w:r>
          </w:p>
          <w:p w14:paraId="5487AE13" w14:textId="5CF710C8" w:rsidR="00BC0731" w:rsidRPr="00BE4608" w:rsidRDefault="00BC0731" w:rsidP="00BC0731">
            <w:p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0000"/>
                <w:sz w:val="22"/>
                <w:szCs w:val="22"/>
                <w:lang w:val="uk-UA"/>
              </w:rPr>
            </w:pPr>
            <w:r w:rsidRPr="00394341">
              <w:rPr>
                <w:color w:val="000000"/>
                <w:sz w:val="22"/>
                <w:szCs w:val="22"/>
                <w:lang w:val="uk-UA"/>
              </w:rPr>
              <w:t>Субпідрядник засвідчує в міру своїх знань, що Федеральні кошти Сполучених Штатів в жодному випадку не були виплачені жодній особі</w:t>
            </w:r>
            <w:r w:rsidRPr="00BE4608">
              <w:rPr>
                <w:color w:val="000000"/>
                <w:sz w:val="22"/>
                <w:szCs w:val="22"/>
                <w:lang w:val="uk-UA"/>
              </w:rPr>
              <w:t xml:space="preserve"> за вплив або спробу вплинути на посадову особу чи співробітника будь-якого агентства, члена Конгресу, на посадову особу чи співробітника Конгресу або співробітника члену Конгресу від її імені у зв'язку з укладенням будь-якого федерального контракту, в прийнятті будь-якої федеральної позики або укладенням будь-якої угоди про співпрацю. Субпідрядник повинен розкрити компанії «DAI» будь-який контакт з лобістом, який має Субпідрядник або що відбувається стосовно цієї Угоди.</w:t>
            </w:r>
          </w:p>
        </w:tc>
      </w:tr>
      <w:tr w:rsidR="00BC0731" w:rsidRPr="00F4747F" w14:paraId="23044706" w14:textId="77777777" w:rsidTr="00C1727F">
        <w:tc>
          <w:tcPr>
            <w:tcW w:w="11012" w:type="dxa"/>
            <w:gridSpan w:val="2"/>
          </w:tcPr>
          <w:p w14:paraId="5D15A914" w14:textId="61EE460A" w:rsidR="00BC0731" w:rsidRPr="00F4747F" w:rsidRDefault="00BC0731" w:rsidP="00BB1D01">
            <w:pPr>
              <w:pStyle w:val="Heading2"/>
              <w:rPr>
                <w:i/>
              </w:rPr>
            </w:pPr>
            <w:bookmarkStart w:id="413" w:name="_Toc146641385"/>
            <w:bookmarkStart w:id="414" w:name="_Toc155617841"/>
            <w:proofErr w:type="spellStart"/>
            <w:r w:rsidRPr="005C266E">
              <w:t>Combating</w:t>
            </w:r>
            <w:proofErr w:type="spellEnd"/>
            <w:r w:rsidRPr="00F4747F">
              <w:t xml:space="preserve"> </w:t>
            </w:r>
            <w:proofErr w:type="spellStart"/>
            <w:r w:rsidRPr="005C266E">
              <w:t>Trafficking</w:t>
            </w:r>
            <w:proofErr w:type="spellEnd"/>
            <w:r w:rsidRPr="00F4747F">
              <w:t xml:space="preserve"> </w:t>
            </w:r>
            <w:proofErr w:type="spellStart"/>
            <w:r w:rsidRPr="005C266E">
              <w:t>in</w:t>
            </w:r>
            <w:proofErr w:type="spellEnd"/>
            <w:r w:rsidRPr="00F4747F">
              <w:t xml:space="preserve"> </w:t>
            </w:r>
            <w:proofErr w:type="spellStart"/>
            <w:r w:rsidRPr="005C266E">
              <w:t>Persons</w:t>
            </w:r>
            <w:proofErr w:type="spellEnd"/>
            <w:r w:rsidRPr="00F4747F">
              <w:t xml:space="preserve"> </w:t>
            </w:r>
            <w:r w:rsidRPr="005C266E">
              <w:t>Provision</w:t>
            </w:r>
            <w:r w:rsidRPr="00F4747F">
              <w:t xml:space="preserve">/ </w:t>
            </w:r>
            <w:r w:rsidRPr="000114AA">
              <w:t>Положення про боротьбу з торгівлею людьми</w:t>
            </w:r>
            <w:bookmarkEnd w:id="413"/>
            <w:bookmarkEnd w:id="414"/>
          </w:p>
        </w:tc>
      </w:tr>
      <w:tr w:rsidR="00BC0731" w:rsidRPr="009252F9" w14:paraId="39A5BC6F" w14:textId="77777777" w:rsidTr="00C1727F">
        <w:tc>
          <w:tcPr>
            <w:tcW w:w="5506" w:type="dxa"/>
          </w:tcPr>
          <w:p w14:paraId="673CDBB6" w14:textId="77777777" w:rsidR="00BC0731" w:rsidRPr="00F4747F" w:rsidRDefault="00BC0731" w:rsidP="00BC0731">
            <w:pPr>
              <w:ind w:left="0" w:firstLine="0"/>
              <w:jc w:val="both"/>
              <w:rPr>
                <w:b/>
                <w:bCs/>
                <w:sz w:val="22"/>
                <w:szCs w:val="22"/>
                <w:lang w:val="uk-UA"/>
              </w:rPr>
            </w:pPr>
          </w:p>
          <w:p w14:paraId="519A00D1" w14:textId="7AAA1582" w:rsidR="00BC0731" w:rsidRPr="0023594D" w:rsidRDefault="00BC0731" w:rsidP="00BC0731">
            <w:pPr>
              <w:ind w:left="0" w:firstLine="0"/>
              <w:jc w:val="both"/>
              <w:rPr>
                <w:b/>
                <w:bCs/>
                <w:sz w:val="22"/>
                <w:szCs w:val="22"/>
              </w:rPr>
            </w:pPr>
            <w:r w:rsidRPr="0023594D">
              <w:rPr>
                <w:b/>
                <w:bCs/>
                <w:sz w:val="22"/>
                <w:szCs w:val="22"/>
              </w:rPr>
              <w:t>COMBATING TRAFFICKING IN PERSONS (</w:t>
            </w:r>
            <w:r w:rsidR="003B2785" w:rsidRPr="003B2785">
              <w:rPr>
                <w:b/>
                <w:bCs/>
                <w:sz w:val="22"/>
                <w:szCs w:val="22"/>
              </w:rPr>
              <w:t>Mar 2015</w:t>
            </w:r>
            <w:r w:rsidRPr="0023594D">
              <w:rPr>
                <w:b/>
                <w:bCs/>
                <w:sz w:val="22"/>
                <w:szCs w:val="22"/>
              </w:rPr>
              <w:t>)</w:t>
            </w:r>
          </w:p>
          <w:p w14:paraId="1C1E4372" w14:textId="77777777"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(a)</w:t>
            </w:r>
            <w:r w:rsidRPr="00583963">
              <w:rPr>
                <w:rFonts w:asciiTheme="majorBidi" w:hAnsiTheme="majorBidi" w:cstheme="majorBidi"/>
                <w:i/>
                <w:iCs/>
                <w:snapToGrid/>
                <w:sz w:val="22"/>
                <w:szCs w:val="22"/>
                <w:lang w:val="en"/>
              </w:rPr>
              <w:t xml:space="preserve"> Definitions.</w:t>
            </w:r>
            <w:r w:rsidRPr="00583963">
              <w:rPr>
                <w:rFonts w:asciiTheme="majorBidi" w:hAnsiTheme="majorBidi" w:cstheme="majorBidi"/>
                <w:snapToGrid/>
                <w:sz w:val="22"/>
                <w:szCs w:val="22"/>
                <w:lang w:val="en"/>
              </w:rPr>
              <w:t xml:space="preserve"> As used in this clause—</w:t>
            </w:r>
          </w:p>
          <w:p w14:paraId="500E2702" w14:textId="77777777"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“Agent” means any individual, including a director, an officer, an employee, or an independent contractor, authorized to act on behalf of the organization.</w:t>
            </w:r>
          </w:p>
          <w:p w14:paraId="5519A60B" w14:textId="77777777" w:rsidR="00BC0731" w:rsidRDefault="00BC0731" w:rsidP="00BC0731">
            <w:pPr>
              <w:widowControl/>
              <w:jc w:val="both"/>
              <w:rPr>
                <w:rFonts w:asciiTheme="majorBidi" w:hAnsiTheme="majorBidi" w:cstheme="majorBidi"/>
                <w:snapToGrid/>
                <w:sz w:val="22"/>
                <w:szCs w:val="22"/>
                <w:lang w:val="en"/>
              </w:rPr>
            </w:pPr>
          </w:p>
          <w:p w14:paraId="49FB5337" w14:textId="5C12B795"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“Coercion” means—</w:t>
            </w:r>
          </w:p>
          <w:p w14:paraId="49B43681" w14:textId="77777777"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(1) Threats of serious harm to or physical restraint against any </w:t>
            </w:r>
            <w:proofErr w:type="gramStart"/>
            <w:r w:rsidRPr="00583963">
              <w:rPr>
                <w:rFonts w:asciiTheme="majorBidi" w:hAnsiTheme="majorBidi" w:cstheme="majorBidi"/>
                <w:snapToGrid/>
                <w:sz w:val="22"/>
                <w:szCs w:val="22"/>
                <w:lang w:val="en"/>
              </w:rPr>
              <w:t>person;</w:t>
            </w:r>
            <w:proofErr w:type="gramEnd"/>
          </w:p>
          <w:p w14:paraId="219BBE51" w14:textId="77777777"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(2) Any scheme, plan, or pattern intended to cause a person to believe that failure to perform an act would result in serious harm to or physical restraint against any person; or</w:t>
            </w:r>
          </w:p>
          <w:p w14:paraId="219CABA0" w14:textId="77777777" w:rsidR="00BC0731" w:rsidRDefault="00BC0731" w:rsidP="00BC0731">
            <w:pPr>
              <w:widowControl/>
              <w:ind w:hanging="290"/>
              <w:jc w:val="both"/>
              <w:rPr>
                <w:rFonts w:asciiTheme="majorBidi" w:hAnsiTheme="majorBidi" w:cstheme="majorBidi"/>
                <w:snapToGrid/>
                <w:sz w:val="22"/>
                <w:szCs w:val="22"/>
                <w:lang w:val="en"/>
              </w:rPr>
            </w:pPr>
          </w:p>
          <w:p w14:paraId="6EE0FFE4" w14:textId="690FE3A2"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(3)</w:t>
            </w:r>
            <w:r>
              <w:rPr>
                <w:rFonts w:asciiTheme="majorBidi" w:hAnsiTheme="majorBidi" w:cstheme="majorBidi"/>
                <w:snapToGrid/>
                <w:sz w:val="22"/>
                <w:szCs w:val="22"/>
                <w:lang w:val="en"/>
              </w:rPr>
              <w:t xml:space="preserve"> </w:t>
            </w:r>
            <w:r w:rsidRPr="00583963">
              <w:rPr>
                <w:rFonts w:asciiTheme="majorBidi" w:hAnsiTheme="majorBidi" w:cstheme="majorBidi"/>
                <w:snapToGrid/>
                <w:sz w:val="22"/>
                <w:szCs w:val="22"/>
                <w:lang w:val="en"/>
              </w:rPr>
              <w:t>The abuse or threatened abuse of the legal process.</w:t>
            </w:r>
          </w:p>
          <w:p w14:paraId="0CFE5AC4" w14:textId="77777777" w:rsidR="00BC0731" w:rsidRDefault="00BC0731" w:rsidP="00BC0731">
            <w:pPr>
              <w:widowControl/>
              <w:jc w:val="both"/>
              <w:rPr>
                <w:rFonts w:asciiTheme="majorBidi" w:hAnsiTheme="majorBidi" w:cstheme="majorBidi"/>
                <w:snapToGrid/>
                <w:sz w:val="22"/>
                <w:szCs w:val="22"/>
                <w:lang w:val="en"/>
              </w:rPr>
            </w:pPr>
          </w:p>
          <w:p w14:paraId="48C5BF32" w14:textId="1270D093"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“Commercial sex act” means any sex act on account of which anything of value is given to or received by any person.</w:t>
            </w:r>
          </w:p>
          <w:p w14:paraId="5BF4255A" w14:textId="77777777" w:rsidR="00BC0731" w:rsidRDefault="00BC0731" w:rsidP="00BC0731">
            <w:pPr>
              <w:widowControl/>
              <w:jc w:val="both"/>
              <w:rPr>
                <w:rFonts w:asciiTheme="majorBidi" w:hAnsiTheme="majorBidi" w:cstheme="majorBidi"/>
                <w:snapToGrid/>
                <w:sz w:val="22"/>
                <w:szCs w:val="22"/>
                <w:lang w:val="en"/>
              </w:rPr>
            </w:pPr>
          </w:p>
          <w:p w14:paraId="6544B442" w14:textId="6F982A49" w:rsidR="00BC0731" w:rsidRPr="00612D92" w:rsidRDefault="00BC0731" w:rsidP="00BC0731">
            <w:pPr>
              <w:widowControl/>
              <w:ind w:right="-180"/>
              <w:jc w:val="both"/>
              <w:rPr>
                <w:rFonts w:asciiTheme="majorBidi" w:hAnsiTheme="majorBidi" w:cstheme="majorBidi"/>
                <w:snapToGrid/>
                <w:sz w:val="22"/>
                <w:szCs w:val="22"/>
                <w:lang w:val="uk-UA"/>
              </w:rPr>
            </w:pPr>
            <w:r w:rsidRPr="00583963">
              <w:rPr>
                <w:rFonts w:asciiTheme="majorBidi" w:hAnsiTheme="majorBidi" w:cstheme="majorBidi"/>
                <w:snapToGrid/>
                <w:sz w:val="22"/>
                <w:szCs w:val="22"/>
                <w:lang w:val="en"/>
              </w:rPr>
              <w:t>“Commercially available off-the-shelf (COTS) item” means-</w:t>
            </w:r>
            <w:r>
              <w:rPr>
                <w:rFonts w:asciiTheme="majorBidi" w:hAnsiTheme="majorBidi" w:cstheme="majorBidi"/>
                <w:snapToGrid/>
                <w:sz w:val="22"/>
                <w:szCs w:val="22"/>
                <w:lang w:val="uk-UA"/>
              </w:rPr>
              <w:t>-</w:t>
            </w:r>
          </w:p>
          <w:p w14:paraId="17C432AD" w14:textId="77777777"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(1) Any item of supply (including construction material) that is—</w:t>
            </w:r>
          </w:p>
          <w:p w14:paraId="5CD8E37F" w14:textId="6BACDDBA" w:rsidR="00BC0731" w:rsidRDefault="00BC0731" w:rsidP="00BC0731">
            <w:pPr>
              <w:widowControl/>
              <w:ind w:left="970" w:hanging="25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A commercial item (as defined in paragraph (1) of the definition at FAR 2.101</w:t>
            </w:r>
            <w:proofErr w:type="gramStart"/>
            <w:r w:rsidRPr="00583963">
              <w:rPr>
                <w:rFonts w:asciiTheme="majorBidi" w:hAnsiTheme="majorBidi" w:cstheme="majorBidi"/>
                <w:snapToGrid/>
                <w:sz w:val="22"/>
                <w:szCs w:val="22"/>
                <w:lang w:val="en"/>
              </w:rPr>
              <w:t>);</w:t>
            </w:r>
            <w:proofErr w:type="gramEnd"/>
          </w:p>
          <w:p w14:paraId="61C31BE2" w14:textId="77777777" w:rsidR="00BC0731" w:rsidRPr="00583963" w:rsidRDefault="00BC0731" w:rsidP="00BC0731">
            <w:pPr>
              <w:widowControl/>
              <w:ind w:left="970" w:hanging="250"/>
              <w:jc w:val="both"/>
              <w:rPr>
                <w:rFonts w:asciiTheme="majorBidi" w:hAnsiTheme="majorBidi" w:cstheme="majorBidi"/>
                <w:snapToGrid/>
                <w:sz w:val="22"/>
                <w:szCs w:val="22"/>
                <w:lang w:val="en"/>
              </w:rPr>
            </w:pPr>
          </w:p>
          <w:p w14:paraId="079C7860" w14:textId="77777777" w:rsidR="00BC0731" w:rsidRPr="00583963" w:rsidRDefault="00BC0731" w:rsidP="00BC0731">
            <w:pPr>
              <w:widowControl/>
              <w:ind w:left="970" w:hanging="25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(ii) Sold in substantial quantities in the commercial marketplace; and</w:t>
            </w:r>
          </w:p>
          <w:p w14:paraId="18C2AA4F" w14:textId="77777777" w:rsidR="00BC0731" w:rsidRPr="00583963" w:rsidRDefault="00BC0731" w:rsidP="00BC0731">
            <w:pPr>
              <w:widowControl/>
              <w:ind w:left="970" w:hanging="25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(iii) Offered to the Government, under a contract or subcontract at any tier, without modification, in </w:t>
            </w:r>
            <w:r w:rsidRPr="00583963">
              <w:rPr>
                <w:rFonts w:asciiTheme="majorBidi" w:hAnsiTheme="majorBidi" w:cstheme="majorBidi"/>
                <w:snapToGrid/>
                <w:sz w:val="22"/>
                <w:szCs w:val="22"/>
                <w:lang w:val="en"/>
              </w:rPr>
              <w:lastRenderedPageBreak/>
              <w:t>the same form in which it is sold in the commercial marketplace; and</w:t>
            </w:r>
          </w:p>
          <w:p w14:paraId="7F68CB60" w14:textId="4E7E4D06" w:rsidR="00BC0731" w:rsidRDefault="00BC0731" w:rsidP="00BC0731">
            <w:pPr>
              <w:widowControl/>
              <w:ind w:hanging="290"/>
              <w:jc w:val="both"/>
              <w:rPr>
                <w:rFonts w:asciiTheme="majorBidi" w:hAnsiTheme="majorBidi" w:cstheme="majorBidi"/>
                <w:snapToGrid/>
                <w:sz w:val="22"/>
                <w:szCs w:val="22"/>
                <w:lang w:val="en"/>
              </w:rPr>
            </w:pPr>
          </w:p>
          <w:p w14:paraId="7F0C4B59" w14:textId="6E02E06E"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(2) Does not include bulk cargo, as defined in 46 U.S.C. 40102(4), such as agricultural products and petroleum products.</w:t>
            </w:r>
          </w:p>
          <w:p w14:paraId="76D1A998" w14:textId="77777777" w:rsidR="00BC0731" w:rsidRDefault="00BC0731" w:rsidP="00BC0731">
            <w:pPr>
              <w:widowControl/>
              <w:jc w:val="both"/>
              <w:rPr>
                <w:rFonts w:asciiTheme="majorBidi" w:hAnsiTheme="majorBidi" w:cstheme="majorBidi"/>
                <w:snapToGrid/>
                <w:sz w:val="22"/>
                <w:szCs w:val="22"/>
                <w:lang w:val="en"/>
              </w:rPr>
            </w:pPr>
          </w:p>
          <w:p w14:paraId="15B38D72" w14:textId="6045F4EA"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“Debt bondage” means the status or condition of a debtor arising from a pledge by the debtor of his or her personal services or of those of a person under his or her control as a security for </w:t>
            </w:r>
            <w:proofErr w:type="gramStart"/>
            <w:r w:rsidRPr="00583963">
              <w:rPr>
                <w:rFonts w:asciiTheme="majorBidi" w:hAnsiTheme="majorBidi" w:cstheme="majorBidi"/>
                <w:snapToGrid/>
                <w:sz w:val="22"/>
                <w:szCs w:val="22"/>
                <w:lang w:val="en"/>
              </w:rPr>
              <w:t>debt, if</w:t>
            </w:r>
            <w:proofErr w:type="gramEnd"/>
            <w:r w:rsidRPr="00583963">
              <w:rPr>
                <w:rFonts w:asciiTheme="majorBidi" w:hAnsiTheme="majorBidi" w:cstheme="majorBidi"/>
                <w:snapToGrid/>
                <w:sz w:val="22"/>
                <w:szCs w:val="22"/>
                <w:lang w:val="en"/>
              </w:rPr>
              <w:t xml:space="preserve"> the value of those services as reasonably assessed is not applied toward the liquidation of the debt or the length and nature of those services are not respectively limited and defined.</w:t>
            </w:r>
          </w:p>
          <w:p w14:paraId="009AD77F" w14:textId="77777777" w:rsidR="00BC0731" w:rsidRDefault="00BC0731" w:rsidP="00BC0731">
            <w:pPr>
              <w:widowControl/>
              <w:jc w:val="both"/>
              <w:rPr>
                <w:rFonts w:asciiTheme="majorBidi" w:hAnsiTheme="majorBidi" w:cstheme="majorBidi"/>
                <w:snapToGrid/>
                <w:sz w:val="22"/>
                <w:szCs w:val="22"/>
                <w:lang w:val="en"/>
              </w:rPr>
            </w:pPr>
          </w:p>
          <w:p w14:paraId="2446087C" w14:textId="4D2ADE31"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“Employee” means an employee of the Contractor directly engaged in the performance of work under the contract who has other than a minimal impact or involvement in contract performance.</w:t>
            </w:r>
          </w:p>
          <w:p w14:paraId="5B6B1CDC" w14:textId="77777777" w:rsidR="00BC0731" w:rsidRDefault="00BC0731" w:rsidP="00BC0731">
            <w:pPr>
              <w:widowControl/>
              <w:jc w:val="both"/>
              <w:rPr>
                <w:rFonts w:asciiTheme="majorBidi" w:hAnsiTheme="majorBidi" w:cstheme="majorBidi"/>
                <w:snapToGrid/>
                <w:sz w:val="22"/>
                <w:szCs w:val="22"/>
                <w:lang w:val="en"/>
              </w:rPr>
            </w:pPr>
          </w:p>
          <w:p w14:paraId="2DC04E1F" w14:textId="4F49C082"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“Forced labor” means knowingly providing or obtaining the labor or services of a person—</w:t>
            </w:r>
          </w:p>
          <w:p w14:paraId="06777511" w14:textId="77777777" w:rsidR="00BC0731" w:rsidRDefault="00BC0731" w:rsidP="00BC0731">
            <w:pPr>
              <w:widowControl/>
              <w:ind w:hanging="290"/>
              <w:jc w:val="both"/>
              <w:rPr>
                <w:rFonts w:asciiTheme="majorBidi" w:hAnsiTheme="majorBidi" w:cstheme="majorBidi"/>
                <w:snapToGrid/>
                <w:sz w:val="22"/>
                <w:szCs w:val="22"/>
                <w:lang w:val="en"/>
              </w:rPr>
            </w:pPr>
          </w:p>
          <w:p w14:paraId="44CDC5FA" w14:textId="77777777" w:rsidR="00BC0731" w:rsidRDefault="00BC0731" w:rsidP="00BC0731">
            <w:pPr>
              <w:widowControl/>
              <w:ind w:hanging="290"/>
              <w:jc w:val="both"/>
              <w:rPr>
                <w:rFonts w:asciiTheme="majorBidi" w:hAnsiTheme="majorBidi" w:cstheme="majorBidi"/>
                <w:snapToGrid/>
                <w:sz w:val="22"/>
                <w:szCs w:val="22"/>
                <w:lang w:val="en"/>
              </w:rPr>
            </w:pPr>
          </w:p>
          <w:p w14:paraId="4581C345" w14:textId="2FD2CB4B"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(1) By threats of serious harm to, or physical restraint against, that person or another </w:t>
            </w:r>
            <w:proofErr w:type="gramStart"/>
            <w:r w:rsidRPr="00583963">
              <w:rPr>
                <w:rFonts w:asciiTheme="majorBidi" w:hAnsiTheme="majorBidi" w:cstheme="majorBidi"/>
                <w:snapToGrid/>
                <w:sz w:val="22"/>
                <w:szCs w:val="22"/>
                <w:lang w:val="en"/>
              </w:rPr>
              <w:t>person;</w:t>
            </w:r>
            <w:proofErr w:type="gramEnd"/>
          </w:p>
          <w:p w14:paraId="7BF4124F" w14:textId="77777777" w:rsidR="00BC0731" w:rsidRDefault="00BC0731" w:rsidP="00BC0731">
            <w:pPr>
              <w:widowControl/>
              <w:ind w:hanging="290"/>
              <w:jc w:val="both"/>
              <w:rPr>
                <w:rFonts w:asciiTheme="majorBidi" w:hAnsiTheme="majorBidi" w:cstheme="majorBidi"/>
                <w:snapToGrid/>
                <w:sz w:val="22"/>
                <w:szCs w:val="22"/>
                <w:lang w:val="en"/>
              </w:rPr>
            </w:pPr>
          </w:p>
          <w:p w14:paraId="1319645C" w14:textId="77777777" w:rsidR="00BC0731" w:rsidRDefault="00BC0731" w:rsidP="00BC0731">
            <w:pPr>
              <w:widowControl/>
              <w:ind w:hanging="290"/>
              <w:jc w:val="both"/>
              <w:rPr>
                <w:rFonts w:asciiTheme="majorBidi" w:hAnsiTheme="majorBidi" w:cstheme="majorBidi"/>
                <w:snapToGrid/>
                <w:sz w:val="22"/>
                <w:szCs w:val="22"/>
                <w:lang w:val="en"/>
              </w:rPr>
            </w:pPr>
          </w:p>
          <w:p w14:paraId="1E2CF6E6" w14:textId="5D6F54E9"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(2) By means of any scheme, plan, or pattern intended to cause the person to believe that, if the person did not perform such labor or services, that person or another person would suffer serious harm or physical restraint; or</w:t>
            </w:r>
          </w:p>
          <w:p w14:paraId="3E07E18F" w14:textId="77777777" w:rsidR="00BC0731" w:rsidRDefault="00BC0731" w:rsidP="00BC0731">
            <w:pPr>
              <w:widowControl/>
              <w:ind w:hanging="290"/>
              <w:jc w:val="both"/>
              <w:rPr>
                <w:rFonts w:asciiTheme="majorBidi" w:hAnsiTheme="majorBidi" w:cstheme="majorBidi"/>
                <w:snapToGrid/>
                <w:sz w:val="22"/>
                <w:szCs w:val="22"/>
                <w:lang w:val="en"/>
              </w:rPr>
            </w:pPr>
          </w:p>
          <w:p w14:paraId="735B5532" w14:textId="77777777" w:rsidR="00BC0731" w:rsidRDefault="00BC0731" w:rsidP="00BC0731">
            <w:pPr>
              <w:widowControl/>
              <w:ind w:hanging="290"/>
              <w:jc w:val="both"/>
              <w:rPr>
                <w:rFonts w:asciiTheme="majorBidi" w:hAnsiTheme="majorBidi" w:cstheme="majorBidi"/>
                <w:snapToGrid/>
                <w:sz w:val="22"/>
                <w:szCs w:val="22"/>
                <w:lang w:val="en"/>
              </w:rPr>
            </w:pPr>
          </w:p>
          <w:p w14:paraId="3E089E4F" w14:textId="4F651173"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(3) By means of the abuse or threatened abuse of law or the legal process.</w:t>
            </w:r>
          </w:p>
          <w:p w14:paraId="66C315F6" w14:textId="77777777" w:rsidR="00BC0731" w:rsidRDefault="00BC0731" w:rsidP="00BC0731">
            <w:pPr>
              <w:widowControl/>
              <w:jc w:val="both"/>
              <w:rPr>
                <w:rFonts w:asciiTheme="majorBidi" w:hAnsiTheme="majorBidi" w:cstheme="majorBidi"/>
                <w:snapToGrid/>
                <w:sz w:val="22"/>
                <w:szCs w:val="22"/>
                <w:lang w:val="en"/>
              </w:rPr>
            </w:pPr>
          </w:p>
          <w:p w14:paraId="6BAE24D9" w14:textId="11E05900"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“Involuntary servitude” includes a condition of servitude induced by means of—</w:t>
            </w:r>
          </w:p>
          <w:p w14:paraId="12C8851B" w14:textId="77777777"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(1) Any scheme, plan, or pattern intended to cause a person to believe that, if the person did not </w:t>
            </w:r>
            <w:proofErr w:type="gramStart"/>
            <w:r w:rsidRPr="00583963">
              <w:rPr>
                <w:rFonts w:asciiTheme="majorBidi" w:hAnsiTheme="majorBidi" w:cstheme="majorBidi"/>
                <w:snapToGrid/>
                <w:sz w:val="22"/>
                <w:szCs w:val="22"/>
                <w:lang w:val="en"/>
              </w:rPr>
              <w:t>enter into</w:t>
            </w:r>
            <w:proofErr w:type="gramEnd"/>
            <w:r w:rsidRPr="00583963">
              <w:rPr>
                <w:rFonts w:asciiTheme="majorBidi" w:hAnsiTheme="majorBidi" w:cstheme="majorBidi"/>
                <w:snapToGrid/>
                <w:sz w:val="22"/>
                <w:szCs w:val="22"/>
                <w:lang w:val="en"/>
              </w:rPr>
              <w:t xml:space="preserve"> or continue in such conditions, that person or another person would suffer serious harm or physical restraint; or</w:t>
            </w:r>
          </w:p>
          <w:p w14:paraId="05931B93" w14:textId="77777777" w:rsidR="00BC0731" w:rsidRDefault="00BC0731" w:rsidP="00BC0731">
            <w:pPr>
              <w:widowControl/>
              <w:ind w:hanging="290"/>
              <w:jc w:val="both"/>
              <w:rPr>
                <w:rFonts w:asciiTheme="majorBidi" w:hAnsiTheme="majorBidi" w:cstheme="majorBidi"/>
                <w:snapToGrid/>
                <w:sz w:val="22"/>
                <w:szCs w:val="22"/>
                <w:lang w:val="en"/>
              </w:rPr>
            </w:pPr>
          </w:p>
          <w:p w14:paraId="030BBAF9" w14:textId="77777777" w:rsidR="00BC0731" w:rsidRDefault="00BC0731" w:rsidP="00BC0731">
            <w:pPr>
              <w:widowControl/>
              <w:ind w:hanging="290"/>
              <w:jc w:val="both"/>
              <w:rPr>
                <w:rFonts w:asciiTheme="majorBidi" w:hAnsiTheme="majorBidi" w:cstheme="majorBidi"/>
                <w:snapToGrid/>
                <w:sz w:val="22"/>
                <w:szCs w:val="22"/>
                <w:lang w:val="en"/>
              </w:rPr>
            </w:pPr>
          </w:p>
          <w:p w14:paraId="31A7226B" w14:textId="06E10F11"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(2) The abuse or threatened abuse of the legal process.</w:t>
            </w:r>
          </w:p>
          <w:p w14:paraId="5EF7711C" w14:textId="77777777" w:rsidR="00BC0731" w:rsidRDefault="00BC0731" w:rsidP="00BC0731">
            <w:pPr>
              <w:widowControl/>
              <w:jc w:val="both"/>
              <w:rPr>
                <w:rFonts w:asciiTheme="majorBidi" w:hAnsiTheme="majorBidi" w:cstheme="majorBidi"/>
                <w:snapToGrid/>
                <w:sz w:val="22"/>
                <w:szCs w:val="22"/>
                <w:lang w:val="en"/>
              </w:rPr>
            </w:pPr>
          </w:p>
          <w:p w14:paraId="73E032E4" w14:textId="634EBEB7"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“Severe forms of trafficking in persons” means—</w:t>
            </w:r>
          </w:p>
          <w:p w14:paraId="7B0D54BA" w14:textId="77777777"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(1) Sex trafficking in which a commercial sex act is induced by force, fraud, or coercion, or in which the </w:t>
            </w:r>
            <w:r w:rsidRPr="00583963">
              <w:rPr>
                <w:rFonts w:asciiTheme="majorBidi" w:hAnsiTheme="majorBidi" w:cstheme="majorBidi"/>
                <w:snapToGrid/>
                <w:sz w:val="22"/>
                <w:szCs w:val="22"/>
                <w:lang w:val="en"/>
              </w:rPr>
              <w:lastRenderedPageBreak/>
              <w:t>person induced to perform such act has not attained 18 years of age; or</w:t>
            </w:r>
          </w:p>
          <w:p w14:paraId="1546978F" w14:textId="626294F0" w:rsidR="00BC0731" w:rsidRDefault="00BC0731" w:rsidP="00BC0731">
            <w:pPr>
              <w:widowControl/>
              <w:ind w:hanging="290"/>
              <w:jc w:val="both"/>
              <w:rPr>
                <w:rFonts w:asciiTheme="majorBidi" w:hAnsiTheme="majorBidi" w:cstheme="majorBidi"/>
                <w:snapToGrid/>
                <w:sz w:val="22"/>
                <w:szCs w:val="22"/>
                <w:lang w:val="en"/>
              </w:rPr>
            </w:pPr>
          </w:p>
          <w:p w14:paraId="4978662C" w14:textId="44553E5F"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(2) The recruitment, harboring, transportation, provision, or obtaining of a person for labor or services, </w:t>
            </w:r>
            <w:proofErr w:type="gramStart"/>
            <w:r w:rsidRPr="00583963">
              <w:rPr>
                <w:rFonts w:asciiTheme="majorBidi" w:hAnsiTheme="majorBidi" w:cstheme="majorBidi"/>
                <w:snapToGrid/>
                <w:sz w:val="22"/>
                <w:szCs w:val="22"/>
                <w:lang w:val="en"/>
              </w:rPr>
              <w:t>through the use of</w:t>
            </w:r>
            <w:proofErr w:type="gramEnd"/>
            <w:r w:rsidRPr="00583963">
              <w:rPr>
                <w:rFonts w:asciiTheme="majorBidi" w:hAnsiTheme="majorBidi" w:cstheme="majorBidi"/>
                <w:snapToGrid/>
                <w:sz w:val="22"/>
                <w:szCs w:val="22"/>
                <w:lang w:val="en"/>
              </w:rPr>
              <w:t xml:space="preserve"> force, fraud, or coercion for the purpose of subjection to involuntary servitude, peonage, debt bondage, or slavery.</w:t>
            </w:r>
          </w:p>
          <w:p w14:paraId="2AF4708A" w14:textId="77777777"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“Sex trafficking” means the recruitment, harboring, transportation, provision, or obtaining of a person for the purpose of a commercial sex act.</w:t>
            </w:r>
          </w:p>
          <w:p w14:paraId="7E8E2DB4" w14:textId="77777777"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“Subcontract” means any contract </w:t>
            </w:r>
            <w:proofErr w:type="gramStart"/>
            <w:r w:rsidRPr="00583963">
              <w:rPr>
                <w:rFonts w:asciiTheme="majorBidi" w:hAnsiTheme="majorBidi" w:cstheme="majorBidi"/>
                <w:snapToGrid/>
                <w:sz w:val="22"/>
                <w:szCs w:val="22"/>
                <w:lang w:val="en"/>
              </w:rPr>
              <w:t>entered into</w:t>
            </w:r>
            <w:proofErr w:type="gramEnd"/>
            <w:r w:rsidRPr="00583963">
              <w:rPr>
                <w:rFonts w:asciiTheme="majorBidi" w:hAnsiTheme="majorBidi" w:cstheme="majorBidi"/>
                <w:snapToGrid/>
                <w:sz w:val="22"/>
                <w:szCs w:val="22"/>
                <w:lang w:val="en"/>
              </w:rPr>
              <w:t xml:space="preserve"> by a subcontractor to furnish supplies or services for performance of a prime contract or a subcontract.</w:t>
            </w:r>
          </w:p>
          <w:p w14:paraId="13155EA5" w14:textId="2D3AC210" w:rsidR="00BC0731" w:rsidRDefault="00BC0731" w:rsidP="00BC0731">
            <w:pPr>
              <w:widowControl/>
              <w:jc w:val="both"/>
              <w:rPr>
                <w:rFonts w:asciiTheme="majorBidi" w:hAnsiTheme="majorBidi" w:cstheme="majorBidi"/>
                <w:snapToGrid/>
                <w:sz w:val="22"/>
                <w:szCs w:val="22"/>
                <w:lang w:val="en"/>
              </w:rPr>
            </w:pPr>
          </w:p>
          <w:p w14:paraId="4233A0C7" w14:textId="77777777" w:rsidR="00BC0731" w:rsidRDefault="00BC0731" w:rsidP="00BC0731">
            <w:pPr>
              <w:widowControl/>
              <w:jc w:val="both"/>
              <w:rPr>
                <w:rFonts w:asciiTheme="majorBidi" w:hAnsiTheme="majorBidi" w:cstheme="majorBidi"/>
                <w:snapToGrid/>
                <w:sz w:val="22"/>
                <w:szCs w:val="22"/>
                <w:lang w:val="en"/>
              </w:rPr>
            </w:pPr>
          </w:p>
          <w:p w14:paraId="2F7C4ED9" w14:textId="62BD4BE4"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“Subcontractor” means any supplier, distributor, vendor, or firm that furnishes supplies or services to or for a prime contractor or another subcontractor.</w:t>
            </w:r>
          </w:p>
          <w:p w14:paraId="67EC528F" w14:textId="77777777" w:rsidR="00BC0731" w:rsidRDefault="00BC0731" w:rsidP="00BC0731">
            <w:pPr>
              <w:widowControl/>
              <w:jc w:val="both"/>
              <w:rPr>
                <w:rFonts w:asciiTheme="majorBidi" w:hAnsiTheme="majorBidi" w:cstheme="majorBidi"/>
                <w:snapToGrid/>
                <w:sz w:val="22"/>
                <w:szCs w:val="22"/>
                <w:lang w:val="en"/>
              </w:rPr>
            </w:pPr>
          </w:p>
          <w:p w14:paraId="4FC5DB72" w14:textId="77777777" w:rsidR="00BC0731" w:rsidRDefault="00BC0731" w:rsidP="00BC0731">
            <w:pPr>
              <w:widowControl/>
              <w:jc w:val="both"/>
              <w:rPr>
                <w:rFonts w:asciiTheme="majorBidi" w:hAnsiTheme="majorBidi" w:cstheme="majorBidi"/>
                <w:snapToGrid/>
                <w:sz w:val="22"/>
                <w:szCs w:val="22"/>
                <w:lang w:val="en"/>
              </w:rPr>
            </w:pPr>
          </w:p>
          <w:p w14:paraId="4EE9A96E" w14:textId="70282950"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“United States” means the 50 States, the District of Columbia, and outlying areas.</w:t>
            </w:r>
          </w:p>
          <w:p w14:paraId="06F8A17C" w14:textId="77777777" w:rsidR="00BC0731" w:rsidRDefault="00BC0731" w:rsidP="00BC0731">
            <w:pPr>
              <w:widowControl/>
              <w:jc w:val="both"/>
              <w:rPr>
                <w:rFonts w:asciiTheme="majorBidi" w:hAnsiTheme="majorBidi" w:cstheme="majorBidi"/>
                <w:snapToGrid/>
                <w:sz w:val="22"/>
                <w:szCs w:val="22"/>
                <w:lang w:val="en"/>
              </w:rPr>
            </w:pPr>
          </w:p>
          <w:p w14:paraId="7515CF8D" w14:textId="30CEC216" w:rsidR="00BC0731" w:rsidRPr="00583963" w:rsidRDefault="00BC0731" w:rsidP="00BC0731">
            <w:pPr>
              <w:widowControl/>
              <w:ind w:left="34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(b)</w:t>
            </w:r>
            <w:r w:rsidRPr="00583963">
              <w:rPr>
                <w:rFonts w:asciiTheme="majorBidi" w:hAnsiTheme="majorBidi" w:cstheme="majorBidi"/>
                <w:i/>
                <w:iCs/>
                <w:snapToGrid/>
                <w:sz w:val="22"/>
                <w:szCs w:val="22"/>
                <w:lang w:val="en"/>
              </w:rPr>
              <w:t xml:space="preserve"> Policy</w:t>
            </w:r>
            <w:r w:rsidRPr="00583963">
              <w:rPr>
                <w:rFonts w:asciiTheme="majorBidi" w:hAnsiTheme="majorBidi" w:cstheme="majorBidi"/>
                <w:snapToGrid/>
                <w:sz w:val="22"/>
                <w:szCs w:val="22"/>
                <w:lang w:val="en"/>
              </w:rPr>
              <w:t>. The United States Government has adopted a policy prohibiting trafficking in persons including the trafficking-related activities of this clause. Contractors, contractor employees, and their agents shall not—</w:t>
            </w:r>
          </w:p>
          <w:p w14:paraId="43A6D15D" w14:textId="77777777" w:rsidR="00BC0731" w:rsidRDefault="00BC0731" w:rsidP="00BC0731">
            <w:pPr>
              <w:widowControl/>
              <w:ind w:hanging="290"/>
              <w:jc w:val="both"/>
              <w:rPr>
                <w:rFonts w:asciiTheme="majorBidi" w:hAnsiTheme="majorBidi" w:cstheme="majorBidi"/>
                <w:snapToGrid/>
                <w:sz w:val="22"/>
                <w:szCs w:val="22"/>
                <w:lang w:val="en"/>
              </w:rPr>
            </w:pPr>
          </w:p>
          <w:p w14:paraId="60C85852" w14:textId="134470C4"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(1) Engage in severe forms of trafficking in persons during the period of performance of the </w:t>
            </w:r>
            <w:proofErr w:type="gramStart"/>
            <w:r w:rsidRPr="00583963">
              <w:rPr>
                <w:rFonts w:asciiTheme="majorBidi" w:hAnsiTheme="majorBidi" w:cstheme="majorBidi"/>
                <w:snapToGrid/>
                <w:sz w:val="22"/>
                <w:szCs w:val="22"/>
                <w:lang w:val="en"/>
              </w:rPr>
              <w:t>contract;</w:t>
            </w:r>
            <w:proofErr w:type="gramEnd"/>
          </w:p>
          <w:p w14:paraId="5E323722" w14:textId="31AA7954" w:rsidR="00BC0731" w:rsidRDefault="00BC0731" w:rsidP="00BC0731">
            <w:pPr>
              <w:widowControl/>
              <w:ind w:hanging="290"/>
              <w:jc w:val="both"/>
              <w:rPr>
                <w:rFonts w:asciiTheme="majorBidi" w:hAnsiTheme="majorBidi" w:cstheme="majorBidi"/>
                <w:snapToGrid/>
                <w:sz w:val="22"/>
                <w:szCs w:val="22"/>
                <w:lang w:val="en"/>
              </w:rPr>
            </w:pPr>
          </w:p>
          <w:p w14:paraId="00F124A0" w14:textId="105313FB"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(2) Procure commercial sex acts during the period of performance of the </w:t>
            </w:r>
            <w:proofErr w:type="gramStart"/>
            <w:r w:rsidRPr="00583963">
              <w:rPr>
                <w:rFonts w:asciiTheme="majorBidi" w:hAnsiTheme="majorBidi" w:cstheme="majorBidi"/>
                <w:snapToGrid/>
                <w:sz w:val="22"/>
                <w:szCs w:val="22"/>
                <w:lang w:val="en"/>
              </w:rPr>
              <w:t>contract;</w:t>
            </w:r>
            <w:proofErr w:type="gramEnd"/>
          </w:p>
          <w:p w14:paraId="2E842055" w14:textId="77777777" w:rsidR="00BC0731" w:rsidRDefault="00BC0731" w:rsidP="00BC0731">
            <w:pPr>
              <w:widowControl/>
              <w:ind w:hanging="290"/>
              <w:jc w:val="both"/>
              <w:rPr>
                <w:rFonts w:asciiTheme="majorBidi" w:hAnsiTheme="majorBidi" w:cstheme="majorBidi"/>
                <w:snapToGrid/>
                <w:sz w:val="22"/>
                <w:szCs w:val="22"/>
                <w:lang w:val="en"/>
              </w:rPr>
            </w:pPr>
          </w:p>
          <w:p w14:paraId="3E16B1A4" w14:textId="477A00F9"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(3) Use forced labor in the performance of the </w:t>
            </w:r>
            <w:proofErr w:type="gramStart"/>
            <w:r w:rsidRPr="00583963">
              <w:rPr>
                <w:rFonts w:asciiTheme="majorBidi" w:hAnsiTheme="majorBidi" w:cstheme="majorBidi"/>
                <w:snapToGrid/>
                <w:sz w:val="22"/>
                <w:szCs w:val="22"/>
                <w:lang w:val="en"/>
              </w:rPr>
              <w:t>contract;</w:t>
            </w:r>
            <w:proofErr w:type="gramEnd"/>
          </w:p>
          <w:p w14:paraId="2EF2DB17" w14:textId="77777777" w:rsidR="00BC0731" w:rsidRDefault="00BC0731" w:rsidP="00BC0731">
            <w:pPr>
              <w:widowControl/>
              <w:ind w:hanging="290"/>
              <w:jc w:val="both"/>
              <w:rPr>
                <w:rFonts w:asciiTheme="majorBidi" w:hAnsiTheme="majorBidi" w:cstheme="majorBidi"/>
                <w:snapToGrid/>
                <w:sz w:val="22"/>
                <w:szCs w:val="22"/>
                <w:lang w:val="en"/>
              </w:rPr>
            </w:pPr>
          </w:p>
          <w:p w14:paraId="07A9BE2B" w14:textId="1DD9287C"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(4) Destroy, conceal, confiscate, or otherwise deny access by an employee to the employee's identity or immigration documents, such as passports or drivers' licenses, regardless of issuing </w:t>
            </w:r>
            <w:proofErr w:type="gramStart"/>
            <w:r w:rsidRPr="00583963">
              <w:rPr>
                <w:rFonts w:asciiTheme="majorBidi" w:hAnsiTheme="majorBidi" w:cstheme="majorBidi"/>
                <w:snapToGrid/>
                <w:sz w:val="22"/>
                <w:szCs w:val="22"/>
                <w:lang w:val="en"/>
              </w:rPr>
              <w:t>authority;</w:t>
            </w:r>
            <w:proofErr w:type="gramEnd"/>
          </w:p>
          <w:p w14:paraId="652F86AB" w14:textId="77777777" w:rsidR="00BC0731" w:rsidRDefault="00BC0731" w:rsidP="00BC0731">
            <w:pPr>
              <w:widowControl/>
              <w:ind w:hanging="290"/>
              <w:jc w:val="both"/>
              <w:rPr>
                <w:rFonts w:asciiTheme="majorBidi" w:hAnsiTheme="majorBidi" w:cstheme="majorBidi"/>
                <w:snapToGrid/>
                <w:sz w:val="22"/>
                <w:szCs w:val="22"/>
                <w:lang w:val="en"/>
              </w:rPr>
            </w:pPr>
          </w:p>
          <w:p w14:paraId="30CD1520" w14:textId="77777777" w:rsidR="00BC0731" w:rsidRDefault="00BC0731" w:rsidP="00BC0731">
            <w:pPr>
              <w:widowControl/>
              <w:ind w:hanging="290"/>
              <w:jc w:val="both"/>
              <w:rPr>
                <w:rFonts w:asciiTheme="majorBidi" w:hAnsiTheme="majorBidi" w:cstheme="majorBidi"/>
                <w:snapToGrid/>
                <w:sz w:val="22"/>
                <w:szCs w:val="22"/>
                <w:lang w:val="en"/>
              </w:rPr>
            </w:pPr>
          </w:p>
          <w:p w14:paraId="15F1318B" w14:textId="6B4E2ACE"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(5)</w:t>
            </w:r>
          </w:p>
          <w:p w14:paraId="610664A1" w14:textId="77777777" w:rsidR="00BC0731" w:rsidRPr="00583963"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xml:space="preserve">) 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w:t>
            </w:r>
            <w:r w:rsidRPr="00583963">
              <w:rPr>
                <w:rFonts w:asciiTheme="majorBidi" w:hAnsiTheme="majorBidi" w:cstheme="majorBidi"/>
                <w:snapToGrid/>
                <w:sz w:val="22"/>
                <w:szCs w:val="22"/>
                <w:lang w:val="en"/>
              </w:rPr>
              <w:lastRenderedPageBreak/>
              <w:t>conditions, housing and associated costs (if employer or agent provided or arranged), any significant cost to be charged to the employee, and, if applicable, the hazardous nature of the work;</w:t>
            </w:r>
          </w:p>
          <w:p w14:paraId="4815B808" w14:textId="77777777" w:rsidR="00BC0731" w:rsidRDefault="00BC0731" w:rsidP="00945F58">
            <w:pPr>
              <w:widowControl/>
              <w:ind w:left="0" w:firstLine="0"/>
              <w:jc w:val="both"/>
              <w:rPr>
                <w:rFonts w:asciiTheme="majorBidi" w:hAnsiTheme="majorBidi" w:cstheme="majorBidi"/>
                <w:snapToGrid/>
                <w:sz w:val="22"/>
                <w:szCs w:val="22"/>
                <w:lang w:val="en"/>
              </w:rPr>
            </w:pPr>
          </w:p>
          <w:p w14:paraId="4D4F6B19" w14:textId="7CEA6AF2" w:rsidR="00BC0731" w:rsidRPr="00583963"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(ii) Use recruiters that do not comply with local labor laws of the country in which the recruiting takes </w:t>
            </w:r>
            <w:proofErr w:type="gramStart"/>
            <w:r w:rsidRPr="00583963">
              <w:rPr>
                <w:rFonts w:asciiTheme="majorBidi" w:hAnsiTheme="majorBidi" w:cstheme="majorBidi"/>
                <w:snapToGrid/>
                <w:sz w:val="22"/>
                <w:szCs w:val="22"/>
                <w:lang w:val="en"/>
              </w:rPr>
              <w:t>place;</w:t>
            </w:r>
            <w:proofErr w:type="gramEnd"/>
          </w:p>
          <w:p w14:paraId="7ACC8C86" w14:textId="079216A4"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(6) Charge </w:t>
            </w:r>
            <w:proofErr w:type="gramStart"/>
            <w:r w:rsidRPr="00583963">
              <w:rPr>
                <w:rFonts w:asciiTheme="majorBidi" w:hAnsiTheme="majorBidi" w:cstheme="majorBidi"/>
                <w:snapToGrid/>
                <w:sz w:val="22"/>
                <w:szCs w:val="22"/>
                <w:lang w:val="en"/>
              </w:rPr>
              <w:t>employee</w:t>
            </w:r>
            <w:r>
              <w:rPr>
                <w:rFonts w:asciiTheme="majorBidi" w:hAnsiTheme="majorBidi" w:cstheme="majorBidi"/>
                <w:snapToGrid/>
                <w:sz w:val="22"/>
                <w:szCs w:val="22"/>
                <w:lang w:val="en"/>
              </w:rPr>
              <w:t>s</w:t>
            </w:r>
            <w:proofErr w:type="gramEnd"/>
            <w:r w:rsidRPr="00583963">
              <w:rPr>
                <w:rFonts w:asciiTheme="majorBidi" w:hAnsiTheme="majorBidi" w:cstheme="majorBidi"/>
                <w:snapToGrid/>
                <w:sz w:val="22"/>
                <w:szCs w:val="22"/>
                <w:lang w:val="en"/>
              </w:rPr>
              <w:t xml:space="preserve"> recruitment fees;</w:t>
            </w:r>
          </w:p>
          <w:p w14:paraId="1437E6D8" w14:textId="77777777"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(7)</w:t>
            </w:r>
          </w:p>
          <w:p w14:paraId="3F9FB12E" w14:textId="77777777" w:rsidR="00BC0731" w:rsidRPr="00583963"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Fail to provide return transportation or pay for the cost of return transportation upon the end of employment--</w:t>
            </w:r>
          </w:p>
          <w:p w14:paraId="17EB6622" w14:textId="77777777" w:rsidR="00BC0731" w:rsidRDefault="00BC0731" w:rsidP="00BC0731">
            <w:pPr>
              <w:widowControl/>
              <w:ind w:left="1870" w:hanging="430"/>
              <w:jc w:val="both"/>
              <w:rPr>
                <w:rFonts w:asciiTheme="majorBidi" w:hAnsiTheme="majorBidi" w:cstheme="majorBidi"/>
                <w:snapToGrid/>
                <w:sz w:val="22"/>
                <w:szCs w:val="22"/>
                <w:lang w:val="en"/>
              </w:rPr>
            </w:pPr>
          </w:p>
          <w:p w14:paraId="6C5CFAD7" w14:textId="6570153B" w:rsidR="00BC0731" w:rsidRPr="00583963" w:rsidRDefault="00BC0731" w:rsidP="00BC0731">
            <w:pPr>
              <w:widowControl/>
              <w:ind w:left="1870" w:hanging="43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460FEEBC" w14:textId="77777777" w:rsidR="00BC0731" w:rsidRPr="00583963" w:rsidRDefault="00BC0731" w:rsidP="00BC0731">
            <w:pPr>
              <w:widowControl/>
              <w:ind w:left="1870" w:hanging="43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6C467A09" w14:textId="77777777"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(ii) The requirements of paragraphs (b)(7)(</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of this clause shall not apply to an employee who is--</w:t>
            </w:r>
          </w:p>
          <w:p w14:paraId="66C4A001" w14:textId="77777777" w:rsidR="00BC0731" w:rsidRPr="00583963" w:rsidRDefault="00BC0731" w:rsidP="00BC0731">
            <w:pPr>
              <w:widowControl/>
              <w:ind w:left="1870" w:hanging="43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(A) Legally permitted to remain in the country of employment and who chooses to do so; or</w:t>
            </w:r>
          </w:p>
          <w:p w14:paraId="203B4691" w14:textId="77777777" w:rsidR="00BC0731" w:rsidRPr="00583963" w:rsidRDefault="00BC0731" w:rsidP="00BC0731">
            <w:pPr>
              <w:widowControl/>
              <w:ind w:left="1870" w:hanging="43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(B) Exempted by an authorized official of the contracting agency from the requirement to provide return transportation or pay for the cost of return </w:t>
            </w:r>
            <w:proofErr w:type="gramStart"/>
            <w:r w:rsidRPr="00583963">
              <w:rPr>
                <w:rFonts w:asciiTheme="majorBidi" w:hAnsiTheme="majorBidi" w:cstheme="majorBidi"/>
                <w:snapToGrid/>
                <w:sz w:val="22"/>
                <w:szCs w:val="22"/>
                <w:lang w:val="en"/>
              </w:rPr>
              <w:t>transportation;</w:t>
            </w:r>
            <w:proofErr w:type="gramEnd"/>
          </w:p>
          <w:p w14:paraId="27EA1F4B" w14:textId="77777777" w:rsidR="00BC0731" w:rsidRDefault="00BC0731" w:rsidP="00BC0731">
            <w:pPr>
              <w:widowControl/>
              <w:ind w:left="1060" w:hanging="340"/>
              <w:jc w:val="both"/>
              <w:rPr>
                <w:rFonts w:asciiTheme="majorBidi" w:hAnsiTheme="majorBidi" w:cstheme="majorBidi"/>
                <w:snapToGrid/>
                <w:sz w:val="22"/>
                <w:szCs w:val="22"/>
                <w:lang w:val="en"/>
              </w:rPr>
            </w:pPr>
          </w:p>
          <w:p w14:paraId="1D0EFA5A" w14:textId="6ADC7E67"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(iii) The requirements of paragraph (b)(7)(</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xml:space="preserve">)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w:t>
            </w:r>
            <w:r w:rsidRPr="00583963">
              <w:rPr>
                <w:rFonts w:asciiTheme="majorBidi" w:hAnsiTheme="majorBidi" w:cstheme="majorBidi"/>
                <w:snapToGrid/>
                <w:sz w:val="22"/>
                <w:szCs w:val="22"/>
                <w:lang w:val="en"/>
              </w:rPr>
              <w:lastRenderedPageBreak/>
              <w:t>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1D584028" w14:textId="77777777" w:rsidR="00BC0731" w:rsidRDefault="00BC0731" w:rsidP="00BC0731">
            <w:pPr>
              <w:widowControl/>
              <w:ind w:hanging="290"/>
              <w:jc w:val="both"/>
              <w:rPr>
                <w:rFonts w:asciiTheme="majorBidi" w:hAnsiTheme="majorBidi" w:cstheme="majorBidi"/>
                <w:snapToGrid/>
                <w:sz w:val="22"/>
                <w:szCs w:val="22"/>
                <w:lang w:val="en"/>
              </w:rPr>
            </w:pPr>
          </w:p>
          <w:p w14:paraId="614A177B" w14:textId="047E7E22" w:rsidR="00BC0731" w:rsidRDefault="00BC0731" w:rsidP="00BC0731">
            <w:pPr>
              <w:widowControl/>
              <w:ind w:hanging="290"/>
              <w:jc w:val="both"/>
              <w:rPr>
                <w:rFonts w:asciiTheme="majorBidi" w:hAnsiTheme="majorBidi" w:cstheme="majorBidi"/>
                <w:snapToGrid/>
                <w:sz w:val="22"/>
                <w:szCs w:val="22"/>
                <w:lang w:val="en"/>
              </w:rPr>
            </w:pPr>
          </w:p>
          <w:p w14:paraId="03B99B6C" w14:textId="77777777" w:rsidR="00BC0731" w:rsidRDefault="00BC0731" w:rsidP="00BC0731">
            <w:pPr>
              <w:widowControl/>
              <w:ind w:hanging="290"/>
              <w:jc w:val="both"/>
              <w:rPr>
                <w:rFonts w:asciiTheme="majorBidi" w:hAnsiTheme="majorBidi" w:cstheme="majorBidi"/>
                <w:snapToGrid/>
                <w:sz w:val="22"/>
                <w:szCs w:val="22"/>
                <w:lang w:val="en"/>
              </w:rPr>
            </w:pPr>
          </w:p>
          <w:p w14:paraId="62A701B8" w14:textId="6B5970D2"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(8) Provide or arrange housing that fails to meet the host country housing and safety standards; or</w:t>
            </w:r>
          </w:p>
          <w:p w14:paraId="5C85789F" w14:textId="77777777" w:rsidR="00BC0731" w:rsidRDefault="00BC0731" w:rsidP="00BC0731">
            <w:pPr>
              <w:widowControl/>
              <w:ind w:hanging="290"/>
              <w:jc w:val="both"/>
              <w:rPr>
                <w:rFonts w:asciiTheme="majorBidi" w:hAnsiTheme="majorBidi" w:cstheme="majorBidi"/>
                <w:snapToGrid/>
                <w:sz w:val="22"/>
                <w:szCs w:val="22"/>
                <w:lang w:val="en"/>
              </w:rPr>
            </w:pPr>
          </w:p>
          <w:p w14:paraId="3BF9E46F" w14:textId="7273B8CD"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55A48EBA" w14:textId="77777777" w:rsidR="00BC0731" w:rsidRDefault="00BC0731" w:rsidP="00BC0731">
            <w:pPr>
              <w:widowControl/>
              <w:jc w:val="both"/>
              <w:rPr>
                <w:rFonts w:asciiTheme="majorBidi" w:hAnsiTheme="majorBidi" w:cstheme="majorBidi"/>
                <w:snapToGrid/>
                <w:sz w:val="22"/>
                <w:szCs w:val="22"/>
                <w:lang w:val="en"/>
              </w:rPr>
            </w:pPr>
          </w:p>
          <w:p w14:paraId="314A821C" w14:textId="77777777" w:rsidR="00BC0731" w:rsidRDefault="00BC0731" w:rsidP="00BC0731">
            <w:pPr>
              <w:widowControl/>
              <w:jc w:val="both"/>
              <w:rPr>
                <w:rFonts w:asciiTheme="majorBidi" w:hAnsiTheme="majorBidi" w:cstheme="majorBidi"/>
                <w:snapToGrid/>
                <w:sz w:val="22"/>
                <w:szCs w:val="22"/>
                <w:lang w:val="en"/>
              </w:rPr>
            </w:pPr>
          </w:p>
          <w:p w14:paraId="2BDCAEA0" w14:textId="77777777" w:rsidR="00BC0731" w:rsidRDefault="00BC0731" w:rsidP="00BC0731">
            <w:pPr>
              <w:widowControl/>
              <w:jc w:val="both"/>
              <w:rPr>
                <w:rFonts w:asciiTheme="majorBidi" w:hAnsiTheme="majorBidi" w:cstheme="majorBidi"/>
                <w:snapToGrid/>
                <w:sz w:val="22"/>
                <w:szCs w:val="22"/>
                <w:lang w:val="en"/>
              </w:rPr>
            </w:pPr>
          </w:p>
          <w:p w14:paraId="1B09F826" w14:textId="77777777" w:rsidR="00BC0731" w:rsidRDefault="00BC0731" w:rsidP="00BC0731">
            <w:pPr>
              <w:widowControl/>
              <w:jc w:val="both"/>
              <w:rPr>
                <w:rFonts w:asciiTheme="majorBidi" w:hAnsiTheme="majorBidi" w:cstheme="majorBidi"/>
                <w:snapToGrid/>
                <w:sz w:val="22"/>
                <w:szCs w:val="22"/>
                <w:lang w:val="en"/>
              </w:rPr>
            </w:pPr>
          </w:p>
          <w:p w14:paraId="4EAF56CA" w14:textId="77777777" w:rsidR="00BC0731" w:rsidRDefault="00BC0731" w:rsidP="00BC0731">
            <w:pPr>
              <w:widowControl/>
              <w:jc w:val="both"/>
              <w:rPr>
                <w:rFonts w:asciiTheme="majorBidi" w:hAnsiTheme="majorBidi" w:cstheme="majorBidi"/>
                <w:snapToGrid/>
                <w:sz w:val="22"/>
                <w:szCs w:val="22"/>
                <w:lang w:val="en"/>
              </w:rPr>
            </w:pPr>
          </w:p>
          <w:p w14:paraId="430C7631" w14:textId="77777777" w:rsidR="00BC0731" w:rsidRDefault="00BC0731" w:rsidP="00BC0731">
            <w:pPr>
              <w:widowControl/>
              <w:jc w:val="both"/>
              <w:rPr>
                <w:rFonts w:asciiTheme="majorBidi" w:hAnsiTheme="majorBidi" w:cstheme="majorBidi"/>
                <w:snapToGrid/>
                <w:sz w:val="22"/>
                <w:szCs w:val="22"/>
                <w:lang w:val="en"/>
              </w:rPr>
            </w:pPr>
          </w:p>
          <w:p w14:paraId="5262DB5A" w14:textId="77777777" w:rsidR="00BC0731" w:rsidRDefault="00BC0731" w:rsidP="00BC0731">
            <w:pPr>
              <w:widowControl/>
              <w:jc w:val="both"/>
              <w:rPr>
                <w:rFonts w:asciiTheme="majorBidi" w:hAnsiTheme="majorBidi" w:cstheme="majorBidi"/>
                <w:snapToGrid/>
                <w:sz w:val="22"/>
                <w:szCs w:val="22"/>
                <w:lang w:val="en"/>
              </w:rPr>
            </w:pPr>
          </w:p>
          <w:p w14:paraId="700524EF" w14:textId="741093FB" w:rsidR="00BC0731" w:rsidRDefault="00BC0731" w:rsidP="00BC0731">
            <w:pPr>
              <w:widowControl/>
              <w:jc w:val="both"/>
              <w:rPr>
                <w:rFonts w:asciiTheme="majorBidi" w:hAnsiTheme="majorBidi" w:cstheme="majorBidi"/>
                <w:snapToGrid/>
                <w:sz w:val="22"/>
                <w:szCs w:val="22"/>
                <w:lang w:val="en"/>
              </w:rPr>
            </w:pPr>
          </w:p>
          <w:p w14:paraId="643F2BAD" w14:textId="77777777" w:rsidR="009D2602" w:rsidRDefault="009D2602" w:rsidP="00BC0731">
            <w:pPr>
              <w:widowControl/>
              <w:jc w:val="both"/>
              <w:rPr>
                <w:rFonts w:asciiTheme="majorBidi" w:hAnsiTheme="majorBidi" w:cstheme="majorBidi"/>
                <w:snapToGrid/>
                <w:sz w:val="22"/>
                <w:szCs w:val="22"/>
                <w:lang w:val="en"/>
              </w:rPr>
            </w:pPr>
          </w:p>
          <w:p w14:paraId="3B0A06DD" w14:textId="77777777" w:rsidR="00BC0731" w:rsidRDefault="00BC0731" w:rsidP="00BC0731">
            <w:pPr>
              <w:widowControl/>
              <w:jc w:val="both"/>
              <w:rPr>
                <w:rFonts w:asciiTheme="majorBidi" w:hAnsiTheme="majorBidi" w:cstheme="majorBidi"/>
                <w:snapToGrid/>
                <w:sz w:val="22"/>
                <w:szCs w:val="22"/>
                <w:lang w:val="en"/>
              </w:rPr>
            </w:pPr>
          </w:p>
          <w:p w14:paraId="7CBD4213" w14:textId="4332A197"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(c)</w:t>
            </w:r>
            <w:r w:rsidRPr="00583963">
              <w:rPr>
                <w:rFonts w:asciiTheme="majorBidi" w:hAnsiTheme="majorBidi" w:cstheme="majorBidi"/>
                <w:i/>
                <w:iCs/>
                <w:snapToGrid/>
                <w:sz w:val="22"/>
                <w:szCs w:val="22"/>
                <w:lang w:val="en"/>
              </w:rPr>
              <w:t xml:space="preserve"> Contractor requirements</w:t>
            </w:r>
            <w:r w:rsidRPr="00583963">
              <w:rPr>
                <w:rFonts w:asciiTheme="majorBidi" w:hAnsiTheme="majorBidi" w:cstheme="majorBidi"/>
                <w:snapToGrid/>
                <w:sz w:val="22"/>
                <w:szCs w:val="22"/>
                <w:lang w:val="en"/>
              </w:rPr>
              <w:t>. The Contractor shall—</w:t>
            </w:r>
          </w:p>
          <w:p w14:paraId="039CC53F" w14:textId="77777777"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(1) Notify its employees of—</w:t>
            </w:r>
          </w:p>
          <w:p w14:paraId="3047BC8F" w14:textId="77777777"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The United States Government's policy prohibiting trafficking in persons, described in paragraph (b) of this clause; and</w:t>
            </w:r>
          </w:p>
          <w:p w14:paraId="4B19760B" w14:textId="77777777"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(ii) The actions that will be taken against employees or agents for violations of this policy. Such actions for employees may include, but are not limited to, removal from the contract, reduction in benefits, or termination of employment; and</w:t>
            </w:r>
          </w:p>
          <w:p w14:paraId="49777DFB" w14:textId="77777777" w:rsidR="00BC0731" w:rsidRDefault="00BC0731" w:rsidP="00BC0731">
            <w:pPr>
              <w:widowControl/>
              <w:ind w:hanging="290"/>
              <w:jc w:val="both"/>
              <w:rPr>
                <w:rFonts w:asciiTheme="majorBidi" w:hAnsiTheme="majorBidi" w:cstheme="majorBidi"/>
                <w:snapToGrid/>
                <w:sz w:val="22"/>
                <w:szCs w:val="22"/>
                <w:lang w:val="en"/>
              </w:rPr>
            </w:pPr>
          </w:p>
          <w:p w14:paraId="2AD25166" w14:textId="290BEC5D"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(2) Take appropriate action, up to and including termination, against employees, agents, or </w:t>
            </w:r>
            <w:r w:rsidRPr="00583963">
              <w:rPr>
                <w:rFonts w:asciiTheme="majorBidi" w:hAnsiTheme="majorBidi" w:cstheme="majorBidi"/>
                <w:snapToGrid/>
                <w:sz w:val="22"/>
                <w:szCs w:val="22"/>
                <w:lang w:val="en"/>
              </w:rPr>
              <w:lastRenderedPageBreak/>
              <w:t>subcontractors that violate the policy in paragraph (b) of this clause.</w:t>
            </w:r>
          </w:p>
          <w:p w14:paraId="036CF81E" w14:textId="77777777" w:rsidR="00BC0731" w:rsidRDefault="00BC0731" w:rsidP="009D2602">
            <w:pPr>
              <w:widowControl/>
              <w:ind w:left="0" w:firstLine="0"/>
              <w:jc w:val="both"/>
              <w:rPr>
                <w:rFonts w:asciiTheme="majorBidi" w:hAnsiTheme="majorBidi" w:cstheme="majorBidi"/>
                <w:snapToGrid/>
                <w:sz w:val="22"/>
                <w:szCs w:val="22"/>
                <w:lang w:val="en"/>
              </w:rPr>
            </w:pPr>
          </w:p>
          <w:p w14:paraId="618981E1" w14:textId="30FF4B78" w:rsidR="00BC0731"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(d)</w:t>
            </w:r>
            <w:r w:rsidRPr="00583963">
              <w:rPr>
                <w:rFonts w:asciiTheme="majorBidi" w:hAnsiTheme="majorBidi" w:cstheme="majorBidi"/>
                <w:i/>
                <w:iCs/>
                <w:snapToGrid/>
                <w:sz w:val="22"/>
                <w:szCs w:val="22"/>
                <w:lang w:val="en"/>
              </w:rPr>
              <w:t xml:space="preserve"> Notification</w:t>
            </w:r>
            <w:r w:rsidRPr="00583963">
              <w:rPr>
                <w:rFonts w:asciiTheme="majorBidi" w:hAnsiTheme="majorBidi" w:cstheme="majorBidi"/>
                <w:snapToGrid/>
                <w:sz w:val="22"/>
                <w:szCs w:val="22"/>
                <w:lang w:val="en"/>
              </w:rPr>
              <w:t xml:space="preserve">. </w:t>
            </w:r>
          </w:p>
          <w:p w14:paraId="73488E0B" w14:textId="15119BEC" w:rsidR="00BC0731"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(1) The Contractor shall inform the Contracting Officer and the agency Inspector General immediately of—</w:t>
            </w:r>
          </w:p>
          <w:p w14:paraId="27C9696E" w14:textId="77777777" w:rsidR="00BC0731" w:rsidRDefault="00BC0731" w:rsidP="00BC0731">
            <w:pPr>
              <w:widowControl/>
              <w:ind w:left="1060" w:hanging="340"/>
              <w:jc w:val="both"/>
              <w:rPr>
                <w:rFonts w:asciiTheme="majorBidi" w:hAnsiTheme="majorBidi" w:cstheme="majorBidi"/>
                <w:snapToGrid/>
                <w:sz w:val="22"/>
                <w:szCs w:val="22"/>
                <w:lang w:val="en"/>
              </w:rPr>
            </w:pPr>
          </w:p>
          <w:p w14:paraId="417E3F1F" w14:textId="06773F70" w:rsidR="00BC0731"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Any credible information it receives from any source (including host country law enforcement) that alleges a Contractor employee, subcontractor, subcontractor employee, or their agent has engaged in conduct that violates the policy in paragraph (b) of this clause (see also 18 U.S.C. 1351, Fraud in Foreign Labor Contracting, and 52.203-13(b)(3)(</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)(A), if that clause is included in the solicitation or contract, which requires disclosure to the agency Office of the Inspector General when the Contractor has credible evidence of fraud); and</w:t>
            </w:r>
          </w:p>
          <w:p w14:paraId="110BDF16" w14:textId="77777777" w:rsidR="00BC0731" w:rsidRPr="00583963" w:rsidRDefault="00BC0731" w:rsidP="00BC0731">
            <w:pPr>
              <w:widowControl/>
              <w:ind w:left="1060" w:hanging="340"/>
              <w:jc w:val="both"/>
              <w:rPr>
                <w:rFonts w:asciiTheme="majorBidi" w:hAnsiTheme="majorBidi" w:cstheme="majorBidi"/>
                <w:snapToGrid/>
                <w:sz w:val="22"/>
                <w:szCs w:val="22"/>
                <w:lang w:val="en"/>
              </w:rPr>
            </w:pPr>
          </w:p>
          <w:p w14:paraId="33715FAC" w14:textId="1BE7508C" w:rsidR="00BC0731" w:rsidRDefault="00BC0731" w:rsidP="00BC0731">
            <w:pPr>
              <w:widowControl/>
              <w:ind w:left="1060" w:hanging="340"/>
              <w:jc w:val="both"/>
              <w:rPr>
                <w:rFonts w:asciiTheme="majorBidi" w:hAnsiTheme="majorBidi" w:cstheme="majorBidi"/>
                <w:snapToGrid/>
                <w:sz w:val="22"/>
                <w:szCs w:val="22"/>
                <w:lang w:val="en"/>
              </w:rPr>
            </w:pPr>
          </w:p>
          <w:p w14:paraId="1409C289" w14:textId="77777777" w:rsidR="00BC0731" w:rsidRDefault="00BC0731" w:rsidP="00BC0731">
            <w:pPr>
              <w:widowControl/>
              <w:ind w:left="1060" w:hanging="340"/>
              <w:jc w:val="both"/>
              <w:rPr>
                <w:rFonts w:asciiTheme="majorBidi" w:hAnsiTheme="majorBidi" w:cstheme="majorBidi"/>
                <w:snapToGrid/>
                <w:sz w:val="22"/>
                <w:szCs w:val="22"/>
                <w:lang w:val="en"/>
              </w:rPr>
            </w:pPr>
          </w:p>
          <w:p w14:paraId="43C9484B" w14:textId="77777777" w:rsidR="00BC0731" w:rsidRDefault="00BC0731" w:rsidP="00BC0731">
            <w:pPr>
              <w:widowControl/>
              <w:ind w:left="1060" w:hanging="340"/>
              <w:jc w:val="both"/>
              <w:rPr>
                <w:rFonts w:asciiTheme="majorBidi" w:hAnsiTheme="majorBidi" w:cstheme="majorBidi"/>
                <w:snapToGrid/>
                <w:sz w:val="22"/>
                <w:szCs w:val="22"/>
                <w:lang w:val="en"/>
              </w:rPr>
            </w:pPr>
          </w:p>
          <w:p w14:paraId="07EA1727" w14:textId="77777777" w:rsidR="00BC0731" w:rsidRDefault="00BC0731" w:rsidP="00BC0731">
            <w:pPr>
              <w:widowControl/>
              <w:ind w:left="1060" w:hanging="340"/>
              <w:jc w:val="both"/>
              <w:rPr>
                <w:rFonts w:asciiTheme="majorBidi" w:hAnsiTheme="majorBidi" w:cstheme="majorBidi"/>
                <w:snapToGrid/>
                <w:sz w:val="22"/>
                <w:szCs w:val="22"/>
                <w:lang w:val="en"/>
              </w:rPr>
            </w:pPr>
          </w:p>
          <w:p w14:paraId="23485D4F" w14:textId="1F701D1B"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(ii) Any actions taken against a </w:t>
            </w:r>
            <w:proofErr w:type="gramStart"/>
            <w:r w:rsidRPr="00583963">
              <w:rPr>
                <w:rFonts w:asciiTheme="majorBidi" w:hAnsiTheme="majorBidi" w:cstheme="majorBidi"/>
                <w:snapToGrid/>
                <w:sz w:val="22"/>
                <w:szCs w:val="22"/>
                <w:lang w:val="en"/>
              </w:rPr>
              <w:t>Contractor</w:t>
            </w:r>
            <w:proofErr w:type="gramEnd"/>
            <w:r w:rsidRPr="00583963">
              <w:rPr>
                <w:rFonts w:asciiTheme="majorBidi" w:hAnsiTheme="majorBidi" w:cstheme="majorBidi"/>
                <w:snapToGrid/>
                <w:sz w:val="22"/>
                <w:szCs w:val="22"/>
                <w:lang w:val="en"/>
              </w:rPr>
              <w:t xml:space="preserve"> employee, subcontractor, subcontractor employee, or their agent pursuant to this clause.</w:t>
            </w:r>
          </w:p>
          <w:p w14:paraId="7EA1C363" w14:textId="77777777" w:rsidR="00BC0731" w:rsidRDefault="00BC0731" w:rsidP="00BC0731">
            <w:pPr>
              <w:widowControl/>
              <w:ind w:hanging="290"/>
              <w:jc w:val="both"/>
              <w:rPr>
                <w:rFonts w:asciiTheme="majorBidi" w:hAnsiTheme="majorBidi" w:cstheme="majorBidi"/>
                <w:snapToGrid/>
                <w:sz w:val="22"/>
                <w:szCs w:val="22"/>
                <w:lang w:val="en"/>
              </w:rPr>
            </w:pPr>
          </w:p>
          <w:p w14:paraId="2A305965" w14:textId="080D3B1F"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(2) If the allegation may be associated with more than one contract, the Contractor shall inform the contracting officer for the contract with the highest dollar value.</w:t>
            </w:r>
          </w:p>
          <w:p w14:paraId="701FFE63" w14:textId="4F8278F4" w:rsidR="00BC0731" w:rsidRDefault="00BC0731" w:rsidP="00BC0731">
            <w:pPr>
              <w:widowControl/>
              <w:ind w:left="-20" w:firstLine="20"/>
              <w:jc w:val="both"/>
              <w:rPr>
                <w:rFonts w:asciiTheme="majorBidi" w:hAnsiTheme="majorBidi" w:cstheme="majorBidi"/>
                <w:snapToGrid/>
                <w:sz w:val="22"/>
                <w:szCs w:val="22"/>
                <w:lang w:val="en"/>
              </w:rPr>
            </w:pPr>
          </w:p>
          <w:p w14:paraId="5B6711D7" w14:textId="77777777" w:rsidR="00BC0731" w:rsidRDefault="00BC0731" w:rsidP="00BC0731">
            <w:pPr>
              <w:widowControl/>
              <w:ind w:left="-20" w:firstLine="20"/>
              <w:jc w:val="both"/>
              <w:rPr>
                <w:rFonts w:asciiTheme="majorBidi" w:hAnsiTheme="majorBidi" w:cstheme="majorBidi"/>
                <w:snapToGrid/>
                <w:sz w:val="22"/>
                <w:szCs w:val="22"/>
                <w:lang w:val="en"/>
              </w:rPr>
            </w:pPr>
          </w:p>
          <w:p w14:paraId="1BE24C4A" w14:textId="1FD9585F" w:rsidR="00BC0731" w:rsidRPr="00583963" w:rsidRDefault="00BC0731" w:rsidP="00BC0731">
            <w:pPr>
              <w:widowControl/>
              <w:ind w:left="-20" w:firstLine="2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(e)</w:t>
            </w:r>
            <w:r w:rsidRPr="00583963">
              <w:rPr>
                <w:rFonts w:asciiTheme="majorBidi" w:hAnsiTheme="majorBidi" w:cstheme="majorBidi"/>
                <w:i/>
                <w:iCs/>
                <w:snapToGrid/>
                <w:sz w:val="22"/>
                <w:szCs w:val="22"/>
                <w:lang w:val="en"/>
              </w:rPr>
              <w:t xml:space="preserve"> Remedies</w:t>
            </w:r>
            <w:r w:rsidRPr="00583963">
              <w:rPr>
                <w:rFonts w:asciiTheme="majorBidi" w:hAnsiTheme="majorBidi" w:cstheme="majorBidi"/>
                <w:snapToGrid/>
                <w:sz w:val="22"/>
                <w:szCs w:val="22"/>
                <w:lang w:val="en"/>
              </w:rPr>
              <w:t>. In addition to other remedies available to the Government, the Contractor's failure to comply with the requirements of paragraphs (c), (d), (g), (h), or (</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of this clause may result in—</w:t>
            </w:r>
          </w:p>
          <w:p w14:paraId="402828E7" w14:textId="77777777" w:rsidR="00BC0731" w:rsidRDefault="00BC0731" w:rsidP="00BC0731">
            <w:pPr>
              <w:widowControl/>
              <w:ind w:hanging="290"/>
              <w:jc w:val="both"/>
              <w:rPr>
                <w:rFonts w:asciiTheme="majorBidi" w:hAnsiTheme="majorBidi" w:cstheme="majorBidi"/>
                <w:snapToGrid/>
                <w:sz w:val="22"/>
                <w:szCs w:val="22"/>
                <w:lang w:val="en"/>
              </w:rPr>
            </w:pPr>
          </w:p>
          <w:p w14:paraId="53956921" w14:textId="166F1FEB" w:rsidR="00BC0731" w:rsidRPr="00583963" w:rsidRDefault="00BC0731" w:rsidP="00A02480">
            <w:pPr>
              <w:widowControl/>
              <w:ind w:left="792" w:hanging="362"/>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(1) Requiring the Contractor to remove a </w:t>
            </w:r>
            <w:proofErr w:type="gramStart"/>
            <w:r w:rsidRPr="00583963">
              <w:rPr>
                <w:rFonts w:asciiTheme="majorBidi" w:hAnsiTheme="majorBidi" w:cstheme="majorBidi"/>
                <w:snapToGrid/>
                <w:sz w:val="22"/>
                <w:szCs w:val="22"/>
                <w:lang w:val="en"/>
              </w:rPr>
              <w:t>Contractor</w:t>
            </w:r>
            <w:proofErr w:type="gramEnd"/>
            <w:r w:rsidRPr="00583963">
              <w:rPr>
                <w:rFonts w:asciiTheme="majorBidi" w:hAnsiTheme="majorBidi" w:cstheme="majorBidi"/>
                <w:snapToGrid/>
                <w:sz w:val="22"/>
                <w:szCs w:val="22"/>
                <w:lang w:val="en"/>
              </w:rPr>
              <w:t xml:space="preserve"> employee or employees from the performance of the contract;</w:t>
            </w:r>
          </w:p>
          <w:p w14:paraId="25EF0450" w14:textId="77777777" w:rsidR="00BC0731" w:rsidRPr="00583963" w:rsidRDefault="00BC0731" w:rsidP="00A02480">
            <w:pPr>
              <w:widowControl/>
              <w:ind w:left="792" w:hanging="362"/>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(2) Requiring the Contractor to terminate a </w:t>
            </w:r>
            <w:proofErr w:type="gramStart"/>
            <w:r w:rsidRPr="00583963">
              <w:rPr>
                <w:rFonts w:asciiTheme="majorBidi" w:hAnsiTheme="majorBidi" w:cstheme="majorBidi"/>
                <w:snapToGrid/>
                <w:sz w:val="22"/>
                <w:szCs w:val="22"/>
                <w:lang w:val="en"/>
              </w:rPr>
              <w:t>subcontract;</w:t>
            </w:r>
            <w:proofErr w:type="gramEnd"/>
            <w:r w:rsidRPr="00583963">
              <w:rPr>
                <w:rFonts w:asciiTheme="majorBidi" w:hAnsiTheme="majorBidi" w:cstheme="majorBidi"/>
                <w:snapToGrid/>
                <w:sz w:val="22"/>
                <w:szCs w:val="22"/>
                <w:lang w:val="en"/>
              </w:rPr>
              <w:t xml:space="preserve"> </w:t>
            </w:r>
          </w:p>
          <w:p w14:paraId="0644D1EB" w14:textId="77777777" w:rsidR="00BC0731" w:rsidRDefault="00BC0731" w:rsidP="00A02480">
            <w:pPr>
              <w:widowControl/>
              <w:ind w:left="792" w:hanging="362"/>
              <w:jc w:val="both"/>
              <w:rPr>
                <w:rFonts w:asciiTheme="majorBidi" w:hAnsiTheme="majorBidi" w:cstheme="majorBidi"/>
                <w:snapToGrid/>
                <w:sz w:val="22"/>
                <w:szCs w:val="22"/>
                <w:lang w:val="en"/>
              </w:rPr>
            </w:pPr>
          </w:p>
          <w:p w14:paraId="5D852510" w14:textId="6579A1E6" w:rsidR="00BC0731" w:rsidRPr="00583963" w:rsidRDefault="00BC0731" w:rsidP="00A02480">
            <w:pPr>
              <w:widowControl/>
              <w:ind w:left="792" w:hanging="362"/>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(3) Suspension of contract payments until the Contractor has taken appropriate remedial </w:t>
            </w:r>
            <w:proofErr w:type="gramStart"/>
            <w:r w:rsidRPr="00583963">
              <w:rPr>
                <w:rFonts w:asciiTheme="majorBidi" w:hAnsiTheme="majorBidi" w:cstheme="majorBidi"/>
                <w:snapToGrid/>
                <w:sz w:val="22"/>
                <w:szCs w:val="22"/>
                <w:lang w:val="en"/>
              </w:rPr>
              <w:t>action;</w:t>
            </w:r>
            <w:proofErr w:type="gramEnd"/>
            <w:r w:rsidRPr="00583963">
              <w:rPr>
                <w:rFonts w:asciiTheme="majorBidi" w:hAnsiTheme="majorBidi" w:cstheme="majorBidi"/>
                <w:snapToGrid/>
                <w:sz w:val="22"/>
                <w:szCs w:val="22"/>
                <w:lang w:val="en"/>
              </w:rPr>
              <w:t xml:space="preserve"> </w:t>
            </w:r>
          </w:p>
          <w:p w14:paraId="43839C09" w14:textId="77777777" w:rsidR="00BC0731" w:rsidRDefault="00BC0731" w:rsidP="00A02480">
            <w:pPr>
              <w:widowControl/>
              <w:ind w:left="792" w:hanging="362"/>
              <w:jc w:val="both"/>
              <w:rPr>
                <w:rFonts w:asciiTheme="majorBidi" w:hAnsiTheme="majorBidi" w:cstheme="majorBidi"/>
                <w:snapToGrid/>
                <w:sz w:val="22"/>
                <w:szCs w:val="22"/>
                <w:lang w:val="en"/>
              </w:rPr>
            </w:pPr>
          </w:p>
          <w:p w14:paraId="57EBB2E6" w14:textId="1935E44A" w:rsidR="00BC0731" w:rsidRPr="00583963" w:rsidRDefault="00BC0731" w:rsidP="00A02480">
            <w:pPr>
              <w:widowControl/>
              <w:ind w:left="792" w:hanging="362"/>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(4) Loss of award fee, consistent with the award fee plan, for the performance period in which the Government determined Contractor </w:t>
            </w:r>
            <w:proofErr w:type="gramStart"/>
            <w:r w:rsidRPr="00583963">
              <w:rPr>
                <w:rFonts w:asciiTheme="majorBidi" w:hAnsiTheme="majorBidi" w:cstheme="majorBidi"/>
                <w:snapToGrid/>
                <w:sz w:val="22"/>
                <w:szCs w:val="22"/>
                <w:lang w:val="en"/>
              </w:rPr>
              <w:t>non-compliance;</w:t>
            </w:r>
            <w:proofErr w:type="gramEnd"/>
          </w:p>
          <w:p w14:paraId="1C32FC80" w14:textId="77777777" w:rsidR="00BC0731" w:rsidRDefault="00BC0731" w:rsidP="00A02480">
            <w:pPr>
              <w:widowControl/>
              <w:ind w:left="792" w:hanging="362"/>
              <w:jc w:val="both"/>
              <w:rPr>
                <w:rFonts w:asciiTheme="majorBidi" w:hAnsiTheme="majorBidi" w:cstheme="majorBidi"/>
                <w:snapToGrid/>
                <w:sz w:val="22"/>
                <w:szCs w:val="22"/>
                <w:lang w:val="en"/>
              </w:rPr>
            </w:pPr>
          </w:p>
          <w:p w14:paraId="083B0477" w14:textId="2B05E51B" w:rsidR="00BC0731" w:rsidRPr="00583963" w:rsidRDefault="00BC0731" w:rsidP="00A02480">
            <w:pPr>
              <w:widowControl/>
              <w:ind w:left="792" w:hanging="362"/>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lastRenderedPageBreak/>
              <w:t xml:space="preserve">(5) Declining to exercise available options under the </w:t>
            </w:r>
            <w:proofErr w:type="gramStart"/>
            <w:r w:rsidRPr="00583963">
              <w:rPr>
                <w:rFonts w:asciiTheme="majorBidi" w:hAnsiTheme="majorBidi" w:cstheme="majorBidi"/>
                <w:snapToGrid/>
                <w:sz w:val="22"/>
                <w:szCs w:val="22"/>
                <w:lang w:val="en"/>
              </w:rPr>
              <w:t>contract;</w:t>
            </w:r>
            <w:proofErr w:type="gramEnd"/>
          </w:p>
          <w:p w14:paraId="5B26F3B7" w14:textId="77777777" w:rsidR="00BC0731" w:rsidRPr="00583963" w:rsidRDefault="00BC0731" w:rsidP="00A02480">
            <w:pPr>
              <w:widowControl/>
              <w:ind w:left="792" w:hanging="362"/>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(6) Termination of the contract for default or cause, in accordance with the termination clause of this contract; or</w:t>
            </w:r>
          </w:p>
          <w:p w14:paraId="7F85875D" w14:textId="73DE1D0D" w:rsidR="00BC0731" w:rsidRDefault="00BC0731" w:rsidP="00A02480">
            <w:pPr>
              <w:widowControl/>
              <w:ind w:left="792" w:hanging="362"/>
              <w:jc w:val="both"/>
              <w:rPr>
                <w:rFonts w:asciiTheme="majorBidi" w:hAnsiTheme="majorBidi" w:cstheme="majorBidi"/>
                <w:snapToGrid/>
                <w:sz w:val="22"/>
                <w:szCs w:val="22"/>
                <w:lang w:val="en"/>
              </w:rPr>
            </w:pPr>
          </w:p>
          <w:p w14:paraId="00608CF3" w14:textId="6B0D7D1C" w:rsidR="00BC0731" w:rsidRPr="00583963" w:rsidRDefault="00BC0731" w:rsidP="00A02480">
            <w:pPr>
              <w:widowControl/>
              <w:ind w:left="792" w:hanging="362"/>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(7) Suspension or debarment.</w:t>
            </w:r>
          </w:p>
          <w:p w14:paraId="62A0FA84" w14:textId="67B3CDBD" w:rsidR="00BC0731" w:rsidRDefault="00BC0731" w:rsidP="00BC0731">
            <w:pPr>
              <w:widowControl/>
              <w:ind w:left="0" w:firstLine="0"/>
              <w:jc w:val="both"/>
              <w:rPr>
                <w:rFonts w:asciiTheme="majorBidi" w:hAnsiTheme="majorBidi" w:cstheme="majorBidi"/>
                <w:snapToGrid/>
                <w:sz w:val="22"/>
                <w:szCs w:val="22"/>
                <w:lang w:val="en"/>
              </w:rPr>
            </w:pPr>
          </w:p>
          <w:p w14:paraId="77E8BD53" w14:textId="77777777" w:rsidR="00BC0731" w:rsidRDefault="00BC0731" w:rsidP="00BC0731">
            <w:pPr>
              <w:widowControl/>
              <w:ind w:left="0" w:firstLine="0"/>
              <w:jc w:val="both"/>
              <w:rPr>
                <w:rFonts w:asciiTheme="majorBidi" w:hAnsiTheme="majorBidi" w:cstheme="majorBidi"/>
                <w:snapToGrid/>
                <w:sz w:val="22"/>
                <w:szCs w:val="22"/>
                <w:lang w:val="en"/>
              </w:rPr>
            </w:pPr>
          </w:p>
          <w:p w14:paraId="130BF51C" w14:textId="54B77E35" w:rsidR="00BC0731" w:rsidRPr="00583963" w:rsidRDefault="00BC0731" w:rsidP="00BC0731">
            <w:pPr>
              <w:widowControl/>
              <w:ind w:left="0" w:firstLine="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(f)</w:t>
            </w:r>
            <w:r w:rsidRPr="00583963">
              <w:rPr>
                <w:rFonts w:asciiTheme="majorBidi" w:hAnsiTheme="majorBidi" w:cstheme="majorBidi"/>
                <w:i/>
                <w:iCs/>
                <w:snapToGrid/>
                <w:sz w:val="22"/>
                <w:szCs w:val="22"/>
                <w:lang w:val="en"/>
              </w:rPr>
              <w:t xml:space="preserve"> Mitigating and aggravating factors</w:t>
            </w:r>
            <w:r w:rsidRPr="00583963">
              <w:rPr>
                <w:rFonts w:asciiTheme="majorBidi" w:hAnsiTheme="majorBidi" w:cstheme="majorBidi"/>
                <w:snapToGrid/>
                <w:sz w:val="22"/>
                <w:szCs w:val="22"/>
                <w:lang w:val="en"/>
              </w:rPr>
              <w:t>. When determining remedies, the Contracting Officer may consider the following:</w:t>
            </w:r>
          </w:p>
          <w:p w14:paraId="4CC6FACE" w14:textId="79C53FA2" w:rsidR="00BC0731"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(1)</w:t>
            </w:r>
            <w:r w:rsidRPr="00583963">
              <w:rPr>
                <w:rFonts w:asciiTheme="majorBidi" w:hAnsiTheme="majorBidi" w:cstheme="majorBidi"/>
                <w:i/>
                <w:iCs/>
                <w:snapToGrid/>
                <w:sz w:val="22"/>
                <w:szCs w:val="22"/>
                <w:lang w:val="en"/>
              </w:rPr>
              <w:t xml:space="preserve"> Mitigating factors</w:t>
            </w:r>
            <w:r w:rsidRPr="00583963">
              <w:rPr>
                <w:rFonts w:asciiTheme="majorBidi" w:hAnsiTheme="majorBidi" w:cstheme="majorBidi"/>
                <w:snapToGrid/>
                <w:sz w:val="22"/>
                <w:szCs w:val="22"/>
                <w:lang w:val="en"/>
              </w:rPr>
              <w:t xml:space="preserve">. The Contractor had a Trafficking in Persons compliance plan or an awareness program at the time of the violation, </w:t>
            </w:r>
            <w:proofErr w:type="gramStart"/>
            <w:r w:rsidRPr="00583963">
              <w:rPr>
                <w:rFonts w:asciiTheme="majorBidi" w:hAnsiTheme="majorBidi" w:cstheme="majorBidi"/>
                <w:snapToGrid/>
                <w:sz w:val="22"/>
                <w:szCs w:val="22"/>
                <w:lang w:val="en"/>
              </w:rPr>
              <w:t>was in compliance with</w:t>
            </w:r>
            <w:proofErr w:type="gramEnd"/>
            <w:r w:rsidRPr="00583963">
              <w:rPr>
                <w:rFonts w:asciiTheme="majorBidi" w:hAnsiTheme="majorBidi" w:cstheme="majorBidi"/>
                <w:snapToGrid/>
                <w:sz w:val="22"/>
                <w:szCs w:val="22"/>
                <w:lang w:val="en"/>
              </w:rPr>
              <w:t xml:space="preserve"> the plan, and has taken appropriate remedial actions for the violation, that may include reparation to victims for such violations.</w:t>
            </w:r>
          </w:p>
          <w:p w14:paraId="1F271EF8" w14:textId="3ADBBFF9" w:rsidR="00BC0731" w:rsidRDefault="00BC0731" w:rsidP="00BC0731">
            <w:pPr>
              <w:widowControl/>
              <w:ind w:hanging="290"/>
              <w:jc w:val="both"/>
              <w:rPr>
                <w:rFonts w:asciiTheme="majorBidi" w:hAnsiTheme="majorBidi" w:cstheme="majorBidi"/>
                <w:snapToGrid/>
                <w:sz w:val="22"/>
                <w:szCs w:val="22"/>
                <w:lang w:val="en"/>
              </w:rPr>
            </w:pPr>
          </w:p>
          <w:p w14:paraId="1B608FEC" w14:textId="627E09C1" w:rsidR="00BC0731" w:rsidRDefault="00BC0731" w:rsidP="00BC0731">
            <w:pPr>
              <w:widowControl/>
              <w:ind w:hanging="290"/>
              <w:jc w:val="both"/>
              <w:rPr>
                <w:rFonts w:asciiTheme="majorBidi" w:hAnsiTheme="majorBidi" w:cstheme="majorBidi"/>
                <w:snapToGrid/>
                <w:sz w:val="22"/>
                <w:szCs w:val="22"/>
                <w:lang w:val="en"/>
              </w:rPr>
            </w:pPr>
          </w:p>
          <w:p w14:paraId="184913B9" w14:textId="4686552E" w:rsidR="00BC0731" w:rsidRDefault="00BC0731" w:rsidP="00BC0731">
            <w:pPr>
              <w:widowControl/>
              <w:ind w:hanging="290"/>
              <w:jc w:val="both"/>
              <w:rPr>
                <w:rFonts w:asciiTheme="majorBidi" w:hAnsiTheme="majorBidi" w:cstheme="majorBidi"/>
                <w:snapToGrid/>
                <w:sz w:val="22"/>
                <w:szCs w:val="22"/>
                <w:lang w:val="en"/>
              </w:rPr>
            </w:pPr>
          </w:p>
          <w:p w14:paraId="2A7EAFA9" w14:textId="77777777" w:rsidR="00BC0731" w:rsidRPr="00583963" w:rsidRDefault="00BC0731" w:rsidP="00BC0731">
            <w:pPr>
              <w:widowControl/>
              <w:ind w:hanging="290"/>
              <w:jc w:val="both"/>
              <w:rPr>
                <w:rFonts w:asciiTheme="majorBidi" w:hAnsiTheme="majorBidi" w:cstheme="majorBidi"/>
                <w:snapToGrid/>
                <w:sz w:val="22"/>
                <w:szCs w:val="22"/>
                <w:lang w:val="en"/>
              </w:rPr>
            </w:pPr>
          </w:p>
          <w:p w14:paraId="08908B8F" w14:textId="77777777"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(2) Aggravating factors. The Contractor failed to abate an alleged violation or enforce the requirements of a compliance plan, when directed by the Contracting Officer to do so.</w:t>
            </w:r>
          </w:p>
          <w:p w14:paraId="3E796793" w14:textId="77777777" w:rsidR="00BC0731" w:rsidRDefault="00BC0731" w:rsidP="00BC0731">
            <w:pPr>
              <w:widowControl/>
              <w:jc w:val="both"/>
              <w:rPr>
                <w:rFonts w:asciiTheme="majorBidi" w:hAnsiTheme="majorBidi" w:cstheme="majorBidi"/>
                <w:snapToGrid/>
                <w:sz w:val="22"/>
                <w:szCs w:val="22"/>
                <w:lang w:val="en"/>
              </w:rPr>
            </w:pPr>
          </w:p>
          <w:p w14:paraId="2BC6D539" w14:textId="77777777" w:rsidR="00BC0731" w:rsidRDefault="00BC0731" w:rsidP="00BC0731">
            <w:pPr>
              <w:widowControl/>
              <w:jc w:val="both"/>
              <w:rPr>
                <w:rFonts w:asciiTheme="majorBidi" w:hAnsiTheme="majorBidi" w:cstheme="majorBidi"/>
                <w:snapToGrid/>
                <w:sz w:val="22"/>
                <w:szCs w:val="22"/>
                <w:lang w:val="en"/>
              </w:rPr>
            </w:pPr>
          </w:p>
          <w:p w14:paraId="31575D7A" w14:textId="77777777" w:rsidR="00BC0731" w:rsidRDefault="00BC0731" w:rsidP="00BC0731">
            <w:pPr>
              <w:widowControl/>
              <w:jc w:val="both"/>
              <w:rPr>
                <w:rFonts w:asciiTheme="majorBidi" w:hAnsiTheme="majorBidi" w:cstheme="majorBidi"/>
                <w:snapToGrid/>
                <w:sz w:val="22"/>
                <w:szCs w:val="22"/>
                <w:lang w:val="en"/>
              </w:rPr>
            </w:pPr>
          </w:p>
          <w:p w14:paraId="2C46A705" w14:textId="05EEB30B"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(g)</w:t>
            </w:r>
            <w:r w:rsidRPr="00583963">
              <w:rPr>
                <w:rFonts w:asciiTheme="majorBidi" w:hAnsiTheme="majorBidi" w:cstheme="majorBidi"/>
                <w:i/>
                <w:iCs/>
                <w:snapToGrid/>
                <w:sz w:val="22"/>
                <w:szCs w:val="22"/>
                <w:lang w:val="en"/>
              </w:rPr>
              <w:t xml:space="preserve"> Full cooperation</w:t>
            </w:r>
            <w:r w:rsidRPr="00583963">
              <w:rPr>
                <w:rFonts w:asciiTheme="majorBidi" w:hAnsiTheme="majorBidi" w:cstheme="majorBidi"/>
                <w:snapToGrid/>
                <w:sz w:val="22"/>
                <w:szCs w:val="22"/>
                <w:lang w:val="en"/>
              </w:rPr>
              <w:t xml:space="preserve">. </w:t>
            </w:r>
          </w:p>
          <w:p w14:paraId="2D823BE4" w14:textId="77777777"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(1) The Contractor shall, at a minimum—</w:t>
            </w:r>
          </w:p>
          <w:p w14:paraId="784061D5" w14:textId="58ECFF56" w:rsidR="00BC0731"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xml:space="preserve">) Disclose to the agency Inspector General information sufficient to identify the nature and extent of an offense and the individuals responsible for the </w:t>
            </w:r>
            <w:proofErr w:type="gramStart"/>
            <w:r w:rsidRPr="00583963">
              <w:rPr>
                <w:rFonts w:asciiTheme="majorBidi" w:hAnsiTheme="majorBidi" w:cstheme="majorBidi"/>
                <w:snapToGrid/>
                <w:sz w:val="22"/>
                <w:szCs w:val="22"/>
                <w:lang w:val="en"/>
              </w:rPr>
              <w:t>conduct;</w:t>
            </w:r>
            <w:proofErr w:type="gramEnd"/>
          </w:p>
          <w:p w14:paraId="170C69F9" w14:textId="77777777" w:rsidR="00BC0731" w:rsidRPr="00583963" w:rsidRDefault="00BC0731" w:rsidP="00BC0731">
            <w:pPr>
              <w:widowControl/>
              <w:ind w:left="1060" w:hanging="270"/>
              <w:jc w:val="both"/>
              <w:rPr>
                <w:rFonts w:asciiTheme="majorBidi" w:hAnsiTheme="majorBidi" w:cstheme="majorBidi"/>
                <w:snapToGrid/>
                <w:sz w:val="22"/>
                <w:szCs w:val="22"/>
                <w:lang w:val="en"/>
              </w:rPr>
            </w:pPr>
          </w:p>
          <w:p w14:paraId="58F61792" w14:textId="77777777" w:rsidR="00BC0731" w:rsidRPr="00583963"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(ii) Provide timely and complete responses to Government auditors' and investigators' requests for </w:t>
            </w:r>
            <w:proofErr w:type="gramStart"/>
            <w:r w:rsidRPr="00583963">
              <w:rPr>
                <w:rFonts w:asciiTheme="majorBidi" w:hAnsiTheme="majorBidi" w:cstheme="majorBidi"/>
                <w:snapToGrid/>
                <w:sz w:val="22"/>
                <w:szCs w:val="22"/>
                <w:lang w:val="en"/>
              </w:rPr>
              <w:t>documents;</w:t>
            </w:r>
            <w:proofErr w:type="gramEnd"/>
          </w:p>
          <w:p w14:paraId="73F32B28" w14:textId="77777777" w:rsidR="00BC0731" w:rsidRPr="00583963"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U.S.C. chapter 78), E.O. 13627, or any other applicable law or regulation establishing restrictions on trafficking in persons, the procurement of commercial sex acts, or the use of forced labor; and</w:t>
            </w:r>
          </w:p>
          <w:p w14:paraId="4602035C" w14:textId="77777777" w:rsidR="00BC0731" w:rsidRDefault="00BC0731" w:rsidP="00BC0731">
            <w:pPr>
              <w:widowControl/>
              <w:ind w:left="1060" w:hanging="270"/>
              <w:jc w:val="both"/>
              <w:rPr>
                <w:rFonts w:asciiTheme="majorBidi" w:hAnsiTheme="majorBidi" w:cstheme="majorBidi"/>
                <w:snapToGrid/>
                <w:sz w:val="22"/>
                <w:szCs w:val="22"/>
                <w:lang w:val="en"/>
              </w:rPr>
            </w:pPr>
          </w:p>
          <w:p w14:paraId="1A39FD13" w14:textId="77777777" w:rsidR="00BC0731" w:rsidRDefault="00BC0731" w:rsidP="00BC0731">
            <w:pPr>
              <w:widowControl/>
              <w:ind w:left="1060" w:hanging="270"/>
              <w:jc w:val="both"/>
              <w:rPr>
                <w:rFonts w:asciiTheme="majorBidi" w:hAnsiTheme="majorBidi" w:cstheme="majorBidi"/>
                <w:snapToGrid/>
                <w:sz w:val="22"/>
                <w:szCs w:val="22"/>
                <w:lang w:val="en"/>
              </w:rPr>
            </w:pPr>
          </w:p>
          <w:p w14:paraId="685E4178" w14:textId="77777777" w:rsidR="00BC0731" w:rsidRDefault="00BC0731" w:rsidP="00BC0731">
            <w:pPr>
              <w:widowControl/>
              <w:ind w:left="1060" w:hanging="270"/>
              <w:jc w:val="both"/>
              <w:rPr>
                <w:rFonts w:asciiTheme="majorBidi" w:hAnsiTheme="majorBidi" w:cstheme="majorBidi"/>
                <w:snapToGrid/>
                <w:sz w:val="22"/>
                <w:szCs w:val="22"/>
                <w:lang w:val="en"/>
              </w:rPr>
            </w:pPr>
          </w:p>
          <w:p w14:paraId="136AD5C7" w14:textId="77777777" w:rsidR="00BC0731" w:rsidRDefault="00BC0731" w:rsidP="00BC0731">
            <w:pPr>
              <w:widowControl/>
              <w:ind w:left="1060" w:hanging="270"/>
              <w:jc w:val="both"/>
              <w:rPr>
                <w:rFonts w:asciiTheme="majorBidi" w:hAnsiTheme="majorBidi" w:cstheme="majorBidi"/>
                <w:snapToGrid/>
                <w:sz w:val="22"/>
                <w:szCs w:val="22"/>
                <w:lang w:val="en"/>
              </w:rPr>
            </w:pPr>
          </w:p>
          <w:p w14:paraId="55D2B5D5" w14:textId="77777777" w:rsidR="00BC0731" w:rsidRDefault="00BC0731" w:rsidP="00BC0731">
            <w:pPr>
              <w:widowControl/>
              <w:ind w:left="1060" w:hanging="270"/>
              <w:jc w:val="both"/>
              <w:rPr>
                <w:rFonts w:asciiTheme="majorBidi" w:hAnsiTheme="majorBidi" w:cstheme="majorBidi"/>
                <w:snapToGrid/>
                <w:sz w:val="22"/>
                <w:szCs w:val="22"/>
                <w:lang w:val="en"/>
              </w:rPr>
            </w:pPr>
          </w:p>
          <w:p w14:paraId="52CB85AE" w14:textId="0497FD07" w:rsidR="00BC0731" w:rsidRPr="00583963"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(iv) Protect all employees suspected of being victims of or witnesses to prohibited activities, prior to returning to the country from which the employee was </w:t>
            </w:r>
            <w:proofErr w:type="gramStart"/>
            <w:r w:rsidRPr="00583963">
              <w:rPr>
                <w:rFonts w:asciiTheme="majorBidi" w:hAnsiTheme="majorBidi" w:cstheme="majorBidi"/>
                <w:snapToGrid/>
                <w:sz w:val="22"/>
                <w:szCs w:val="22"/>
                <w:lang w:val="en"/>
              </w:rPr>
              <w:t>recruited, and</w:t>
            </w:r>
            <w:proofErr w:type="gramEnd"/>
            <w:r w:rsidRPr="00583963">
              <w:rPr>
                <w:rFonts w:asciiTheme="majorBidi" w:hAnsiTheme="majorBidi" w:cstheme="majorBidi"/>
                <w:snapToGrid/>
                <w:sz w:val="22"/>
                <w:szCs w:val="22"/>
                <w:lang w:val="en"/>
              </w:rPr>
              <w:t xml:space="preserve"> shall not prevent or hinder the ability of these employees from cooperating fully with Government authorities.</w:t>
            </w:r>
          </w:p>
          <w:p w14:paraId="7BE12AE0" w14:textId="1EA4C43A" w:rsidR="00BC0731" w:rsidRDefault="00BC0731" w:rsidP="00BC0731">
            <w:pPr>
              <w:widowControl/>
              <w:ind w:left="700" w:hanging="270"/>
              <w:jc w:val="both"/>
              <w:rPr>
                <w:rFonts w:asciiTheme="majorBidi" w:hAnsiTheme="majorBidi" w:cstheme="majorBidi"/>
                <w:snapToGrid/>
                <w:sz w:val="22"/>
                <w:szCs w:val="22"/>
                <w:lang w:val="en"/>
              </w:rPr>
            </w:pPr>
          </w:p>
          <w:p w14:paraId="64D450A1" w14:textId="566F035F" w:rsidR="00BC0731" w:rsidRPr="00583963" w:rsidRDefault="00BC0731" w:rsidP="00BC0731">
            <w:pPr>
              <w:widowControl/>
              <w:ind w:left="70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(2) The requirement for full cooperation does not foreclose any Contractor rights arising in law, the FAR, or the terms of the contract. It does not—</w:t>
            </w:r>
          </w:p>
          <w:p w14:paraId="0723F96E" w14:textId="735F0DAA" w:rsidR="00BC0731" w:rsidRDefault="00BC0731" w:rsidP="00BC0731">
            <w:pPr>
              <w:widowControl/>
              <w:ind w:left="1060" w:hanging="270"/>
              <w:jc w:val="both"/>
              <w:rPr>
                <w:rFonts w:asciiTheme="majorBidi" w:hAnsiTheme="majorBidi" w:cstheme="majorBidi"/>
                <w:snapToGrid/>
                <w:sz w:val="22"/>
                <w:szCs w:val="22"/>
                <w:lang w:val="en"/>
              </w:rPr>
            </w:pPr>
          </w:p>
          <w:p w14:paraId="40262A52" w14:textId="165CF4B1" w:rsidR="00BC0731" w:rsidRPr="00583963"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xml:space="preserve">) Require the Contractor to waive its attorney-client privilege or the protections afforded by the attorney work product </w:t>
            </w:r>
            <w:proofErr w:type="gramStart"/>
            <w:r w:rsidRPr="00583963">
              <w:rPr>
                <w:rFonts w:asciiTheme="majorBidi" w:hAnsiTheme="majorBidi" w:cstheme="majorBidi"/>
                <w:snapToGrid/>
                <w:sz w:val="22"/>
                <w:szCs w:val="22"/>
                <w:lang w:val="en"/>
              </w:rPr>
              <w:t>doctrine;</w:t>
            </w:r>
            <w:proofErr w:type="gramEnd"/>
          </w:p>
          <w:p w14:paraId="7DCE2C10" w14:textId="77777777" w:rsidR="00BC0731" w:rsidRDefault="00BC0731" w:rsidP="00BC0731">
            <w:pPr>
              <w:widowControl/>
              <w:ind w:left="1060" w:hanging="270"/>
              <w:jc w:val="both"/>
              <w:rPr>
                <w:rFonts w:asciiTheme="majorBidi" w:hAnsiTheme="majorBidi" w:cstheme="majorBidi"/>
                <w:snapToGrid/>
                <w:sz w:val="22"/>
                <w:szCs w:val="22"/>
                <w:lang w:val="en"/>
              </w:rPr>
            </w:pPr>
          </w:p>
          <w:p w14:paraId="133272F8" w14:textId="45D0FEDD" w:rsidR="00BC0731" w:rsidRPr="00583963"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(ii) Require any officer, director, owner, employee, or agent of the Contractor, including a sole proprietor, to waive his or her attorney client privilege or Fifth Amendment rights; or</w:t>
            </w:r>
          </w:p>
          <w:p w14:paraId="0A37446D" w14:textId="77777777" w:rsidR="00BC0731" w:rsidRDefault="00BC0731" w:rsidP="00BC0731">
            <w:pPr>
              <w:widowControl/>
              <w:ind w:left="1060" w:hanging="270"/>
              <w:jc w:val="both"/>
              <w:rPr>
                <w:rFonts w:asciiTheme="majorBidi" w:hAnsiTheme="majorBidi" w:cstheme="majorBidi"/>
                <w:snapToGrid/>
                <w:sz w:val="22"/>
                <w:szCs w:val="22"/>
                <w:lang w:val="en"/>
              </w:rPr>
            </w:pPr>
          </w:p>
          <w:p w14:paraId="558F90C9" w14:textId="77777777" w:rsidR="00BC0731" w:rsidRDefault="00BC0731" w:rsidP="00BC0731">
            <w:pPr>
              <w:widowControl/>
              <w:ind w:left="1060" w:hanging="270"/>
              <w:jc w:val="both"/>
              <w:rPr>
                <w:rFonts w:asciiTheme="majorBidi" w:hAnsiTheme="majorBidi" w:cstheme="majorBidi"/>
                <w:snapToGrid/>
                <w:sz w:val="22"/>
                <w:szCs w:val="22"/>
                <w:lang w:val="en"/>
              </w:rPr>
            </w:pPr>
          </w:p>
          <w:p w14:paraId="11714C25" w14:textId="0548D13C" w:rsidR="00BC0731" w:rsidRPr="00583963"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(iii) Restrict the Contractor from—</w:t>
            </w:r>
          </w:p>
          <w:p w14:paraId="30BEB7A4" w14:textId="77777777" w:rsidR="000F09B2" w:rsidRDefault="000F09B2" w:rsidP="00BC0731">
            <w:pPr>
              <w:widowControl/>
              <w:ind w:left="1780" w:hanging="340"/>
              <w:jc w:val="both"/>
              <w:rPr>
                <w:rFonts w:asciiTheme="majorBidi" w:hAnsiTheme="majorBidi" w:cstheme="majorBidi"/>
                <w:snapToGrid/>
                <w:sz w:val="22"/>
                <w:szCs w:val="22"/>
                <w:lang w:val="en"/>
              </w:rPr>
            </w:pPr>
          </w:p>
          <w:p w14:paraId="4282D5D2" w14:textId="3ED5F257" w:rsidR="00BC0731" w:rsidRPr="00583963" w:rsidRDefault="00BC0731" w:rsidP="00BC0731">
            <w:pPr>
              <w:widowControl/>
              <w:ind w:left="178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(A) Conducting an internal investigation; or</w:t>
            </w:r>
          </w:p>
          <w:p w14:paraId="75069B26" w14:textId="77777777" w:rsidR="000F09B2" w:rsidRDefault="000F09B2" w:rsidP="00BC0731">
            <w:pPr>
              <w:widowControl/>
              <w:ind w:left="1780" w:hanging="340"/>
              <w:jc w:val="both"/>
              <w:rPr>
                <w:rFonts w:asciiTheme="majorBidi" w:hAnsiTheme="majorBidi" w:cstheme="majorBidi"/>
                <w:snapToGrid/>
                <w:sz w:val="22"/>
                <w:szCs w:val="22"/>
                <w:lang w:val="en"/>
              </w:rPr>
            </w:pPr>
          </w:p>
          <w:p w14:paraId="41303DCF" w14:textId="77777777" w:rsidR="009D2602" w:rsidRDefault="009D2602" w:rsidP="00BC0731">
            <w:pPr>
              <w:widowControl/>
              <w:ind w:left="1780" w:hanging="340"/>
              <w:jc w:val="both"/>
              <w:rPr>
                <w:rFonts w:asciiTheme="majorBidi" w:hAnsiTheme="majorBidi" w:cstheme="majorBidi"/>
                <w:snapToGrid/>
                <w:sz w:val="22"/>
                <w:szCs w:val="22"/>
                <w:lang w:val="en"/>
              </w:rPr>
            </w:pPr>
          </w:p>
          <w:p w14:paraId="3051C3D7" w14:textId="16166AA9" w:rsidR="00BC0731" w:rsidRPr="00583963" w:rsidRDefault="00BC0731" w:rsidP="00BC0731">
            <w:pPr>
              <w:widowControl/>
              <w:ind w:left="178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(B) Defending a proceeding or dispute arising under the contract or related to a potential or disclosed violation.</w:t>
            </w:r>
          </w:p>
          <w:p w14:paraId="5F53FC7E" w14:textId="77777777" w:rsidR="00BC0731" w:rsidRDefault="00BC0731" w:rsidP="00BC0731">
            <w:pPr>
              <w:widowControl/>
              <w:jc w:val="both"/>
              <w:rPr>
                <w:rFonts w:asciiTheme="majorBidi" w:hAnsiTheme="majorBidi" w:cstheme="majorBidi"/>
                <w:snapToGrid/>
                <w:sz w:val="22"/>
                <w:szCs w:val="22"/>
                <w:lang w:val="en"/>
              </w:rPr>
            </w:pPr>
          </w:p>
          <w:p w14:paraId="0E4C8B74" w14:textId="6F8834ED" w:rsidR="00BC0731" w:rsidRDefault="00BC0731" w:rsidP="00BC0731">
            <w:pPr>
              <w:widowControl/>
              <w:jc w:val="both"/>
              <w:rPr>
                <w:rFonts w:asciiTheme="majorBidi" w:hAnsiTheme="majorBidi" w:cstheme="majorBidi"/>
                <w:snapToGrid/>
                <w:sz w:val="22"/>
                <w:szCs w:val="22"/>
                <w:lang w:val="en"/>
              </w:rPr>
            </w:pPr>
          </w:p>
          <w:p w14:paraId="57634B87" w14:textId="77777777" w:rsidR="00BC0731" w:rsidRDefault="00BC0731" w:rsidP="00BC0731">
            <w:pPr>
              <w:widowControl/>
              <w:jc w:val="both"/>
              <w:rPr>
                <w:rFonts w:asciiTheme="majorBidi" w:hAnsiTheme="majorBidi" w:cstheme="majorBidi"/>
                <w:snapToGrid/>
                <w:sz w:val="22"/>
                <w:szCs w:val="22"/>
                <w:lang w:val="en"/>
              </w:rPr>
            </w:pPr>
          </w:p>
          <w:p w14:paraId="4BD2CDD2" w14:textId="340A6835"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(h)</w:t>
            </w:r>
            <w:r w:rsidRPr="00583963">
              <w:rPr>
                <w:rFonts w:asciiTheme="majorBidi" w:hAnsiTheme="majorBidi" w:cstheme="majorBidi"/>
                <w:i/>
                <w:iCs/>
                <w:snapToGrid/>
                <w:sz w:val="22"/>
                <w:szCs w:val="22"/>
                <w:lang w:val="en"/>
              </w:rPr>
              <w:t xml:space="preserve"> Compliance plan</w:t>
            </w:r>
            <w:r w:rsidRPr="00583963">
              <w:rPr>
                <w:rFonts w:asciiTheme="majorBidi" w:hAnsiTheme="majorBidi" w:cstheme="majorBidi"/>
                <w:snapToGrid/>
                <w:sz w:val="22"/>
                <w:szCs w:val="22"/>
                <w:lang w:val="en"/>
              </w:rPr>
              <w:t xml:space="preserve">. </w:t>
            </w:r>
          </w:p>
          <w:p w14:paraId="712ECC66" w14:textId="77777777"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(1) This paragraph (h) applies to any portion of the contract that—</w:t>
            </w:r>
          </w:p>
          <w:p w14:paraId="2B646077" w14:textId="77777777" w:rsidR="00BC0731" w:rsidRPr="00583963"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Is for supplies, other than commercially available off-the-shelf items, acquired outside the United States, or services to be performed outside the United States; and</w:t>
            </w:r>
          </w:p>
          <w:p w14:paraId="0DB22761" w14:textId="77777777" w:rsidR="00BC0731" w:rsidRDefault="00BC0731" w:rsidP="00BC0731">
            <w:pPr>
              <w:widowControl/>
              <w:ind w:left="1060" w:hanging="270"/>
              <w:jc w:val="both"/>
              <w:rPr>
                <w:rFonts w:asciiTheme="majorBidi" w:hAnsiTheme="majorBidi" w:cstheme="majorBidi"/>
                <w:snapToGrid/>
                <w:sz w:val="22"/>
                <w:szCs w:val="22"/>
                <w:lang w:val="en"/>
              </w:rPr>
            </w:pPr>
          </w:p>
          <w:p w14:paraId="44D56F00" w14:textId="07CF7B9F" w:rsidR="00BC0731" w:rsidRPr="00583963" w:rsidRDefault="00BC0731" w:rsidP="00BC0731">
            <w:pPr>
              <w:widowControl/>
              <w:ind w:left="1060" w:hanging="27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(ii) Has an estimated value that exceeds $5</w:t>
            </w:r>
            <w:r w:rsidR="009B54CA">
              <w:rPr>
                <w:rFonts w:asciiTheme="majorBidi" w:hAnsiTheme="majorBidi" w:cstheme="majorBidi"/>
                <w:snapToGrid/>
                <w:sz w:val="22"/>
                <w:szCs w:val="22"/>
                <w:lang w:val="uk-UA"/>
              </w:rPr>
              <w:t>0</w:t>
            </w:r>
            <w:r w:rsidRPr="00583963">
              <w:rPr>
                <w:rFonts w:asciiTheme="majorBidi" w:hAnsiTheme="majorBidi" w:cstheme="majorBidi"/>
                <w:snapToGrid/>
                <w:sz w:val="22"/>
                <w:szCs w:val="22"/>
                <w:lang w:val="en"/>
              </w:rPr>
              <w:t>0,000.</w:t>
            </w:r>
          </w:p>
          <w:p w14:paraId="54FABD6B" w14:textId="0570B35F" w:rsidR="00BC0731" w:rsidRDefault="00BC0731" w:rsidP="00BC0731">
            <w:pPr>
              <w:widowControl/>
              <w:ind w:hanging="290"/>
              <w:jc w:val="both"/>
              <w:rPr>
                <w:rFonts w:asciiTheme="majorBidi" w:hAnsiTheme="majorBidi" w:cstheme="majorBidi"/>
                <w:snapToGrid/>
                <w:sz w:val="22"/>
                <w:szCs w:val="22"/>
                <w:lang w:val="en"/>
              </w:rPr>
            </w:pPr>
          </w:p>
          <w:p w14:paraId="4F9DEE12" w14:textId="77777777" w:rsidR="00BC0731" w:rsidRDefault="00BC0731" w:rsidP="00BC0731">
            <w:pPr>
              <w:widowControl/>
              <w:ind w:hanging="290"/>
              <w:jc w:val="both"/>
              <w:rPr>
                <w:rFonts w:asciiTheme="majorBidi" w:hAnsiTheme="majorBidi" w:cstheme="majorBidi"/>
                <w:snapToGrid/>
                <w:sz w:val="22"/>
                <w:szCs w:val="22"/>
                <w:lang w:val="en"/>
              </w:rPr>
            </w:pPr>
          </w:p>
          <w:p w14:paraId="4B102E90" w14:textId="1D94151D"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(2) The Contractor shall maintain a compliance plan during the performance of the contract that is appropriate—</w:t>
            </w:r>
          </w:p>
          <w:p w14:paraId="46D722CD" w14:textId="77777777"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To the size and complexity of the contract; and</w:t>
            </w:r>
          </w:p>
          <w:p w14:paraId="465F002B" w14:textId="77777777"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(ii) To the nature and scope of the activities to be performed for the Government, including the number of non-United States citizens expected </w:t>
            </w:r>
            <w:r w:rsidRPr="00583963">
              <w:rPr>
                <w:rFonts w:asciiTheme="majorBidi" w:hAnsiTheme="majorBidi" w:cstheme="majorBidi"/>
                <w:snapToGrid/>
                <w:sz w:val="22"/>
                <w:szCs w:val="22"/>
                <w:lang w:val="en"/>
              </w:rPr>
              <w:lastRenderedPageBreak/>
              <w:t>to be employed and the risk that the contract or subcontract will involve services or supplies susceptible to trafficking in persons.</w:t>
            </w:r>
          </w:p>
          <w:p w14:paraId="313B303E" w14:textId="51C6B676" w:rsidR="00BC0731" w:rsidRDefault="00BC0731" w:rsidP="00BC0731">
            <w:pPr>
              <w:widowControl/>
              <w:ind w:hanging="290"/>
              <w:jc w:val="both"/>
              <w:rPr>
                <w:rFonts w:asciiTheme="majorBidi" w:hAnsiTheme="majorBidi" w:cstheme="majorBidi"/>
                <w:snapToGrid/>
                <w:sz w:val="22"/>
                <w:szCs w:val="22"/>
                <w:lang w:val="en"/>
              </w:rPr>
            </w:pPr>
          </w:p>
          <w:p w14:paraId="4F52B2EB" w14:textId="77777777" w:rsidR="00BC0731" w:rsidRDefault="00BC0731" w:rsidP="00BC0731">
            <w:pPr>
              <w:widowControl/>
              <w:ind w:hanging="290"/>
              <w:jc w:val="both"/>
              <w:rPr>
                <w:rFonts w:asciiTheme="majorBidi" w:hAnsiTheme="majorBidi" w:cstheme="majorBidi"/>
                <w:snapToGrid/>
                <w:sz w:val="22"/>
                <w:szCs w:val="22"/>
                <w:lang w:val="en"/>
              </w:rPr>
            </w:pPr>
          </w:p>
          <w:p w14:paraId="45964877" w14:textId="46B67FE8"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(3)</w:t>
            </w:r>
            <w:r w:rsidRPr="00583963">
              <w:rPr>
                <w:rFonts w:asciiTheme="majorBidi" w:hAnsiTheme="majorBidi" w:cstheme="majorBidi"/>
                <w:i/>
                <w:iCs/>
                <w:snapToGrid/>
                <w:sz w:val="22"/>
                <w:szCs w:val="22"/>
                <w:lang w:val="en"/>
              </w:rPr>
              <w:t xml:space="preserve"> Minimum requirements</w:t>
            </w:r>
            <w:r w:rsidRPr="00583963">
              <w:rPr>
                <w:rFonts w:asciiTheme="majorBidi" w:hAnsiTheme="majorBidi" w:cstheme="majorBidi"/>
                <w:snapToGrid/>
                <w:sz w:val="22"/>
                <w:szCs w:val="22"/>
                <w:lang w:val="en"/>
              </w:rPr>
              <w:t>. The compliance plan must include, at a minimum, the following:</w:t>
            </w:r>
          </w:p>
          <w:p w14:paraId="019D071F" w14:textId="77777777" w:rsidR="00BC0731" w:rsidRDefault="00BC0731" w:rsidP="00BC0731">
            <w:pPr>
              <w:widowControl/>
              <w:ind w:left="1060" w:hanging="340"/>
              <w:jc w:val="both"/>
              <w:rPr>
                <w:rFonts w:asciiTheme="majorBidi" w:hAnsiTheme="majorBidi" w:cstheme="majorBidi"/>
                <w:snapToGrid/>
                <w:sz w:val="22"/>
                <w:szCs w:val="22"/>
                <w:lang w:val="en"/>
              </w:rPr>
            </w:pPr>
          </w:p>
          <w:p w14:paraId="3166C4B7" w14:textId="47F79F09"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xml:space="preserve">)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 site for the Department of State's Office to Monitor and Combat Trafficking in Persons at </w:t>
            </w:r>
            <w:hyperlink r:id="rId29" w:tgtFrame="_self" w:history="1">
              <w:r w:rsidRPr="00583963">
                <w:rPr>
                  <w:rFonts w:asciiTheme="majorBidi" w:hAnsiTheme="majorBidi" w:cstheme="majorBidi"/>
                  <w:snapToGrid/>
                  <w:color w:val="0000FF"/>
                  <w:sz w:val="22"/>
                  <w:szCs w:val="22"/>
                  <w:u w:val="single"/>
                  <w:lang w:val="en"/>
                </w:rPr>
                <w:t>http://www.state.gov/j/tip/</w:t>
              </w:r>
            </w:hyperlink>
            <w:r w:rsidRPr="00583963">
              <w:rPr>
                <w:rFonts w:asciiTheme="majorBidi" w:hAnsiTheme="majorBidi" w:cstheme="majorBidi"/>
                <w:snapToGrid/>
                <w:sz w:val="22"/>
                <w:szCs w:val="22"/>
                <w:lang w:val="en"/>
              </w:rPr>
              <w:t>.</w:t>
            </w:r>
          </w:p>
          <w:p w14:paraId="2634DA1E" w14:textId="77777777" w:rsidR="00BC0731" w:rsidRDefault="00BC0731" w:rsidP="00BC0731">
            <w:pPr>
              <w:widowControl/>
              <w:ind w:left="1060" w:hanging="340"/>
              <w:jc w:val="both"/>
              <w:rPr>
                <w:rFonts w:asciiTheme="majorBidi" w:hAnsiTheme="majorBidi" w:cstheme="majorBidi"/>
                <w:snapToGrid/>
                <w:sz w:val="22"/>
                <w:szCs w:val="22"/>
                <w:lang w:val="en"/>
              </w:rPr>
            </w:pPr>
          </w:p>
          <w:p w14:paraId="2A56D01B" w14:textId="77777777" w:rsidR="00BC0731" w:rsidRDefault="00BC0731" w:rsidP="00BC0731">
            <w:pPr>
              <w:widowControl/>
              <w:ind w:left="1060" w:hanging="340"/>
              <w:jc w:val="both"/>
              <w:rPr>
                <w:rFonts w:asciiTheme="majorBidi" w:hAnsiTheme="majorBidi" w:cstheme="majorBidi"/>
                <w:snapToGrid/>
                <w:sz w:val="22"/>
                <w:szCs w:val="22"/>
                <w:lang w:val="en"/>
              </w:rPr>
            </w:pPr>
          </w:p>
          <w:p w14:paraId="4E955EE5" w14:textId="54A07289" w:rsidR="00BC0731"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0" w:tgtFrame="_self" w:history="1">
              <w:r w:rsidRPr="00583963">
                <w:rPr>
                  <w:rFonts w:asciiTheme="majorBidi" w:hAnsiTheme="majorBidi" w:cstheme="majorBidi"/>
                  <w:snapToGrid/>
                  <w:color w:val="0000FF"/>
                  <w:sz w:val="22"/>
                  <w:szCs w:val="22"/>
                  <w:u w:val="single"/>
                  <w:lang w:val="en"/>
                </w:rPr>
                <w:t>help@befree.org</w:t>
              </w:r>
            </w:hyperlink>
            <w:r w:rsidRPr="00583963">
              <w:rPr>
                <w:rFonts w:asciiTheme="majorBidi" w:hAnsiTheme="majorBidi" w:cstheme="majorBidi"/>
                <w:snapToGrid/>
                <w:sz w:val="22"/>
                <w:szCs w:val="22"/>
                <w:lang w:val="en"/>
              </w:rPr>
              <w:t>.</w:t>
            </w:r>
          </w:p>
          <w:p w14:paraId="4AE1C63D" w14:textId="77777777" w:rsidR="009D2602" w:rsidRPr="00583963" w:rsidRDefault="009D2602" w:rsidP="00BC0731">
            <w:pPr>
              <w:widowControl/>
              <w:ind w:left="1060" w:hanging="340"/>
              <w:jc w:val="both"/>
              <w:rPr>
                <w:rFonts w:asciiTheme="majorBidi" w:hAnsiTheme="majorBidi" w:cstheme="majorBidi"/>
                <w:snapToGrid/>
                <w:sz w:val="22"/>
                <w:szCs w:val="22"/>
                <w:lang w:val="en"/>
              </w:rPr>
            </w:pPr>
          </w:p>
          <w:p w14:paraId="53665CCB" w14:textId="17999091"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(iii) A recruitment and wage plan that only permits the use of recruitment companies with trained employees, prohibits charging recruitment fees to the employee, and ensures that wages meet applicable host-country legal requirements or explains any variance.</w:t>
            </w:r>
          </w:p>
          <w:p w14:paraId="1FB6FF02" w14:textId="77777777" w:rsidR="00BC0731" w:rsidRDefault="00BC0731" w:rsidP="00BC0731">
            <w:pPr>
              <w:widowControl/>
              <w:ind w:left="1060" w:hanging="340"/>
              <w:jc w:val="both"/>
              <w:rPr>
                <w:rFonts w:asciiTheme="majorBidi" w:hAnsiTheme="majorBidi" w:cstheme="majorBidi"/>
                <w:snapToGrid/>
                <w:sz w:val="22"/>
                <w:szCs w:val="22"/>
                <w:lang w:val="en"/>
              </w:rPr>
            </w:pPr>
          </w:p>
          <w:p w14:paraId="1E65B793" w14:textId="77777777" w:rsidR="00BC0731" w:rsidRDefault="00BC0731" w:rsidP="00BC0731">
            <w:pPr>
              <w:widowControl/>
              <w:ind w:left="1060" w:hanging="340"/>
              <w:jc w:val="both"/>
              <w:rPr>
                <w:rFonts w:asciiTheme="majorBidi" w:hAnsiTheme="majorBidi" w:cstheme="majorBidi"/>
                <w:snapToGrid/>
                <w:sz w:val="22"/>
                <w:szCs w:val="22"/>
                <w:lang w:val="en"/>
              </w:rPr>
            </w:pPr>
          </w:p>
          <w:p w14:paraId="4A90220C" w14:textId="77777777" w:rsidR="00BC0731" w:rsidRDefault="00BC0731" w:rsidP="00BC0731">
            <w:pPr>
              <w:widowControl/>
              <w:ind w:left="1060" w:hanging="340"/>
              <w:jc w:val="both"/>
              <w:rPr>
                <w:rFonts w:asciiTheme="majorBidi" w:hAnsiTheme="majorBidi" w:cstheme="majorBidi"/>
                <w:snapToGrid/>
                <w:sz w:val="22"/>
                <w:szCs w:val="22"/>
                <w:lang w:val="en"/>
              </w:rPr>
            </w:pPr>
          </w:p>
          <w:p w14:paraId="1902BD47" w14:textId="35BA63B7"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(iv) A housing plan, if the Contractor or subcontractor intends to provide or arrange housing, that ensures that the housing meets host-country housing and safety standards.</w:t>
            </w:r>
          </w:p>
          <w:p w14:paraId="6C69AC0E" w14:textId="77777777" w:rsidR="00BC0731" w:rsidRDefault="00BC0731" w:rsidP="00BC0731">
            <w:pPr>
              <w:widowControl/>
              <w:ind w:left="1060" w:hanging="340"/>
              <w:jc w:val="both"/>
              <w:rPr>
                <w:rFonts w:asciiTheme="majorBidi" w:hAnsiTheme="majorBidi" w:cstheme="majorBidi"/>
                <w:snapToGrid/>
                <w:sz w:val="22"/>
                <w:szCs w:val="22"/>
                <w:lang w:val="en"/>
              </w:rPr>
            </w:pPr>
          </w:p>
          <w:p w14:paraId="192404FE" w14:textId="1676F38A"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1F502255" w14:textId="77777777" w:rsidR="00BC0731" w:rsidRDefault="00BC0731" w:rsidP="00BC0731">
            <w:pPr>
              <w:widowControl/>
              <w:ind w:hanging="290"/>
              <w:jc w:val="both"/>
              <w:rPr>
                <w:rFonts w:asciiTheme="majorBidi" w:hAnsiTheme="majorBidi" w:cstheme="majorBidi"/>
                <w:snapToGrid/>
                <w:sz w:val="22"/>
                <w:szCs w:val="22"/>
                <w:lang w:val="en"/>
              </w:rPr>
            </w:pPr>
          </w:p>
          <w:p w14:paraId="57D46D08" w14:textId="77777777" w:rsidR="00BC0731" w:rsidRDefault="00BC0731" w:rsidP="00BC0731">
            <w:pPr>
              <w:widowControl/>
              <w:ind w:hanging="290"/>
              <w:jc w:val="both"/>
              <w:rPr>
                <w:rFonts w:asciiTheme="majorBidi" w:hAnsiTheme="majorBidi" w:cstheme="majorBidi"/>
                <w:snapToGrid/>
                <w:sz w:val="22"/>
                <w:szCs w:val="22"/>
                <w:lang w:val="en"/>
              </w:rPr>
            </w:pPr>
          </w:p>
          <w:p w14:paraId="21E9C696" w14:textId="77777777" w:rsidR="00BC0731" w:rsidRDefault="00BC0731" w:rsidP="00BC0731">
            <w:pPr>
              <w:widowControl/>
              <w:ind w:hanging="290"/>
              <w:jc w:val="both"/>
              <w:rPr>
                <w:rFonts w:asciiTheme="majorBidi" w:hAnsiTheme="majorBidi" w:cstheme="majorBidi"/>
                <w:snapToGrid/>
                <w:sz w:val="22"/>
                <w:szCs w:val="22"/>
                <w:lang w:val="en"/>
              </w:rPr>
            </w:pPr>
          </w:p>
          <w:p w14:paraId="25AEB93C" w14:textId="05BA45F7" w:rsidR="00BC0731" w:rsidRDefault="00BC0731" w:rsidP="00BC0731">
            <w:pPr>
              <w:widowControl/>
              <w:ind w:hanging="290"/>
              <w:jc w:val="both"/>
              <w:rPr>
                <w:rFonts w:asciiTheme="majorBidi" w:hAnsiTheme="majorBidi" w:cstheme="majorBidi"/>
                <w:snapToGrid/>
                <w:sz w:val="22"/>
                <w:szCs w:val="22"/>
                <w:lang w:val="en"/>
              </w:rPr>
            </w:pPr>
          </w:p>
          <w:p w14:paraId="15E04098" w14:textId="207438AB"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(4)</w:t>
            </w:r>
            <w:r w:rsidRPr="00583963">
              <w:rPr>
                <w:rFonts w:asciiTheme="majorBidi" w:hAnsiTheme="majorBidi" w:cstheme="majorBidi"/>
                <w:i/>
                <w:iCs/>
                <w:snapToGrid/>
                <w:sz w:val="22"/>
                <w:szCs w:val="22"/>
                <w:lang w:val="en"/>
              </w:rPr>
              <w:t xml:space="preserve"> Posting</w:t>
            </w:r>
            <w:r w:rsidRPr="00583963">
              <w:rPr>
                <w:rFonts w:asciiTheme="majorBidi" w:hAnsiTheme="majorBidi" w:cstheme="majorBidi"/>
                <w:snapToGrid/>
                <w:sz w:val="22"/>
                <w:szCs w:val="22"/>
                <w:lang w:val="en"/>
              </w:rPr>
              <w:t xml:space="preserve">. </w:t>
            </w:r>
          </w:p>
          <w:p w14:paraId="571AC329" w14:textId="77777777"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099A1B8D" w14:textId="77777777" w:rsidR="00BC0731" w:rsidRDefault="00BC0731" w:rsidP="00BC0731">
            <w:pPr>
              <w:widowControl/>
              <w:ind w:left="1060" w:hanging="340"/>
              <w:jc w:val="both"/>
              <w:rPr>
                <w:rFonts w:asciiTheme="majorBidi" w:hAnsiTheme="majorBidi" w:cstheme="majorBidi"/>
                <w:snapToGrid/>
                <w:sz w:val="22"/>
                <w:szCs w:val="22"/>
                <w:lang w:val="en"/>
              </w:rPr>
            </w:pPr>
          </w:p>
          <w:p w14:paraId="70734039" w14:textId="77777777" w:rsidR="00BC0731" w:rsidRDefault="00BC0731" w:rsidP="00BC0731">
            <w:pPr>
              <w:widowControl/>
              <w:ind w:left="1060" w:hanging="340"/>
              <w:jc w:val="both"/>
              <w:rPr>
                <w:rFonts w:asciiTheme="majorBidi" w:hAnsiTheme="majorBidi" w:cstheme="majorBidi"/>
                <w:snapToGrid/>
                <w:sz w:val="22"/>
                <w:szCs w:val="22"/>
                <w:lang w:val="en"/>
              </w:rPr>
            </w:pPr>
          </w:p>
          <w:p w14:paraId="43CC2EF2" w14:textId="77777777" w:rsidR="00BC0731" w:rsidRDefault="00BC0731" w:rsidP="00BC0731">
            <w:pPr>
              <w:widowControl/>
              <w:ind w:left="1060" w:hanging="340"/>
              <w:jc w:val="both"/>
              <w:rPr>
                <w:rFonts w:asciiTheme="majorBidi" w:hAnsiTheme="majorBidi" w:cstheme="majorBidi"/>
                <w:snapToGrid/>
                <w:sz w:val="22"/>
                <w:szCs w:val="22"/>
                <w:lang w:val="en"/>
              </w:rPr>
            </w:pPr>
          </w:p>
          <w:p w14:paraId="111F8A17" w14:textId="77777777" w:rsidR="00BC0731" w:rsidRDefault="00BC0731" w:rsidP="00BC0731">
            <w:pPr>
              <w:widowControl/>
              <w:ind w:left="1060" w:hanging="340"/>
              <w:jc w:val="both"/>
              <w:rPr>
                <w:rFonts w:asciiTheme="majorBidi" w:hAnsiTheme="majorBidi" w:cstheme="majorBidi"/>
                <w:snapToGrid/>
                <w:sz w:val="22"/>
                <w:szCs w:val="22"/>
                <w:lang w:val="en"/>
              </w:rPr>
            </w:pPr>
          </w:p>
          <w:p w14:paraId="38BDE1B9" w14:textId="0B31D0AF"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(ii) The Contractor shall provide the compliance plan to the Contracting Officer upon request.</w:t>
            </w:r>
          </w:p>
          <w:p w14:paraId="086F4E0F" w14:textId="77777777" w:rsidR="00BC0731" w:rsidRDefault="00BC0731" w:rsidP="00BC0731">
            <w:pPr>
              <w:widowControl/>
              <w:ind w:hanging="290"/>
              <w:jc w:val="both"/>
              <w:rPr>
                <w:rFonts w:asciiTheme="majorBidi" w:hAnsiTheme="majorBidi" w:cstheme="majorBidi"/>
                <w:snapToGrid/>
                <w:sz w:val="22"/>
                <w:szCs w:val="22"/>
                <w:lang w:val="en"/>
              </w:rPr>
            </w:pPr>
          </w:p>
          <w:p w14:paraId="27CC1A83" w14:textId="77777777" w:rsidR="00BC0731" w:rsidRDefault="00BC0731" w:rsidP="00BC0731">
            <w:pPr>
              <w:widowControl/>
              <w:ind w:hanging="290"/>
              <w:jc w:val="both"/>
              <w:rPr>
                <w:rFonts w:asciiTheme="majorBidi" w:hAnsiTheme="majorBidi" w:cstheme="majorBidi"/>
                <w:snapToGrid/>
                <w:sz w:val="22"/>
                <w:szCs w:val="22"/>
                <w:lang w:val="en"/>
              </w:rPr>
            </w:pPr>
          </w:p>
          <w:p w14:paraId="67894A46" w14:textId="31125824"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(5)</w:t>
            </w:r>
            <w:r w:rsidRPr="00583963">
              <w:rPr>
                <w:rFonts w:asciiTheme="majorBidi" w:hAnsiTheme="majorBidi" w:cstheme="majorBidi"/>
                <w:i/>
                <w:iCs/>
                <w:snapToGrid/>
                <w:sz w:val="22"/>
                <w:szCs w:val="22"/>
                <w:lang w:val="en"/>
              </w:rPr>
              <w:t xml:space="preserve"> Certification</w:t>
            </w:r>
            <w:r w:rsidRPr="00583963">
              <w:rPr>
                <w:rFonts w:asciiTheme="majorBidi" w:hAnsiTheme="majorBidi" w:cstheme="majorBidi"/>
                <w:snapToGrid/>
                <w:sz w:val="22"/>
                <w:szCs w:val="22"/>
                <w:lang w:val="en"/>
              </w:rPr>
              <w:t>. Annually after receiving an award, the Contractor shall submit a certification to the Contracting Officer that—</w:t>
            </w:r>
          </w:p>
          <w:p w14:paraId="265D93E8" w14:textId="77777777" w:rsidR="00BC0731" w:rsidRDefault="00BC0731" w:rsidP="00BC0731">
            <w:pPr>
              <w:widowControl/>
              <w:ind w:left="1060" w:hanging="340"/>
              <w:jc w:val="both"/>
              <w:rPr>
                <w:rFonts w:asciiTheme="majorBidi" w:hAnsiTheme="majorBidi" w:cstheme="majorBidi"/>
                <w:snapToGrid/>
                <w:sz w:val="22"/>
                <w:szCs w:val="22"/>
                <w:lang w:val="en"/>
              </w:rPr>
            </w:pPr>
          </w:p>
          <w:p w14:paraId="18F357FE" w14:textId="2A0BEBB0"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It has implemented a compliance plan to prevent any prohibited activities identified at paragraph (b) of this clause and to monitor, detect, and terminate any agent, subcontract or subcontractor employee engaging in prohibited activities; and</w:t>
            </w:r>
          </w:p>
          <w:p w14:paraId="75D37015" w14:textId="77777777" w:rsidR="00BC0731" w:rsidRDefault="00BC0731" w:rsidP="00BC0731">
            <w:pPr>
              <w:widowControl/>
              <w:ind w:left="1060" w:hanging="340"/>
              <w:jc w:val="both"/>
              <w:rPr>
                <w:rFonts w:asciiTheme="majorBidi" w:hAnsiTheme="majorBidi" w:cstheme="majorBidi"/>
                <w:snapToGrid/>
                <w:sz w:val="22"/>
                <w:szCs w:val="22"/>
                <w:lang w:val="en"/>
              </w:rPr>
            </w:pPr>
          </w:p>
          <w:p w14:paraId="0001F7BD" w14:textId="77777777" w:rsidR="00BC0731" w:rsidRDefault="00BC0731" w:rsidP="00BC0731">
            <w:pPr>
              <w:widowControl/>
              <w:ind w:left="1060" w:hanging="340"/>
              <w:jc w:val="both"/>
              <w:rPr>
                <w:rFonts w:asciiTheme="majorBidi" w:hAnsiTheme="majorBidi" w:cstheme="majorBidi"/>
                <w:snapToGrid/>
                <w:sz w:val="22"/>
                <w:szCs w:val="22"/>
                <w:lang w:val="en"/>
              </w:rPr>
            </w:pPr>
          </w:p>
          <w:p w14:paraId="4A8A3281" w14:textId="524A463B" w:rsidR="00BC0731" w:rsidRDefault="00BC0731" w:rsidP="00BC0731">
            <w:pPr>
              <w:widowControl/>
              <w:ind w:left="1060" w:hanging="340"/>
              <w:jc w:val="both"/>
              <w:rPr>
                <w:rFonts w:asciiTheme="majorBidi" w:hAnsiTheme="majorBidi" w:cstheme="majorBidi"/>
                <w:snapToGrid/>
                <w:sz w:val="22"/>
                <w:szCs w:val="22"/>
                <w:lang w:val="en"/>
              </w:rPr>
            </w:pPr>
          </w:p>
          <w:p w14:paraId="4A8368B7" w14:textId="6689ABA1" w:rsidR="00BC0731" w:rsidRPr="00583963" w:rsidRDefault="00BC0731" w:rsidP="00BC0731">
            <w:pPr>
              <w:widowControl/>
              <w:ind w:left="1060" w:hanging="34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(ii) After having conducted due diligence, either—</w:t>
            </w:r>
          </w:p>
          <w:p w14:paraId="1920372B" w14:textId="77777777" w:rsidR="00BC0731" w:rsidRDefault="00BC0731" w:rsidP="00BC0731">
            <w:pPr>
              <w:widowControl/>
              <w:ind w:left="1780" w:hanging="360"/>
              <w:jc w:val="both"/>
              <w:rPr>
                <w:rFonts w:asciiTheme="majorBidi" w:hAnsiTheme="majorBidi" w:cstheme="majorBidi"/>
                <w:snapToGrid/>
                <w:sz w:val="22"/>
                <w:szCs w:val="22"/>
                <w:lang w:val="en"/>
              </w:rPr>
            </w:pPr>
          </w:p>
          <w:p w14:paraId="2E550C39" w14:textId="32C05F99" w:rsidR="00BC0731" w:rsidRPr="00583963" w:rsidRDefault="00BC0731" w:rsidP="00BC0731">
            <w:pPr>
              <w:widowControl/>
              <w:ind w:left="1780" w:hanging="36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(A) To the best of the Contractor's knowledge and belief, neither it nor any of its agents, subcontractors, or their agents is engaged in any such activities; or</w:t>
            </w:r>
          </w:p>
          <w:p w14:paraId="0FC2B516" w14:textId="77777777" w:rsidR="00BC0731" w:rsidRPr="00583963" w:rsidRDefault="00BC0731" w:rsidP="00BC0731">
            <w:pPr>
              <w:widowControl/>
              <w:ind w:left="1780" w:hanging="36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(B) If abuses relating to any of the prohibited activities identified in paragraph (b) of this clause have been found, the Contractor or subcontractor has taken the appropriate remedial and referral actions.</w:t>
            </w:r>
          </w:p>
          <w:p w14:paraId="36F73B99" w14:textId="77777777" w:rsidR="00BC0731" w:rsidRDefault="00BC0731" w:rsidP="00BC0731">
            <w:pPr>
              <w:widowControl/>
              <w:jc w:val="both"/>
              <w:rPr>
                <w:rFonts w:asciiTheme="majorBidi" w:hAnsiTheme="majorBidi" w:cstheme="majorBidi"/>
                <w:snapToGrid/>
                <w:sz w:val="22"/>
                <w:szCs w:val="22"/>
                <w:lang w:val="en"/>
              </w:rPr>
            </w:pPr>
          </w:p>
          <w:p w14:paraId="3BA9C052" w14:textId="45B63FA3" w:rsidR="00BC0731" w:rsidRPr="00583963" w:rsidRDefault="00BC0731" w:rsidP="00BC0731">
            <w:pPr>
              <w:widowControl/>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w:t>
            </w:r>
            <w:r w:rsidRPr="00583963">
              <w:rPr>
                <w:rFonts w:asciiTheme="majorBidi" w:hAnsiTheme="majorBidi" w:cstheme="majorBidi"/>
                <w:i/>
                <w:iCs/>
                <w:snapToGrid/>
                <w:sz w:val="22"/>
                <w:szCs w:val="22"/>
                <w:lang w:val="en"/>
              </w:rPr>
              <w:t xml:space="preserve"> Subcontracts</w:t>
            </w:r>
            <w:r w:rsidRPr="00583963">
              <w:rPr>
                <w:rFonts w:asciiTheme="majorBidi" w:hAnsiTheme="majorBidi" w:cstheme="majorBidi"/>
                <w:snapToGrid/>
                <w:sz w:val="22"/>
                <w:szCs w:val="22"/>
                <w:lang w:val="en"/>
              </w:rPr>
              <w:t xml:space="preserve">. </w:t>
            </w:r>
          </w:p>
          <w:p w14:paraId="7A43CD85" w14:textId="77777777" w:rsidR="00BC0731" w:rsidRPr="00583963" w:rsidRDefault="00BC0731" w:rsidP="00BC0731">
            <w:pPr>
              <w:widowControl/>
              <w:ind w:hanging="29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(1) The Contractor shall include the substance of this clause, including this paragraph (</w:t>
            </w:r>
            <w:proofErr w:type="spellStart"/>
            <w:r w:rsidRPr="00583963">
              <w:rPr>
                <w:rFonts w:asciiTheme="majorBidi" w:hAnsiTheme="majorBidi" w:cstheme="majorBidi"/>
                <w:snapToGrid/>
                <w:sz w:val="22"/>
                <w:szCs w:val="22"/>
                <w:lang w:val="en"/>
              </w:rPr>
              <w:t>i</w:t>
            </w:r>
            <w:proofErr w:type="spellEnd"/>
            <w:r w:rsidRPr="00583963">
              <w:rPr>
                <w:rFonts w:asciiTheme="majorBidi" w:hAnsiTheme="majorBidi" w:cstheme="majorBidi"/>
                <w:snapToGrid/>
                <w:sz w:val="22"/>
                <w:szCs w:val="22"/>
                <w:lang w:val="en"/>
              </w:rPr>
              <w:t xml:space="preserve">), in all subcontracts and in all contracts with agents. The </w:t>
            </w:r>
            <w:r w:rsidRPr="00583963">
              <w:rPr>
                <w:rFonts w:asciiTheme="majorBidi" w:hAnsiTheme="majorBidi" w:cstheme="majorBidi"/>
                <w:snapToGrid/>
                <w:sz w:val="22"/>
                <w:szCs w:val="22"/>
                <w:lang w:val="en"/>
              </w:rPr>
              <w:lastRenderedPageBreak/>
              <w:t>requirements in paragraph (h) of this clause apply only to any portion of the subcontract that—</w:t>
            </w:r>
          </w:p>
          <w:p w14:paraId="1FC8560D" w14:textId="77777777" w:rsidR="00BC0731" w:rsidRDefault="00BC0731" w:rsidP="00BC0731">
            <w:pPr>
              <w:widowControl/>
              <w:ind w:left="1780" w:hanging="360"/>
              <w:jc w:val="both"/>
              <w:rPr>
                <w:rFonts w:asciiTheme="majorBidi" w:hAnsiTheme="majorBidi" w:cstheme="majorBidi"/>
                <w:snapToGrid/>
                <w:sz w:val="22"/>
                <w:szCs w:val="22"/>
                <w:lang w:val="en"/>
              </w:rPr>
            </w:pPr>
          </w:p>
          <w:p w14:paraId="16306F50" w14:textId="25A0AAE2" w:rsidR="00BC0731" w:rsidRPr="00583963" w:rsidRDefault="00BC0731" w:rsidP="00BC0731">
            <w:pPr>
              <w:widowControl/>
              <w:ind w:left="1780" w:hanging="36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(A) Is for supplies, other than commercially available off-the-shelf items, acquired outside the United States, or services to be performed outside the United States; and</w:t>
            </w:r>
          </w:p>
          <w:p w14:paraId="4B3343FE" w14:textId="77777777" w:rsidR="00BC0731" w:rsidRDefault="00BC0731" w:rsidP="00BC0731">
            <w:pPr>
              <w:widowControl/>
              <w:ind w:left="1780" w:hanging="360"/>
              <w:jc w:val="both"/>
              <w:rPr>
                <w:rFonts w:asciiTheme="majorBidi" w:hAnsiTheme="majorBidi" w:cstheme="majorBidi"/>
                <w:snapToGrid/>
                <w:sz w:val="22"/>
                <w:szCs w:val="22"/>
                <w:lang w:val="en"/>
              </w:rPr>
            </w:pPr>
          </w:p>
          <w:p w14:paraId="5B2B1D9D" w14:textId="4E5D0A3D" w:rsidR="00BC0731" w:rsidRPr="00583963" w:rsidRDefault="00BC0731" w:rsidP="00BC0731">
            <w:pPr>
              <w:widowControl/>
              <w:ind w:left="1780" w:hanging="360"/>
              <w:jc w:val="both"/>
              <w:rPr>
                <w:rFonts w:asciiTheme="majorBidi" w:hAnsiTheme="majorBidi" w:cstheme="majorBidi"/>
                <w:snapToGrid/>
                <w:sz w:val="22"/>
                <w:szCs w:val="22"/>
                <w:lang w:val="en"/>
              </w:rPr>
            </w:pPr>
            <w:r w:rsidRPr="00583963">
              <w:rPr>
                <w:rFonts w:asciiTheme="majorBidi" w:hAnsiTheme="majorBidi" w:cstheme="majorBidi"/>
                <w:snapToGrid/>
                <w:sz w:val="22"/>
                <w:szCs w:val="22"/>
                <w:lang w:val="en"/>
              </w:rPr>
              <w:t>(B) Has an estimated value that exceeds $5</w:t>
            </w:r>
            <w:r w:rsidR="007B48D3">
              <w:rPr>
                <w:rFonts w:asciiTheme="majorBidi" w:hAnsiTheme="majorBidi" w:cstheme="majorBidi"/>
                <w:snapToGrid/>
                <w:sz w:val="22"/>
                <w:szCs w:val="22"/>
                <w:lang w:val="uk-UA"/>
              </w:rPr>
              <w:t>0</w:t>
            </w:r>
            <w:r w:rsidRPr="00583963">
              <w:rPr>
                <w:rFonts w:asciiTheme="majorBidi" w:hAnsiTheme="majorBidi" w:cstheme="majorBidi"/>
                <w:snapToGrid/>
                <w:sz w:val="22"/>
                <w:szCs w:val="22"/>
                <w:lang w:val="en"/>
              </w:rPr>
              <w:t>0,000.</w:t>
            </w:r>
          </w:p>
          <w:p w14:paraId="4D3CFC78" w14:textId="383BDC4B" w:rsidR="00BC0731" w:rsidRPr="00583963" w:rsidRDefault="00BC0731" w:rsidP="00BC0731">
            <w:pPr>
              <w:widowControl/>
              <w:ind w:hanging="290"/>
              <w:jc w:val="both"/>
              <w:rPr>
                <w:rFonts w:asciiTheme="majorBidi" w:hAnsiTheme="majorBidi" w:cstheme="majorBidi"/>
                <w:b/>
                <w:sz w:val="22"/>
                <w:szCs w:val="22"/>
                <w:lang w:val="en"/>
              </w:rPr>
            </w:pPr>
            <w:r w:rsidRPr="00583963">
              <w:rPr>
                <w:rFonts w:asciiTheme="majorBidi" w:hAnsiTheme="majorBidi" w:cstheme="majorBidi"/>
                <w:snapToGrid/>
                <w:sz w:val="22"/>
                <w:szCs w:val="22"/>
                <w:lang w:val="en"/>
              </w:rPr>
              <w:t>(2) If any subcontractor is required by this clause to submit a certification, the Contractor shall require submission prior to the award of the subcontract and annually thereafter. The certification shall cover the items in paragraph (h)(5) of this clause.</w:t>
            </w:r>
            <w:r w:rsidRPr="00583963">
              <w:rPr>
                <w:rFonts w:asciiTheme="majorBidi" w:hAnsiTheme="majorBidi" w:cstheme="majorBidi"/>
                <w:b/>
                <w:sz w:val="22"/>
                <w:szCs w:val="22"/>
                <w:lang w:val="en"/>
              </w:rPr>
              <w:t xml:space="preserve"> </w:t>
            </w:r>
          </w:p>
        </w:tc>
        <w:tc>
          <w:tcPr>
            <w:tcW w:w="5506" w:type="dxa"/>
          </w:tcPr>
          <w:p w14:paraId="15566251" w14:textId="77777777" w:rsidR="00BC0731" w:rsidRDefault="00BC0731" w:rsidP="00BC0731">
            <w:pPr>
              <w:widowControl/>
              <w:jc w:val="both"/>
              <w:rPr>
                <w:color w:val="000000"/>
                <w:sz w:val="22"/>
                <w:szCs w:val="22"/>
                <w:lang w:val="uk-UA"/>
              </w:rPr>
            </w:pPr>
          </w:p>
          <w:p w14:paraId="559ABD67" w14:textId="2BDBE100" w:rsidR="00BC0731" w:rsidRPr="000114AA" w:rsidRDefault="00BC0731" w:rsidP="00BC0731">
            <w:pPr>
              <w:ind w:left="0" w:firstLine="0"/>
              <w:jc w:val="both"/>
              <w:rPr>
                <w:b/>
                <w:bCs/>
                <w:sz w:val="22"/>
                <w:szCs w:val="22"/>
                <w:lang w:val="ru-RU"/>
              </w:rPr>
            </w:pPr>
            <w:r w:rsidRPr="000114AA">
              <w:rPr>
                <w:b/>
                <w:bCs/>
                <w:sz w:val="22"/>
                <w:szCs w:val="22"/>
                <w:lang w:val="uk-UA"/>
              </w:rPr>
              <w:t>БОРОТЬБА З ТОРГІВЛЕЮ ЛЮДЬМИ (</w:t>
            </w:r>
            <w:r w:rsidR="003B2785">
              <w:rPr>
                <w:b/>
                <w:bCs/>
                <w:sz w:val="22"/>
                <w:szCs w:val="22"/>
                <w:lang w:val="uk-UA"/>
              </w:rPr>
              <w:t xml:space="preserve">березень </w:t>
            </w:r>
            <w:r w:rsidRPr="000114AA">
              <w:rPr>
                <w:b/>
                <w:bCs/>
                <w:sz w:val="22"/>
                <w:szCs w:val="22"/>
                <w:lang w:val="uk-UA"/>
              </w:rPr>
              <w:t>20</w:t>
            </w:r>
            <w:r w:rsidR="003B2785">
              <w:rPr>
                <w:b/>
                <w:bCs/>
                <w:sz w:val="22"/>
                <w:szCs w:val="22"/>
                <w:lang w:val="uk-UA"/>
              </w:rPr>
              <w:t>15</w:t>
            </w:r>
            <w:r w:rsidRPr="000114AA">
              <w:rPr>
                <w:b/>
                <w:bCs/>
                <w:sz w:val="22"/>
                <w:szCs w:val="22"/>
                <w:lang w:val="uk-UA"/>
              </w:rPr>
              <w:t>)</w:t>
            </w:r>
          </w:p>
          <w:p w14:paraId="5010F5EB"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(a) Визначення. У контексті цього пункту —</w:t>
            </w:r>
          </w:p>
          <w:p w14:paraId="4AF1F6E9"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«Агент» означає будь-яку фізичну особу, у тому числі директора, посадову особу, працівника або незалежного підрядника, уповноважену діяти від імені певної організації.</w:t>
            </w:r>
          </w:p>
          <w:p w14:paraId="3F9A2256"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«Примус (насилля)» означає —</w:t>
            </w:r>
          </w:p>
          <w:p w14:paraId="172400FB" w14:textId="77777777" w:rsidR="00BC0731" w:rsidRPr="00C0150B" w:rsidRDefault="00BC0731" w:rsidP="00BC0731">
            <w:pPr>
              <w:widowControl/>
              <w:ind w:hanging="300"/>
              <w:jc w:val="both"/>
              <w:rPr>
                <w:color w:val="000000"/>
                <w:sz w:val="22"/>
                <w:szCs w:val="22"/>
                <w:lang w:val="uk-UA"/>
              </w:rPr>
            </w:pPr>
            <w:r w:rsidRPr="00C0150B">
              <w:rPr>
                <w:color w:val="000000"/>
                <w:sz w:val="22"/>
                <w:szCs w:val="22"/>
                <w:lang w:val="uk-UA"/>
              </w:rPr>
              <w:t>(1)</w:t>
            </w:r>
            <w:r w:rsidRPr="00C0150B">
              <w:rPr>
                <w:color w:val="000000"/>
                <w:sz w:val="22"/>
                <w:szCs w:val="22"/>
                <w:lang w:val="uk-UA"/>
              </w:rPr>
              <w:tab/>
              <w:t>Погрози щодо заподіяння серйозної шкоди будь-якій особі або її фізичного обмеження;</w:t>
            </w:r>
          </w:p>
          <w:p w14:paraId="5B465873" w14:textId="77777777" w:rsidR="00BC0731" w:rsidRPr="00C0150B" w:rsidRDefault="00BC0731" w:rsidP="00BC0731">
            <w:pPr>
              <w:widowControl/>
              <w:ind w:hanging="300"/>
              <w:jc w:val="both"/>
              <w:rPr>
                <w:color w:val="000000"/>
                <w:sz w:val="22"/>
                <w:szCs w:val="22"/>
                <w:lang w:val="uk-UA"/>
              </w:rPr>
            </w:pPr>
            <w:r w:rsidRPr="00C0150B">
              <w:rPr>
                <w:color w:val="000000"/>
                <w:sz w:val="22"/>
                <w:szCs w:val="22"/>
                <w:lang w:val="uk-UA"/>
              </w:rPr>
              <w:t>(2)</w:t>
            </w:r>
            <w:r w:rsidRPr="00C0150B">
              <w:rPr>
                <w:color w:val="000000"/>
                <w:sz w:val="22"/>
                <w:szCs w:val="22"/>
                <w:lang w:val="uk-UA"/>
              </w:rPr>
              <w:tab/>
              <w:t>Будь-яка схема, план або комбінація, спрямована на те, щоб змусити особу повірити в те, що невиконання певної дії може призвести до заподіяння серйозної шкоди будь-якій особі або її фізичного обмеження; або</w:t>
            </w:r>
          </w:p>
          <w:p w14:paraId="34BC279E" w14:textId="77777777" w:rsidR="00BC0731" w:rsidRPr="00C0150B" w:rsidRDefault="00BC0731" w:rsidP="00BC0731">
            <w:pPr>
              <w:widowControl/>
              <w:ind w:hanging="300"/>
              <w:jc w:val="both"/>
              <w:rPr>
                <w:color w:val="000000"/>
                <w:sz w:val="22"/>
                <w:szCs w:val="22"/>
                <w:lang w:val="uk-UA"/>
              </w:rPr>
            </w:pPr>
            <w:r w:rsidRPr="00C0150B">
              <w:rPr>
                <w:color w:val="000000"/>
                <w:sz w:val="22"/>
                <w:szCs w:val="22"/>
                <w:lang w:val="uk-UA"/>
              </w:rPr>
              <w:t>(3)</w:t>
            </w:r>
            <w:r w:rsidRPr="00C0150B">
              <w:rPr>
                <w:color w:val="000000"/>
                <w:sz w:val="22"/>
                <w:szCs w:val="22"/>
                <w:lang w:val="uk-UA"/>
              </w:rPr>
              <w:tab/>
              <w:t>Використання або потенційне використання судового процесу в незаконних цілях.</w:t>
            </w:r>
          </w:p>
          <w:p w14:paraId="4BDC6BFD"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«Комерційний статевий акт» означає будь-який статевий акт, у рахунок оплати якого особі надають або вона отримує ціно-значимий предмет.</w:t>
            </w:r>
          </w:p>
          <w:p w14:paraId="2619EBBC"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«Готовий комерційний (COTS) виріб» означає--</w:t>
            </w:r>
          </w:p>
          <w:p w14:paraId="6D773245" w14:textId="77777777" w:rsidR="00BC0731" w:rsidRPr="00C0150B" w:rsidRDefault="00BC0731" w:rsidP="00BC0731">
            <w:pPr>
              <w:widowControl/>
              <w:ind w:hanging="210"/>
              <w:jc w:val="both"/>
              <w:rPr>
                <w:color w:val="000000"/>
                <w:sz w:val="22"/>
                <w:szCs w:val="22"/>
                <w:lang w:val="uk-UA"/>
              </w:rPr>
            </w:pPr>
            <w:r w:rsidRPr="00C0150B">
              <w:rPr>
                <w:color w:val="000000"/>
                <w:sz w:val="22"/>
                <w:szCs w:val="22"/>
                <w:lang w:val="uk-UA"/>
              </w:rPr>
              <w:t>(1) Будь-який предмет постачання (у тому числі  будівельний матеріал), який є —</w:t>
            </w:r>
          </w:p>
          <w:p w14:paraId="10D071B0" w14:textId="77777777" w:rsidR="00BC0731" w:rsidRPr="00C0150B" w:rsidRDefault="00BC0731" w:rsidP="00BC0731">
            <w:pPr>
              <w:widowControl/>
              <w:ind w:left="960" w:hanging="270"/>
              <w:jc w:val="both"/>
              <w:rPr>
                <w:color w:val="000000"/>
                <w:sz w:val="22"/>
                <w:szCs w:val="22"/>
                <w:lang w:val="uk-UA"/>
              </w:rPr>
            </w:pPr>
            <w:r w:rsidRPr="00C0150B">
              <w:rPr>
                <w:color w:val="000000"/>
                <w:sz w:val="22"/>
                <w:szCs w:val="22"/>
                <w:lang w:val="uk-UA"/>
              </w:rPr>
              <w:t>(i)</w:t>
            </w:r>
            <w:r w:rsidRPr="00C0150B">
              <w:rPr>
                <w:color w:val="000000"/>
                <w:sz w:val="22"/>
                <w:szCs w:val="22"/>
                <w:lang w:val="uk-UA"/>
              </w:rPr>
              <w:tab/>
              <w:t>Комерційним продуктом (визначеним в параграфі (1) визначення, викладеного у FAR 2.101);</w:t>
            </w:r>
          </w:p>
          <w:p w14:paraId="27A620B7" w14:textId="77777777" w:rsidR="00BC0731" w:rsidRPr="00C0150B" w:rsidRDefault="00BC0731" w:rsidP="00BC0731">
            <w:pPr>
              <w:widowControl/>
              <w:ind w:left="1050" w:hanging="360"/>
              <w:jc w:val="both"/>
              <w:rPr>
                <w:color w:val="000000"/>
                <w:sz w:val="22"/>
                <w:szCs w:val="22"/>
                <w:lang w:val="uk-UA"/>
              </w:rPr>
            </w:pPr>
            <w:r w:rsidRPr="00C0150B">
              <w:rPr>
                <w:color w:val="000000"/>
                <w:sz w:val="22"/>
                <w:szCs w:val="22"/>
                <w:lang w:val="uk-UA"/>
              </w:rPr>
              <w:t>(ii)</w:t>
            </w:r>
            <w:r w:rsidRPr="00C0150B">
              <w:rPr>
                <w:color w:val="000000"/>
                <w:sz w:val="22"/>
                <w:szCs w:val="22"/>
                <w:lang w:val="uk-UA"/>
              </w:rPr>
              <w:tab/>
              <w:t>Таким, що продається у суттєвих обсягах на вільному ринку; та</w:t>
            </w:r>
          </w:p>
          <w:p w14:paraId="2B41D3AA" w14:textId="77777777" w:rsidR="00BC0731" w:rsidRPr="00C0150B" w:rsidRDefault="00BC0731" w:rsidP="00BC0731">
            <w:pPr>
              <w:widowControl/>
              <w:ind w:left="1050" w:hanging="360"/>
              <w:jc w:val="both"/>
              <w:rPr>
                <w:color w:val="000000"/>
                <w:sz w:val="22"/>
                <w:szCs w:val="22"/>
                <w:lang w:val="uk-UA"/>
              </w:rPr>
            </w:pPr>
            <w:r w:rsidRPr="00C0150B">
              <w:rPr>
                <w:color w:val="000000"/>
                <w:sz w:val="22"/>
                <w:szCs w:val="22"/>
                <w:lang w:val="uk-UA"/>
              </w:rPr>
              <w:t>(iii)</w:t>
            </w:r>
            <w:r w:rsidRPr="00C0150B">
              <w:rPr>
                <w:color w:val="000000"/>
                <w:sz w:val="22"/>
                <w:szCs w:val="22"/>
                <w:lang w:val="uk-UA"/>
              </w:rPr>
              <w:tab/>
              <w:t>Таким, що пропонується органам влади, згідно з договором або субконтрактом будь-</w:t>
            </w:r>
            <w:r w:rsidRPr="00C0150B">
              <w:rPr>
                <w:color w:val="000000"/>
                <w:sz w:val="22"/>
                <w:szCs w:val="22"/>
                <w:lang w:val="uk-UA"/>
              </w:rPr>
              <w:lastRenderedPageBreak/>
              <w:t>якого ступеня, без модифікацій та у такій самій формі, у якій він продається на вільному ринку; та</w:t>
            </w:r>
          </w:p>
          <w:p w14:paraId="1761E9AA"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(2)</w:t>
            </w:r>
            <w:r w:rsidRPr="00C0150B">
              <w:rPr>
                <w:color w:val="000000"/>
                <w:sz w:val="22"/>
                <w:szCs w:val="22"/>
                <w:lang w:val="uk-UA"/>
              </w:rPr>
              <w:tab/>
              <w:t>Не включає безтарний вантаж у розумінні визначення, передбаченого в 46 U.S.C. 40102 (4), наприклад, продукція сільського господарства та нафтопродукти.</w:t>
            </w:r>
          </w:p>
          <w:p w14:paraId="22C2C8B7"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«Боргова кабала» означає положення або стан боржника, яке виникає внаслідок застави його чи її особистої праці або праці залежної від нього/неї особи як забезпечення заборгованості, якщо об’єктивно оцінена цінність роботи, що виконується, не зараховується у погашення заборгованості, або якщо тривалість цієї роботи не обмежена жодним терміном, або якщо характер роботи не є визначеним.</w:t>
            </w:r>
          </w:p>
          <w:p w14:paraId="40C75337"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«Працівник» означає працівника Підрядника, безпосередньо зайнятого у виконанні роботи за цим договором, який чинить вплив на виконання договору або бере участь у виконанні договору, відмінні від мінімальних.</w:t>
            </w:r>
          </w:p>
          <w:p w14:paraId="052C2E49"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«Примусова праця» означає свідоме виконання (надання) роботи (послуг) особою або отримання від особи виконаної роботи (послуг) —</w:t>
            </w:r>
          </w:p>
          <w:p w14:paraId="0AF84A57"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(1)</w:t>
            </w:r>
            <w:r w:rsidRPr="00C0150B">
              <w:rPr>
                <w:color w:val="000000"/>
                <w:sz w:val="22"/>
                <w:szCs w:val="22"/>
                <w:lang w:val="uk-UA"/>
              </w:rPr>
              <w:tab/>
              <w:t>Шляхом погроз щодо заподіяння серйозної шкоди цій особі або її фізичного обмеження, або заподіяння серйозної шкоди іншій особі чи її фізичного обмеження;</w:t>
            </w:r>
          </w:p>
          <w:p w14:paraId="72489856"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(2)</w:t>
            </w:r>
            <w:r w:rsidRPr="00C0150B">
              <w:rPr>
                <w:color w:val="000000"/>
                <w:sz w:val="22"/>
                <w:szCs w:val="22"/>
                <w:lang w:val="uk-UA"/>
              </w:rPr>
              <w:tab/>
              <w:t>Шляхом реалізації будь-якої схеми, плану або комбінації, спрямованих на те, щоб змусити особу повірити в те, що невиконання певної роботи або ненадання певної послуги може призвести до заподіяння серйозної шкоди або фізичного обмеження по відношенню до цієї особи або іншої особи; або</w:t>
            </w:r>
          </w:p>
          <w:p w14:paraId="660905F0"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(3)</w:t>
            </w:r>
            <w:r w:rsidRPr="00C0150B">
              <w:rPr>
                <w:color w:val="000000"/>
                <w:sz w:val="22"/>
                <w:szCs w:val="22"/>
                <w:lang w:val="uk-UA"/>
              </w:rPr>
              <w:tab/>
              <w:t>Шляхом зловживання або потенційного зловживання законом або правом на судовий процес.</w:t>
            </w:r>
          </w:p>
          <w:p w14:paraId="3F5B8CC3"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«Підневільний стан» передбачає залежний стан, спричинений шляхом —</w:t>
            </w:r>
          </w:p>
          <w:p w14:paraId="3633EAA3"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(1)</w:t>
            </w:r>
            <w:r w:rsidRPr="00C0150B">
              <w:rPr>
                <w:color w:val="000000"/>
                <w:sz w:val="22"/>
                <w:szCs w:val="22"/>
                <w:lang w:val="uk-UA"/>
              </w:rPr>
              <w:tab/>
              <w:t>Реалізації будь-якої схеми, плану або комбінації, спрямованих на те, щоб змусити особу вважати, що якщо ця особа не увійде у цей стан або не залишиться у ньому, ця особа або інша особа може зазнати серйозної шкоди або фізичного обмеження; або</w:t>
            </w:r>
          </w:p>
          <w:p w14:paraId="00BD38E0"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(2)</w:t>
            </w:r>
            <w:r w:rsidRPr="00C0150B">
              <w:rPr>
                <w:color w:val="000000"/>
                <w:sz w:val="22"/>
                <w:szCs w:val="22"/>
                <w:lang w:val="uk-UA"/>
              </w:rPr>
              <w:tab/>
              <w:t>Використання або потенційного використання судового процесу в незаконних цілях.</w:t>
            </w:r>
          </w:p>
          <w:p w14:paraId="656AE67B"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«Серйозні форми торгівлі людьми» означає —</w:t>
            </w:r>
          </w:p>
          <w:p w14:paraId="5118F8B0"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(1)</w:t>
            </w:r>
            <w:r w:rsidRPr="00C0150B">
              <w:rPr>
                <w:color w:val="000000"/>
                <w:sz w:val="22"/>
                <w:szCs w:val="22"/>
                <w:lang w:val="uk-UA"/>
              </w:rPr>
              <w:tab/>
              <w:t xml:space="preserve">Торгівля з метою сексуальної експлуатації, коли комерційний статевий акт здійснюється із застосуванням сили, обману або примусу,або у </w:t>
            </w:r>
            <w:r w:rsidRPr="00C0150B">
              <w:rPr>
                <w:color w:val="000000"/>
                <w:sz w:val="22"/>
                <w:szCs w:val="22"/>
                <w:lang w:val="uk-UA"/>
              </w:rPr>
              <w:lastRenderedPageBreak/>
              <w:t>якому особа, змушена здійснити такий акт, не досягла віку 18 років; або</w:t>
            </w:r>
          </w:p>
          <w:p w14:paraId="46096961"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(2)</w:t>
            </w:r>
            <w:r w:rsidRPr="00C0150B">
              <w:rPr>
                <w:color w:val="000000"/>
                <w:sz w:val="22"/>
                <w:szCs w:val="22"/>
                <w:lang w:val="uk-UA"/>
              </w:rPr>
              <w:tab/>
              <w:t>Найм, приховування, перевезення, передачу або одержання особи для виконання нею роботи або надання послуг шляхом застосування сили, обману або примусу з метою поневолення, пеонажу, боргової кабали або рабства.</w:t>
            </w:r>
          </w:p>
          <w:p w14:paraId="462AFC5C"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«Секс-торгівля» означає найм, приховування, перевезення, передачу або одержання особи з метою здійснення комерційного статевого акту.</w:t>
            </w:r>
          </w:p>
          <w:p w14:paraId="3E2121C4" w14:textId="35DC9A3D" w:rsidR="00BC0731" w:rsidRDefault="00BC0731" w:rsidP="00BC0731">
            <w:pPr>
              <w:widowControl/>
              <w:jc w:val="both"/>
              <w:rPr>
                <w:color w:val="000000"/>
                <w:sz w:val="22"/>
                <w:szCs w:val="22"/>
                <w:lang w:val="uk-UA"/>
              </w:rPr>
            </w:pPr>
            <w:r w:rsidRPr="00C0150B">
              <w:rPr>
                <w:color w:val="000000"/>
                <w:sz w:val="22"/>
                <w:szCs w:val="22"/>
                <w:lang w:val="uk-UA"/>
              </w:rPr>
              <w:t>«Субконтракт» означає будь-який договір, укладений субпідрядником для надання предметів постачання або послуг для виконання основного договору або субконтракту.</w:t>
            </w:r>
          </w:p>
          <w:p w14:paraId="6B15D5C6" w14:textId="77777777" w:rsidR="00BC0731" w:rsidRPr="00C0150B" w:rsidRDefault="00BC0731" w:rsidP="00BC0731">
            <w:pPr>
              <w:widowControl/>
              <w:jc w:val="both"/>
              <w:rPr>
                <w:color w:val="000000"/>
                <w:sz w:val="22"/>
                <w:szCs w:val="22"/>
                <w:lang w:val="uk-UA"/>
              </w:rPr>
            </w:pPr>
          </w:p>
          <w:p w14:paraId="17BCF262"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«Субпідрядник» означає будь-якого постачальника, дистриб’ютора, виробника або фірму, яка надає предмети постачання або послуги генеральному підряднику чи субпідряднику або в їхніх інтересах.</w:t>
            </w:r>
          </w:p>
          <w:p w14:paraId="33C754CD" w14:textId="77777777" w:rsidR="00BC0731" w:rsidRPr="00C0150B" w:rsidRDefault="00BC0731" w:rsidP="00BC0731">
            <w:pPr>
              <w:widowControl/>
              <w:jc w:val="both"/>
              <w:rPr>
                <w:color w:val="000000"/>
                <w:sz w:val="22"/>
                <w:szCs w:val="22"/>
                <w:lang w:val="uk-UA"/>
              </w:rPr>
            </w:pPr>
            <w:r w:rsidRPr="00C0150B">
              <w:rPr>
                <w:color w:val="000000"/>
                <w:sz w:val="22"/>
                <w:szCs w:val="22"/>
                <w:lang w:val="uk-UA"/>
              </w:rPr>
              <w:t>«Сполучені Штати» означає 50 штатів, округ Колумбія та острівні території.</w:t>
            </w:r>
          </w:p>
          <w:p w14:paraId="01F3C438" w14:textId="77777777" w:rsidR="00BC0731" w:rsidRDefault="00BC0731" w:rsidP="00BC0731">
            <w:pPr>
              <w:widowControl/>
              <w:jc w:val="both"/>
              <w:rPr>
                <w:color w:val="000000"/>
                <w:sz w:val="22"/>
                <w:szCs w:val="22"/>
                <w:lang w:val="uk-UA"/>
              </w:rPr>
            </w:pPr>
          </w:p>
          <w:p w14:paraId="010D16C4" w14:textId="74808824" w:rsidR="00BC0731" w:rsidRPr="00C0150B" w:rsidRDefault="00BC0731" w:rsidP="00BC0731">
            <w:pPr>
              <w:widowControl/>
              <w:ind w:left="330" w:hanging="330"/>
              <w:jc w:val="both"/>
              <w:rPr>
                <w:color w:val="000000"/>
                <w:sz w:val="22"/>
                <w:szCs w:val="22"/>
                <w:lang w:val="uk-UA"/>
              </w:rPr>
            </w:pPr>
            <w:r w:rsidRPr="00C0150B">
              <w:rPr>
                <w:color w:val="000000"/>
                <w:sz w:val="22"/>
                <w:szCs w:val="22"/>
                <w:lang w:val="uk-UA"/>
              </w:rPr>
              <w:t>(b) Політика. Уряд Сполучених Штатів ухвалив політику, яка забороняє торгівлю людьми, включаючи діяльність з торгівлі людьми, зазначену в цьому пункті. Підрядники, працівники підрядника та їхні агенти не повинні —</w:t>
            </w:r>
          </w:p>
          <w:p w14:paraId="4C9717FE"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(1)</w:t>
            </w:r>
            <w:r w:rsidRPr="00C0150B">
              <w:rPr>
                <w:color w:val="000000"/>
                <w:sz w:val="22"/>
                <w:szCs w:val="22"/>
                <w:lang w:val="uk-UA"/>
              </w:rPr>
              <w:tab/>
              <w:t>Брати участь у реалізації серйозних форм торгівлі людьми протягом періоду виконання цього договору;</w:t>
            </w:r>
          </w:p>
          <w:p w14:paraId="5B804E2D"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(2)</w:t>
            </w:r>
            <w:r w:rsidRPr="00C0150B">
              <w:rPr>
                <w:color w:val="000000"/>
                <w:sz w:val="22"/>
                <w:szCs w:val="22"/>
                <w:lang w:val="uk-UA"/>
              </w:rPr>
              <w:tab/>
              <w:t>Організовувати здійснення комерційних статевих актів протягом періоду виконання цього договору;</w:t>
            </w:r>
          </w:p>
          <w:p w14:paraId="64440B8F"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(3)</w:t>
            </w:r>
            <w:r w:rsidRPr="00C0150B">
              <w:rPr>
                <w:color w:val="000000"/>
                <w:sz w:val="22"/>
                <w:szCs w:val="22"/>
                <w:lang w:val="uk-UA"/>
              </w:rPr>
              <w:tab/>
              <w:t>Використовувати примусову працю під час виконання цього договору;</w:t>
            </w:r>
          </w:p>
          <w:p w14:paraId="217C466A"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(4)</w:t>
            </w:r>
            <w:r w:rsidRPr="00C0150B">
              <w:rPr>
                <w:color w:val="000000"/>
                <w:sz w:val="22"/>
                <w:szCs w:val="22"/>
                <w:lang w:val="uk-UA"/>
              </w:rPr>
              <w:tab/>
              <w:t>Знищувати, приховувати, конфісковувати або в інший спосіб позбавляти працівника доступу до документів, які посвідчують особу працівника або його  імміграційних документів, наприклад, паспорта або посвідчення водія,   незалежно від того, який орган його видав;</w:t>
            </w:r>
          </w:p>
          <w:p w14:paraId="37A625B4"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(5)</w:t>
            </w:r>
          </w:p>
          <w:p w14:paraId="7C013205" w14:textId="77777777" w:rsidR="00BC0731" w:rsidRPr="00C0150B" w:rsidRDefault="00BC0731" w:rsidP="00BC0731">
            <w:pPr>
              <w:widowControl/>
              <w:ind w:left="1050" w:hanging="270"/>
              <w:jc w:val="both"/>
              <w:rPr>
                <w:color w:val="000000"/>
                <w:sz w:val="22"/>
                <w:szCs w:val="22"/>
                <w:lang w:val="uk-UA"/>
              </w:rPr>
            </w:pPr>
            <w:r w:rsidRPr="00C0150B">
              <w:rPr>
                <w:color w:val="000000"/>
                <w:sz w:val="22"/>
                <w:szCs w:val="22"/>
                <w:lang w:val="uk-UA"/>
              </w:rPr>
              <w:t>(i)</w:t>
            </w:r>
            <w:r w:rsidRPr="00C0150B">
              <w:rPr>
                <w:color w:val="000000"/>
                <w:sz w:val="22"/>
                <w:szCs w:val="22"/>
                <w:lang w:val="uk-UA"/>
              </w:rPr>
              <w:tab/>
              <w:t xml:space="preserve">Застосовувати обманні або шахрайські практики підчас найму працівників або пропонування роботи за наймом, наприклад, ненадання у формі та мовою, доступними працівнику, базової інформації або викривлення суттєвих фактів під час процедури найму працівників, які стосуються ключових умов праці за наймом, у тому числі заробітної плати та додаткових пільг, місця роботи, побутових умов, </w:t>
            </w:r>
            <w:r w:rsidRPr="00C0150B">
              <w:rPr>
                <w:color w:val="000000"/>
                <w:sz w:val="22"/>
                <w:szCs w:val="22"/>
                <w:lang w:val="uk-UA"/>
              </w:rPr>
              <w:lastRenderedPageBreak/>
              <w:t>забезпечення житлом та пов’язаних з цим витрат (якщо працедавець або агент  надав або організував), будь-яких істотних витрат, які стягуватимуться з працівника, а також, у відповідних випадках, небезпечного характеру роботи;</w:t>
            </w:r>
          </w:p>
          <w:p w14:paraId="04612AD9" w14:textId="77777777" w:rsidR="00BC0731" w:rsidRPr="00C0150B" w:rsidRDefault="00BC0731" w:rsidP="00BC0731">
            <w:pPr>
              <w:widowControl/>
              <w:ind w:left="1050" w:hanging="270"/>
              <w:jc w:val="both"/>
              <w:rPr>
                <w:color w:val="000000"/>
                <w:sz w:val="22"/>
                <w:szCs w:val="22"/>
                <w:lang w:val="uk-UA"/>
              </w:rPr>
            </w:pPr>
            <w:r w:rsidRPr="00C0150B">
              <w:rPr>
                <w:color w:val="000000"/>
                <w:sz w:val="22"/>
                <w:szCs w:val="22"/>
                <w:lang w:val="uk-UA"/>
              </w:rPr>
              <w:t>(ii)</w:t>
            </w:r>
            <w:r w:rsidRPr="00C0150B">
              <w:rPr>
                <w:color w:val="000000"/>
                <w:sz w:val="22"/>
                <w:szCs w:val="22"/>
                <w:lang w:val="uk-UA"/>
              </w:rPr>
              <w:tab/>
              <w:t>залучати агентів з найму, які не відповідають вимогам місцевого трудового законодавства країни, в якій відбувається найм;</w:t>
            </w:r>
          </w:p>
          <w:p w14:paraId="1EB5675A"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(6)</w:t>
            </w:r>
            <w:r w:rsidRPr="00C0150B">
              <w:rPr>
                <w:color w:val="000000"/>
                <w:sz w:val="22"/>
                <w:szCs w:val="22"/>
                <w:lang w:val="uk-UA"/>
              </w:rPr>
              <w:tab/>
              <w:t>Стягувати з працівників вартість послуг найму;</w:t>
            </w:r>
          </w:p>
          <w:p w14:paraId="304ABB17"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(7)</w:t>
            </w:r>
          </w:p>
          <w:p w14:paraId="3DF84190" w14:textId="77777777" w:rsidR="00BC0731" w:rsidRPr="00C0150B" w:rsidRDefault="00BC0731" w:rsidP="00BC0731">
            <w:pPr>
              <w:widowControl/>
              <w:ind w:left="1050" w:right="10" w:hanging="270"/>
              <w:jc w:val="both"/>
              <w:rPr>
                <w:color w:val="000000"/>
                <w:sz w:val="22"/>
                <w:szCs w:val="22"/>
                <w:lang w:val="uk-UA"/>
              </w:rPr>
            </w:pPr>
            <w:r w:rsidRPr="00C0150B">
              <w:rPr>
                <w:color w:val="000000"/>
                <w:sz w:val="22"/>
                <w:szCs w:val="22"/>
                <w:lang w:val="uk-UA"/>
              </w:rPr>
              <w:t>(i)</w:t>
            </w:r>
            <w:r w:rsidRPr="00C0150B">
              <w:rPr>
                <w:color w:val="000000"/>
                <w:sz w:val="22"/>
                <w:szCs w:val="22"/>
                <w:lang w:val="uk-UA"/>
              </w:rPr>
              <w:tab/>
              <w:t>Не забезпечувати зворотне перевезення або оплату витрат, пов’язаних зі зворотним перевезенням після закінчення строку найму--</w:t>
            </w:r>
          </w:p>
          <w:p w14:paraId="5100CA64" w14:textId="77777777" w:rsidR="00BC0731" w:rsidRDefault="00BC0731" w:rsidP="00BC0731">
            <w:pPr>
              <w:widowControl/>
              <w:ind w:left="1410" w:hanging="360"/>
              <w:jc w:val="both"/>
              <w:rPr>
                <w:color w:val="000000"/>
                <w:sz w:val="22"/>
                <w:szCs w:val="22"/>
                <w:lang w:val="uk-UA"/>
              </w:rPr>
            </w:pPr>
            <w:r w:rsidRPr="00C0150B">
              <w:rPr>
                <w:color w:val="000000"/>
                <w:sz w:val="22"/>
                <w:szCs w:val="22"/>
                <w:lang w:val="uk-UA"/>
              </w:rPr>
              <w:t>(A)</w:t>
            </w:r>
            <w:r w:rsidRPr="00C0150B">
              <w:rPr>
                <w:color w:val="000000"/>
                <w:sz w:val="22"/>
                <w:szCs w:val="22"/>
                <w:lang w:val="uk-UA"/>
              </w:rPr>
              <w:tab/>
              <w:t xml:space="preserve">для працівника, який не є громадянином країни, в якій виконується робота, що був увезений в цю країну для роботи за договором або субконтрактом Уряду США (у разі виконання частин договорів за межами США); </w:t>
            </w:r>
          </w:p>
          <w:p w14:paraId="77F813D7" w14:textId="4F06C001" w:rsidR="00BC0731" w:rsidRPr="00C0150B" w:rsidRDefault="00BC0731" w:rsidP="00BC0731">
            <w:pPr>
              <w:widowControl/>
              <w:ind w:left="1410" w:firstLine="0"/>
              <w:jc w:val="both"/>
              <w:rPr>
                <w:color w:val="000000"/>
                <w:sz w:val="22"/>
                <w:szCs w:val="22"/>
                <w:lang w:val="uk-UA"/>
              </w:rPr>
            </w:pPr>
            <w:r w:rsidRPr="00C0150B">
              <w:rPr>
                <w:color w:val="000000"/>
                <w:sz w:val="22"/>
                <w:szCs w:val="22"/>
                <w:lang w:val="uk-UA"/>
              </w:rPr>
              <w:t>або</w:t>
            </w:r>
          </w:p>
          <w:p w14:paraId="34D214F6" w14:textId="77777777" w:rsidR="00BC0731" w:rsidRPr="00C0150B" w:rsidRDefault="00BC0731" w:rsidP="00BC0731">
            <w:pPr>
              <w:widowControl/>
              <w:ind w:left="1410" w:hanging="360"/>
              <w:jc w:val="both"/>
              <w:rPr>
                <w:color w:val="000000"/>
                <w:sz w:val="22"/>
                <w:szCs w:val="22"/>
                <w:lang w:val="uk-UA"/>
              </w:rPr>
            </w:pPr>
          </w:p>
          <w:p w14:paraId="7A7B02A0" w14:textId="77777777" w:rsidR="00BC0731" w:rsidRPr="00C0150B" w:rsidRDefault="00BC0731" w:rsidP="00BC0731">
            <w:pPr>
              <w:widowControl/>
              <w:ind w:left="1410" w:hanging="360"/>
              <w:jc w:val="both"/>
              <w:rPr>
                <w:color w:val="000000"/>
                <w:sz w:val="22"/>
                <w:szCs w:val="22"/>
                <w:lang w:val="uk-UA"/>
              </w:rPr>
            </w:pPr>
            <w:r w:rsidRPr="00C0150B">
              <w:rPr>
                <w:color w:val="000000"/>
                <w:sz w:val="22"/>
                <w:szCs w:val="22"/>
                <w:lang w:val="uk-UA"/>
              </w:rPr>
              <w:t>(B)</w:t>
            </w:r>
            <w:r w:rsidRPr="00C0150B">
              <w:rPr>
                <w:color w:val="000000"/>
                <w:sz w:val="22"/>
                <w:szCs w:val="22"/>
                <w:lang w:val="uk-UA"/>
              </w:rPr>
              <w:tab/>
              <w:t>для працівника, який не є громадянином Сполучених Штатів, і був увезений у Сполучені Штати для роботи за договором або субконтрактом Уряду США, якщо оплата зазначених витрат вимагається чинними програмами щодо тимчасових робітників або згідно з письмовою угодою, укладеною з цим працівником (у разі виконання частини договорів у межах Сполучених Штатів); окрім випадків, коли--</w:t>
            </w:r>
          </w:p>
          <w:p w14:paraId="6A1255F5" w14:textId="77777777" w:rsidR="00BC0731" w:rsidRPr="00C0150B" w:rsidRDefault="00BC0731" w:rsidP="00BC0731">
            <w:pPr>
              <w:widowControl/>
              <w:ind w:left="1050" w:hanging="270"/>
              <w:jc w:val="both"/>
              <w:rPr>
                <w:color w:val="000000"/>
                <w:sz w:val="22"/>
                <w:szCs w:val="22"/>
                <w:lang w:val="uk-UA"/>
              </w:rPr>
            </w:pPr>
            <w:r w:rsidRPr="00C0150B">
              <w:rPr>
                <w:color w:val="000000"/>
                <w:sz w:val="22"/>
                <w:szCs w:val="22"/>
                <w:lang w:val="uk-UA"/>
              </w:rPr>
              <w:t>(ii)</w:t>
            </w:r>
            <w:r w:rsidRPr="00C0150B">
              <w:rPr>
                <w:color w:val="000000"/>
                <w:sz w:val="22"/>
                <w:szCs w:val="22"/>
                <w:lang w:val="uk-UA"/>
              </w:rPr>
              <w:tab/>
              <w:t>Вимоги параграфів (b)(7)(i) цього пункту не застосовуються до працівника, який --</w:t>
            </w:r>
          </w:p>
          <w:p w14:paraId="17A52FC0" w14:textId="77777777" w:rsidR="00BC0731" w:rsidRPr="00C0150B" w:rsidRDefault="00BC0731" w:rsidP="00BC0731">
            <w:pPr>
              <w:widowControl/>
              <w:ind w:left="1410" w:hanging="360"/>
              <w:jc w:val="both"/>
              <w:rPr>
                <w:color w:val="000000"/>
                <w:sz w:val="22"/>
                <w:szCs w:val="22"/>
                <w:lang w:val="uk-UA"/>
              </w:rPr>
            </w:pPr>
            <w:r w:rsidRPr="00C0150B">
              <w:rPr>
                <w:color w:val="000000"/>
                <w:sz w:val="22"/>
                <w:szCs w:val="22"/>
                <w:lang w:val="uk-UA"/>
              </w:rPr>
              <w:t>(A)</w:t>
            </w:r>
            <w:r w:rsidRPr="00C0150B">
              <w:rPr>
                <w:color w:val="000000"/>
                <w:sz w:val="22"/>
                <w:szCs w:val="22"/>
                <w:lang w:val="uk-UA"/>
              </w:rPr>
              <w:tab/>
              <w:t>має законні підстави залишатися у країні; або</w:t>
            </w:r>
          </w:p>
          <w:p w14:paraId="38222BFE" w14:textId="77777777" w:rsidR="00BC0731" w:rsidRPr="00C0150B" w:rsidRDefault="00BC0731" w:rsidP="00BC0731">
            <w:pPr>
              <w:widowControl/>
              <w:ind w:left="1410" w:hanging="360"/>
              <w:jc w:val="both"/>
              <w:rPr>
                <w:color w:val="000000"/>
                <w:sz w:val="22"/>
                <w:szCs w:val="22"/>
                <w:lang w:val="uk-UA"/>
              </w:rPr>
            </w:pPr>
          </w:p>
          <w:p w14:paraId="11FE7290" w14:textId="77777777" w:rsidR="00BC0731" w:rsidRPr="00C0150B" w:rsidRDefault="00BC0731" w:rsidP="00BC0731">
            <w:pPr>
              <w:widowControl/>
              <w:ind w:left="1410" w:hanging="360"/>
              <w:jc w:val="both"/>
              <w:rPr>
                <w:color w:val="000000"/>
                <w:sz w:val="22"/>
                <w:szCs w:val="22"/>
                <w:lang w:val="uk-UA"/>
              </w:rPr>
            </w:pPr>
            <w:r w:rsidRPr="00C0150B">
              <w:rPr>
                <w:color w:val="000000"/>
                <w:sz w:val="22"/>
                <w:szCs w:val="22"/>
                <w:lang w:val="uk-UA"/>
              </w:rPr>
              <w:t>(B)</w:t>
            </w:r>
            <w:r w:rsidRPr="00C0150B">
              <w:rPr>
                <w:color w:val="000000"/>
                <w:sz w:val="22"/>
                <w:szCs w:val="22"/>
                <w:lang w:val="uk-UA"/>
              </w:rPr>
              <w:tab/>
              <w:t>вилучений уповноваженою посадовою особою підрядної організації з переліку осіб, для яких має бути виконана вимога щодо забезпечення зворотного перевезення або оплати витрат, пов’язаних зі зворотним перевезенням;</w:t>
            </w:r>
          </w:p>
          <w:p w14:paraId="697DB622" w14:textId="77777777" w:rsidR="00BC0731" w:rsidRPr="00C0150B" w:rsidRDefault="00BC0731" w:rsidP="00BC0731">
            <w:pPr>
              <w:widowControl/>
              <w:ind w:left="1050" w:hanging="270"/>
              <w:jc w:val="both"/>
              <w:rPr>
                <w:color w:val="000000"/>
                <w:sz w:val="22"/>
                <w:szCs w:val="22"/>
                <w:lang w:val="uk-UA"/>
              </w:rPr>
            </w:pPr>
            <w:r w:rsidRPr="00C0150B">
              <w:rPr>
                <w:color w:val="000000"/>
                <w:sz w:val="22"/>
                <w:szCs w:val="22"/>
                <w:lang w:val="uk-UA"/>
              </w:rPr>
              <w:t>(iii)</w:t>
            </w:r>
            <w:r w:rsidRPr="00C0150B">
              <w:rPr>
                <w:color w:val="000000"/>
                <w:sz w:val="22"/>
                <w:szCs w:val="22"/>
                <w:lang w:val="uk-UA"/>
              </w:rPr>
              <w:tab/>
              <w:t xml:space="preserve">Вимоги параграфу (b)(7)(i) цього пункту змінюються для жертви торгівлі людьми, яка потребує  послуг для жертв торгівлі людьми або правового захисту в країні найму, або для свідка у справі про примусові дії, пов’язані з торгівлею людьми. Підрядник забезпечує зворотне перевезення або оплату витрат, пов’язаних зі зворотним перевезенням, у </w:t>
            </w:r>
            <w:r w:rsidRPr="00C0150B">
              <w:rPr>
                <w:color w:val="000000"/>
                <w:sz w:val="22"/>
                <w:szCs w:val="22"/>
                <w:lang w:val="uk-UA"/>
              </w:rPr>
              <w:lastRenderedPageBreak/>
              <w:t>спосіб, який не перешкоджає наданню послуг для жертв торгівлі людьми, правового захисту або діям свідка. Наприклад, підрядник не забезпечує зворотне повернення свідку у той момент, коли цей свідок все ще потрібний для надання свідчень. Цей параграф не застосовується тоді, коли застосовуються винятки, передбачені параграфом  (b)(7)(ii) цього пункту.</w:t>
            </w:r>
          </w:p>
          <w:p w14:paraId="16C11C8E"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(8) Надавати або забезпечувати житло, яке не відповідає стандартам житлових умов та безпеки, що діють у країні перебування; або</w:t>
            </w:r>
          </w:p>
          <w:p w14:paraId="6D70DE50" w14:textId="594FB04E" w:rsidR="00BC0731" w:rsidRDefault="00BC0731" w:rsidP="00BC0731">
            <w:pPr>
              <w:widowControl/>
              <w:ind w:left="780" w:hanging="270"/>
              <w:jc w:val="both"/>
              <w:rPr>
                <w:color w:val="000000"/>
                <w:sz w:val="22"/>
                <w:szCs w:val="22"/>
                <w:lang w:val="uk-UA"/>
              </w:rPr>
            </w:pPr>
            <w:r w:rsidRPr="00C0150B">
              <w:rPr>
                <w:color w:val="000000"/>
                <w:sz w:val="22"/>
                <w:szCs w:val="22"/>
                <w:lang w:val="uk-UA"/>
              </w:rPr>
              <w:t>(9) У тому разі, якщо зазначене нижче вимагається законом або договором, порушувати зобов’язання щодо укладення в письмовій формі договору про найм, трудового договору або будь-якого іншого обов’язкового документа щодо виконання роботи. Зазначений письмовий документ щодо виконання роботи має бути складений мовою, яку розуміє відповідний працівник. У тому разі, якщо цей працівник повинен змінити місцезнаходження для виконання роботи, зазначений документ щодо виконання роботи має бути забезпечений працівникові принаймні за п’ять днів до зміни працівником місцезнаходження. Документ щодо виконання роботи працівником має містити, поміж іншим, детальний опис роботи, відомості щодо заробітної плати, заборони щодо стягнення з працівника вартості послуг найму, інформацію про місце (місця) виконання роботи,   житлового приміщення та відповідних витрат, відпустки, схем перевезення працівника в обидва кінці, порядку розгляду скарг, а також зміст застосовних законів та нормативно-правових актів, які забороняють торгівлю людьми.</w:t>
            </w:r>
          </w:p>
          <w:p w14:paraId="05C92989" w14:textId="77777777" w:rsidR="00BC0731" w:rsidRDefault="00BC0731" w:rsidP="00BC0731">
            <w:pPr>
              <w:widowControl/>
              <w:jc w:val="both"/>
              <w:rPr>
                <w:color w:val="000000"/>
                <w:sz w:val="22"/>
                <w:szCs w:val="22"/>
                <w:lang w:val="uk-UA"/>
              </w:rPr>
            </w:pPr>
          </w:p>
          <w:p w14:paraId="63DA0D43" w14:textId="7BB910DF" w:rsidR="00BC0731" w:rsidRPr="00C0150B" w:rsidRDefault="00BC0731" w:rsidP="00BC0731">
            <w:pPr>
              <w:widowControl/>
              <w:jc w:val="both"/>
              <w:rPr>
                <w:color w:val="000000"/>
                <w:sz w:val="22"/>
                <w:szCs w:val="22"/>
                <w:lang w:val="uk-UA"/>
              </w:rPr>
            </w:pPr>
            <w:r w:rsidRPr="00C0150B">
              <w:rPr>
                <w:color w:val="000000"/>
                <w:sz w:val="22"/>
                <w:szCs w:val="22"/>
                <w:lang w:val="uk-UA"/>
              </w:rPr>
              <w:t xml:space="preserve">(c) </w:t>
            </w:r>
            <w:r w:rsidRPr="00C0150B">
              <w:rPr>
                <w:i/>
                <w:iCs/>
                <w:color w:val="000000"/>
                <w:sz w:val="22"/>
                <w:szCs w:val="22"/>
                <w:lang w:val="uk-UA"/>
              </w:rPr>
              <w:t>Вимоги до підрядника</w:t>
            </w:r>
            <w:r w:rsidRPr="00C0150B">
              <w:rPr>
                <w:color w:val="000000"/>
                <w:sz w:val="22"/>
                <w:szCs w:val="22"/>
                <w:lang w:val="uk-UA"/>
              </w:rPr>
              <w:t>. Підрядник повинен —</w:t>
            </w:r>
          </w:p>
          <w:p w14:paraId="3F3BB30F" w14:textId="77777777"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(1) Інформувати своїх працівників про —</w:t>
            </w:r>
          </w:p>
          <w:p w14:paraId="7051199E" w14:textId="77777777" w:rsidR="00BC0731" w:rsidRPr="00C0150B" w:rsidRDefault="00BC0731" w:rsidP="00BC0731">
            <w:pPr>
              <w:widowControl/>
              <w:ind w:left="1050" w:hanging="270"/>
              <w:jc w:val="both"/>
              <w:rPr>
                <w:color w:val="000000"/>
                <w:sz w:val="22"/>
                <w:szCs w:val="22"/>
                <w:lang w:val="uk-UA"/>
              </w:rPr>
            </w:pPr>
            <w:r w:rsidRPr="00C0150B">
              <w:rPr>
                <w:color w:val="000000"/>
                <w:sz w:val="22"/>
                <w:szCs w:val="22"/>
                <w:lang w:val="uk-UA"/>
              </w:rPr>
              <w:t>(i)</w:t>
            </w:r>
            <w:r w:rsidRPr="00C0150B">
              <w:rPr>
                <w:color w:val="000000"/>
                <w:sz w:val="22"/>
                <w:szCs w:val="22"/>
                <w:lang w:val="uk-UA"/>
              </w:rPr>
              <w:tab/>
              <w:t>Політику Уряду Сполучених Штатів щодо заборони торгівлі людьми, зазначену в параграфі (b) цього пункту; та</w:t>
            </w:r>
          </w:p>
          <w:p w14:paraId="7250B410" w14:textId="77777777" w:rsidR="00BC0731" w:rsidRPr="00C0150B" w:rsidRDefault="00BC0731" w:rsidP="00BC0731">
            <w:pPr>
              <w:widowControl/>
              <w:ind w:left="1050" w:hanging="270"/>
              <w:jc w:val="both"/>
              <w:rPr>
                <w:color w:val="000000"/>
                <w:sz w:val="22"/>
                <w:szCs w:val="22"/>
                <w:lang w:val="uk-UA"/>
              </w:rPr>
            </w:pPr>
            <w:r w:rsidRPr="00C0150B">
              <w:rPr>
                <w:color w:val="000000"/>
                <w:sz w:val="22"/>
                <w:szCs w:val="22"/>
                <w:lang w:val="uk-UA"/>
              </w:rPr>
              <w:t>(ii)</w:t>
            </w:r>
            <w:r w:rsidRPr="00C0150B">
              <w:rPr>
                <w:color w:val="000000"/>
                <w:sz w:val="22"/>
                <w:szCs w:val="22"/>
                <w:lang w:val="uk-UA"/>
              </w:rPr>
              <w:tab/>
              <w:t>Заходи, які будуть вжиті до працівників або агентів у разі порушення цієї політики. Зазначені заходи щодо працівників можуть передбачати, поміж іншим, усунення від виконання договору, скорочення пільг та виплат або припинення договору найму; та</w:t>
            </w:r>
          </w:p>
          <w:p w14:paraId="52330DEE" w14:textId="1D18B8C9" w:rsidR="00BC0731" w:rsidRPr="00C0150B" w:rsidRDefault="00BC0731" w:rsidP="00BC0731">
            <w:pPr>
              <w:widowControl/>
              <w:ind w:left="780" w:hanging="270"/>
              <w:jc w:val="both"/>
              <w:rPr>
                <w:color w:val="000000"/>
                <w:sz w:val="22"/>
                <w:szCs w:val="22"/>
                <w:lang w:val="uk-UA"/>
              </w:rPr>
            </w:pPr>
            <w:r w:rsidRPr="00C0150B">
              <w:rPr>
                <w:color w:val="000000"/>
                <w:sz w:val="22"/>
                <w:szCs w:val="22"/>
                <w:lang w:val="uk-UA"/>
              </w:rPr>
              <w:t xml:space="preserve">(2) Вжити відповідних заходів, аж до припинення договору найму включно, до працівників, агентів або субпідрядників, які скоюють </w:t>
            </w:r>
            <w:r w:rsidRPr="00C0150B">
              <w:rPr>
                <w:color w:val="000000"/>
                <w:sz w:val="22"/>
                <w:szCs w:val="22"/>
                <w:lang w:val="uk-UA"/>
              </w:rPr>
              <w:lastRenderedPageBreak/>
              <w:t>порушення політики, зазначеної в параграфі (b) цього пункту.</w:t>
            </w:r>
          </w:p>
          <w:p w14:paraId="61D68CB8" w14:textId="77777777" w:rsidR="00BC0731" w:rsidRPr="00592F44" w:rsidRDefault="00BC0731" w:rsidP="00BC0731">
            <w:pPr>
              <w:widowControl/>
              <w:jc w:val="both"/>
              <w:rPr>
                <w:color w:val="000000"/>
                <w:sz w:val="22"/>
                <w:szCs w:val="22"/>
                <w:lang w:val="uk-UA"/>
              </w:rPr>
            </w:pPr>
          </w:p>
          <w:p w14:paraId="516EF3B1" w14:textId="6F9FD5B6" w:rsidR="00BC0731" w:rsidRPr="000B675A" w:rsidRDefault="00BC0731" w:rsidP="00BC0731">
            <w:pPr>
              <w:widowControl/>
              <w:jc w:val="both"/>
              <w:rPr>
                <w:color w:val="000000"/>
                <w:sz w:val="22"/>
                <w:szCs w:val="22"/>
                <w:lang w:val="uk-UA"/>
              </w:rPr>
            </w:pPr>
            <w:r w:rsidRPr="00356649">
              <w:rPr>
                <w:color w:val="000000"/>
                <w:sz w:val="22"/>
                <w:szCs w:val="22"/>
                <w:lang w:val="ru-RU"/>
              </w:rPr>
              <w:t>(</w:t>
            </w:r>
            <w:r w:rsidRPr="00356649">
              <w:rPr>
                <w:color w:val="000000"/>
                <w:sz w:val="22"/>
                <w:szCs w:val="22"/>
              </w:rPr>
              <w:t>d</w:t>
            </w:r>
            <w:r w:rsidRPr="000B675A">
              <w:rPr>
                <w:color w:val="000000"/>
                <w:sz w:val="22"/>
                <w:szCs w:val="22"/>
                <w:lang w:val="uk-UA"/>
              </w:rPr>
              <w:t xml:space="preserve">) Інформування. </w:t>
            </w:r>
          </w:p>
          <w:p w14:paraId="2887A8DD" w14:textId="77777777" w:rsidR="00BC0731" w:rsidRPr="000B675A" w:rsidRDefault="00BC0731" w:rsidP="00BC0731">
            <w:pPr>
              <w:widowControl/>
              <w:ind w:left="780" w:hanging="270"/>
              <w:jc w:val="both"/>
              <w:rPr>
                <w:color w:val="000000"/>
                <w:sz w:val="22"/>
                <w:szCs w:val="22"/>
                <w:lang w:val="uk-UA"/>
              </w:rPr>
            </w:pPr>
            <w:r w:rsidRPr="000B675A">
              <w:rPr>
                <w:color w:val="000000"/>
                <w:sz w:val="22"/>
                <w:szCs w:val="22"/>
                <w:lang w:val="uk-UA"/>
              </w:rPr>
              <w:t>(1)</w:t>
            </w:r>
            <w:r w:rsidRPr="000B675A">
              <w:rPr>
                <w:color w:val="000000"/>
                <w:sz w:val="22"/>
                <w:szCs w:val="22"/>
                <w:lang w:val="uk-UA"/>
              </w:rPr>
              <w:tab/>
              <w:t>Підрядник невідкладно інформує Посадову особу, відповідальну за Договір, та Генерального інспектора про —</w:t>
            </w:r>
          </w:p>
          <w:p w14:paraId="7765FEC6" w14:textId="77777777" w:rsidR="00BC0731" w:rsidRPr="000B675A" w:rsidRDefault="00BC0731" w:rsidP="00BC0731">
            <w:pPr>
              <w:widowControl/>
              <w:ind w:left="1050" w:hanging="270"/>
              <w:jc w:val="both"/>
              <w:rPr>
                <w:color w:val="000000"/>
                <w:sz w:val="22"/>
                <w:szCs w:val="22"/>
                <w:lang w:val="uk-UA"/>
              </w:rPr>
            </w:pPr>
            <w:r w:rsidRPr="000B675A">
              <w:rPr>
                <w:color w:val="000000"/>
                <w:sz w:val="22"/>
                <w:szCs w:val="22"/>
                <w:lang w:val="uk-UA"/>
              </w:rPr>
              <w:t>(i)</w:t>
            </w:r>
            <w:r w:rsidRPr="000B675A">
              <w:rPr>
                <w:color w:val="000000"/>
                <w:sz w:val="22"/>
                <w:szCs w:val="22"/>
                <w:lang w:val="uk-UA"/>
              </w:rPr>
              <w:tab/>
              <w:t>будь-яку достовірну інформацію, яку він отримує з будь-якого джерела (включаючи правоохоронні органи країни перебування), в якій стверджується, що працівник Підрядника, його субпідрядник, працівник субпідрядника або їхній агент скоїв вчинок, який порушує політику, зазначену в параграфі (b) цього пункту (див. також 18 U.S.C. 1351,  «Шахрайство в трудових договорах з іноземцями» (</w:t>
            </w:r>
            <w:r w:rsidRPr="000B675A">
              <w:rPr>
                <w:color w:val="000000"/>
                <w:sz w:val="22"/>
                <w:szCs w:val="22"/>
              </w:rPr>
              <w:t>Fraud</w:t>
            </w:r>
            <w:r w:rsidRPr="00FC4D0F">
              <w:rPr>
                <w:color w:val="000000"/>
                <w:sz w:val="22"/>
                <w:szCs w:val="22"/>
                <w:lang w:val="uk-UA"/>
              </w:rPr>
              <w:t xml:space="preserve"> </w:t>
            </w:r>
            <w:r w:rsidRPr="000B675A">
              <w:rPr>
                <w:color w:val="000000"/>
                <w:sz w:val="22"/>
                <w:szCs w:val="22"/>
              </w:rPr>
              <w:t>in</w:t>
            </w:r>
            <w:r w:rsidRPr="00FC4D0F">
              <w:rPr>
                <w:color w:val="000000"/>
                <w:sz w:val="22"/>
                <w:szCs w:val="22"/>
                <w:lang w:val="uk-UA"/>
              </w:rPr>
              <w:t xml:space="preserve"> </w:t>
            </w:r>
            <w:r w:rsidRPr="000B675A">
              <w:rPr>
                <w:color w:val="000000"/>
                <w:sz w:val="22"/>
                <w:szCs w:val="22"/>
              </w:rPr>
              <w:t>Foreign</w:t>
            </w:r>
            <w:r w:rsidRPr="00FC4D0F">
              <w:rPr>
                <w:color w:val="000000"/>
                <w:sz w:val="22"/>
                <w:szCs w:val="22"/>
                <w:lang w:val="uk-UA"/>
              </w:rPr>
              <w:t xml:space="preserve"> </w:t>
            </w:r>
            <w:r w:rsidRPr="000B675A">
              <w:rPr>
                <w:color w:val="000000"/>
                <w:sz w:val="22"/>
                <w:szCs w:val="22"/>
              </w:rPr>
              <w:t>Labor</w:t>
            </w:r>
            <w:r w:rsidRPr="00FC4D0F">
              <w:rPr>
                <w:color w:val="000000"/>
                <w:sz w:val="22"/>
                <w:szCs w:val="22"/>
                <w:lang w:val="uk-UA"/>
              </w:rPr>
              <w:t xml:space="preserve"> </w:t>
            </w:r>
            <w:r w:rsidRPr="000B675A">
              <w:rPr>
                <w:color w:val="000000"/>
                <w:sz w:val="22"/>
                <w:szCs w:val="22"/>
              </w:rPr>
              <w:t>Contracting</w:t>
            </w:r>
            <w:r w:rsidRPr="000B675A">
              <w:rPr>
                <w:color w:val="000000"/>
                <w:sz w:val="22"/>
                <w:szCs w:val="22"/>
                <w:lang w:val="uk-UA"/>
              </w:rPr>
              <w:t>) та 52.203-13(b)(3)(i)(A), якщо цей пункт включено у недобросовісну пропозицію щодо працевлаштування або договір, який вимагає надання інформації  до Канцелярії Генерального інспектора в тому разі, якщо Підрядник має достовірний доказ шахрайства; та</w:t>
            </w:r>
          </w:p>
          <w:p w14:paraId="1EEBDFA1" w14:textId="77777777" w:rsidR="00BC0731" w:rsidRPr="000B675A" w:rsidRDefault="00BC0731" w:rsidP="00BC0731">
            <w:pPr>
              <w:widowControl/>
              <w:ind w:left="1050" w:hanging="270"/>
              <w:jc w:val="both"/>
              <w:rPr>
                <w:color w:val="000000"/>
                <w:sz w:val="22"/>
                <w:szCs w:val="22"/>
                <w:lang w:val="uk-UA"/>
              </w:rPr>
            </w:pPr>
            <w:r w:rsidRPr="000B675A">
              <w:rPr>
                <w:color w:val="000000"/>
                <w:sz w:val="22"/>
                <w:szCs w:val="22"/>
                <w:lang w:val="uk-UA"/>
              </w:rPr>
              <w:t>(ii)</w:t>
            </w:r>
            <w:r w:rsidRPr="000B675A">
              <w:rPr>
                <w:color w:val="000000"/>
                <w:sz w:val="22"/>
                <w:szCs w:val="22"/>
                <w:lang w:val="uk-UA"/>
              </w:rPr>
              <w:tab/>
              <w:t>Будь-які заходи, вжиті до працівника Підрядника, субпідрядника, працівника субпідрядника або їхніх агентів, згідно з цим пунктом.</w:t>
            </w:r>
          </w:p>
          <w:p w14:paraId="20A4A3D8" w14:textId="4CC5A212" w:rsidR="00BC0731" w:rsidRPr="000B675A" w:rsidRDefault="00BC0731" w:rsidP="00BC0731">
            <w:pPr>
              <w:widowControl/>
              <w:ind w:left="780" w:hanging="270"/>
              <w:jc w:val="both"/>
              <w:rPr>
                <w:color w:val="000000"/>
                <w:sz w:val="22"/>
                <w:szCs w:val="22"/>
                <w:lang w:val="uk-UA"/>
              </w:rPr>
            </w:pPr>
            <w:r w:rsidRPr="000B675A">
              <w:rPr>
                <w:color w:val="000000"/>
                <w:sz w:val="22"/>
                <w:szCs w:val="22"/>
                <w:lang w:val="uk-UA"/>
              </w:rPr>
              <w:t>(2)</w:t>
            </w:r>
            <w:r w:rsidRPr="000B675A">
              <w:rPr>
                <w:color w:val="000000"/>
                <w:sz w:val="22"/>
                <w:szCs w:val="22"/>
                <w:lang w:val="uk-UA"/>
              </w:rPr>
              <w:tab/>
              <w:t xml:space="preserve">У тому разі, якщо зазначене вище ствердження може мати стосунок до кількох договорів, </w:t>
            </w:r>
            <w:r>
              <w:rPr>
                <w:color w:val="000000"/>
                <w:sz w:val="22"/>
                <w:szCs w:val="22"/>
                <w:lang w:val="uk-UA"/>
              </w:rPr>
              <w:t>П</w:t>
            </w:r>
            <w:r w:rsidRPr="000B675A">
              <w:rPr>
                <w:color w:val="000000"/>
                <w:sz w:val="22"/>
                <w:szCs w:val="22"/>
                <w:lang w:val="uk-UA"/>
              </w:rPr>
              <w:t>ідрядник інформує відповідну посадову особу, відповідальну за договір на найбільшу суму, виражену в доларах США.</w:t>
            </w:r>
          </w:p>
          <w:p w14:paraId="41E9A0B5" w14:textId="77777777" w:rsidR="00BC0731" w:rsidRPr="000B675A" w:rsidRDefault="00BC0731" w:rsidP="00BC0731">
            <w:pPr>
              <w:widowControl/>
              <w:jc w:val="both"/>
              <w:rPr>
                <w:color w:val="000000"/>
                <w:sz w:val="22"/>
                <w:szCs w:val="22"/>
                <w:lang w:val="uk-UA"/>
              </w:rPr>
            </w:pPr>
          </w:p>
          <w:p w14:paraId="592B077C" w14:textId="1877AB0C" w:rsidR="00BC0731" w:rsidRPr="000B675A" w:rsidRDefault="00BC0731" w:rsidP="00BC0731">
            <w:pPr>
              <w:widowControl/>
              <w:ind w:left="60" w:hanging="60"/>
              <w:jc w:val="both"/>
              <w:rPr>
                <w:color w:val="000000"/>
                <w:sz w:val="22"/>
                <w:szCs w:val="22"/>
                <w:lang w:val="uk-UA"/>
              </w:rPr>
            </w:pPr>
            <w:r w:rsidRPr="000B675A">
              <w:rPr>
                <w:color w:val="000000"/>
                <w:sz w:val="22"/>
                <w:szCs w:val="22"/>
                <w:lang w:val="uk-UA"/>
              </w:rPr>
              <w:t>(e) Засоби правового захисту. На додаток до інших засобів правового захисту, доступних Уряду, невиконання Підрядником вимог, передбачених параграфами (c), (d), (g), (h), або (i) цього пункту може призвести до —</w:t>
            </w:r>
          </w:p>
          <w:p w14:paraId="62CB1648" w14:textId="77777777" w:rsidR="00BC0731" w:rsidRPr="00A65262" w:rsidRDefault="00BC0731" w:rsidP="00BC0731">
            <w:pPr>
              <w:widowControl/>
              <w:ind w:left="780" w:hanging="270"/>
              <w:jc w:val="both"/>
              <w:rPr>
                <w:color w:val="000000"/>
                <w:sz w:val="22"/>
                <w:szCs w:val="22"/>
                <w:lang w:val="uk-UA"/>
              </w:rPr>
            </w:pPr>
            <w:r w:rsidRPr="00356649">
              <w:rPr>
                <w:color w:val="000000"/>
                <w:sz w:val="22"/>
                <w:szCs w:val="22"/>
                <w:lang w:val="ru-RU"/>
              </w:rPr>
              <w:t>(1)</w:t>
            </w:r>
            <w:r w:rsidRPr="00356649">
              <w:rPr>
                <w:color w:val="000000"/>
                <w:sz w:val="22"/>
                <w:szCs w:val="22"/>
                <w:lang w:val="ru-RU"/>
              </w:rPr>
              <w:tab/>
            </w:r>
            <w:r w:rsidRPr="00A65262">
              <w:rPr>
                <w:color w:val="000000"/>
                <w:sz w:val="22"/>
                <w:szCs w:val="22"/>
                <w:lang w:val="uk-UA"/>
              </w:rPr>
              <w:t>Висунення до Підрядника вимоги щодо усунення працівника або працівників Підрядника від виконання цього договору;</w:t>
            </w:r>
          </w:p>
          <w:p w14:paraId="2422BA20" w14:textId="77777777" w:rsidR="00BC0731" w:rsidRPr="00A65262" w:rsidRDefault="00BC0731" w:rsidP="00BC0731">
            <w:pPr>
              <w:widowControl/>
              <w:ind w:left="780" w:hanging="270"/>
              <w:jc w:val="both"/>
              <w:rPr>
                <w:color w:val="000000"/>
                <w:sz w:val="22"/>
                <w:szCs w:val="22"/>
                <w:lang w:val="uk-UA"/>
              </w:rPr>
            </w:pPr>
            <w:r w:rsidRPr="00A65262">
              <w:rPr>
                <w:color w:val="000000"/>
                <w:sz w:val="22"/>
                <w:szCs w:val="22"/>
                <w:lang w:val="uk-UA"/>
              </w:rPr>
              <w:t>(2)</w:t>
            </w:r>
            <w:r w:rsidRPr="00A65262">
              <w:rPr>
                <w:color w:val="000000"/>
                <w:sz w:val="22"/>
                <w:szCs w:val="22"/>
                <w:lang w:val="uk-UA"/>
              </w:rPr>
              <w:tab/>
              <w:t>Висунення до Підрядника вимоги щодо припинення субконтракту;</w:t>
            </w:r>
          </w:p>
          <w:p w14:paraId="634B1BAA" w14:textId="77777777" w:rsidR="00BC0731" w:rsidRPr="00A65262" w:rsidRDefault="00BC0731" w:rsidP="00BC0731">
            <w:pPr>
              <w:widowControl/>
              <w:ind w:left="780" w:hanging="270"/>
              <w:jc w:val="both"/>
              <w:rPr>
                <w:color w:val="000000"/>
                <w:sz w:val="22"/>
                <w:szCs w:val="22"/>
                <w:lang w:val="uk-UA"/>
              </w:rPr>
            </w:pPr>
            <w:r w:rsidRPr="00A65262">
              <w:rPr>
                <w:color w:val="000000"/>
                <w:sz w:val="22"/>
                <w:szCs w:val="22"/>
                <w:lang w:val="uk-UA"/>
              </w:rPr>
              <w:t>(3)</w:t>
            </w:r>
            <w:r w:rsidRPr="00A65262">
              <w:rPr>
                <w:color w:val="000000"/>
                <w:sz w:val="22"/>
                <w:szCs w:val="22"/>
                <w:lang w:val="uk-UA"/>
              </w:rPr>
              <w:tab/>
              <w:t>Призупинення платежів за договором допоки Підрядник не здійснить відповідну коригувальну дію;</w:t>
            </w:r>
          </w:p>
          <w:p w14:paraId="537131E2" w14:textId="77777777" w:rsidR="00BC0731" w:rsidRPr="00A65262" w:rsidRDefault="00BC0731" w:rsidP="00BC0731">
            <w:pPr>
              <w:widowControl/>
              <w:ind w:left="780" w:hanging="270"/>
              <w:jc w:val="both"/>
              <w:rPr>
                <w:color w:val="000000"/>
                <w:sz w:val="22"/>
                <w:szCs w:val="22"/>
                <w:lang w:val="uk-UA"/>
              </w:rPr>
            </w:pPr>
            <w:r w:rsidRPr="00A65262">
              <w:rPr>
                <w:color w:val="000000"/>
                <w:sz w:val="22"/>
                <w:szCs w:val="22"/>
                <w:lang w:val="uk-UA"/>
              </w:rPr>
              <w:t>(4)</w:t>
            </w:r>
            <w:r w:rsidRPr="00A65262">
              <w:rPr>
                <w:color w:val="000000"/>
                <w:sz w:val="22"/>
                <w:szCs w:val="22"/>
                <w:lang w:val="uk-UA"/>
              </w:rPr>
              <w:tab/>
              <w:t>Втрати преміальної винагороди, передбаченої програмою преміальної винагороди, за період виконання договору, у якому Урядом було встановлено недотримання Підрядником встановлених вимог;</w:t>
            </w:r>
          </w:p>
          <w:p w14:paraId="38937EDF" w14:textId="77777777" w:rsidR="00BC0731" w:rsidRPr="00A65262" w:rsidRDefault="00BC0731" w:rsidP="00BC0731">
            <w:pPr>
              <w:widowControl/>
              <w:ind w:left="780" w:hanging="270"/>
              <w:jc w:val="both"/>
              <w:rPr>
                <w:color w:val="000000"/>
                <w:sz w:val="22"/>
                <w:szCs w:val="22"/>
                <w:lang w:val="uk-UA"/>
              </w:rPr>
            </w:pPr>
            <w:r w:rsidRPr="00A65262">
              <w:rPr>
                <w:color w:val="000000"/>
                <w:sz w:val="22"/>
                <w:szCs w:val="22"/>
                <w:lang w:val="uk-UA"/>
              </w:rPr>
              <w:lastRenderedPageBreak/>
              <w:t>(5)</w:t>
            </w:r>
            <w:r w:rsidRPr="00A65262">
              <w:rPr>
                <w:color w:val="000000"/>
                <w:sz w:val="22"/>
                <w:szCs w:val="22"/>
                <w:lang w:val="uk-UA"/>
              </w:rPr>
              <w:tab/>
              <w:t>Відмови у використанні доступних можливостей, передбачених договором;</w:t>
            </w:r>
          </w:p>
          <w:p w14:paraId="0D770DB4" w14:textId="77777777" w:rsidR="00BC0731" w:rsidRPr="00A65262" w:rsidRDefault="00BC0731" w:rsidP="00BC0731">
            <w:pPr>
              <w:widowControl/>
              <w:ind w:left="780" w:hanging="270"/>
              <w:jc w:val="both"/>
              <w:rPr>
                <w:color w:val="000000"/>
                <w:sz w:val="22"/>
                <w:szCs w:val="22"/>
                <w:lang w:val="uk-UA"/>
              </w:rPr>
            </w:pPr>
            <w:r w:rsidRPr="00A65262">
              <w:rPr>
                <w:color w:val="000000"/>
                <w:sz w:val="22"/>
                <w:szCs w:val="22"/>
                <w:lang w:val="uk-UA"/>
              </w:rPr>
              <w:t>(6)</w:t>
            </w:r>
            <w:r w:rsidRPr="00A65262">
              <w:rPr>
                <w:color w:val="000000"/>
                <w:sz w:val="22"/>
                <w:szCs w:val="22"/>
                <w:lang w:val="uk-UA"/>
              </w:rPr>
              <w:tab/>
              <w:t>Припинення цього договору через невиконання зобов’язань або з обґрунтованої причини згідно з пунктом щодо припинення цього договору; або</w:t>
            </w:r>
          </w:p>
          <w:p w14:paraId="2B5559F4" w14:textId="77777777" w:rsidR="00BC0731" w:rsidRPr="00A65262" w:rsidRDefault="00BC0731" w:rsidP="00BC0731">
            <w:pPr>
              <w:widowControl/>
              <w:ind w:left="780" w:hanging="270"/>
              <w:jc w:val="both"/>
              <w:rPr>
                <w:color w:val="000000"/>
                <w:sz w:val="22"/>
                <w:szCs w:val="22"/>
                <w:lang w:val="uk-UA"/>
              </w:rPr>
            </w:pPr>
            <w:r w:rsidRPr="00A65262">
              <w:rPr>
                <w:color w:val="000000"/>
                <w:sz w:val="22"/>
                <w:szCs w:val="22"/>
                <w:lang w:val="uk-UA"/>
              </w:rPr>
              <w:t xml:space="preserve">(7) </w:t>
            </w:r>
            <w:r w:rsidRPr="00A65262">
              <w:rPr>
                <w:color w:val="000000"/>
                <w:sz w:val="22"/>
                <w:szCs w:val="22"/>
                <w:lang w:val="uk-UA"/>
              </w:rPr>
              <w:tab/>
              <w:t>Призупинення або припинення діяльності.</w:t>
            </w:r>
          </w:p>
          <w:p w14:paraId="0EF9A2C1" w14:textId="77777777" w:rsidR="00BC0731" w:rsidRPr="00592F44" w:rsidRDefault="00BC0731" w:rsidP="00BC0731">
            <w:pPr>
              <w:widowControl/>
              <w:jc w:val="both"/>
              <w:rPr>
                <w:color w:val="000000"/>
                <w:sz w:val="22"/>
                <w:szCs w:val="22"/>
                <w:lang w:val="uk-UA"/>
              </w:rPr>
            </w:pPr>
          </w:p>
          <w:p w14:paraId="0468BBE3" w14:textId="060BD511" w:rsidR="00BC0731" w:rsidRPr="00A65262" w:rsidRDefault="00BC0731" w:rsidP="00BC0731">
            <w:pPr>
              <w:widowControl/>
              <w:ind w:left="0" w:firstLine="0"/>
              <w:jc w:val="both"/>
              <w:rPr>
                <w:color w:val="000000"/>
                <w:sz w:val="22"/>
                <w:szCs w:val="22"/>
                <w:lang w:val="uk-UA"/>
              </w:rPr>
            </w:pPr>
            <w:r w:rsidRPr="00592F44">
              <w:rPr>
                <w:color w:val="000000"/>
                <w:sz w:val="22"/>
                <w:szCs w:val="22"/>
                <w:lang w:val="uk-UA"/>
              </w:rPr>
              <w:t>(</w:t>
            </w:r>
            <w:r w:rsidRPr="00356649">
              <w:rPr>
                <w:color w:val="000000"/>
                <w:sz w:val="22"/>
                <w:szCs w:val="22"/>
              </w:rPr>
              <w:t>f</w:t>
            </w:r>
            <w:r w:rsidRPr="00592F44">
              <w:rPr>
                <w:color w:val="000000"/>
                <w:sz w:val="22"/>
                <w:szCs w:val="22"/>
                <w:lang w:val="uk-UA"/>
              </w:rPr>
              <w:t xml:space="preserve">) </w:t>
            </w:r>
            <w:r w:rsidRPr="00A65262">
              <w:rPr>
                <w:color w:val="000000"/>
                <w:sz w:val="22"/>
                <w:szCs w:val="22"/>
                <w:lang w:val="uk-UA"/>
              </w:rPr>
              <w:t>Пом’якшувальні та обтяжувальні фактори. Під час визначення засобів правового захисту Посадова особа, відповідальна за договір, має право взяти до уваги таке:</w:t>
            </w:r>
          </w:p>
          <w:p w14:paraId="40FCA990" w14:textId="77777777" w:rsidR="00BC0731" w:rsidRPr="00A65262" w:rsidRDefault="00BC0731" w:rsidP="00BC0731">
            <w:pPr>
              <w:widowControl/>
              <w:ind w:left="780" w:hanging="270"/>
              <w:jc w:val="both"/>
              <w:rPr>
                <w:color w:val="000000"/>
                <w:sz w:val="22"/>
                <w:szCs w:val="22"/>
                <w:lang w:val="uk-UA"/>
              </w:rPr>
            </w:pPr>
            <w:r w:rsidRPr="00A65262">
              <w:rPr>
                <w:color w:val="000000"/>
                <w:sz w:val="22"/>
                <w:szCs w:val="22"/>
                <w:lang w:val="uk-UA"/>
              </w:rPr>
              <w:t>(1)</w:t>
            </w:r>
            <w:r w:rsidRPr="00A65262">
              <w:rPr>
                <w:color w:val="000000"/>
                <w:sz w:val="22"/>
                <w:szCs w:val="22"/>
                <w:lang w:val="uk-UA"/>
              </w:rPr>
              <w:tab/>
              <w:t>Пом’якшувальні фактори. На момент скоєння порушення Підрядник має План забезпечення відповідності вимогам щодо протидії торгівлі людьми (</w:t>
            </w:r>
            <w:r w:rsidRPr="00A65262">
              <w:rPr>
                <w:color w:val="000000"/>
                <w:sz w:val="22"/>
                <w:szCs w:val="22"/>
              </w:rPr>
              <w:t>Trafficking</w:t>
            </w:r>
            <w:r w:rsidRPr="00592F44">
              <w:rPr>
                <w:color w:val="000000"/>
                <w:sz w:val="22"/>
                <w:szCs w:val="22"/>
                <w:lang w:val="uk-UA"/>
              </w:rPr>
              <w:t xml:space="preserve"> </w:t>
            </w:r>
            <w:r w:rsidRPr="00A65262">
              <w:rPr>
                <w:color w:val="000000"/>
                <w:sz w:val="22"/>
                <w:szCs w:val="22"/>
              </w:rPr>
              <w:t>in</w:t>
            </w:r>
            <w:r w:rsidRPr="00592F44">
              <w:rPr>
                <w:color w:val="000000"/>
                <w:sz w:val="22"/>
                <w:szCs w:val="22"/>
                <w:lang w:val="uk-UA"/>
              </w:rPr>
              <w:t xml:space="preserve"> </w:t>
            </w:r>
            <w:r w:rsidRPr="00A65262">
              <w:rPr>
                <w:color w:val="000000"/>
                <w:sz w:val="22"/>
                <w:szCs w:val="22"/>
              </w:rPr>
              <w:t>Persons</w:t>
            </w:r>
            <w:r w:rsidRPr="00592F44">
              <w:rPr>
                <w:color w:val="000000"/>
                <w:sz w:val="22"/>
                <w:szCs w:val="22"/>
                <w:lang w:val="uk-UA"/>
              </w:rPr>
              <w:t xml:space="preserve"> </w:t>
            </w:r>
            <w:r w:rsidRPr="00A65262">
              <w:rPr>
                <w:color w:val="000000"/>
                <w:sz w:val="22"/>
                <w:szCs w:val="22"/>
              </w:rPr>
              <w:t>compliance</w:t>
            </w:r>
            <w:r w:rsidRPr="00592F44">
              <w:rPr>
                <w:color w:val="000000"/>
                <w:sz w:val="22"/>
                <w:szCs w:val="22"/>
                <w:lang w:val="uk-UA"/>
              </w:rPr>
              <w:t xml:space="preserve"> </w:t>
            </w:r>
            <w:r w:rsidRPr="00A65262">
              <w:rPr>
                <w:color w:val="000000"/>
                <w:sz w:val="22"/>
                <w:szCs w:val="22"/>
              </w:rPr>
              <w:t>plan</w:t>
            </w:r>
            <w:r w:rsidRPr="00A65262">
              <w:rPr>
                <w:color w:val="000000"/>
                <w:sz w:val="22"/>
                <w:szCs w:val="22"/>
                <w:lang w:val="uk-UA"/>
              </w:rPr>
              <w:t>) або відповідну програму з підвищення рівня поінформованості, дотримувався цього Плану та вжив відповідних коригувальних заходів у відповідь на порушення, які можуть передбачати компенсацію шкоди, заподіяної жертвам зазначених порушень.</w:t>
            </w:r>
          </w:p>
          <w:p w14:paraId="4C4ACFDE" w14:textId="2DF7FC3A" w:rsidR="00BC0731" w:rsidRPr="00A65262" w:rsidRDefault="00BC0731" w:rsidP="00BC0731">
            <w:pPr>
              <w:widowControl/>
              <w:ind w:left="780" w:hanging="270"/>
              <w:jc w:val="both"/>
              <w:rPr>
                <w:color w:val="000000"/>
                <w:sz w:val="22"/>
                <w:szCs w:val="22"/>
                <w:lang w:val="uk-UA"/>
              </w:rPr>
            </w:pPr>
            <w:r w:rsidRPr="00A65262">
              <w:rPr>
                <w:color w:val="000000"/>
                <w:sz w:val="22"/>
                <w:szCs w:val="22"/>
                <w:lang w:val="uk-UA"/>
              </w:rPr>
              <w:t>(2)</w:t>
            </w:r>
            <w:r w:rsidRPr="004B2892">
              <w:rPr>
                <w:color w:val="000000"/>
                <w:sz w:val="22"/>
                <w:szCs w:val="22"/>
                <w:lang w:val="uk-UA"/>
              </w:rPr>
              <w:t xml:space="preserve"> </w:t>
            </w:r>
            <w:r w:rsidRPr="00A65262">
              <w:rPr>
                <w:color w:val="000000"/>
                <w:sz w:val="22"/>
                <w:szCs w:val="22"/>
                <w:lang w:val="uk-UA"/>
              </w:rPr>
              <w:t>Обтяжувальні фактори. Підрядник не припиняє заявлене порушення або не забезпечує виконання вимог, передбачених Планом забезпечення відповідності вимогам, після відповідної вказівки Посадової особи, відповідальної за договір.</w:t>
            </w:r>
          </w:p>
          <w:p w14:paraId="0D3B91D2" w14:textId="4155D59E" w:rsidR="00BC0731" w:rsidRDefault="00BC0731" w:rsidP="00BC0731">
            <w:pPr>
              <w:widowControl/>
              <w:jc w:val="both"/>
              <w:rPr>
                <w:color w:val="000000"/>
                <w:sz w:val="22"/>
                <w:szCs w:val="22"/>
                <w:lang w:val="uk-UA"/>
              </w:rPr>
            </w:pPr>
          </w:p>
          <w:p w14:paraId="4DE6B4BB" w14:textId="2E068C8D" w:rsidR="00BC0731" w:rsidRPr="00BE4608" w:rsidRDefault="00BC0731" w:rsidP="00BC0731">
            <w:pPr>
              <w:widowControl/>
              <w:jc w:val="both"/>
              <w:rPr>
                <w:color w:val="000000"/>
                <w:sz w:val="22"/>
                <w:szCs w:val="22"/>
                <w:lang w:val="uk-UA"/>
              </w:rPr>
            </w:pPr>
            <w:r w:rsidRPr="00BE4608">
              <w:rPr>
                <w:color w:val="000000"/>
                <w:sz w:val="22"/>
                <w:szCs w:val="22"/>
                <w:lang w:val="uk-UA"/>
              </w:rPr>
              <w:t xml:space="preserve">(g) </w:t>
            </w:r>
            <w:r w:rsidRPr="00BE4608">
              <w:rPr>
                <w:i/>
                <w:iCs/>
                <w:color w:val="000000"/>
                <w:sz w:val="22"/>
                <w:szCs w:val="22"/>
                <w:lang w:val="uk-UA"/>
              </w:rPr>
              <w:t>Всебічне сприяння</w:t>
            </w:r>
            <w:r w:rsidRPr="00BE4608">
              <w:rPr>
                <w:color w:val="000000"/>
                <w:sz w:val="22"/>
                <w:szCs w:val="22"/>
                <w:lang w:val="uk-UA"/>
              </w:rPr>
              <w:t xml:space="preserve">. </w:t>
            </w:r>
          </w:p>
          <w:p w14:paraId="26B04E44" w14:textId="77777777" w:rsidR="00BC0731" w:rsidRPr="00BE4608" w:rsidRDefault="00BC0731" w:rsidP="00BC0731">
            <w:pPr>
              <w:widowControl/>
              <w:ind w:left="780" w:hanging="270"/>
              <w:jc w:val="both"/>
              <w:rPr>
                <w:color w:val="000000"/>
                <w:sz w:val="22"/>
                <w:szCs w:val="22"/>
                <w:lang w:val="uk-UA"/>
              </w:rPr>
            </w:pPr>
            <w:r w:rsidRPr="00BE4608">
              <w:rPr>
                <w:color w:val="000000"/>
                <w:sz w:val="22"/>
                <w:szCs w:val="22"/>
                <w:lang w:val="uk-UA"/>
              </w:rPr>
              <w:t>(1) Підрядник повинен, як мінімум —</w:t>
            </w:r>
          </w:p>
          <w:p w14:paraId="54B7427F" w14:textId="77777777" w:rsidR="00BC0731" w:rsidRPr="00BE4608" w:rsidRDefault="00BC0731" w:rsidP="00BC0731">
            <w:pPr>
              <w:widowControl/>
              <w:ind w:left="1050" w:hanging="270"/>
              <w:jc w:val="both"/>
              <w:rPr>
                <w:color w:val="000000"/>
                <w:sz w:val="22"/>
                <w:szCs w:val="22"/>
                <w:lang w:val="uk-UA"/>
              </w:rPr>
            </w:pPr>
            <w:r w:rsidRPr="00BE4608">
              <w:rPr>
                <w:color w:val="000000"/>
                <w:sz w:val="22"/>
                <w:szCs w:val="22"/>
                <w:lang w:val="uk-UA"/>
              </w:rPr>
              <w:t>(i)</w:t>
            </w:r>
            <w:r w:rsidRPr="00BE4608">
              <w:rPr>
                <w:color w:val="000000"/>
                <w:sz w:val="22"/>
                <w:szCs w:val="22"/>
                <w:lang w:val="uk-UA"/>
              </w:rPr>
              <w:tab/>
              <w:t>Розкрити офісу Генерального інспектора інформацію, достатню для виявлення характеру та масштабу порушення та встановлення осіб, які несуть відповідальність за його скоєння;</w:t>
            </w:r>
          </w:p>
          <w:p w14:paraId="157EDA08" w14:textId="77777777" w:rsidR="00BC0731" w:rsidRPr="00BE4608" w:rsidRDefault="00BC0731" w:rsidP="00BC0731">
            <w:pPr>
              <w:widowControl/>
              <w:ind w:left="1050" w:hanging="270"/>
              <w:jc w:val="both"/>
              <w:rPr>
                <w:color w:val="000000"/>
                <w:sz w:val="22"/>
                <w:szCs w:val="22"/>
                <w:lang w:val="uk-UA"/>
              </w:rPr>
            </w:pPr>
            <w:r w:rsidRPr="00BE4608">
              <w:rPr>
                <w:color w:val="000000"/>
                <w:sz w:val="22"/>
                <w:szCs w:val="22"/>
                <w:lang w:val="uk-UA"/>
              </w:rPr>
              <w:t>(ii)</w:t>
            </w:r>
            <w:r w:rsidRPr="00BE4608">
              <w:rPr>
                <w:color w:val="000000"/>
                <w:sz w:val="22"/>
                <w:szCs w:val="22"/>
                <w:lang w:val="uk-UA"/>
              </w:rPr>
              <w:tab/>
              <w:t>Надати своєчасні та повні відповіді на запити аудиторів та розслідувачів з боку Уряду щодо надання документів;</w:t>
            </w:r>
          </w:p>
          <w:p w14:paraId="3E7F1ADB" w14:textId="77777777" w:rsidR="00BC0731" w:rsidRPr="00BE4608" w:rsidRDefault="00BC0731" w:rsidP="00BC0731">
            <w:pPr>
              <w:widowControl/>
              <w:ind w:left="1050" w:hanging="270"/>
              <w:jc w:val="both"/>
              <w:rPr>
                <w:color w:val="000000"/>
                <w:sz w:val="22"/>
                <w:szCs w:val="22"/>
                <w:lang w:val="uk-UA"/>
              </w:rPr>
            </w:pPr>
            <w:r w:rsidRPr="00BE4608">
              <w:rPr>
                <w:color w:val="000000"/>
                <w:sz w:val="22"/>
                <w:szCs w:val="22"/>
                <w:lang w:val="uk-UA"/>
              </w:rPr>
              <w:t>(iii)</w:t>
            </w:r>
            <w:r w:rsidRPr="00BE4608">
              <w:rPr>
                <w:color w:val="000000"/>
                <w:sz w:val="22"/>
                <w:szCs w:val="22"/>
                <w:lang w:val="uk-UA"/>
              </w:rPr>
              <w:tab/>
              <w:t>Всебічно сприяти наданню обґрунтованого доступу до своїх об’єктів та персоналу (як в межах США, так і за їхніми межами), щоб дати змогу підрядним організаціям та іншим відповідальним федеральним органам провести аудити, розслідування або здійснити інші дії, спрямовані на встановлення факту дотримання положень Закону про захист жертв торгівлі людьми та насильства 2000 року (</w:t>
            </w:r>
            <w:r w:rsidRPr="006D7E10">
              <w:rPr>
                <w:color w:val="000000"/>
                <w:sz w:val="22"/>
                <w:szCs w:val="22"/>
              </w:rPr>
              <w:t>Trafficking</w:t>
            </w:r>
            <w:r w:rsidRPr="00592F44">
              <w:rPr>
                <w:color w:val="000000"/>
                <w:sz w:val="22"/>
                <w:szCs w:val="22"/>
                <w:lang w:val="uk-UA"/>
              </w:rPr>
              <w:t xml:space="preserve"> </w:t>
            </w:r>
            <w:r w:rsidRPr="006D7E10">
              <w:rPr>
                <w:color w:val="000000"/>
                <w:sz w:val="22"/>
                <w:szCs w:val="22"/>
              </w:rPr>
              <w:t>Victims</w:t>
            </w:r>
            <w:r w:rsidRPr="00592F44">
              <w:rPr>
                <w:color w:val="000000"/>
                <w:sz w:val="22"/>
                <w:szCs w:val="22"/>
                <w:lang w:val="uk-UA"/>
              </w:rPr>
              <w:t xml:space="preserve"> </w:t>
            </w:r>
            <w:r w:rsidRPr="006D7E10">
              <w:rPr>
                <w:color w:val="000000"/>
                <w:sz w:val="22"/>
                <w:szCs w:val="22"/>
              </w:rPr>
              <w:t>Protection</w:t>
            </w:r>
            <w:r w:rsidRPr="00592F44">
              <w:rPr>
                <w:color w:val="000000"/>
                <w:sz w:val="22"/>
                <w:szCs w:val="22"/>
                <w:lang w:val="uk-UA"/>
              </w:rPr>
              <w:t xml:space="preserve"> </w:t>
            </w:r>
            <w:r w:rsidRPr="006D7E10">
              <w:rPr>
                <w:color w:val="000000"/>
                <w:sz w:val="22"/>
                <w:szCs w:val="22"/>
              </w:rPr>
              <w:t>Act</w:t>
            </w:r>
            <w:r w:rsidRPr="00592F44">
              <w:rPr>
                <w:color w:val="000000"/>
                <w:sz w:val="22"/>
                <w:szCs w:val="22"/>
                <w:lang w:val="uk-UA"/>
              </w:rPr>
              <w:t xml:space="preserve"> </w:t>
            </w:r>
            <w:r w:rsidRPr="006D7E10">
              <w:rPr>
                <w:color w:val="000000"/>
                <w:sz w:val="22"/>
                <w:szCs w:val="22"/>
              </w:rPr>
              <w:t>of</w:t>
            </w:r>
            <w:r w:rsidRPr="00BE4608">
              <w:rPr>
                <w:color w:val="000000"/>
                <w:sz w:val="22"/>
                <w:szCs w:val="22"/>
                <w:lang w:val="uk-UA"/>
              </w:rPr>
              <w:t xml:space="preserve"> 2000) (22 U.S.C. глава 78), E.O. 13627, або будь-якого  іншого застосовного законодавства або нормативно-правового </w:t>
            </w:r>
            <w:r w:rsidRPr="00BE4608">
              <w:rPr>
                <w:color w:val="000000"/>
                <w:sz w:val="22"/>
                <w:szCs w:val="22"/>
                <w:lang w:val="uk-UA"/>
              </w:rPr>
              <w:lastRenderedPageBreak/>
              <w:t>акту, що встановлює заборони щодо торгівлі людьми, організації комерційного статевого акту або використання примусової праці; та</w:t>
            </w:r>
          </w:p>
          <w:p w14:paraId="2D361502" w14:textId="77777777" w:rsidR="00BC0731" w:rsidRDefault="00BC0731" w:rsidP="00BC0731">
            <w:pPr>
              <w:widowControl/>
              <w:ind w:left="1050" w:hanging="270"/>
              <w:jc w:val="both"/>
              <w:rPr>
                <w:color w:val="000000"/>
                <w:sz w:val="22"/>
                <w:szCs w:val="22"/>
                <w:lang w:val="uk-UA"/>
              </w:rPr>
            </w:pPr>
            <w:r w:rsidRPr="00BE4608">
              <w:rPr>
                <w:color w:val="000000"/>
                <w:sz w:val="22"/>
                <w:szCs w:val="22"/>
                <w:lang w:val="uk-UA"/>
              </w:rPr>
              <w:t>(iv)</w:t>
            </w:r>
            <w:r w:rsidRPr="00BE4608">
              <w:rPr>
                <w:color w:val="000000"/>
                <w:sz w:val="22"/>
                <w:szCs w:val="22"/>
                <w:lang w:val="uk-UA"/>
              </w:rPr>
              <w:tab/>
              <w:t>Забезпечити захист усім працівникам, які є потенційними жертвами або свідками заборонених дій, до їхнього повернення до країни, у якій цей працівник був найнятий, та не перешкоджати або не заважати таким працівникам всебічно співпрацювати з органами влади.</w:t>
            </w:r>
          </w:p>
          <w:p w14:paraId="77519C34" w14:textId="1AE9D35A" w:rsidR="00BC0731" w:rsidRDefault="00BC0731" w:rsidP="00BC0731">
            <w:pPr>
              <w:widowControl/>
              <w:ind w:left="780" w:hanging="270"/>
              <w:jc w:val="both"/>
              <w:rPr>
                <w:color w:val="000000"/>
                <w:sz w:val="22"/>
                <w:szCs w:val="22"/>
                <w:lang w:val="uk-UA"/>
              </w:rPr>
            </w:pPr>
            <w:r w:rsidRPr="00BE4608">
              <w:rPr>
                <w:color w:val="000000"/>
                <w:sz w:val="22"/>
                <w:szCs w:val="22"/>
                <w:lang w:val="uk-UA"/>
              </w:rPr>
              <w:t>(2)</w:t>
            </w:r>
            <w:r w:rsidRPr="00BE4608">
              <w:rPr>
                <w:color w:val="000000"/>
                <w:sz w:val="22"/>
                <w:szCs w:val="22"/>
                <w:lang w:val="uk-UA"/>
              </w:rPr>
              <w:tab/>
              <w:t>Вимога щодо всебічного сприяння не позбавляє Підрядника жодних прав, які виникають за законом, FAR або згідно з умовами цього договору. Вона —</w:t>
            </w:r>
          </w:p>
          <w:p w14:paraId="10E267E3" w14:textId="77777777" w:rsidR="00BC0731" w:rsidRPr="00BE4608" w:rsidRDefault="00BC0731" w:rsidP="00BC0731">
            <w:pPr>
              <w:widowControl/>
              <w:ind w:left="1050" w:hanging="270"/>
              <w:jc w:val="both"/>
              <w:rPr>
                <w:color w:val="000000"/>
                <w:sz w:val="22"/>
                <w:szCs w:val="22"/>
                <w:lang w:val="uk-UA"/>
              </w:rPr>
            </w:pPr>
            <w:r w:rsidRPr="00BE4608">
              <w:rPr>
                <w:color w:val="000000"/>
                <w:sz w:val="22"/>
                <w:szCs w:val="22"/>
                <w:lang w:val="uk-UA"/>
              </w:rPr>
              <w:t>(i)</w:t>
            </w:r>
            <w:r w:rsidRPr="00BE4608">
              <w:rPr>
                <w:color w:val="000000"/>
                <w:sz w:val="22"/>
                <w:szCs w:val="22"/>
                <w:lang w:val="uk-UA"/>
              </w:rPr>
              <w:tab/>
              <w:t>не зобов’язує Підрядника відмовитися від привілею «адвокат-клієнт» або від засобів захисту, передбачених доктриною імунітету продукту роботи адвоката;</w:t>
            </w:r>
          </w:p>
          <w:p w14:paraId="58B81FA4" w14:textId="77777777" w:rsidR="00BC0731" w:rsidRPr="00BE4608" w:rsidRDefault="00BC0731" w:rsidP="00BC0731">
            <w:pPr>
              <w:widowControl/>
              <w:ind w:left="1050" w:hanging="270"/>
              <w:jc w:val="both"/>
              <w:rPr>
                <w:color w:val="000000"/>
                <w:sz w:val="22"/>
                <w:szCs w:val="22"/>
                <w:lang w:val="uk-UA"/>
              </w:rPr>
            </w:pPr>
            <w:r w:rsidRPr="00BE4608">
              <w:rPr>
                <w:color w:val="000000"/>
                <w:sz w:val="22"/>
                <w:szCs w:val="22"/>
                <w:lang w:val="uk-UA"/>
              </w:rPr>
              <w:t>(ii)</w:t>
            </w:r>
            <w:r w:rsidRPr="00BE4608">
              <w:rPr>
                <w:color w:val="000000"/>
                <w:sz w:val="22"/>
                <w:szCs w:val="22"/>
                <w:lang w:val="uk-UA"/>
              </w:rPr>
              <w:tab/>
              <w:t>не зобов’язує жодну посадову особу, директора, власника, працівника або агента Підрядника, включаючи одноосібного власника, відмовитися від його чи її привілею «адвокат-клієнт» або від прав, передбачених П’ятою поправкою; або</w:t>
            </w:r>
          </w:p>
          <w:p w14:paraId="2AA2CEEA" w14:textId="77777777" w:rsidR="00BC0731" w:rsidRPr="00BE4608" w:rsidRDefault="00BC0731" w:rsidP="00BC0731">
            <w:pPr>
              <w:widowControl/>
              <w:ind w:left="1050" w:hanging="270"/>
              <w:jc w:val="both"/>
              <w:rPr>
                <w:color w:val="000000"/>
                <w:sz w:val="22"/>
                <w:szCs w:val="22"/>
                <w:lang w:val="uk-UA"/>
              </w:rPr>
            </w:pPr>
            <w:r w:rsidRPr="00BE4608">
              <w:rPr>
                <w:color w:val="000000"/>
                <w:sz w:val="22"/>
                <w:szCs w:val="22"/>
                <w:lang w:val="uk-UA"/>
              </w:rPr>
              <w:t>(iii)</w:t>
            </w:r>
            <w:r w:rsidRPr="00BE4608">
              <w:rPr>
                <w:color w:val="000000"/>
                <w:sz w:val="22"/>
                <w:szCs w:val="22"/>
                <w:lang w:val="uk-UA"/>
              </w:rPr>
              <w:tab/>
              <w:t>не забороняє Підряднику —</w:t>
            </w:r>
          </w:p>
          <w:p w14:paraId="2154A733" w14:textId="77777777" w:rsidR="000F09B2" w:rsidRDefault="000F09B2" w:rsidP="00BC0731">
            <w:pPr>
              <w:widowControl/>
              <w:ind w:left="1500" w:hanging="360"/>
              <w:jc w:val="both"/>
              <w:rPr>
                <w:color w:val="000000"/>
                <w:sz w:val="22"/>
                <w:szCs w:val="22"/>
                <w:lang w:val="uk-UA"/>
              </w:rPr>
            </w:pPr>
          </w:p>
          <w:p w14:paraId="42E8B5E8" w14:textId="1F97E5B9" w:rsidR="00BC0731" w:rsidRDefault="00BC0731" w:rsidP="00BC0731">
            <w:pPr>
              <w:widowControl/>
              <w:ind w:left="1500" w:hanging="360"/>
              <w:jc w:val="both"/>
              <w:rPr>
                <w:color w:val="000000"/>
                <w:sz w:val="22"/>
                <w:szCs w:val="22"/>
                <w:lang w:val="uk-UA"/>
              </w:rPr>
            </w:pPr>
            <w:r w:rsidRPr="00BE4608">
              <w:rPr>
                <w:color w:val="000000"/>
                <w:sz w:val="22"/>
                <w:szCs w:val="22"/>
                <w:lang w:val="uk-UA"/>
              </w:rPr>
              <w:t>(A)</w:t>
            </w:r>
            <w:r w:rsidRPr="00BE4608">
              <w:rPr>
                <w:color w:val="000000"/>
                <w:sz w:val="22"/>
                <w:szCs w:val="22"/>
                <w:lang w:val="uk-UA"/>
              </w:rPr>
              <w:tab/>
              <w:t>проводити внутрішнє розслідування; або</w:t>
            </w:r>
          </w:p>
          <w:p w14:paraId="3F2E1664" w14:textId="77777777" w:rsidR="000F09B2" w:rsidRDefault="000F09B2"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500" w:hanging="360"/>
              <w:jc w:val="both"/>
              <w:rPr>
                <w:color w:val="000000"/>
                <w:sz w:val="22"/>
                <w:szCs w:val="22"/>
                <w:lang w:val="uk-UA"/>
              </w:rPr>
            </w:pPr>
          </w:p>
          <w:p w14:paraId="6B6D3868" w14:textId="479F23D2" w:rsidR="00BC0731"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500" w:hanging="360"/>
              <w:jc w:val="both"/>
              <w:rPr>
                <w:color w:val="000000"/>
                <w:sz w:val="22"/>
                <w:szCs w:val="22"/>
                <w:lang w:val="uk-UA"/>
              </w:rPr>
            </w:pPr>
            <w:r w:rsidRPr="00BE4608">
              <w:rPr>
                <w:color w:val="000000"/>
                <w:sz w:val="22"/>
                <w:szCs w:val="22"/>
                <w:lang w:val="uk-UA"/>
              </w:rPr>
              <w:t>(B)</w:t>
            </w:r>
            <w:r w:rsidRPr="00BE4608">
              <w:rPr>
                <w:color w:val="000000"/>
                <w:sz w:val="22"/>
                <w:szCs w:val="22"/>
                <w:lang w:val="uk-UA"/>
              </w:rPr>
              <w:tab/>
              <w:t>організовувати захист у зв’язку з судовим провадженням або спором, що виникають за цим договором або у зв’язку з потенційним або заявленим порушенням.</w:t>
            </w:r>
          </w:p>
          <w:p w14:paraId="70C1086F" w14:textId="77777777" w:rsidR="00BC0731" w:rsidRDefault="00BC0731" w:rsidP="00BC0731">
            <w:pPr>
              <w:tabs>
                <w:tab w:val="left" w:pos="-1440"/>
                <w:tab w:val="left" w:pos="-72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1500" w:hanging="360"/>
              <w:jc w:val="both"/>
              <w:rPr>
                <w:color w:val="000000"/>
                <w:sz w:val="22"/>
                <w:szCs w:val="22"/>
                <w:lang w:val="uk-UA"/>
              </w:rPr>
            </w:pPr>
          </w:p>
          <w:p w14:paraId="386D7A91" w14:textId="77777777" w:rsidR="00BC0731" w:rsidRPr="00BE4608" w:rsidRDefault="00BC0731" w:rsidP="00BC0731">
            <w:pPr>
              <w:widowControl/>
              <w:jc w:val="both"/>
              <w:rPr>
                <w:color w:val="000000"/>
                <w:sz w:val="22"/>
                <w:szCs w:val="22"/>
                <w:lang w:val="uk-UA"/>
              </w:rPr>
            </w:pPr>
            <w:r w:rsidRPr="00BE4608">
              <w:rPr>
                <w:color w:val="000000"/>
                <w:sz w:val="22"/>
                <w:szCs w:val="22"/>
                <w:lang w:val="uk-UA"/>
              </w:rPr>
              <w:t xml:space="preserve">(h) </w:t>
            </w:r>
            <w:r w:rsidRPr="00BE4608">
              <w:rPr>
                <w:i/>
                <w:color w:val="000000"/>
                <w:sz w:val="22"/>
                <w:szCs w:val="22"/>
                <w:lang w:val="uk-UA"/>
              </w:rPr>
              <w:t>План забезпечення відповідності вимогам</w:t>
            </w:r>
            <w:r w:rsidRPr="00BE4608">
              <w:rPr>
                <w:color w:val="000000"/>
                <w:sz w:val="22"/>
                <w:szCs w:val="22"/>
                <w:lang w:val="uk-UA"/>
              </w:rPr>
              <w:t xml:space="preserve">. </w:t>
            </w:r>
          </w:p>
          <w:p w14:paraId="5B03EA69" w14:textId="77777777" w:rsidR="00BC0731" w:rsidRPr="00BE4608" w:rsidRDefault="00BC0731" w:rsidP="00BC0731">
            <w:pPr>
              <w:widowControl/>
              <w:ind w:left="780" w:hanging="270"/>
              <w:jc w:val="both"/>
              <w:rPr>
                <w:color w:val="000000"/>
                <w:sz w:val="22"/>
                <w:szCs w:val="22"/>
                <w:lang w:val="uk-UA"/>
              </w:rPr>
            </w:pPr>
            <w:r w:rsidRPr="00BE4608">
              <w:rPr>
                <w:color w:val="000000"/>
                <w:sz w:val="22"/>
                <w:szCs w:val="22"/>
                <w:lang w:val="uk-UA"/>
              </w:rPr>
              <w:t>(1)</w:t>
            </w:r>
            <w:r w:rsidRPr="00BE4608">
              <w:rPr>
                <w:color w:val="000000"/>
                <w:sz w:val="22"/>
                <w:szCs w:val="22"/>
                <w:lang w:val="uk-UA"/>
              </w:rPr>
              <w:tab/>
              <w:t>Цей параграф (h) застосовується до будь-якої частини договору, яка —</w:t>
            </w:r>
          </w:p>
          <w:p w14:paraId="4044A0E6" w14:textId="77777777" w:rsidR="00BC0731" w:rsidRPr="00BE4608" w:rsidRDefault="00BC0731" w:rsidP="00BC0731">
            <w:pPr>
              <w:widowControl/>
              <w:ind w:left="1050" w:hanging="270"/>
              <w:jc w:val="both"/>
              <w:rPr>
                <w:color w:val="000000"/>
                <w:sz w:val="22"/>
                <w:szCs w:val="22"/>
                <w:lang w:val="uk-UA"/>
              </w:rPr>
            </w:pPr>
            <w:r w:rsidRPr="00BE4608">
              <w:rPr>
                <w:color w:val="000000"/>
                <w:sz w:val="22"/>
                <w:szCs w:val="22"/>
                <w:lang w:val="uk-UA"/>
              </w:rPr>
              <w:t>(i)</w:t>
            </w:r>
            <w:r w:rsidRPr="00BE4608">
              <w:rPr>
                <w:color w:val="000000"/>
                <w:sz w:val="22"/>
                <w:szCs w:val="22"/>
                <w:lang w:val="uk-UA"/>
              </w:rPr>
              <w:tab/>
              <w:t>стосується предметів постачання, відмінних від комерційних готових продуктів, придбаних за межами Сполучених Штатів, або послуг, які мають бути надані за межами Сполучених Штатів; та</w:t>
            </w:r>
          </w:p>
          <w:p w14:paraId="23DD80D5" w14:textId="2D990D94" w:rsidR="00BC0731" w:rsidRDefault="00BC0731" w:rsidP="00BC0731">
            <w:pPr>
              <w:widowControl/>
              <w:ind w:left="1050" w:hanging="270"/>
              <w:jc w:val="both"/>
              <w:rPr>
                <w:color w:val="000000"/>
                <w:sz w:val="22"/>
                <w:szCs w:val="22"/>
                <w:lang w:val="uk-UA"/>
              </w:rPr>
            </w:pPr>
            <w:r w:rsidRPr="00BE4608">
              <w:rPr>
                <w:color w:val="000000"/>
                <w:sz w:val="22"/>
                <w:szCs w:val="22"/>
                <w:lang w:val="uk-UA"/>
              </w:rPr>
              <w:t>(ii)</w:t>
            </w:r>
            <w:r w:rsidRPr="00BE4608">
              <w:rPr>
                <w:color w:val="000000"/>
                <w:sz w:val="22"/>
                <w:szCs w:val="22"/>
                <w:lang w:val="uk-UA"/>
              </w:rPr>
              <w:tab/>
              <w:t>Має орієнтовну суму, яка перевищує 5</w:t>
            </w:r>
            <w:r w:rsidR="009B54CA">
              <w:rPr>
                <w:color w:val="000000"/>
                <w:sz w:val="22"/>
                <w:szCs w:val="22"/>
                <w:lang w:val="uk-UA"/>
              </w:rPr>
              <w:t>0</w:t>
            </w:r>
            <w:r w:rsidRPr="00BE4608">
              <w:rPr>
                <w:color w:val="000000"/>
                <w:sz w:val="22"/>
                <w:szCs w:val="22"/>
                <w:lang w:val="uk-UA"/>
              </w:rPr>
              <w:t>0 000 доларів США.</w:t>
            </w:r>
          </w:p>
          <w:p w14:paraId="1ADB314A" w14:textId="77777777" w:rsidR="00BC0731" w:rsidRPr="00BE4608" w:rsidRDefault="00BC0731" w:rsidP="00BC0731">
            <w:pPr>
              <w:widowControl/>
              <w:ind w:left="1050" w:hanging="270"/>
              <w:jc w:val="both"/>
              <w:rPr>
                <w:color w:val="000000"/>
                <w:sz w:val="22"/>
                <w:szCs w:val="22"/>
                <w:lang w:val="uk-UA"/>
              </w:rPr>
            </w:pPr>
          </w:p>
          <w:p w14:paraId="03A426BA" w14:textId="77777777" w:rsidR="00BC0731" w:rsidRPr="00BE4608" w:rsidRDefault="00BC0731" w:rsidP="00BC0731">
            <w:pPr>
              <w:widowControl/>
              <w:ind w:left="780" w:hanging="270"/>
              <w:jc w:val="both"/>
              <w:rPr>
                <w:color w:val="000000"/>
                <w:sz w:val="22"/>
                <w:szCs w:val="22"/>
                <w:lang w:val="uk-UA"/>
              </w:rPr>
            </w:pPr>
            <w:r w:rsidRPr="00BE4608">
              <w:rPr>
                <w:color w:val="000000"/>
                <w:sz w:val="22"/>
                <w:szCs w:val="22"/>
                <w:lang w:val="uk-UA"/>
              </w:rPr>
              <w:t>(2)</w:t>
            </w:r>
            <w:r w:rsidRPr="00BE4608">
              <w:rPr>
                <w:color w:val="000000"/>
                <w:sz w:val="22"/>
                <w:szCs w:val="22"/>
                <w:lang w:val="uk-UA"/>
              </w:rPr>
              <w:tab/>
              <w:t>Підрядник дотримується Плану протягом періоду виконання договору, який відповідає —</w:t>
            </w:r>
          </w:p>
          <w:p w14:paraId="4B6E5BA7" w14:textId="77777777" w:rsidR="00BC0731" w:rsidRPr="00BE4608" w:rsidRDefault="00BC0731" w:rsidP="00BC0731">
            <w:pPr>
              <w:widowControl/>
              <w:ind w:left="719" w:hanging="360"/>
              <w:jc w:val="both"/>
              <w:rPr>
                <w:color w:val="000000"/>
                <w:sz w:val="22"/>
                <w:szCs w:val="22"/>
                <w:lang w:val="uk-UA"/>
              </w:rPr>
            </w:pPr>
          </w:p>
          <w:p w14:paraId="63BEE457" w14:textId="77777777" w:rsidR="00BC0731" w:rsidRPr="00BE4608" w:rsidRDefault="00BC0731" w:rsidP="00BC0731">
            <w:pPr>
              <w:widowControl/>
              <w:ind w:left="1050" w:hanging="270"/>
              <w:jc w:val="both"/>
              <w:rPr>
                <w:color w:val="000000"/>
                <w:sz w:val="22"/>
                <w:szCs w:val="22"/>
                <w:lang w:val="uk-UA"/>
              </w:rPr>
            </w:pPr>
            <w:r w:rsidRPr="00BE4608">
              <w:rPr>
                <w:color w:val="000000"/>
                <w:sz w:val="22"/>
                <w:szCs w:val="22"/>
                <w:lang w:val="uk-UA"/>
              </w:rPr>
              <w:t>(i)</w:t>
            </w:r>
            <w:r w:rsidRPr="00BE4608">
              <w:rPr>
                <w:color w:val="000000"/>
                <w:sz w:val="22"/>
                <w:szCs w:val="22"/>
                <w:lang w:val="uk-UA"/>
              </w:rPr>
              <w:tab/>
              <w:t>обсягу та ступеню складності договору; та</w:t>
            </w:r>
          </w:p>
          <w:p w14:paraId="2D4AD32B" w14:textId="77777777" w:rsidR="00BC0731" w:rsidRPr="00BE4608" w:rsidRDefault="00BC0731" w:rsidP="00BC0731">
            <w:pPr>
              <w:widowControl/>
              <w:ind w:left="1050" w:hanging="270"/>
              <w:jc w:val="both"/>
              <w:rPr>
                <w:color w:val="000000"/>
                <w:sz w:val="22"/>
                <w:szCs w:val="22"/>
                <w:lang w:val="uk-UA"/>
              </w:rPr>
            </w:pPr>
            <w:r w:rsidRPr="00BE4608">
              <w:rPr>
                <w:color w:val="000000"/>
                <w:sz w:val="22"/>
                <w:szCs w:val="22"/>
                <w:lang w:val="uk-UA"/>
              </w:rPr>
              <w:t>(ii)</w:t>
            </w:r>
            <w:r w:rsidRPr="00BE4608">
              <w:rPr>
                <w:color w:val="000000"/>
                <w:sz w:val="22"/>
                <w:szCs w:val="22"/>
                <w:lang w:val="uk-UA"/>
              </w:rPr>
              <w:tab/>
              <w:t xml:space="preserve">Характеру та обсягу і складу діяльностей, які мають бути виконані для Уряду, включаючи кількість осіб, що не є громадянами </w:t>
            </w:r>
            <w:r w:rsidRPr="00BE4608">
              <w:rPr>
                <w:color w:val="000000"/>
                <w:sz w:val="22"/>
                <w:szCs w:val="22"/>
                <w:lang w:val="uk-UA"/>
              </w:rPr>
              <w:lastRenderedPageBreak/>
              <w:t>Сполучених Штатів, передбачених до найму, та ризик того, що цей договір або субконтракт включатиме надання послуг або предметів постачання, яке допускає торгівлю людьми.</w:t>
            </w:r>
          </w:p>
          <w:p w14:paraId="2A93F23D" w14:textId="77777777" w:rsidR="00BC0731" w:rsidRPr="00BE4608" w:rsidRDefault="00BC0731" w:rsidP="00BC0731">
            <w:pPr>
              <w:widowControl/>
              <w:ind w:left="780" w:hanging="270"/>
              <w:jc w:val="both"/>
              <w:rPr>
                <w:color w:val="000000"/>
                <w:sz w:val="22"/>
                <w:szCs w:val="22"/>
                <w:lang w:val="uk-UA"/>
              </w:rPr>
            </w:pPr>
            <w:r w:rsidRPr="00BE4608">
              <w:rPr>
                <w:color w:val="000000"/>
                <w:sz w:val="22"/>
                <w:szCs w:val="22"/>
                <w:lang w:val="uk-UA"/>
              </w:rPr>
              <w:t>(3)</w:t>
            </w:r>
            <w:r w:rsidRPr="00BE4608">
              <w:rPr>
                <w:i/>
                <w:iCs/>
                <w:color w:val="000000"/>
                <w:sz w:val="22"/>
                <w:szCs w:val="22"/>
                <w:lang w:val="uk-UA"/>
              </w:rPr>
              <w:tab/>
              <w:t>Мінімальні вимоги</w:t>
            </w:r>
            <w:r w:rsidRPr="00BE4608">
              <w:rPr>
                <w:color w:val="000000"/>
                <w:sz w:val="22"/>
                <w:szCs w:val="22"/>
                <w:lang w:val="uk-UA"/>
              </w:rPr>
              <w:t>. План забезпечення відповідності вимогам повинен містити як мінімум таке:</w:t>
            </w:r>
          </w:p>
          <w:p w14:paraId="4CEB781F" w14:textId="77777777" w:rsidR="00BC0731" w:rsidRDefault="00BC0731" w:rsidP="00BC0731">
            <w:pPr>
              <w:tabs>
                <w:tab w:val="left" w:pos="-1440"/>
                <w:tab w:val="left" w:pos="-720"/>
                <w:tab w:val="left" w:pos="720"/>
                <w:tab w:val="left" w:pos="1140"/>
                <w:tab w:val="left" w:pos="1896"/>
                <w:tab w:val="left" w:pos="2880"/>
                <w:tab w:val="left" w:pos="3600"/>
                <w:tab w:val="left" w:pos="4320"/>
                <w:tab w:val="left" w:pos="5040"/>
                <w:tab w:val="left" w:pos="5760"/>
                <w:tab w:val="left" w:pos="6480"/>
                <w:tab w:val="left" w:pos="7200"/>
                <w:tab w:val="left" w:pos="7920"/>
                <w:tab w:val="left" w:pos="8640"/>
                <w:tab w:val="left" w:pos="9360"/>
              </w:tabs>
              <w:ind w:left="1050" w:hanging="270"/>
              <w:jc w:val="both"/>
              <w:rPr>
                <w:color w:val="000000"/>
                <w:sz w:val="22"/>
                <w:szCs w:val="22"/>
                <w:lang w:val="uk-UA"/>
              </w:rPr>
            </w:pPr>
            <w:r w:rsidRPr="00BE4608">
              <w:rPr>
                <w:color w:val="000000"/>
                <w:sz w:val="22"/>
                <w:szCs w:val="22"/>
                <w:lang w:val="uk-UA"/>
              </w:rPr>
              <w:t>(i)</w:t>
            </w:r>
            <w:r w:rsidRPr="00BE4608">
              <w:rPr>
                <w:color w:val="000000"/>
                <w:sz w:val="22"/>
                <w:szCs w:val="22"/>
                <w:lang w:val="uk-UA"/>
              </w:rPr>
              <w:tab/>
              <w:t xml:space="preserve">Програму з підвищення рівня поінформованості працівників підрядника про політику Уряду, яка забороняє діяльність, пов’язану з торгівлею людьми, описану в параграфі (b) цього пункту, заборонені види діяльності та про заходи, які будуть вжиті до працівника у разі порушення політики. З додатковою інформацією щодо торгівлі людьми та прикладами програм з підвищення рівня поінформованості можна ознайомитися на веб-сайті Офісу моніторингу та протидії торгівлі людьми Державного департаменту США за посиланням </w:t>
            </w:r>
            <w:hyperlink r:id="rId31" w:tgtFrame="_self" w:history="1">
              <w:r w:rsidRPr="00607D3C">
                <w:rPr>
                  <w:rStyle w:val="Hyperlink"/>
                  <w:snapToGrid/>
                  <w:sz w:val="22"/>
                  <w:szCs w:val="22"/>
                </w:rPr>
                <w:t>http</w:t>
              </w:r>
              <w:r w:rsidRPr="00A23ADE">
                <w:rPr>
                  <w:rStyle w:val="Hyperlink"/>
                  <w:snapToGrid/>
                  <w:sz w:val="22"/>
                  <w:szCs w:val="22"/>
                  <w:lang w:val="uk-UA"/>
                </w:rPr>
                <w:t>://</w:t>
              </w:r>
              <w:r w:rsidRPr="00607D3C">
                <w:rPr>
                  <w:rStyle w:val="Hyperlink"/>
                  <w:snapToGrid/>
                  <w:sz w:val="22"/>
                  <w:szCs w:val="22"/>
                </w:rPr>
                <w:t>www</w:t>
              </w:r>
              <w:r w:rsidRPr="00A23ADE">
                <w:rPr>
                  <w:rStyle w:val="Hyperlink"/>
                  <w:snapToGrid/>
                  <w:sz w:val="22"/>
                  <w:szCs w:val="22"/>
                  <w:lang w:val="uk-UA"/>
                </w:rPr>
                <w:t>.</w:t>
              </w:r>
              <w:r w:rsidRPr="00607D3C">
                <w:rPr>
                  <w:rStyle w:val="Hyperlink"/>
                  <w:snapToGrid/>
                  <w:sz w:val="22"/>
                  <w:szCs w:val="22"/>
                </w:rPr>
                <w:t>state</w:t>
              </w:r>
              <w:r w:rsidRPr="00A23ADE">
                <w:rPr>
                  <w:rStyle w:val="Hyperlink"/>
                  <w:snapToGrid/>
                  <w:sz w:val="22"/>
                  <w:szCs w:val="22"/>
                  <w:lang w:val="uk-UA"/>
                </w:rPr>
                <w:t>.</w:t>
              </w:r>
              <w:r w:rsidRPr="00607D3C">
                <w:rPr>
                  <w:rStyle w:val="Hyperlink"/>
                  <w:snapToGrid/>
                  <w:sz w:val="22"/>
                  <w:szCs w:val="22"/>
                </w:rPr>
                <w:t>gov</w:t>
              </w:r>
              <w:r w:rsidRPr="00A23ADE">
                <w:rPr>
                  <w:rStyle w:val="Hyperlink"/>
                  <w:snapToGrid/>
                  <w:sz w:val="22"/>
                  <w:szCs w:val="22"/>
                  <w:lang w:val="uk-UA"/>
                </w:rPr>
                <w:t>/</w:t>
              </w:r>
              <w:r w:rsidRPr="00607D3C">
                <w:rPr>
                  <w:rStyle w:val="Hyperlink"/>
                  <w:snapToGrid/>
                  <w:sz w:val="22"/>
                  <w:szCs w:val="22"/>
                </w:rPr>
                <w:t>j</w:t>
              </w:r>
              <w:r w:rsidRPr="00A23ADE">
                <w:rPr>
                  <w:rStyle w:val="Hyperlink"/>
                  <w:snapToGrid/>
                  <w:sz w:val="22"/>
                  <w:szCs w:val="22"/>
                  <w:lang w:val="uk-UA"/>
                </w:rPr>
                <w:t>/</w:t>
              </w:r>
              <w:r w:rsidRPr="00607D3C">
                <w:rPr>
                  <w:rStyle w:val="Hyperlink"/>
                  <w:snapToGrid/>
                  <w:sz w:val="22"/>
                  <w:szCs w:val="22"/>
                </w:rPr>
                <w:t>tip</w:t>
              </w:r>
              <w:r w:rsidRPr="00A23ADE">
                <w:rPr>
                  <w:rStyle w:val="Hyperlink"/>
                  <w:snapToGrid/>
                  <w:sz w:val="22"/>
                  <w:szCs w:val="22"/>
                  <w:lang w:val="uk-UA"/>
                </w:rPr>
                <w:t>/</w:t>
              </w:r>
            </w:hyperlink>
            <w:r w:rsidRPr="00BE4608">
              <w:rPr>
                <w:color w:val="000000"/>
                <w:sz w:val="22"/>
                <w:szCs w:val="22"/>
                <w:lang w:val="uk-UA"/>
              </w:rPr>
              <w:t>.</w:t>
            </w:r>
          </w:p>
          <w:p w14:paraId="006C2351" w14:textId="77777777" w:rsidR="00BC0731" w:rsidRPr="00BE4608" w:rsidRDefault="00BC0731" w:rsidP="00BC0731">
            <w:pPr>
              <w:widowControl/>
              <w:ind w:left="1050" w:hanging="360"/>
              <w:jc w:val="both"/>
              <w:rPr>
                <w:color w:val="000000"/>
                <w:sz w:val="22"/>
                <w:szCs w:val="22"/>
                <w:lang w:val="uk-UA"/>
              </w:rPr>
            </w:pPr>
            <w:r w:rsidRPr="00BE4608">
              <w:rPr>
                <w:color w:val="000000"/>
                <w:sz w:val="22"/>
                <w:szCs w:val="22"/>
                <w:lang w:val="uk-UA"/>
              </w:rPr>
              <w:t>(ii)</w:t>
            </w:r>
            <w:r w:rsidRPr="00BE4608">
              <w:rPr>
                <w:color w:val="000000"/>
                <w:sz w:val="22"/>
                <w:szCs w:val="22"/>
                <w:lang w:val="uk-UA"/>
              </w:rPr>
              <w:tab/>
              <w:t xml:space="preserve">Процедуру, якою можуть скористатися працівники, не побоюючись помсти, для повідомлення про дії, несумісні з політикою, що забороняє торгівлю людьми, у тому числі, засоби, які забезпечать усім працівникам доступ до гарячої лінії </w:t>
            </w:r>
            <w:r w:rsidRPr="00607D3C">
              <w:rPr>
                <w:color w:val="000000"/>
                <w:sz w:val="22"/>
                <w:szCs w:val="22"/>
              </w:rPr>
              <w:t>Global</w:t>
            </w:r>
            <w:r w:rsidRPr="00A23ADE">
              <w:rPr>
                <w:color w:val="000000"/>
                <w:sz w:val="22"/>
                <w:szCs w:val="22"/>
                <w:lang w:val="uk-UA"/>
              </w:rPr>
              <w:t xml:space="preserve"> </w:t>
            </w:r>
            <w:r w:rsidRPr="00607D3C">
              <w:rPr>
                <w:color w:val="000000"/>
                <w:sz w:val="22"/>
                <w:szCs w:val="22"/>
              </w:rPr>
              <w:t>Human</w:t>
            </w:r>
            <w:r w:rsidRPr="00A23ADE">
              <w:rPr>
                <w:color w:val="000000"/>
                <w:sz w:val="22"/>
                <w:szCs w:val="22"/>
                <w:lang w:val="uk-UA"/>
              </w:rPr>
              <w:t xml:space="preserve"> </w:t>
            </w:r>
            <w:r w:rsidRPr="00607D3C">
              <w:rPr>
                <w:color w:val="000000"/>
                <w:sz w:val="22"/>
                <w:szCs w:val="22"/>
              </w:rPr>
              <w:t>Trafficking</w:t>
            </w:r>
            <w:r w:rsidRPr="00A23ADE">
              <w:rPr>
                <w:color w:val="000000"/>
                <w:sz w:val="22"/>
                <w:szCs w:val="22"/>
                <w:lang w:val="uk-UA"/>
              </w:rPr>
              <w:t xml:space="preserve"> </w:t>
            </w:r>
            <w:r w:rsidRPr="00607D3C">
              <w:rPr>
                <w:color w:val="000000"/>
                <w:sz w:val="22"/>
                <w:szCs w:val="22"/>
              </w:rPr>
              <w:t>Hotline</w:t>
            </w:r>
            <w:r w:rsidRPr="00BE4608">
              <w:rPr>
                <w:color w:val="000000"/>
                <w:sz w:val="22"/>
                <w:szCs w:val="22"/>
                <w:lang w:val="uk-UA"/>
              </w:rPr>
              <w:t xml:space="preserve"> за номером 1-844-888-FREE та електронною </w:t>
            </w:r>
            <w:proofErr w:type="spellStart"/>
            <w:r w:rsidRPr="00BE4608">
              <w:rPr>
                <w:color w:val="000000"/>
                <w:sz w:val="22"/>
                <w:szCs w:val="22"/>
                <w:lang w:val="uk-UA"/>
              </w:rPr>
              <w:t>адресою</w:t>
            </w:r>
            <w:proofErr w:type="spellEnd"/>
            <w:r w:rsidRPr="00BE4608">
              <w:rPr>
                <w:color w:val="000000"/>
                <w:sz w:val="22"/>
                <w:szCs w:val="22"/>
                <w:lang w:val="uk-UA"/>
              </w:rPr>
              <w:t xml:space="preserve"> </w:t>
            </w:r>
            <w:hyperlink r:id="rId32" w:tgtFrame="_self" w:history="1">
              <w:r w:rsidRPr="00607D3C">
                <w:rPr>
                  <w:snapToGrid/>
                  <w:color w:val="0000FF"/>
                  <w:sz w:val="22"/>
                  <w:szCs w:val="22"/>
                  <w:u w:val="single"/>
                </w:rPr>
                <w:t>help@befree.org</w:t>
              </w:r>
            </w:hyperlink>
            <w:r w:rsidRPr="00BE4608">
              <w:rPr>
                <w:color w:val="000000"/>
                <w:sz w:val="22"/>
                <w:szCs w:val="22"/>
                <w:lang w:val="uk-UA"/>
              </w:rPr>
              <w:t>.</w:t>
            </w:r>
          </w:p>
          <w:p w14:paraId="6CFC4E77" w14:textId="77777777" w:rsidR="00BC0731" w:rsidRPr="00BE4608" w:rsidRDefault="00BC0731" w:rsidP="00BC0731">
            <w:pPr>
              <w:widowControl/>
              <w:ind w:left="1050" w:hanging="360"/>
              <w:jc w:val="both"/>
              <w:rPr>
                <w:color w:val="000000"/>
                <w:sz w:val="22"/>
                <w:szCs w:val="22"/>
                <w:lang w:val="uk-UA"/>
              </w:rPr>
            </w:pPr>
            <w:r w:rsidRPr="00BE4608">
              <w:rPr>
                <w:color w:val="000000"/>
                <w:sz w:val="22"/>
                <w:szCs w:val="22"/>
                <w:lang w:val="uk-UA"/>
              </w:rPr>
              <w:t>(iii)</w:t>
            </w:r>
            <w:r w:rsidRPr="00BE4608">
              <w:rPr>
                <w:color w:val="000000"/>
                <w:sz w:val="22"/>
                <w:szCs w:val="22"/>
                <w:lang w:val="uk-UA"/>
              </w:rPr>
              <w:tab/>
              <w:t>План відбору працівників та оплати праці, який дозволяє користуватися послугами лише кадрових агентств з фаховим персоналом,  забороняє стягнення з працівника оплати послуг цих компаній та гарантує, що система оплати праці відповідає законодавчим вимогам країни перебування працівника або містить роз’яснення щодо будь-яких відступів від нього.</w:t>
            </w:r>
          </w:p>
          <w:p w14:paraId="265B1BA0" w14:textId="77777777" w:rsidR="00BC0731" w:rsidRPr="00BE4608" w:rsidRDefault="00BC0731" w:rsidP="00BC0731">
            <w:pPr>
              <w:widowControl/>
              <w:ind w:left="1050" w:hanging="360"/>
              <w:jc w:val="both"/>
              <w:rPr>
                <w:color w:val="000000"/>
                <w:sz w:val="22"/>
                <w:szCs w:val="22"/>
                <w:lang w:val="uk-UA"/>
              </w:rPr>
            </w:pPr>
            <w:r w:rsidRPr="00BE4608">
              <w:rPr>
                <w:color w:val="000000"/>
                <w:sz w:val="22"/>
                <w:szCs w:val="22"/>
                <w:lang w:val="uk-UA"/>
              </w:rPr>
              <w:t>(iv)</w:t>
            </w:r>
            <w:r w:rsidRPr="00BE4608">
              <w:rPr>
                <w:color w:val="000000"/>
                <w:sz w:val="22"/>
                <w:szCs w:val="22"/>
                <w:lang w:val="uk-UA"/>
              </w:rPr>
              <w:tab/>
              <w:t>План забезпечення житлом, якщо Підрядник або субпідрядник ма</w:t>
            </w:r>
            <w:r>
              <w:rPr>
                <w:color w:val="000000"/>
                <w:sz w:val="22"/>
                <w:szCs w:val="22"/>
                <w:lang w:val="uk-UA"/>
              </w:rPr>
              <w:t>є</w:t>
            </w:r>
            <w:r w:rsidRPr="00BE4608">
              <w:rPr>
                <w:color w:val="000000"/>
                <w:sz w:val="22"/>
                <w:szCs w:val="22"/>
                <w:lang w:val="uk-UA"/>
              </w:rPr>
              <w:t xml:space="preserve"> намір надати або забезпечити житло, який гарантує, що це житло відповідає стандартам житлових умов та безпеки країни перебування працівника.</w:t>
            </w:r>
          </w:p>
          <w:p w14:paraId="103F8E49" w14:textId="77777777" w:rsidR="00BC0731" w:rsidRPr="00BE4608" w:rsidRDefault="00BC0731" w:rsidP="00BC0731">
            <w:pPr>
              <w:widowControl/>
              <w:ind w:left="1050" w:hanging="360"/>
              <w:jc w:val="both"/>
              <w:rPr>
                <w:color w:val="000000"/>
                <w:sz w:val="22"/>
                <w:szCs w:val="22"/>
                <w:lang w:val="uk-UA"/>
              </w:rPr>
            </w:pPr>
            <w:r w:rsidRPr="00BE4608">
              <w:rPr>
                <w:color w:val="000000"/>
                <w:sz w:val="22"/>
                <w:szCs w:val="22"/>
                <w:lang w:val="uk-UA"/>
              </w:rPr>
              <w:t>(v)</w:t>
            </w:r>
            <w:r w:rsidRPr="00BE4608">
              <w:rPr>
                <w:color w:val="000000"/>
                <w:sz w:val="22"/>
                <w:szCs w:val="22"/>
                <w:lang w:val="uk-UA"/>
              </w:rPr>
              <w:tab/>
              <w:t xml:space="preserve">Процедури, які перешкоджають агентам та субпідрядникам будь-якого ступеня, які виконують роботи на будь-яку суму в доларах, брати участь у торгівлі людьми (у тому числі, в діяльності, зазначеній у параграфі (b) цього пункту), а також дають змогу здійснювати моніторинг, виявлення та припинення діяльності будь-яких агентів, </w:t>
            </w:r>
            <w:r w:rsidRPr="00BE4608">
              <w:rPr>
                <w:color w:val="000000"/>
                <w:sz w:val="22"/>
                <w:szCs w:val="22"/>
                <w:lang w:val="uk-UA"/>
              </w:rPr>
              <w:lastRenderedPageBreak/>
              <w:t>субпідрядників або працівників субпідрядника, які взяли участь у зазначеній діяльності.</w:t>
            </w:r>
          </w:p>
          <w:p w14:paraId="71425318" w14:textId="77777777" w:rsidR="00BC0731" w:rsidRPr="00BE4608" w:rsidRDefault="00BC0731" w:rsidP="00BC0731">
            <w:pPr>
              <w:widowControl/>
              <w:ind w:left="780" w:hanging="270"/>
              <w:jc w:val="both"/>
              <w:rPr>
                <w:color w:val="000000"/>
                <w:sz w:val="22"/>
                <w:szCs w:val="22"/>
                <w:lang w:val="uk-UA"/>
              </w:rPr>
            </w:pPr>
            <w:r w:rsidRPr="00BE4608">
              <w:rPr>
                <w:color w:val="000000"/>
                <w:sz w:val="22"/>
                <w:szCs w:val="22"/>
                <w:lang w:val="uk-UA"/>
              </w:rPr>
              <w:t xml:space="preserve">(4) </w:t>
            </w:r>
            <w:r w:rsidRPr="00BE4608">
              <w:rPr>
                <w:i/>
                <w:iCs/>
                <w:color w:val="000000"/>
                <w:sz w:val="22"/>
                <w:szCs w:val="22"/>
                <w:lang w:val="uk-UA"/>
              </w:rPr>
              <w:t>Розміщення інформації</w:t>
            </w:r>
            <w:r w:rsidRPr="00BE4608">
              <w:rPr>
                <w:color w:val="000000"/>
                <w:sz w:val="22"/>
                <w:szCs w:val="22"/>
                <w:lang w:val="uk-UA"/>
              </w:rPr>
              <w:t xml:space="preserve">. </w:t>
            </w:r>
          </w:p>
          <w:p w14:paraId="187AB1FD" w14:textId="77777777" w:rsidR="00BC0731" w:rsidRPr="00BE4608" w:rsidRDefault="00BC0731" w:rsidP="00BC0731">
            <w:pPr>
              <w:widowControl/>
              <w:ind w:left="1050" w:hanging="360"/>
              <w:jc w:val="both"/>
              <w:rPr>
                <w:color w:val="000000"/>
                <w:sz w:val="22"/>
                <w:szCs w:val="22"/>
                <w:lang w:val="uk-UA"/>
              </w:rPr>
            </w:pPr>
            <w:r w:rsidRPr="00BE4608">
              <w:rPr>
                <w:color w:val="000000"/>
                <w:sz w:val="22"/>
                <w:szCs w:val="22"/>
                <w:lang w:val="uk-UA"/>
              </w:rPr>
              <w:t>(i)</w:t>
            </w:r>
            <w:r w:rsidRPr="00BE4608">
              <w:rPr>
                <w:color w:val="000000"/>
                <w:sz w:val="22"/>
                <w:szCs w:val="22"/>
                <w:lang w:val="uk-UA"/>
              </w:rPr>
              <w:tab/>
              <w:t>Підрядник розміщує відповідний інформаційний вміст Плану забезпечення відповідності вимогам щодо протидії торгівлі людьми не пізніше початку виконання договору на робочому місці (за винятком випадків, коли робота має виконуватися в польових умовах або не у фіксованому місці) та на веб-сайті Підрядника (якщо такий підтримується). Якщо розміщення інформації на робочому місці або на веб-сайті не є можливим, Підрядник надає відповідні інформаційні матеріали кожному робітнику в письмовій формі.</w:t>
            </w:r>
          </w:p>
          <w:p w14:paraId="360AEA89" w14:textId="77777777" w:rsidR="00BC0731" w:rsidRPr="00BE4608" w:rsidRDefault="00BC0731" w:rsidP="00BC0731">
            <w:pPr>
              <w:widowControl/>
              <w:ind w:left="1050" w:hanging="360"/>
              <w:jc w:val="both"/>
              <w:rPr>
                <w:color w:val="000000"/>
                <w:sz w:val="22"/>
                <w:szCs w:val="22"/>
                <w:lang w:val="uk-UA"/>
              </w:rPr>
            </w:pPr>
            <w:r w:rsidRPr="00BE4608">
              <w:rPr>
                <w:color w:val="000000"/>
                <w:sz w:val="22"/>
                <w:szCs w:val="22"/>
                <w:lang w:val="uk-UA"/>
              </w:rPr>
              <w:t>(ii)</w:t>
            </w:r>
            <w:r w:rsidRPr="00BE4608">
              <w:rPr>
                <w:color w:val="000000"/>
                <w:sz w:val="22"/>
                <w:szCs w:val="22"/>
                <w:lang w:val="uk-UA"/>
              </w:rPr>
              <w:tab/>
              <w:t>Підрядник надає Плану забезпечення відповідності вимогам щодо протидії торгівлі людьми Посадовій особі, відповідальній за Договір, на її вимогу.</w:t>
            </w:r>
          </w:p>
          <w:p w14:paraId="5BD46960" w14:textId="3C89175A" w:rsidR="00BC0731" w:rsidRDefault="00BC0731" w:rsidP="00BC0731">
            <w:pPr>
              <w:widowControl/>
              <w:ind w:left="870" w:hanging="360"/>
              <w:jc w:val="both"/>
              <w:rPr>
                <w:color w:val="000000"/>
                <w:sz w:val="22"/>
                <w:szCs w:val="22"/>
                <w:lang w:val="uk-UA"/>
              </w:rPr>
            </w:pPr>
            <w:r w:rsidRPr="00BE4608">
              <w:rPr>
                <w:color w:val="000000"/>
                <w:sz w:val="22"/>
                <w:szCs w:val="22"/>
                <w:lang w:val="uk-UA"/>
              </w:rPr>
              <w:t xml:space="preserve">(5) </w:t>
            </w:r>
            <w:r w:rsidRPr="00BE4608">
              <w:rPr>
                <w:i/>
                <w:iCs/>
                <w:color w:val="000000"/>
                <w:sz w:val="22"/>
                <w:szCs w:val="22"/>
                <w:lang w:val="uk-UA"/>
              </w:rPr>
              <w:t>Підтвердження</w:t>
            </w:r>
            <w:r w:rsidRPr="00BE4608">
              <w:rPr>
                <w:color w:val="000000"/>
                <w:sz w:val="22"/>
                <w:szCs w:val="22"/>
                <w:lang w:val="uk-UA"/>
              </w:rPr>
              <w:t>. Щороку після отримання присудження договору Підрядник надає Посадовій особі, відповідальній за Договір, підтвердження того, що —</w:t>
            </w:r>
          </w:p>
          <w:p w14:paraId="3B89EC95" w14:textId="77777777" w:rsidR="00BC0731" w:rsidRPr="00BE4608" w:rsidRDefault="00BC0731" w:rsidP="00BC0731">
            <w:pPr>
              <w:widowControl/>
              <w:ind w:left="1050" w:hanging="360"/>
              <w:jc w:val="both"/>
              <w:rPr>
                <w:color w:val="000000"/>
                <w:sz w:val="22"/>
                <w:szCs w:val="22"/>
                <w:lang w:val="uk-UA"/>
              </w:rPr>
            </w:pPr>
            <w:r w:rsidRPr="00BE4608">
              <w:rPr>
                <w:color w:val="000000"/>
                <w:sz w:val="22"/>
                <w:szCs w:val="22"/>
                <w:lang w:val="uk-UA"/>
              </w:rPr>
              <w:t>(i)</w:t>
            </w:r>
            <w:r w:rsidRPr="00BE4608">
              <w:rPr>
                <w:color w:val="000000"/>
                <w:sz w:val="22"/>
                <w:szCs w:val="22"/>
                <w:lang w:val="uk-UA"/>
              </w:rPr>
              <w:tab/>
              <w:t>Він впровадив План забезпечення відповідності вимогам щодо протидії торгівлі людьми з метою запобігання будь-якій забороненій діяльності, зазначеній у параграфі (b) цього пункту, та здійснення моніторингу, виявлення та припинення діяльності будь-якого агента, субпідрядника або працівника субпідрядника, які взяли участь у забороненій діяльності; та</w:t>
            </w:r>
          </w:p>
          <w:p w14:paraId="3545DC68" w14:textId="77777777" w:rsidR="00BC0731" w:rsidRPr="00BE4608" w:rsidRDefault="00BC0731" w:rsidP="00BC0731">
            <w:pPr>
              <w:widowControl/>
              <w:ind w:left="1050" w:hanging="360"/>
              <w:jc w:val="both"/>
              <w:rPr>
                <w:color w:val="000000"/>
                <w:sz w:val="22"/>
                <w:szCs w:val="22"/>
                <w:lang w:val="uk-UA"/>
              </w:rPr>
            </w:pPr>
            <w:r w:rsidRPr="00BE4608">
              <w:rPr>
                <w:color w:val="000000"/>
                <w:sz w:val="22"/>
                <w:szCs w:val="22"/>
                <w:lang w:val="uk-UA"/>
              </w:rPr>
              <w:t>(ii)</w:t>
            </w:r>
            <w:r w:rsidRPr="00BE4608">
              <w:rPr>
                <w:color w:val="000000"/>
                <w:sz w:val="22"/>
                <w:szCs w:val="22"/>
                <w:lang w:val="uk-UA"/>
              </w:rPr>
              <w:tab/>
              <w:t>після проведення комплексної перевірки, або —</w:t>
            </w:r>
          </w:p>
          <w:p w14:paraId="3519885D" w14:textId="77777777" w:rsidR="00BC0731" w:rsidRDefault="00BC0731" w:rsidP="00BC0731">
            <w:pPr>
              <w:widowControl/>
              <w:ind w:left="1410" w:hanging="360"/>
              <w:jc w:val="both"/>
              <w:rPr>
                <w:color w:val="000000"/>
                <w:sz w:val="22"/>
                <w:szCs w:val="22"/>
                <w:lang w:val="uk-UA"/>
              </w:rPr>
            </w:pPr>
            <w:r w:rsidRPr="00BE4608">
              <w:rPr>
                <w:color w:val="000000"/>
                <w:sz w:val="22"/>
                <w:szCs w:val="22"/>
                <w:lang w:val="uk-UA"/>
              </w:rPr>
              <w:t>(A)</w:t>
            </w:r>
            <w:r w:rsidRPr="00BE4608">
              <w:rPr>
                <w:color w:val="000000"/>
                <w:sz w:val="22"/>
                <w:szCs w:val="22"/>
                <w:lang w:val="uk-UA"/>
              </w:rPr>
              <w:tab/>
              <w:t xml:space="preserve">за інформацією, яку має Підрядник, ні він, ні жодний з його агентів, субпідрядників або їхніх агентів не бере участі у жодній такій діяльності; </w:t>
            </w:r>
          </w:p>
          <w:p w14:paraId="5425582C" w14:textId="3AA3B312" w:rsidR="00BC0731" w:rsidRPr="00BE4608" w:rsidRDefault="00BC0731" w:rsidP="00BC0731">
            <w:pPr>
              <w:widowControl/>
              <w:ind w:left="1410" w:firstLine="0"/>
              <w:jc w:val="both"/>
              <w:rPr>
                <w:color w:val="000000"/>
                <w:sz w:val="22"/>
                <w:szCs w:val="22"/>
                <w:lang w:val="uk-UA"/>
              </w:rPr>
            </w:pPr>
            <w:r w:rsidRPr="00BE4608">
              <w:rPr>
                <w:color w:val="000000"/>
                <w:sz w:val="22"/>
                <w:szCs w:val="22"/>
                <w:lang w:val="uk-UA"/>
              </w:rPr>
              <w:t>або</w:t>
            </w:r>
          </w:p>
          <w:p w14:paraId="37B47A62" w14:textId="1F4F9154" w:rsidR="00BC0731" w:rsidRPr="00BE4608" w:rsidRDefault="00BC0731" w:rsidP="00BC0731">
            <w:pPr>
              <w:widowControl/>
              <w:ind w:left="1410" w:hanging="360"/>
              <w:jc w:val="both"/>
              <w:rPr>
                <w:color w:val="000000"/>
                <w:sz w:val="22"/>
                <w:szCs w:val="22"/>
                <w:lang w:val="uk-UA"/>
              </w:rPr>
            </w:pPr>
            <w:r w:rsidRPr="00BE4608">
              <w:rPr>
                <w:color w:val="000000"/>
                <w:sz w:val="22"/>
                <w:szCs w:val="22"/>
                <w:lang w:val="uk-UA"/>
              </w:rPr>
              <w:t>(B)</w:t>
            </w:r>
            <w:r w:rsidRPr="00BE4608">
              <w:rPr>
                <w:color w:val="000000"/>
                <w:sz w:val="22"/>
                <w:szCs w:val="22"/>
                <w:lang w:val="uk-UA"/>
              </w:rPr>
              <w:tab/>
              <w:t>у тому разі, якщо було виявлено зловживання, пов’язані з будь-якою забороненою діяльністю, зазначеною в параграфі (b) цього пункту, Підрядник або субпідрядник вжив належних коригувальних заходів та здійснив дії з передачі цих випадків на розгляд.</w:t>
            </w:r>
          </w:p>
          <w:p w14:paraId="21C7D8BF" w14:textId="4A7BE439" w:rsidR="00BC0731" w:rsidRPr="00BE4608" w:rsidRDefault="00BC0731" w:rsidP="00BC0731">
            <w:pPr>
              <w:widowControl/>
              <w:jc w:val="both"/>
              <w:rPr>
                <w:color w:val="000000"/>
                <w:sz w:val="22"/>
                <w:szCs w:val="22"/>
                <w:lang w:val="uk-UA"/>
              </w:rPr>
            </w:pPr>
            <w:r w:rsidRPr="00BE4608">
              <w:rPr>
                <w:color w:val="000000"/>
                <w:sz w:val="22"/>
                <w:szCs w:val="22"/>
                <w:lang w:val="uk-UA"/>
              </w:rPr>
              <w:t>(i)</w:t>
            </w:r>
            <w:r w:rsidRPr="00BE4608">
              <w:rPr>
                <w:i/>
                <w:iCs/>
                <w:color w:val="000000"/>
                <w:sz w:val="22"/>
                <w:szCs w:val="22"/>
                <w:lang w:val="uk-UA"/>
              </w:rPr>
              <w:tab/>
              <w:t>Субконтракти</w:t>
            </w:r>
            <w:r w:rsidRPr="00BE4608">
              <w:rPr>
                <w:color w:val="000000"/>
                <w:sz w:val="22"/>
                <w:szCs w:val="22"/>
                <w:lang w:val="uk-UA"/>
              </w:rPr>
              <w:t xml:space="preserve">. </w:t>
            </w:r>
          </w:p>
          <w:p w14:paraId="0AD2D462" w14:textId="77777777" w:rsidR="00BC0731" w:rsidRPr="00BE4608" w:rsidRDefault="00BC0731" w:rsidP="00BC0731">
            <w:pPr>
              <w:widowControl/>
              <w:ind w:left="870" w:hanging="360"/>
              <w:jc w:val="both"/>
              <w:rPr>
                <w:color w:val="000000"/>
                <w:sz w:val="22"/>
                <w:szCs w:val="22"/>
                <w:lang w:val="uk-UA"/>
              </w:rPr>
            </w:pPr>
            <w:r w:rsidRPr="00BE4608">
              <w:rPr>
                <w:color w:val="000000"/>
                <w:sz w:val="22"/>
                <w:szCs w:val="22"/>
                <w:lang w:val="uk-UA"/>
              </w:rPr>
              <w:t>(1)</w:t>
            </w:r>
            <w:r w:rsidRPr="00BE4608">
              <w:rPr>
                <w:color w:val="000000"/>
                <w:sz w:val="22"/>
                <w:szCs w:val="22"/>
                <w:lang w:val="uk-UA"/>
              </w:rPr>
              <w:tab/>
              <w:t xml:space="preserve">Підрядник включає це положення, включаючи цей параграф (і), у всі договори субпідряду та у всі договори з агентами. Вимоги, викладені у </w:t>
            </w:r>
            <w:r w:rsidRPr="00BE4608">
              <w:rPr>
                <w:color w:val="000000"/>
                <w:sz w:val="22"/>
                <w:szCs w:val="22"/>
                <w:lang w:val="uk-UA"/>
              </w:rPr>
              <w:lastRenderedPageBreak/>
              <w:t>параграфі (h) цього пункту, застосовуються лише до будь-якої частини договору субпідряду, яка —</w:t>
            </w:r>
          </w:p>
          <w:p w14:paraId="552A6188" w14:textId="77777777" w:rsidR="00BC0731" w:rsidRPr="00BE4608" w:rsidRDefault="00BC0731" w:rsidP="00BC0731">
            <w:pPr>
              <w:widowControl/>
              <w:ind w:left="1410" w:hanging="360"/>
              <w:jc w:val="both"/>
              <w:rPr>
                <w:color w:val="000000"/>
                <w:sz w:val="22"/>
                <w:szCs w:val="22"/>
                <w:lang w:val="uk-UA"/>
              </w:rPr>
            </w:pPr>
            <w:r w:rsidRPr="00BE4608">
              <w:rPr>
                <w:color w:val="000000"/>
                <w:sz w:val="22"/>
                <w:szCs w:val="22"/>
                <w:lang w:val="uk-UA"/>
              </w:rPr>
              <w:t>(A)</w:t>
            </w:r>
            <w:r w:rsidRPr="00BE4608">
              <w:rPr>
                <w:color w:val="000000"/>
                <w:sz w:val="22"/>
                <w:szCs w:val="22"/>
                <w:lang w:val="uk-UA"/>
              </w:rPr>
              <w:tab/>
              <w:t>стосується предметів постачання, відмінних від комерційних готових продуктів, придбаних за межами Сполучених Штатів, або послуг, які мають бути надані за межами Сполучених Штатів; та</w:t>
            </w:r>
          </w:p>
          <w:p w14:paraId="55EC8582" w14:textId="62D3D5AE" w:rsidR="00BC0731" w:rsidRPr="00BE4608" w:rsidRDefault="00BC0731" w:rsidP="00BC0731">
            <w:pPr>
              <w:widowControl/>
              <w:ind w:left="1410" w:hanging="360"/>
              <w:jc w:val="both"/>
              <w:rPr>
                <w:color w:val="000000"/>
                <w:sz w:val="22"/>
                <w:szCs w:val="22"/>
                <w:lang w:val="uk-UA"/>
              </w:rPr>
            </w:pPr>
            <w:r w:rsidRPr="00BE4608">
              <w:rPr>
                <w:color w:val="000000"/>
                <w:sz w:val="22"/>
                <w:szCs w:val="22"/>
                <w:lang w:val="uk-UA"/>
              </w:rPr>
              <w:t>(B)</w:t>
            </w:r>
            <w:r w:rsidRPr="00BE4608">
              <w:rPr>
                <w:color w:val="000000"/>
                <w:sz w:val="22"/>
                <w:szCs w:val="22"/>
                <w:lang w:val="uk-UA"/>
              </w:rPr>
              <w:tab/>
              <w:t>Має орієнтовну суму, яка перевищує 5</w:t>
            </w:r>
            <w:r w:rsidR="007B48D3">
              <w:rPr>
                <w:color w:val="000000"/>
                <w:sz w:val="22"/>
                <w:szCs w:val="22"/>
                <w:lang w:val="uk-UA"/>
              </w:rPr>
              <w:t>0</w:t>
            </w:r>
            <w:r w:rsidRPr="00BE4608">
              <w:rPr>
                <w:color w:val="000000"/>
                <w:sz w:val="22"/>
                <w:szCs w:val="22"/>
                <w:lang w:val="uk-UA"/>
              </w:rPr>
              <w:t>0 000 доларів США.</w:t>
            </w:r>
          </w:p>
          <w:p w14:paraId="37AE6D59" w14:textId="62135C41" w:rsidR="00BC0731" w:rsidRPr="005E0A9A" w:rsidRDefault="00BC0731" w:rsidP="00BC0731">
            <w:pPr>
              <w:widowControl/>
              <w:ind w:left="870" w:hanging="360"/>
              <w:jc w:val="both"/>
              <w:rPr>
                <w:color w:val="000000"/>
                <w:sz w:val="22"/>
                <w:szCs w:val="22"/>
                <w:lang w:val="uk-UA"/>
              </w:rPr>
            </w:pPr>
            <w:r w:rsidRPr="00BE4608">
              <w:rPr>
                <w:color w:val="000000"/>
                <w:sz w:val="22"/>
                <w:szCs w:val="22"/>
                <w:lang w:val="uk-UA"/>
              </w:rPr>
              <w:t>(2)</w:t>
            </w:r>
            <w:r w:rsidRPr="00BE4608">
              <w:rPr>
                <w:color w:val="000000"/>
                <w:sz w:val="22"/>
                <w:szCs w:val="22"/>
                <w:lang w:val="uk-UA"/>
              </w:rPr>
              <w:tab/>
              <w:t xml:space="preserve">У тому разі, </w:t>
            </w:r>
            <w:r w:rsidRPr="00533AF7">
              <w:rPr>
                <w:color w:val="000000"/>
                <w:sz w:val="22"/>
                <w:szCs w:val="22"/>
                <w:lang w:val="uk-UA"/>
              </w:rPr>
              <w:t>якщо будь-який субпідрядник зобов’язаний цим пунктом надати підтвердження,</w:t>
            </w:r>
            <w:r w:rsidRPr="00BE4608">
              <w:rPr>
                <w:color w:val="000000"/>
                <w:sz w:val="22"/>
                <w:szCs w:val="22"/>
                <w:lang w:val="uk-UA"/>
              </w:rPr>
              <w:t xml:space="preserve"> Підрядник вимагає його надання до присудження субконтракту та щороку після його присудження. Підтвердження повинно охоплювати позиції, зазначені у параграфі (h)(5) цього пункту.</w:t>
            </w:r>
          </w:p>
        </w:tc>
      </w:tr>
      <w:tr w:rsidR="00BC0731" w:rsidRPr="009252F9" w14:paraId="1E56CFDC" w14:textId="1B6D8C51" w:rsidTr="00C1727F">
        <w:tc>
          <w:tcPr>
            <w:tcW w:w="11012" w:type="dxa"/>
            <w:gridSpan w:val="2"/>
          </w:tcPr>
          <w:p w14:paraId="02DE1EF8" w14:textId="637BEDD9" w:rsidR="00BC0731" w:rsidRPr="00F543CD" w:rsidRDefault="00BC0731" w:rsidP="00BB1D01">
            <w:pPr>
              <w:pStyle w:val="Heading2"/>
              <w:rPr>
                <w:i/>
              </w:rPr>
            </w:pPr>
            <w:bookmarkStart w:id="415" w:name="_Toc73628246"/>
            <w:bookmarkStart w:id="416" w:name="_Toc73628384"/>
            <w:bookmarkStart w:id="417" w:name="_Toc74053135"/>
            <w:bookmarkStart w:id="418" w:name="_Toc74056769"/>
            <w:bookmarkStart w:id="419" w:name="_Toc146641386"/>
            <w:bookmarkStart w:id="420" w:name="_Toc155617842"/>
            <w:proofErr w:type="spellStart"/>
            <w:r w:rsidRPr="005C266E">
              <w:lastRenderedPageBreak/>
              <w:t>Prohibition</w:t>
            </w:r>
            <w:proofErr w:type="spellEnd"/>
            <w:r w:rsidRPr="00F543CD">
              <w:t xml:space="preserve"> </w:t>
            </w:r>
            <w:proofErr w:type="spellStart"/>
            <w:r w:rsidRPr="005C266E">
              <w:t>on</w:t>
            </w:r>
            <w:proofErr w:type="spellEnd"/>
            <w:r w:rsidRPr="00F543CD">
              <w:t xml:space="preserve"> </w:t>
            </w:r>
            <w:proofErr w:type="spellStart"/>
            <w:r w:rsidRPr="005C266E">
              <w:t>Contracting</w:t>
            </w:r>
            <w:proofErr w:type="spellEnd"/>
            <w:r w:rsidRPr="00F543CD">
              <w:t xml:space="preserve"> </w:t>
            </w:r>
            <w:proofErr w:type="spellStart"/>
            <w:r w:rsidRPr="005C266E">
              <w:t>for</w:t>
            </w:r>
            <w:proofErr w:type="spellEnd"/>
            <w:r w:rsidRPr="00F543CD">
              <w:t xml:space="preserve"> </w:t>
            </w:r>
            <w:r w:rsidRPr="005C266E">
              <w:t>Certain</w:t>
            </w:r>
            <w:r w:rsidRPr="00F543CD">
              <w:t xml:space="preserve"> </w:t>
            </w:r>
            <w:r w:rsidRPr="005C266E">
              <w:t>Telecommunications</w:t>
            </w:r>
            <w:r w:rsidRPr="00F543CD">
              <w:t xml:space="preserve"> </w:t>
            </w:r>
            <w:r w:rsidRPr="005C266E">
              <w:t>and</w:t>
            </w:r>
            <w:r w:rsidRPr="00F543CD">
              <w:t xml:space="preserve"> </w:t>
            </w:r>
            <w:r w:rsidRPr="005C266E">
              <w:t>Video</w:t>
            </w:r>
            <w:r w:rsidRPr="00F543CD">
              <w:t xml:space="preserve"> </w:t>
            </w:r>
            <w:r w:rsidRPr="005C266E">
              <w:t>Surveillance</w:t>
            </w:r>
            <w:r w:rsidRPr="00F543CD">
              <w:t xml:space="preserve"> </w:t>
            </w:r>
            <w:r w:rsidRPr="005C266E">
              <w:t>Services</w:t>
            </w:r>
            <w:r w:rsidRPr="00F543CD">
              <w:t xml:space="preserve"> </w:t>
            </w:r>
            <w:r w:rsidRPr="005C266E">
              <w:t>or</w:t>
            </w:r>
            <w:r w:rsidRPr="00F543CD">
              <w:t xml:space="preserve"> </w:t>
            </w:r>
            <w:r w:rsidRPr="005C266E">
              <w:t>Equipment</w:t>
            </w:r>
            <w:r w:rsidRPr="00F543CD">
              <w:t xml:space="preserve">/ </w:t>
            </w:r>
            <w:r w:rsidRPr="00307942">
              <w:t>Заборона укладати контракти на певні телекомунікаційні послуги та послуги відеоспостереження або обладнання</w:t>
            </w:r>
            <w:bookmarkEnd w:id="415"/>
            <w:bookmarkEnd w:id="416"/>
            <w:bookmarkEnd w:id="417"/>
            <w:bookmarkEnd w:id="418"/>
            <w:bookmarkEnd w:id="419"/>
            <w:bookmarkEnd w:id="420"/>
            <w:r w:rsidRPr="00F543CD">
              <w:t xml:space="preserve"> </w:t>
            </w:r>
          </w:p>
        </w:tc>
      </w:tr>
      <w:tr w:rsidR="00BC0731" w:rsidRPr="005E6BF7" w14:paraId="322904AA" w14:textId="255FD852" w:rsidTr="00C1727F">
        <w:tc>
          <w:tcPr>
            <w:tcW w:w="5506" w:type="dxa"/>
          </w:tcPr>
          <w:p w14:paraId="1DFF59DE" w14:textId="36B7F160" w:rsidR="00BC0731" w:rsidRPr="00A65FE0" w:rsidRDefault="00BC0731" w:rsidP="00BC0731">
            <w:pPr>
              <w:ind w:left="-20" w:firstLine="0"/>
              <w:jc w:val="both"/>
              <w:rPr>
                <w:b/>
                <w:bCs/>
                <w:snapToGrid/>
                <w:sz w:val="22"/>
                <w:szCs w:val="22"/>
              </w:rPr>
            </w:pPr>
            <w:r w:rsidRPr="009905A4">
              <w:rPr>
                <w:b/>
                <w:bCs/>
                <w:snapToGrid/>
                <w:sz w:val="22"/>
                <w:szCs w:val="22"/>
              </w:rPr>
              <w:t>Prohibition</w:t>
            </w:r>
            <w:r w:rsidRPr="00A65FE0">
              <w:rPr>
                <w:b/>
                <w:bCs/>
                <w:snapToGrid/>
                <w:sz w:val="22"/>
                <w:szCs w:val="22"/>
              </w:rPr>
              <w:t xml:space="preserve"> </w:t>
            </w:r>
            <w:r w:rsidRPr="009905A4">
              <w:rPr>
                <w:b/>
                <w:bCs/>
                <w:snapToGrid/>
                <w:sz w:val="22"/>
                <w:szCs w:val="22"/>
              </w:rPr>
              <w:t>on</w:t>
            </w:r>
            <w:r w:rsidRPr="00A65FE0">
              <w:rPr>
                <w:b/>
                <w:bCs/>
                <w:snapToGrid/>
                <w:sz w:val="22"/>
                <w:szCs w:val="22"/>
              </w:rPr>
              <w:t xml:space="preserve"> </w:t>
            </w:r>
            <w:r w:rsidRPr="009905A4">
              <w:rPr>
                <w:b/>
                <w:bCs/>
                <w:snapToGrid/>
                <w:sz w:val="22"/>
                <w:szCs w:val="22"/>
              </w:rPr>
              <w:t>Contracting</w:t>
            </w:r>
            <w:r w:rsidRPr="00A65FE0">
              <w:rPr>
                <w:b/>
                <w:bCs/>
                <w:snapToGrid/>
                <w:sz w:val="22"/>
                <w:szCs w:val="22"/>
              </w:rPr>
              <w:t xml:space="preserve"> </w:t>
            </w:r>
            <w:r w:rsidRPr="009905A4">
              <w:rPr>
                <w:b/>
                <w:bCs/>
                <w:snapToGrid/>
                <w:sz w:val="22"/>
                <w:szCs w:val="22"/>
              </w:rPr>
              <w:t>for</w:t>
            </w:r>
            <w:r w:rsidRPr="00A65FE0">
              <w:rPr>
                <w:b/>
                <w:bCs/>
                <w:snapToGrid/>
                <w:sz w:val="22"/>
                <w:szCs w:val="22"/>
              </w:rPr>
              <w:t xml:space="preserve"> </w:t>
            </w:r>
            <w:r w:rsidRPr="009905A4">
              <w:rPr>
                <w:b/>
                <w:bCs/>
                <w:snapToGrid/>
                <w:sz w:val="22"/>
                <w:szCs w:val="22"/>
              </w:rPr>
              <w:t>Certain</w:t>
            </w:r>
            <w:r w:rsidRPr="00A65FE0">
              <w:rPr>
                <w:b/>
                <w:bCs/>
                <w:snapToGrid/>
                <w:sz w:val="22"/>
                <w:szCs w:val="22"/>
              </w:rPr>
              <w:t xml:space="preserve"> </w:t>
            </w:r>
            <w:r w:rsidRPr="009905A4">
              <w:rPr>
                <w:b/>
                <w:bCs/>
                <w:snapToGrid/>
                <w:sz w:val="22"/>
                <w:szCs w:val="22"/>
              </w:rPr>
              <w:t>Telecommunications</w:t>
            </w:r>
            <w:r w:rsidRPr="00A65FE0">
              <w:rPr>
                <w:b/>
                <w:bCs/>
                <w:snapToGrid/>
                <w:sz w:val="22"/>
                <w:szCs w:val="22"/>
              </w:rPr>
              <w:t xml:space="preserve"> </w:t>
            </w:r>
            <w:r w:rsidRPr="009905A4">
              <w:rPr>
                <w:b/>
                <w:bCs/>
                <w:snapToGrid/>
                <w:sz w:val="22"/>
                <w:szCs w:val="22"/>
              </w:rPr>
              <w:t>and</w:t>
            </w:r>
            <w:r w:rsidRPr="00A65FE0">
              <w:rPr>
                <w:b/>
                <w:bCs/>
                <w:snapToGrid/>
                <w:sz w:val="22"/>
                <w:szCs w:val="22"/>
              </w:rPr>
              <w:t xml:space="preserve"> </w:t>
            </w:r>
            <w:r w:rsidRPr="009905A4">
              <w:rPr>
                <w:b/>
                <w:bCs/>
                <w:snapToGrid/>
                <w:sz w:val="22"/>
                <w:szCs w:val="22"/>
              </w:rPr>
              <w:t>Video</w:t>
            </w:r>
            <w:r w:rsidRPr="00A65FE0">
              <w:rPr>
                <w:b/>
                <w:bCs/>
                <w:snapToGrid/>
                <w:sz w:val="22"/>
                <w:szCs w:val="22"/>
              </w:rPr>
              <w:t xml:space="preserve"> </w:t>
            </w:r>
            <w:r w:rsidRPr="009905A4">
              <w:rPr>
                <w:b/>
                <w:bCs/>
                <w:snapToGrid/>
                <w:sz w:val="22"/>
                <w:szCs w:val="22"/>
              </w:rPr>
              <w:t>Surveillance</w:t>
            </w:r>
            <w:r w:rsidRPr="00A65FE0">
              <w:rPr>
                <w:b/>
                <w:bCs/>
                <w:snapToGrid/>
                <w:sz w:val="22"/>
                <w:szCs w:val="22"/>
              </w:rPr>
              <w:t xml:space="preserve"> </w:t>
            </w:r>
            <w:r w:rsidRPr="009905A4">
              <w:rPr>
                <w:b/>
                <w:bCs/>
                <w:snapToGrid/>
                <w:sz w:val="22"/>
                <w:szCs w:val="22"/>
              </w:rPr>
              <w:t>Services</w:t>
            </w:r>
            <w:r w:rsidRPr="00A65FE0">
              <w:rPr>
                <w:b/>
                <w:bCs/>
                <w:snapToGrid/>
                <w:sz w:val="22"/>
                <w:szCs w:val="22"/>
              </w:rPr>
              <w:t xml:space="preserve"> </w:t>
            </w:r>
            <w:r w:rsidRPr="009905A4">
              <w:rPr>
                <w:b/>
                <w:bCs/>
                <w:snapToGrid/>
                <w:sz w:val="22"/>
                <w:szCs w:val="22"/>
              </w:rPr>
              <w:t>or</w:t>
            </w:r>
            <w:r w:rsidRPr="00A65FE0">
              <w:rPr>
                <w:b/>
                <w:bCs/>
                <w:snapToGrid/>
                <w:sz w:val="22"/>
                <w:szCs w:val="22"/>
              </w:rPr>
              <w:t xml:space="preserve"> </w:t>
            </w:r>
            <w:r w:rsidRPr="009905A4">
              <w:rPr>
                <w:b/>
                <w:bCs/>
                <w:snapToGrid/>
                <w:sz w:val="22"/>
                <w:szCs w:val="22"/>
              </w:rPr>
              <w:t>Equipment </w:t>
            </w:r>
            <w:r w:rsidRPr="00A65FE0">
              <w:rPr>
                <w:b/>
                <w:bCs/>
                <w:snapToGrid/>
                <w:sz w:val="22"/>
                <w:szCs w:val="22"/>
                <w:bdr w:val="none" w:sz="0" w:space="0" w:color="auto" w:frame="1"/>
              </w:rPr>
              <w:t>(</w:t>
            </w:r>
            <w:r w:rsidRPr="009905A4">
              <w:rPr>
                <w:b/>
                <w:bCs/>
                <w:snapToGrid/>
                <w:sz w:val="22"/>
                <w:szCs w:val="22"/>
                <w:bdr w:val="none" w:sz="0" w:space="0" w:color="auto" w:frame="1"/>
              </w:rPr>
              <w:t>Aug</w:t>
            </w:r>
            <w:r w:rsidRPr="00A65FE0">
              <w:rPr>
                <w:b/>
                <w:bCs/>
                <w:snapToGrid/>
                <w:sz w:val="22"/>
                <w:szCs w:val="22"/>
                <w:bdr w:val="none" w:sz="0" w:space="0" w:color="auto" w:frame="1"/>
              </w:rPr>
              <w:t xml:space="preserve"> 2020)</w:t>
            </w:r>
          </w:p>
          <w:p w14:paraId="167F6D2F" w14:textId="49B3C96A" w:rsidR="00BC0731" w:rsidRPr="00A65FE0" w:rsidRDefault="00BC0731" w:rsidP="00BC0731">
            <w:pPr>
              <w:widowControl/>
              <w:shd w:val="clear" w:color="auto" w:fill="FFFFFF"/>
              <w:ind w:left="0" w:firstLine="0"/>
              <w:jc w:val="both"/>
              <w:textAlignment w:val="baseline"/>
              <w:rPr>
                <w:rFonts w:asciiTheme="majorBidi" w:hAnsiTheme="majorBidi" w:cstheme="majorBidi"/>
                <w:snapToGrid/>
                <w:color w:val="000000"/>
                <w:sz w:val="22"/>
                <w:szCs w:val="22"/>
                <w:bdr w:val="none" w:sz="0" w:space="0" w:color="auto" w:frame="1"/>
              </w:rPr>
            </w:pPr>
          </w:p>
          <w:p w14:paraId="68274CAC" w14:textId="10B90BCD" w:rsidR="00BC0731" w:rsidRPr="00A65FE0" w:rsidRDefault="00BC0731" w:rsidP="00BC0731">
            <w:pPr>
              <w:widowControl/>
              <w:shd w:val="clear" w:color="auto" w:fill="FFFFFF"/>
              <w:ind w:left="0"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bdr w:val="none" w:sz="0" w:space="0" w:color="auto" w:frame="1"/>
              </w:rPr>
              <w:t>a</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rPr>
              <w:t> </w:t>
            </w:r>
            <w:r w:rsidRPr="006F12A4">
              <w:rPr>
                <w:rFonts w:asciiTheme="majorBidi" w:hAnsiTheme="majorBidi" w:cstheme="majorBidi"/>
                <w:i/>
                <w:iCs/>
                <w:snapToGrid/>
                <w:color w:val="000000"/>
                <w:sz w:val="22"/>
                <w:szCs w:val="22"/>
                <w:bdr w:val="none" w:sz="0" w:space="0" w:color="auto" w:frame="1"/>
              </w:rPr>
              <w:t>Definitions</w:t>
            </w:r>
            <w:r w:rsidRPr="00A65FE0">
              <w:rPr>
                <w:rFonts w:asciiTheme="majorBidi" w:hAnsiTheme="majorBidi" w:cstheme="majorBidi"/>
                <w:i/>
                <w:iCs/>
                <w:snapToGrid/>
                <w:color w:val="000000"/>
                <w:sz w:val="22"/>
                <w:szCs w:val="22"/>
                <w:bdr w:val="none" w:sz="0" w:space="0" w:color="auto" w:frame="1"/>
              </w:rPr>
              <w:t>.</w:t>
            </w:r>
            <w:r w:rsidRPr="006F12A4">
              <w:rPr>
                <w:rFonts w:asciiTheme="majorBidi" w:hAnsiTheme="majorBidi" w:cstheme="majorBidi"/>
                <w:snapToGrid/>
                <w:color w:val="000000"/>
                <w:sz w:val="22"/>
                <w:szCs w:val="22"/>
              </w:rPr>
              <w:t> As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used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this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clause</w:t>
            </w:r>
            <w:r w:rsidRPr="00A65FE0">
              <w:rPr>
                <w:rFonts w:asciiTheme="majorBidi" w:hAnsiTheme="majorBidi" w:cstheme="majorBidi"/>
                <w:snapToGrid/>
                <w:color w:val="000000"/>
                <w:sz w:val="22"/>
                <w:szCs w:val="22"/>
              </w:rPr>
              <w:t>—</w:t>
            </w:r>
          </w:p>
          <w:p w14:paraId="46B55713" w14:textId="4BA18C68" w:rsidR="00BC0731" w:rsidRPr="00A65FE0" w:rsidRDefault="00BC0731" w:rsidP="00BC0731">
            <w:pPr>
              <w:widowControl/>
              <w:shd w:val="clear" w:color="auto" w:fill="FFFFFF"/>
              <w:jc w:val="both"/>
              <w:textAlignment w:val="baseline"/>
              <w:rPr>
                <w:rFonts w:asciiTheme="majorBidi" w:hAnsiTheme="majorBidi" w:cstheme="majorBidi"/>
                <w:snapToGrid/>
                <w:color w:val="000000"/>
                <w:sz w:val="22"/>
                <w:szCs w:val="22"/>
              </w:rPr>
            </w:pPr>
            <w:r w:rsidRPr="006F12A4">
              <w:rPr>
                <w:rFonts w:asciiTheme="majorBidi" w:hAnsiTheme="majorBidi" w:cstheme="majorBidi"/>
                <w:i/>
                <w:iCs/>
                <w:snapToGrid/>
                <w:color w:val="000000"/>
                <w:sz w:val="22"/>
                <w:szCs w:val="22"/>
                <w:bdr w:val="none" w:sz="0" w:space="0" w:color="auto" w:frame="1"/>
              </w:rPr>
              <w:t>Backhaul</w:t>
            </w:r>
            <w:r w:rsidRPr="006F12A4">
              <w:rPr>
                <w:rFonts w:asciiTheme="majorBidi" w:hAnsiTheme="majorBidi" w:cstheme="majorBidi"/>
                <w:snapToGrid/>
                <w:color w:val="000000"/>
                <w:sz w:val="22"/>
                <w:szCs w:val="22"/>
                <w:bdr w:val="none" w:sz="0" w:space="0" w:color="auto" w:frame="1"/>
              </w:rPr>
              <w:t> means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intermediate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links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between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core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network</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backbone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network</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small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subnetworks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edge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network</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e</w:t>
            </w:r>
            <w:r w:rsidRPr="00A65FE0">
              <w:rPr>
                <w:rFonts w:asciiTheme="majorBidi" w:hAnsiTheme="majorBidi" w:cstheme="majorBidi"/>
                <w:i/>
                <w:iCs/>
                <w:snapToGrid/>
                <w:color w:val="000000"/>
                <w:sz w:val="22"/>
                <w:szCs w:val="22"/>
                <w:bdr w:val="none" w:sz="0" w:space="0" w:color="auto" w:frame="1"/>
              </w:rPr>
              <w:t>.</w:t>
            </w:r>
            <w:r w:rsidRPr="006F12A4">
              <w:rPr>
                <w:rFonts w:asciiTheme="majorBidi" w:hAnsiTheme="majorBidi" w:cstheme="majorBidi"/>
                <w:i/>
                <w:iCs/>
                <w:snapToGrid/>
                <w:color w:val="000000"/>
                <w:sz w:val="22"/>
                <w:szCs w:val="22"/>
                <w:bdr w:val="none" w:sz="0" w:space="0" w:color="auto" w:frame="1"/>
              </w:rPr>
              <w:t>g</w:t>
            </w:r>
            <w:r w:rsidRPr="00A65FE0">
              <w:rPr>
                <w:rFonts w:asciiTheme="majorBidi" w:hAnsiTheme="majorBidi" w:cstheme="majorBidi"/>
                <w:i/>
                <w:iCs/>
                <w:snapToGrid/>
                <w:color w:val="000000"/>
                <w:sz w:val="22"/>
                <w:szCs w:val="22"/>
                <w:bdr w:val="none" w:sz="0" w:space="0" w:color="auto" w:frame="1"/>
              </w:rPr>
              <w: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connecting</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cell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phones</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bdr w:val="none" w:sz="0" w:space="0" w:color="auto" w:frame="1"/>
              </w:rPr>
              <w:t>towers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core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telephone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network</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Backhaul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can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be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wireless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bdr w:val="none" w:sz="0" w:space="0" w:color="auto" w:frame="1"/>
              </w:rPr>
              <w:t>g</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microwave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wired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e</w:t>
            </w:r>
            <w:r w:rsidRPr="00A65FE0">
              <w:rPr>
                <w:rFonts w:asciiTheme="majorBidi" w:hAnsiTheme="majorBidi" w:cstheme="majorBidi"/>
                <w:i/>
                <w:iCs/>
                <w:snapToGrid/>
                <w:color w:val="000000"/>
                <w:sz w:val="22"/>
                <w:szCs w:val="22"/>
                <w:bdr w:val="none" w:sz="0" w:space="0" w:color="auto" w:frame="1"/>
              </w:rPr>
              <w:t>.</w:t>
            </w:r>
            <w:r w:rsidRPr="006F12A4">
              <w:rPr>
                <w:rFonts w:asciiTheme="majorBidi" w:hAnsiTheme="majorBidi" w:cstheme="majorBidi"/>
                <w:i/>
                <w:iCs/>
                <w:snapToGrid/>
                <w:color w:val="000000"/>
                <w:sz w:val="22"/>
                <w:szCs w:val="22"/>
                <w:bdr w:val="none" w:sz="0" w:space="0" w:color="auto" w:frame="1"/>
              </w:rPr>
              <w:t>g</w:t>
            </w:r>
            <w:r w:rsidRPr="00A65FE0">
              <w:rPr>
                <w:rFonts w:asciiTheme="majorBidi" w:hAnsiTheme="majorBidi" w:cstheme="majorBidi"/>
                <w:i/>
                <w:iCs/>
                <w:snapToGrid/>
                <w:color w:val="000000"/>
                <w:sz w:val="22"/>
                <w:szCs w:val="22"/>
                <w:bdr w:val="none" w:sz="0" w:space="0" w:color="auto" w:frame="1"/>
              </w:rPr>
              <w: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fiber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optic</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coaxial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cable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Ethernet</w:t>
            </w:r>
            <w:r w:rsidRPr="00A65FE0">
              <w:rPr>
                <w:rFonts w:asciiTheme="majorBidi" w:hAnsiTheme="majorBidi" w:cstheme="majorBidi"/>
                <w:snapToGrid/>
                <w:color w:val="000000"/>
                <w:sz w:val="22"/>
                <w:szCs w:val="22"/>
                <w:bdr w:val="none" w:sz="0" w:space="0" w:color="auto" w:frame="1"/>
              </w:rPr>
              <w:t>).</w:t>
            </w:r>
          </w:p>
          <w:p w14:paraId="29A8BD9E" w14:textId="0F94543E" w:rsidR="00BC0731" w:rsidRPr="00A65FE0" w:rsidRDefault="00BC0731" w:rsidP="00BC0731">
            <w:pPr>
              <w:widowControl/>
              <w:shd w:val="clear" w:color="auto" w:fill="FFFFFF"/>
              <w:jc w:val="both"/>
              <w:textAlignment w:val="baseline"/>
              <w:rPr>
                <w:rFonts w:asciiTheme="majorBidi" w:hAnsiTheme="majorBidi" w:cstheme="majorBidi"/>
                <w:i/>
                <w:iCs/>
                <w:snapToGrid/>
                <w:color w:val="000000"/>
                <w:sz w:val="22"/>
                <w:szCs w:val="22"/>
                <w:bdr w:val="none" w:sz="0" w:space="0" w:color="auto" w:frame="1"/>
              </w:rPr>
            </w:pPr>
          </w:p>
          <w:p w14:paraId="5309E63B" w14:textId="48707590" w:rsidR="00BC0731" w:rsidRPr="00A65FE0" w:rsidRDefault="00BC0731" w:rsidP="00BC0731">
            <w:pPr>
              <w:widowControl/>
              <w:shd w:val="clear" w:color="auto" w:fill="FFFFFF"/>
              <w:jc w:val="both"/>
              <w:textAlignment w:val="baseline"/>
              <w:rPr>
                <w:rFonts w:asciiTheme="majorBidi" w:hAnsiTheme="majorBidi" w:cstheme="majorBidi"/>
                <w:i/>
                <w:iCs/>
                <w:snapToGrid/>
                <w:color w:val="000000"/>
                <w:sz w:val="22"/>
                <w:szCs w:val="22"/>
                <w:bdr w:val="none" w:sz="0" w:space="0" w:color="auto" w:frame="1"/>
              </w:rPr>
            </w:pPr>
          </w:p>
          <w:p w14:paraId="44E95C94" w14:textId="1D5AE124" w:rsidR="00BC0731" w:rsidRPr="00A65FE0" w:rsidRDefault="00BC0731" w:rsidP="00BC0731">
            <w:pPr>
              <w:widowControl/>
              <w:shd w:val="clear" w:color="auto" w:fill="FFFFFF"/>
              <w:jc w:val="both"/>
              <w:textAlignment w:val="baseline"/>
              <w:rPr>
                <w:rFonts w:asciiTheme="majorBidi" w:hAnsiTheme="majorBidi" w:cstheme="majorBidi"/>
                <w:i/>
                <w:iCs/>
                <w:snapToGrid/>
                <w:color w:val="000000"/>
                <w:sz w:val="22"/>
                <w:szCs w:val="22"/>
                <w:bdr w:val="none" w:sz="0" w:space="0" w:color="auto" w:frame="1"/>
              </w:rPr>
            </w:pPr>
          </w:p>
          <w:p w14:paraId="35DA3FA8" w14:textId="7C30C971" w:rsidR="00BC0731" w:rsidRPr="00A65FE0" w:rsidRDefault="00BC0731" w:rsidP="00BC0731">
            <w:pPr>
              <w:widowControl/>
              <w:shd w:val="clear" w:color="auto" w:fill="FFFFFF"/>
              <w:jc w:val="both"/>
              <w:textAlignment w:val="baseline"/>
              <w:rPr>
                <w:rFonts w:asciiTheme="majorBidi" w:hAnsiTheme="majorBidi" w:cstheme="majorBidi"/>
                <w:snapToGrid/>
                <w:color w:val="000000"/>
                <w:sz w:val="22"/>
                <w:szCs w:val="22"/>
              </w:rPr>
            </w:pPr>
            <w:r w:rsidRPr="006F12A4">
              <w:rPr>
                <w:rFonts w:asciiTheme="majorBidi" w:hAnsiTheme="majorBidi" w:cstheme="majorBidi"/>
                <w:i/>
                <w:iCs/>
                <w:snapToGrid/>
                <w:color w:val="000000"/>
                <w:sz w:val="22"/>
                <w:szCs w:val="22"/>
                <w:bdr w:val="none" w:sz="0" w:space="0" w:color="auto" w:frame="1"/>
              </w:rPr>
              <w:t>Covered</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foreign</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country</w:t>
            </w:r>
            <w:r w:rsidRPr="006F12A4">
              <w:rPr>
                <w:rFonts w:asciiTheme="majorBidi" w:hAnsiTheme="majorBidi" w:cstheme="majorBidi"/>
                <w:snapToGrid/>
                <w:color w:val="000000"/>
                <w:sz w:val="22"/>
                <w:szCs w:val="22"/>
              </w:rPr>
              <w:t> means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People</w:t>
            </w:r>
            <w:r w:rsidRPr="00A65FE0">
              <w:rPr>
                <w:rFonts w:asciiTheme="majorBidi" w:hAnsiTheme="majorBidi" w:cstheme="majorBidi"/>
                <w:snapToGrid/>
                <w:color w:val="000000"/>
                <w:sz w:val="22"/>
                <w:szCs w:val="22"/>
              </w:rPr>
              <w:t>’</w:t>
            </w:r>
            <w:r w:rsidRPr="006F12A4">
              <w:rPr>
                <w:rFonts w:asciiTheme="majorBidi" w:hAnsiTheme="majorBidi" w:cstheme="majorBidi"/>
                <w:snapToGrid/>
                <w:color w:val="000000"/>
                <w:sz w:val="22"/>
                <w:szCs w:val="22"/>
              </w:rPr>
              <w: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Republic</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China</w:t>
            </w:r>
            <w:r w:rsidRPr="00A65FE0">
              <w:rPr>
                <w:rFonts w:asciiTheme="majorBidi" w:hAnsiTheme="majorBidi" w:cstheme="majorBidi"/>
                <w:snapToGrid/>
                <w:color w:val="000000"/>
                <w:sz w:val="22"/>
                <w:szCs w:val="22"/>
              </w:rPr>
              <w:t>.</w:t>
            </w:r>
          </w:p>
          <w:p w14:paraId="2F9B43A3" w14:textId="76ACEC88" w:rsidR="00BC0731" w:rsidRPr="00A65FE0" w:rsidRDefault="00BC0731" w:rsidP="00BC0731">
            <w:pPr>
              <w:widowControl/>
              <w:shd w:val="clear" w:color="auto" w:fill="FFFFFF"/>
              <w:jc w:val="both"/>
              <w:textAlignment w:val="baseline"/>
              <w:rPr>
                <w:rFonts w:asciiTheme="majorBidi" w:hAnsiTheme="majorBidi" w:cstheme="majorBidi"/>
                <w:i/>
                <w:iCs/>
                <w:snapToGrid/>
                <w:color w:val="000000"/>
                <w:sz w:val="22"/>
                <w:szCs w:val="22"/>
                <w:bdr w:val="none" w:sz="0" w:space="0" w:color="auto" w:frame="1"/>
              </w:rPr>
            </w:pPr>
          </w:p>
          <w:p w14:paraId="10C8DC03" w14:textId="1DFDA1A7" w:rsidR="00BC0731" w:rsidRPr="00A65FE0" w:rsidRDefault="00BC0731" w:rsidP="00BC0731">
            <w:pPr>
              <w:widowControl/>
              <w:shd w:val="clear" w:color="auto" w:fill="FFFFFF"/>
              <w:jc w:val="both"/>
              <w:textAlignment w:val="baseline"/>
              <w:rPr>
                <w:rFonts w:asciiTheme="majorBidi" w:hAnsiTheme="majorBidi" w:cstheme="majorBidi"/>
                <w:snapToGrid/>
                <w:color w:val="000000"/>
                <w:sz w:val="22"/>
                <w:szCs w:val="22"/>
              </w:rPr>
            </w:pPr>
            <w:r w:rsidRPr="006F12A4">
              <w:rPr>
                <w:rFonts w:asciiTheme="majorBidi" w:hAnsiTheme="majorBidi" w:cstheme="majorBidi"/>
                <w:i/>
                <w:iCs/>
                <w:snapToGrid/>
                <w:color w:val="000000"/>
                <w:sz w:val="22"/>
                <w:szCs w:val="22"/>
                <w:bdr w:val="none" w:sz="0" w:space="0" w:color="auto" w:frame="1"/>
              </w:rPr>
              <w:t>Covered</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telecommunications</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equipment</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or</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services</w:t>
            </w:r>
            <w:r w:rsidRPr="006F12A4">
              <w:rPr>
                <w:rFonts w:asciiTheme="majorBidi" w:hAnsiTheme="majorBidi" w:cstheme="majorBidi"/>
                <w:snapToGrid/>
                <w:color w:val="000000"/>
                <w:sz w:val="22"/>
                <w:szCs w:val="22"/>
              </w:rPr>
              <w:t> means</w:t>
            </w:r>
            <w:r w:rsidRPr="00A65FE0">
              <w:rPr>
                <w:rFonts w:asciiTheme="majorBidi" w:hAnsiTheme="majorBidi" w:cstheme="majorBidi"/>
                <w:snapToGrid/>
                <w:color w:val="000000"/>
                <w:sz w:val="22"/>
                <w:szCs w:val="22"/>
              </w:rPr>
              <w:t>–</w:t>
            </w:r>
          </w:p>
          <w:p w14:paraId="79B1283C" w14:textId="262F3606"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bdr w:val="none" w:sz="0" w:space="0" w:color="auto" w:frame="1"/>
              </w:rPr>
            </w:pPr>
          </w:p>
          <w:p w14:paraId="04AD199D" w14:textId="57C9581C"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(1)</w:t>
            </w:r>
            <w:r w:rsidRPr="006F12A4">
              <w:rPr>
                <w:rFonts w:asciiTheme="majorBidi" w:hAnsiTheme="majorBidi" w:cstheme="majorBidi"/>
                <w:snapToGrid/>
                <w:color w:val="000000"/>
                <w:sz w:val="22"/>
                <w:szCs w:val="22"/>
              </w:rPr>
              <w:t> Telecommunications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produced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Huawei</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Technologies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Company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ZTE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Corporation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subsidiary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affiliate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such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entities</w:t>
            </w:r>
            <w:proofErr w:type="gramStart"/>
            <w:r w:rsidRPr="00A65FE0">
              <w:rPr>
                <w:rFonts w:asciiTheme="majorBidi" w:hAnsiTheme="majorBidi" w:cstheme="majorBidi"/>
                <w:snapToGrid/>
                <w:color w:val="000000"/>
                <w:sz w:val="22"/>
                <w:szCs w:val="22"/>
              </w:rPr>
              <w:t>);</w:t>
            </w:r>
            <w:proofErr w:type="gramEnd"/>
          </w:p>
          <w:p w14:paraId="64CBBAD5" w14:textId="62461697"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bdr w:val="none" w:sz="0" w:space="0" w:color="auto" w:frame="1"/>
              </w:rPr>
            </w:pPr>
          </w:p>
          <w:p w14:paraId="7FBC4A30" w14:textId="633AB094"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(2)</w:t>
            </w:r>
            <w:r w:rsidRPr="006F12A4">
              <w:rPr>
                <w:rFonts w:asciiTheme="majorBidi" w:hAnsiTheme="majorBidi" w:cstheme="majorBidi"/>
                <w:snapToGrid/>
                <w:color w:val="000000"/>
                <w:sz w:val="22"/>
                <w:szCs w:val="22"/>
              </w:rPr>
              <w:t> For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purpose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public</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safety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security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Government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facilities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physical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security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surveillance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critical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infrastructure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other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national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security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purposes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video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surveillance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telecommunications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produced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Hytera</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Communications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Corporation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Hangzhou</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Hikvision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lastRenderedPageBreak/>
              <w:t>Digital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Technology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Company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Dahua</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Technology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Company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subsidiary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affiliate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such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entities</w:t>
            </w:r>
            <w:proofErr w:type="gramStart"/>
            <w:r w:rsidRPr="00A65FE0">
              <w:rPr>
                <w:rFonts w:asciiTheme="majorBidi" w:hAnsiTheme="majorBidi" w:cstheme="majorBidi"/>
                <w:snapToGrid/>
                <w:color w:val="000000"/>
                <w:sz w:val="22"/>
                <w:szCs w:val="22"/>
              </w:rPr>
              <w:t>);</w:t>
            </w:r>
            <w:proofErr w:type="gramEnd"/>
          </w:p>
          <w:p w14:paraId="725F2B31" w14:textId="389AF395" w:rsidR="00BC0731" w:rsidRPr="00A65FE0" w:rsidRDefault="00BC0731" w:rsidP="00BC0731">
            <w:pPr>
              <w:widowControl/>
              <w:shd w:val="clear" w:color="auto" w:fill="FFFFFF"/>
              <w:ind w:hanging="20"/>
              <w:jc w:val="both"/>
              <w:textAlignment w:val="baseline"/>
              <w:rPr>
                <w:rFonts w:asciiTheme="majorBidi" w:hAnsiTheme="majorBidi" w:cstheme="majorBidi"/>
                <w:snapToGrid/>
                <w:color w:val="000000"/>
                <w:sz w:val="22"/>
                <w:szCs w:val="22"/>
                <w:bdr w:val="none" w:sz="0" w:space="0" w:color="auto" w:frame="1"/>
              </w:rPr>
            </w:pPr>
            <w:r w:rsidRPr="00A65FE0">
              <w:rPr>
                <w:rFonts w:asciiTheme="majorBidi" w:hAnsiTheme="majorBidi" w:cstheme="majorBidi"/>
                <w:snapToGrid/>
                <w:color w:val="000000"/>
                <w:sz w:val="22"/>
                <w:szCs w:val="22"/>
                <w:bdr w:val="none" w:sz="0" w:space="0" w:color="auto" w:frame="1"/>
              </w:rPr>
              <w:t xml:space="preserve"> </w:t>
            </w:r>
          </w:p>
          <w:p w14:paraId="219745C9" w14:textId="2B7F702D" w:rsidR="00BC0731" w:rsidRPr="00A65FE0" w:rsidRDefault="00BC0731" w:rsidP="00BC0731">
            <w:pPr>
              <w:widowControl/>
              <w:shd w:val="clear" w:color="auto" w:fill="FFFFFF"/>
              <w:ind w:hanging="20"/>
              <w:jc w:val="both"/>
              <w:textAlignment w:val="baseline"/>
              <w:rPr>
                <w:rFonts w:asciiTheme="majorBidi" w:hAnsiTheme="majorBidi" w:cstheme="majorBidi"/>
                <w:snapToGrid/>
                <w:color w:val="000000"/>
                <w:sz w:val="22"/>
                <w:szCs w:val="22"/>
                <w:bdr w:val="none" w:sz="0" w:space="0" w:color="auto" w:frame="1"/>
              </w:rPr>
            </w:pPr>
          </w:p>
          <w:p w14:paraId="75770F71" w14:textId="1E3CBD8E" w:rsidR="00BC0731" w:rsidRPr="00A65FE0" w:rsidRDefault="00BC0731" w:rsidP="00BC0731">
            <w:pPr>
              <w:widowControl/>
              <w:shd w:val="clear" w:color="auto" w:fill="FFFFFF"/>
              <w:ind w:hanging="2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(3)</w:t>
            </w:r>
            <w:r w:rsidRPr="006F12A4">
              <w:rPr>
                <w:rFonts w:asciiTheme="majorBidi" w:hAnsiTheme="majorBidi" w:cstheme="majorBidi"/>
                <w:snapToGrid/>
                <w:color w:val="000000"/>
                <w:sz w:val="22"/>
                <w:szCs w:val="22"/>
              </w:rPr>
              <w:t> Telecommunications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video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surveillance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services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provided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such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entities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using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such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p>
          <w:p w14:paraId="1BDEA8C4" w14:textId="1B40A4AA" w:rsidR="00BC0731" w:rsidRPr="00A65FE0" w:rsidRDefault="00BC0731" w:rsidP="00BC0731">
            <w:pPr>
              <w:widowControl/>
              <w:shd w:val="clear" w:color="auto" w:fill="FFFFFF"/>
              <w:ind w:hanging="20"/>
              <w:jc w:val="both"/>
              <w:textAlignment w:val="baseline"/>
              <w:rPr>
                <w:rFonts w:asciiTheme="majorBidi" w:hAnsiTheme="majorBidi" w:cstheme="majorBidi"/>
                <w:snapToGrid/>
                <w:color w:val="000000"/>
                <w:sz w:val="22"/>
                <w:szCs w:val="22"/>
                <w:bdr w:val="none" w:sz="0" w:space="0" w:color="auto" w:frame="1"/>
              </w:rPr>
            </w:pPr>
          </w:p>
          <w:p w14:paraId="56BD5186" w14:textId="19F9CA74" w:rsidR="00BC0731" w:rsidRPr="00A65FE0" w:rsidRDefault="00BC0731" w:rsidP="00BC0731">
            <w:pPr>
              <w:widowControl/>
              <w:shd w:val="clear" w:color="auto" w:fill="FFFFFF"/>
              <w:ind w:hanging="20"/>
              <w:jc w:val="both"/>
              <w:textAlignment w:val="baseline"/>
              <w:rPr>
                <w:rFonts w:asciiTheme="majorBidi" w:hAnsiTheme="majorBidi" w:cstheme="majorBidi"/>
                <w:snapToGrid/>
                <w:color w:val="000000"/>
                <w:sz w:val="22"/>
                <w:szCs w:val="22"/>
                <w:bdr w:val="none" w:sz="0" w:space="0" w:color="auto" w:frame="1"/>
              </w:rPr>
            </w:pPr>
          </w:p>
          <w:p w14:paraId="73985390" w14:textId="67A263FE" w:rsidR="00BC0731" w:rsidRPr="00A65FE0" w:rsidRDefault="00BC0731" w:rsidP="00BC0731">
            <w:pPr>
              <w:widowControl/>
              <w:shd w:val="clear" w:color="auto" w:fill="FFFFFF"/>
              <w:ind w:hanging="2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(4)</w:t>
            </w:r>
            <w:r w:rsidRPr="006F12A4">
              <w:rPr>
                <w:rFonts w:asciiTheme="majorBidi" w:hAnsiTheme="majorBidi" w:cstheme="majorBidi"/>
                <w:snapToGrid/>
                <w:color w:val="000000"/>
                <w:sz w:val="22"/>
                <w:szCs w:val="22"/>
              </w:rPr>
              <w:t> Telecommunications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video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surveillance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services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produced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provided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entity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that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Secretary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Defense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consultation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with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Director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National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Intelligence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Director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Federal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Bureau</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Investigation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reasonably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believes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entity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owned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controlled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otherwise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connected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government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covered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foreign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country</w:t>
            </w:r>
            <w:r w:rsidRPr="00A65FE0">
              <w:rPr>
                <w:rFonts w:asciiTheme="majorBidi" w:hAnsiTheme="majorBidi" w:cstheme="majorBidi"/>
                <w:snapToGrid/>
                <w:color w:val="000000"/>
                <w:sz w:val="22"/>
                <w:szCs w:val="22"/>
              </w:rPr>
              <w:t>.</w:t>
            </w:r>
          </w:p>
          <w:p w14:paraId="1936FB3D" w14:textId="5BE2F112" w:rsidR="00BC0731" w:rsidRPr="00A65FE0" w:rsidRDefault="00BC0731" w:rsidP="00BC0731">
            <w:pPr>
              <w:widowControl/>
              <w:shd w:val="clear" w:color="auto" w:fill="FFFFFF"/>
              <w:ind w:left="0" w:firstLine="0"/>
              <w:jc w:val="both"/>
              <w:textAlignment w:val="baseline"/>
              <w:rPr>
                <w:rFonts w:asciiTheme="majorBidi" w:hAnsiTheme="majorBidi" w:cstheme="majorBidi"/>
                <w:i/>
                <w:iCs/>
                <w:snapToGrid/>
                <w:color w:val="000000"/>
                <w:sz w:val="22"/>
                <w:szCs w:val="22"/>
                <w:bdr w:val="none" w:sz="0" w:space="0" w:color="auto" w:frame="1"/>
              </w:rPr>
            </w:pPr>
          </w:p>
          <w:p w14:paraId="23D2907B" w14:textId="2C472BAA" w:rsidR="00BC0731" w:rsidRPr="00A65FE0" w:rsidRDefault="00BC0731" w:rsidP="00BC0731">
            <w:pPr>
              <w:widowControl/>
              <w:shd w:val="clear" w:color="auto" w:fill="FFFFFF"/>
              <w:ind w:left="0" w:firstLine="0"/>
              <w:jc w:val="both"/>
              <w:textAlignment w:val="baseline"/>
              <w:rPr>
                <w:rFonts w:asciiTheme="majorBidi" w:hAnsiTheme="majorBidi" w:cstheme="majorBidi"/>
                <w:i/>
                <w:iCs/>
                <w:snapToGrid/>
                <w:color w:val="000000"/>
                <w:sz w:val="22"/>
                <w:szCs w:val="22"/>
                <w:bdr w:val="none" w:sz="0" w:space="0" w:color="auto" w:frame="1"/>
              </w:rPr>
            </w:pPr>
          </w:p>
          <w:p w14:paraId="35CAC2B5" w14:textId="5B13F3F8" w:rsidR="00BC0731" w:rsidRPr="00A65FE0" w:rsidRDefault="00BC0731" w:rsidP="00BC0731">
            <w:pPr>
              <w:widowControl/>
              <w:shd w:val="clear" w:color="auto" w:fill="FFFFFF"/>
              <w:ind w:left="0" w:firstLine="0"/>
              <w:jc w:val="both"/>
              <w:textAlignment w:val="baseline"/>
              <w:rPr>
                <w:rFonts w:asciiTheme="majorBidi" w:hAnsiTheme="majorBidi" w:cstheme="majorBidi"/>
                <w:snapToGrid/>
                <w:color w:val="000000"/>
                <w:sz w:val="22"/>
                <w:szCs w:val="22"/>
              </w:rPr>
            </w:pPr>
            <w:r w:rsidRPr="006F12A4">
              <w:rPr>
                <w:rFonts w:asciiTheme="majorBidi" w:hAnsiTheme="majorBidi" w:cstheme="majorBidi"/>
                <w:i/>
                <w:iCs/>
                <w:snapToGrid/>
                <w:color w:val="000000"/>
                <w:sz w:val="22"/>
                <w:szCs w:val="22"/>
                <w:bdr w:val="none" w:sz="0" w:space="0" w:color="auto" w:frame="1"/>
              </w:rPr>
              <w:t>Critical</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technology</w:t>
            </w:r>
            <w:r w:rsidRPr="006F12A4">
              <w:rPr>
                <w:rFonts w:asciiTheme="majorBidi" w:hAnsiTheme="majorBidi" w:cstheme="majorBidi"/>
                <w:snapToGrid/>
                <w:color w:val="000000"/>
                <w:sz w:val="22"/>
                <w:szCs w:val="22"/>
              </w:rPr>
              <w:t> means</w:t>
            </w:r>
            <w:r w:rsidRPr="00A65FE0">
              <w:rPr>
                <w:rFonts w:asciiTheme="majorBidi" w:hAnsiTheme="majorBidi" w:cstheme="majorBidi"/>
                <w:snapToGrid/>
                <w:color w:val="000000"/>
                <w:sz w:val="22"/>
                <w:szCs w:val="22"/>
              </w:rPr>
              <w:t>–</w:t>
            </w:r>
          </w:p>
          <w:p w14:paraId="3E9C7C49" w14:textId="0E7278F9"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(1)</w:t>
            </w:r>
            <w:r w:rsidRPr="006F12A4">
              <w:rPr>
                <w:rFonts w:asciiTheme="majorBidi" w:hAnsiTheme="majorBidi" w:cstheme="majorBidi"/>
                <w:snapToGrid/>
                <w:color w:val="000000"/>
                <w:sz w:val="22"/>
                <w:szCs w:val="22"/>
              </w:rPr>
              <w:t> Defense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articles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defense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services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included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United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States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Munitions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List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forth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International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Traffic</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Arms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Regulations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under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subchapter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chapter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title</w:t>
            </w:r>
            <w:r w:rsidRPr="00A65FE0">
              <w:rPr>
                <w:rFonts w:asciiTheme="majorBidi" w:hAnsiTheme="majorBidi" w:cstheme="majorBidi"/>
                <w:snapToGrid/>
                <w:color w:val="000000"/>
                <w:sz w:val="22"/>
                <w:szCs w:val="22"/>
              </w:rPr>
              <w:t xml:space="preserve"> 22, </w:t>
            </w:r>
            <w:r w:rsidRPr="006F12A4">
              <w:rPr>
                <w:rFonts w:asciiTheme="majorBidi" w:hAnsiTheme="majorBidi" w:cstheme="majorBidi"/>
                <w:snapToGrid/>
                <w:color w:val="000000"/>
                <w:sz w:val="22"/>
                <w:szCs w:val="22"/>
              </w:rPr>
              <w:t>Code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Federal</w:t>
            </w:r>
            <w:r w:rsidRPr="00A65FE0">
              <w:rPr>
                <w:rFonts w:asciiTheme="majorBidi" w:hAnsiTheme="majorBidi" w:cstheme="majorBidi"/>
                <w:snapToGrid/>
                <w:color w:val="000000"/>
                <w:sz w:val="22"/>
                <w:szCs w:val="22"/>
              </w:rPr>
              <w:t xml:space="preserve"> </w:t>
            </w:r>
            <w:proofErr w:type="gramStart"/>
            <w:r w:rsidRPr="006F12A4">
              <w:rPr>
                <w:rFonts w:asciiTheme="majorBidi" w:hAnsiTheme="majorBidi" w:cstheme="majorBidi"/>
                <w:snapToGrid/>
                <w:color w:val="000000"/>
                <w:sz w:val="22"/>
                <w:szCs w:val="22"/>
              </w:rPr>
              <w:t>Regulations</w:t>
            </w:r>
            <w:r w:rsidRPr="00A65FE0">
              <w:rPr>
                <w:rFonts w:asciiTheme="majorBidi" w:hAnsiTheme="majorBidi" w:cstheme="majorBidi"/>
                <w:snapToGrid/>
                <w:color w:val="000000"/>
                <w:sz w:val="22"/>
                <w:szCs w:val="22"/>
              </w:rPr>
              <w:t>;</w:t>
            </w:r>
            <w:proofErr w:type="gramEnd"/>
          </w:p>
          <w:p w14:paraId="328D308C" w14:textId="58979EEE"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bdr w:val="none" w:sz="0" w:space="0" w:color="auto" w:frame="1"/>
              </w:rPr>
            </w:pPr>
          </w:p>
          <w:p w14:paraId="1458D0E4" w14:textId="33A74986"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(2)</w:t>
            </w:r>
            <w:r w:rsidRPr="006F12A4">
              <w:rPr>
                <w:rFonts w:asciiTheme="majorBidi" w:hAnsiTheme="majorBidi" w:cstheme="majorBidi"/>
                <w:snapToGrid/>
                <w:color w:val="000000"/>
                <w:sz w:val="22"/>
                <w:szCs w:val="22"/>
              </w:rPr>
              <w:t> Items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included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Commerce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Control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List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forth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Supplement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No</w:t>
            </w:r>
            <w:r w:rsidRPr="00A65FE0">
              <w:rPr>
                <w:rFonts w:asciiTheme="majorBidi" w:hAnsiTheme="majorBidi" w:cstheme="majorBidi"/>
                <w:snapToGrid/>
                <w:color w:val="000000"/>
                <w:sz w:val="22"/>
                <w:szCs w:val="22"/>
              </w:rPr>
              <w:t xml:space="preserve">. 1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part</w:t>
            </w:r>
            <w:r w:rsidRPr="00A65FE0">
              <w:rPr>
                <w:rFonts w:asciiTheme="majorBidi" w:hAnsiTheme="majorBidi" w:cstheme="majorBidi"/>
                <w:snapToGrid/>
                <w:color w:val="000000"/>
                <w:sz w:val="22"/>
                <w:szCs w:val="22"/>
              </w:rPr>
              <w:t xml:space="preserve"> 774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Export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Administration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Regulations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under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subchapter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chapter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VII</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title</w:t>
            </w:r>
            <w:r w:rsidRPr="00A65FE0">
              <w:rPr>
                <w:rFonts w:asciiTheme="majorBidi" w:hAnsiTheme="majorBidi" w:cstheme="majorBidi"/>
                <w:snapToGrid/>
                <w:color w:val="000000"/>
                <w:sz w:val="22"/>
                <w:szCs w:val="22"/>
              </w:rPr>
              <w:t xml:space="preserve"> 15, </w:t>
            </w:r>
            <w:r w:rsidRPr="006F12A4">
              <w:rPr>
                <w:rFonts w:asciiTheme="majorBidi" w:hAnsiTheme="majorBidi" w:cstheme="majorBidi"/>
                <w:snapToGrid/>
                <w:color w:val="000000"/>
                <w:sz w:val="22"/>
                <w:szCs w:val="22"/>
              </w:rPr>
              <w:t>Code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Federal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Regulations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controlled</w:t>
            </w:r>
            <w:r w:rsidRPr="00A65FE0">
              <w:rPr>
                <w:rFonts w:asciiTheme="majorBidi" w:hAnsiTheme="majorBidi" w:cstheme="majorBidi"/>
                <w:snapToGrid/>
                <w:color w:val="000000"/>
                <w:sz w:val="22"/>
                <w:szCs w:val="22"/>
              </w:rPr>
              <w:t>-</w:t>
            </w:r>
          </w:p>
          <w:p w14:paraId="7C3437C4" w14:textId="33BC78C4"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rPr>
            </w:pPr>
          </w:p>
          <w:p w14:paraId="2E528289" w14:textId="3D04DEA9" w:rsidR="00BC0731" w:rsidRPr="00A65FE0" w:rsidRDefault="00BC0731" w:rsidP="00BC0731">
            <w:pPr>
              <w:widowControl/>
              <w:shd w:val="clear" w:color="auto" w:fill="FFFFFF"/>
              <w:ind w:left="1150" w:hanging="360"/>
              <w:jc w:val="both"/>
              <w:textAlignment w:val="baseline"/>
              <w:rPr>
                <w:rFonts w:asciiTheme="majorBidi" w:hAnsiTheme="majorBidi" w:cstheme="majorBidi"/>
                <w:snapToGrid/>
                <w:color w:val="000000"/>
                <w:sz w:val="22"/>
                <w:szCs w:val="22"/>
              </w:rPr>
            </w:pPr>
            <w:r w:rsidRPr="006F12A4">
              <w:rPr>
                <w:rFonts w:asciiTheme="majorBidi" w:hAnsiTheme="majorBidi" w:cstheme="majorBidi"/>
                <w:snapToGrid/>
                <w:color w:val="000000"/>
                <w:sz w:val="22"/>
                <w:szCs w:val="22"/>
                <w:bdr w:val="none" w:sz="0" w:space="0" w:color="auto" w:frame="1"/>
              </w:rPr>
              <w:t>  </w:t>
            </w:r>
            <w:r w:rsidRPr="00A65FE0">
              <w:rPr>
                <w:rFonts w:asciiTheme="majorBidi" w:hAnsiTheme="majorBidi" w:cstheme="majorBidi"/>
                <w:snapToGrid/>
                <w:color w:val="000000"/>
                <w:sz w:val="22"/>
                <w:szCs w:val="22"/>
                <w:bdr w:val="none" w:sz="0" w:space="0" w:color="auto" w:frame="1"/>
              </w:rPr>
              <w:t>(</w:t>
            </w:r>
            <w:proofErr w:type="spellStart"/>
            <w:r w:rsidRPr="006F12A4">
              <w:rPr>
                <w:rFonts w:asciiTheme="majorBidi" w:hAnsiTheme="majorBidi" w:cstheme="majorBidi"/>
                <w:snapToGrid/>
                <w:color w:val="000000"/>
                <w:sz w:val="22"/>
                <w:szCs w:val="22"/>
                <w:bdr w:val="none" w:sz="0" w:space="0" w:color="auto" w:frame="1"/>
              </w:rPr>
              <w:t>i</w:t>
            </w:r>
            <w:proofErr w:type="spellEnd"/>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rPr>
              <w:t> Pursuant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multilateral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regimes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including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reasons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relating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national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security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chemical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biological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weapons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proliferation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nuclear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nonproliferation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missile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technology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p>
          <w:p w14:paraId="05E03C61" w14:textId="7EDECAEA" w:rsidR="00BC0731" w:rsidRPr="00A65FE0" w:rsidRDefault="00BC0731" w:rsidP="00BC0731">
            <w:pPr>
              <w:widowControl/>
              <w:shd w:val="clear" w:color="auto" w:fill="FFFFFF"/>
              <w:ind w:left="1150" w:hanging="360"/>
              <w:jc w:val="both"/>
              <w:textAlignment w:val="baseline"/>
              <w:rPr>
                <w:rFonts w:asciiTheme="majorBidi" w:hAnsiTheme="majorBidi" w:cstheme="majorBidi"/>
                <w:snapToGrid/>
                <w:color w:val="000000"/>
                <w:sz w:val="22"/>
                <w:szCs w:val="22"/>
              </w:rPr>
            </w:pPr>
          </w:p>
          <w:p w14:paraId="5C263F8C" w14:textId="441B64D3" w:rsidR="00BC0731" w:rsidRPr="00A65FE0" w:rsidRDefault="00BC0731" w:rsidP="00BC0731">
            <w:pPr>
              <w:widowControl/>
              <w:shd w:val="clear" w:color="auto" w:fill="FFFFFF"/>
              <w:ind w:left="1150" w:hanging="360"/>
              <w:jc w:val="both"/>
              <w:textAlignment w:val="baseline"/>
              <w:rPr>
                <w:rFonts w:asciiTheme="majorBidi" w:hAnsiTheme="majorBidi" w:cstheme="majorBidi"/>
                <w:snapToGrid/>
                <w:color w:val="000000"/>
                <w:sz w:val="22"/>
                <w:szCs w:val="22"/>
              </w:rPr>
            </w:pPr>
          </w:p>
          <w:p w14:paraId="2E669517" w14:textId="0F44EE9E" w:rsidR="00BC0731" w:rsidRPr="00A65FE0" w:rsidRDefault="00BC0731" w:rsidP="00BC0731">
            <w:pPr>
              <w:widowControl/>
              <w:shd w:val="clear" w:color="auto" w:fill="FFFFFF"/>
              <w:ind w:left="1150" w:hanging="36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ii</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rPr>
              <w:t> For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reasons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relating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regional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stability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surreptitious</w:t>
            </w:r>
            <w:r w:rsidRPr="00A65FE0">
              <w:rPr>
                <w:rFonts w:asciiTheme="majorBidi" w:hAnsiTheme="majorBidi" w:cstheme="majorBidi"/>
                <w:snapToGrid/>
                <w:color w:val="000000"/>
                <w:sz w:val="22"/>
                <w:szCs w:val="22"/>
              </w:rPr>
              <w:t xml:space="preserve"> </w:t>
            </w:r>
            <w:proofErr w:type="gramStart"/>
            <w:r w:rsidRPr="006F12A4">
              <w:rPr>
                <w:rFonts w:asciiTheme="majorBidi" w:hAnsiTheme="majorBidi" w:cstheme="majorBidi"/>
                <w:snapToGrid/>
                <w:color w:val="000000"/>
                <w:sz w:val="22"/>
                <w:szCs w:val="22"/>
              </w:rPr>
              <w:t>listening</w:t>
            </w:r>
            <w:r w:rsidRPr="00A65FE0">
              <w:rPr>
                <w:rFonts w:asciiTheme="majorBidi" w:hAnsiTheme="majorBidi" w:cstheme="majorBidi"/>
                <w:snapToGrid/>
                <w:color w:val="000000"/>
                <w:sz w:val="22"/>
                <w:szCs w:val="22"/>
              </w:rPr>
              <w:t>;</w:t>
            </w:r>
            <w:proofErr w:type="gramEnd"/>
          </w:p>
          <w:p w14:paraId="1A10C85A" w14:textId="6282E123"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bdr w:val="none" w:sz="0" w:space="0" w:color="auto" w:frame="1"/>
              </w:rPr>
            </w:pPr>
          </w:p>
          <w:p w14:paraId="30726C99" w14:textId="5146106F"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(3)</w:t>
            </w:r>
            <w:r w:rsidRPr="006F12A4">
              <w:rPr>
                <w:rFonts w:asciiTheme="majorBidi" w:hAnsiTheme="majorBidi" w:cstheme="majorBidi"/>
                <w:snapToGrid/>
                <w:color w:val="000000"/>
                <w:sz w:val="22"/>
                <w:szCs w:val="22"/>
              </w:rPr>
              <w:t> Specially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designed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prepared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nuclear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components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materials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software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technology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covered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part</w:t>
            </w:r>
            <w:r w:rsidRPr="00A65FE0">
              <w:rPr>
                <w:rFonts w:asciiTheme="majorBidi" w:hAnsiTheme="majorBidi" w:cstheme="majorBidi"/>
                <w:snapToGrid/>
                <w:color w:val="000000"/>
                <w:sz w:val="22"/>
                <w:szCs w:val="22"/>
              </w:rPr>
              <w:t xml:space="preserve"> 810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title</w:t>
            </w:r>
            <w:r w:rsidRPr="00A65FE0">
              <w:rPr>
                <w:rFonts w:asciiTheme="majorBidi" w:hAnsiTheme="majorBidi" w:cstheme="majorBidi"/>
                <w:snapToGrid/>
                <w:color w:val="000000"/>
                <w:sz w:val="22"/>
                <w:szCs w:val="22"/>
              </w:rPr>
              <w:t xml:space="preserve"> 10, </w:t>
            </w:r>
            <w:r w:rsidRPr="006F12A4">
              <w:rPr>
                <w:rFonts w:asciiTheme="majorBidi" w:hAnsiTheme="majorBidi" w:cstheme="majorBidi"/>
                <w:snapToGrid/>
                <w:color w:val="000000"/>
                <w:sz w:val="22"/>
                <w:szCs w:val="22"/>
              </w:rPr>
              <w:t>Code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Federal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Regulations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relating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assistance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foreign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atomic</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energy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activities</w:t>
            </w:r>
            <w:proofErr w:type="gramStart"/>
            <w:r w:rsidRPr="00A65FE0">
              <w:rPr>
                <w:rFonts w:asciiTheme="majorBidi" w:hAnsiTheme="majorBidi" w:cstheme="majorBidi"/>
                <w:snapToGrid/>
                <w:color w:val="000000"/>
                <w:sz w:val="22"/>
                <w:szCs w:val="22"/>
              </w:rPr>
              <w:t>);</w:t>
            </w:r>
            <w:proofErr w:type="gramEnd"/>
          </w:p>
          <w:p w14:paraId="6AC8136E" w14:textId="78C308F8" w:rsidR="00BC0731" w:rsidRDefault="00BC0731" w:rsidP="00BC0731">
            <w:pPr>
              <w:widowControl/>
              <w:shd w:val="clear" w:color="auto" w:fill="FFFFFF"/>
              <w:ind w:firstLine="240"/>
              <w:jc w:val="both"/>
              <w:textAlignment w:val="baseline"/>
              <w:rPr>
                <w:rFonts w:asciiTheme="majorBidi" w:hAnsiTheme="majorBidi" w:cstheme="majorBidi"/>
                <w:snapToGrid/>
                <w:color w:val="000000"/>
                <w:sz w:val="22"/>
                <w:szCs w:val="22"/>
                <w:bdr w:val="none" w:sz="0" w:space="0" w:color="auto" w:frame="1"/>
              </w:rPr>
            </w:pPr>
          </w:p>
          <w:p w14:paraId="6D3C0987" w14:textId="77777777" w:rsidR="00BC0731" w:rsidRPr="00A65FE0" w:rsidRDefault="00BC0731" w:rsidP="00BC0731">
            <w:pPr>
              <w:widowControl/>
              <w:shd w:val="clear" w:color="auto" w:fill="FFFFFF"/>
              <w:ind w:firstLine="240"/>
              <w:jc w:val="both"/>
              <w:textAlignment w:val="baseline"/>
              <w:rPr>
                <w:rFonts w:asciiTheme="majorBidi" w:hAnsiTheme="majorBidi" w:cstheme="majorBidi"/>
                <w:snapToGrid/>
                <w:color w:val="000000"/>
                <w:sz w:val="22"/>
                <w:szCs w:val="22"/>
                <w:bdr w:val="none" w:sz="0" w:space="0" w:color="auto" w:frame="1"/>
              </w:rPr>
            </w:pPr>
          </w:p>
          <w:p w14:paraId="30BCE9DF" w14:textId="585D85D0"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(4)</w:t>
            </w:r>
            <w:r w:rsidRPr="006F12A4">
              <w:rPr>
                <w:rFonts w:asciiTheme="majorBidi" w:hAnsiTheme="majorBidi" w:cstheme="majorBidi"/>
                <w:snapToGrid/>
                <w:color w:val="000000"/>
                <w:sz w:val="22"/>
                <w:szCs w:val="22"/>
              </w:rPr>
              <w:t> Nuclear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facilities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material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covered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part</w:t>
            </w:r>
            <w:r w:rsidRPr="00A65FE0">
              <w:rPr>
                <w:rFonts w:asciiTheme="majorBidi" w:hAnsiTheme="majorBidi" w:cstheme="majorBidi"/>
                <w:snapToGrid/>
                <w:color w:val="000000"/>
                <w:sz w:val="22"/>
                <w:szCs w:val="22"/>
              </w:rPr>
              <w:t xml:space="preserve"> 110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title</w:t>
            </w:r>
            <w:r w:rsidRPr="00A65FE0">
              <w:rPr>
                <w:rFonts w:asciiTheme="majorBidi" w:hAnsiTheme="majorBidi" w:cstheme="majorBidi"/>
                <w:snapToGrid/>
                <w:color w:val="000000"/>
                <w:sz w:val="22"/>
                <w:szCs w:val="22"/>
              </w:rPr>
              <w:t xml:space="preserve"> 10, </w:t>
            </w:r>
            <w:r w:rsidRPr="006F12A4">
              <w:rPr>
                <w:rFonts w:asciiTheme="majorBidi" w:hAnsiTheme="majorBidi" w:cstheme="majorBidi"/>
                <w:snapToGrid/>
                <w:color w:val="000000"/>
                <w:sz w:val="22"/>
                <w:szCs w:val="22"/>
              </w:rPr>
              <w:t>Code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Federal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Regulations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relating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export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import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nuclear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material</w:t>
            </w:r>
            <w:proofErr w:type="gramStart"/>
            <w:r w:rsidRPr="00A65FE0">
              <w:rPr>
                <w:rFonts w:asciiTheme="majorBidi" w:hAnsiTheme="majorBidi" w:cstheme="majorBidi"/>
                <w:snapToGrid/>
                <w:color w:val="000000"/>
                <w:sz w:val="22"/>
                <w:szCs w:val="22"/>
              </w:rPr>
              <w:t>);</w:t>
            </w:r>
            <w:proofErr w:type="gramEnd"/>
          </w:p>
          <w:p w14:paraId="3E5DC5D2" w14:textId="446F9C22" w:rsidR="00BC0731" w:rsidRPr="00A65FE0" w:rsidRDefault="00BC0731" w:rsidP="00BC0731">
            <w:pPr>
              <w:widowControl/>
              <w:shd w:val="clear" w:color="auto" w:fill="FFFFFF"/>
              <w:ind w:firstLine="240"/>
              <w:jc w:val="both"/>
              <w:textAlignment w:val="baseline"/>
              <w:rPr>
                <w:rFonts w:asciiTheme="majorBidi" w:hAnsiTheme="majorBidi" w:cstheme="majorBidi"/>
                <w:snapToGrid/>
                <w:color w:val="000000"/>
                <w:sz w:val="22"/>
                <w:szCs w:val="22"/>
              </w:rPr>
            </w:pPr>
            <w:r w:rsidRPr="006F12A4">
              <w:rPr>
                <w:rFonts w:asciiTheme="majorBidi" w:hAnsiTheme="majorBidi" w:cstheme="majorBidi"/>
                <w:snapToGrid/>
                <w:color w:val="000000"/>
                <w:sz w:val="22"/>
                <w:szCs w:val="22"/>
                <w:bdr w:val="none" w:sz="0" w:space="0" w:color="auto" w:frame="1"/>
              </w:rPr>
              <w:lastRenderedPageBreak/>
              <w:t>          </w:t>
            </w:r>
            <w:r w:rsidRPr="006F12A4">
              <w:rPr>
                <w:rFonts w:asciiTheme="majorBidi" w:hAnsiTheme="majorBidi" w:cstheme="majorBidi"/>
                <w:snapToGrid/>
                <w:color w:val="000000"/>
                <w:sz w:val="22"/>
                <w:szCs w:val="22"/>
              </w:rPr>
              <w:t> </w:t>
            </w:r>
          </w:p>
          <w:p w14:paraId="5A64E401" w14:textId="1DE67C43"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(5)</w:t>
            </w:r>
            <w:r w:rsidRPr="006F12A4">
              <w:rPr>
                <w:rFonts w:asciiTheme="majorBidi" w:hAnsiTheme="majorBidi" w:cstheme="majorBidi"/>
                <w:snapToGrid/>
                <w:color w:val="000000"/>
                <w:sz w:val="22"/>
                <w:szCs w:val="22"/>
              </w:rPr>
              <w:t> Select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agents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toxins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covered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part</w:t>
            </w:r>
            <w:r w:rsidRPr="00A65FE0">
              <w:rPr>
                <w:rFonts w:asciiTheme="majorBidi" w:hAnsiTheme="majorBidi" w:cstheme="majorBidi"/>
                <w:snapToGrid/>
                <w:color w:val="000000"/>
                <w:sz w:val="22"/>
                <w:szCs w:val="22"/>
              </w:rPr>
              <w:t xml:space="preserve"> 331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title</w:t>
            </w:r>
            <w:r w:rsidRPr="00A65FE0">
              <w:rPr>
                <w:rFonts w:asciiTheme="majorBidi" w:hAnsiTheme="majorBidi" w:cstheme="majorBidi"/>
                <w:snapToGrid/>
                <w:color w:val="000000"/>
                <w:sz w:val="22"/>
                <w:szCs w:val="22"/>
              </w:rPr>
              <w:t xml:space="preserve"> 7, </w:t>
            </w:r>
            <w:r w:rsidRPr="006F12A4">
              <w:rPr>
                <w:rFonts w:asciiTheme="majorBidi" w:hAnsiTheme="majorBidi" w:cstheme="majorBidi"/>
                <w:snapToGrid/>
                <w:color w:val="000000"/>
                <w:sz w:val="22"/>
                <w:szCs w:val="22"/>
              </w:rPr>
              <w:t>Code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Federal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Regulations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part</w:t>
            </w:r>
            <w:r w:rsidRPr="00A65FE0">
              <w:rPr>
                <w:rFonts w:asciiTheme="majorBidi" w:hAnsiTheme="majorBidi" w:cstheme="majorBidi"/>
                <w:snapToGrid/>
                <w:color w:val="000000"/>
                <w:sz w:val="22"/>
                <w:szCs w:val="22"/>
              </w:rPr>
              <w:t xml:space="preserve"> 121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title</w:t>
            </w:r>
            <w:r w:rsidRPr="00A65FE0">
              <w:rPr>
                <w:rFonts w:asciiTheme="majorBidi" w:hAnsiTheme="majorBidi" w:cstheme="majorBidi"/>
                <w:snapToGrid/>
                <w:color w:val="000000"/>
                <w:sz w:val="22"/>
                <w:szCs w:val="22"/>
              </w:rPr>
              <w:t xml:space="preserve"> 9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such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Code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part</w:t>
            </w:r>
            <w:r w:rsidRPr="00A65FE0">
              <w:rPr>
                <w:rFonts w:asciiTheme="majorBidi" w:hAnsiTheme="majorBidi" w:cstheme="majorBidi"/>
                <w:snapToGrid/>
                <w:color w:val="000000"/>
                <w:sz w:val="22"/>
                <w:szCs w:val="22"/>
              </w:rPr>
              <w:t xml:space="preserve"> 73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title</w:t>
            </w:r>
            <w:r w:rsidRPr="00A65FE0">
              <w:rPr>
                <w:rFonts w:asciiTheme="majorBidi" w:hAnsiTheme="majorBidi" w:cstheme="majorBidi"/>
                <w:snapToGrid/>
                <w:color w:val="000000"/>
                <w:sz w:val="22"/>
                <w:szCs w:val="22"/>
              </w:rPr>
              <w:t xml:space="preserve"> 42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such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Code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p>
          <w:p w14:paraId="065FD9A9" w14:textId="5339ADFE" w:rsidR="00BC0731"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bdr w:val="none" w:sz="0" w:space="0" w:color="auto" w:frame="1"/>
              </w:rPr>
            </w:pPr>
          </w:p>
          <w:p w14:paraId="66D4CB34" w14:textId="77777777"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bdr w:val="none" w:sz="0" w:space="0" w:color="auto" w:frame="1"/>
              </w:rPr>
            </w:pPr>
          </w:p>
          <w:p w14:paraId="6B8BEBF4" w14:textId="71D9C260"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(6)</w:t>
            </w:r>
            <w:r w:rsidRPr="006F12A4">
              <w:rPr>
                <w:rFonts w:asciiTheme="majorBidi" w:hAnsiTheme="majorBidi" w:cstheme="majorBidi"/>
                <w:snapToGrid/>
                <w:color w:val="000000"/>
                <w:sz w:val="22"/>
                <w:szCs w:val="22"/>
              </w:rPr>
              <w:t> Emerging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foundational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technologies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controlled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pursuant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section</w:t>
            </w:r>
            <w:r w:rsidRPr="00A65FE0">
              <w:rPr>
                <w:rFonts w:asciiTheme="majorBidi" w:hAnsiTheme="majorBidi" w:cstheme="majorBidi"/>
                <w:snapToGrid/>
                <w:color w:val="000000"/>
                <w:sz w:val="22"/>
                <w:szCs w:val="22"/>
              </w:rPr>
              <w:t xml:space="preserve"> 1758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Export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Control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Reform</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Act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2018 (50 </w:t>
            </w:r>
            <w:r w:rsidRPr="006F12A4">
              <w:rPr>
                <w:rFonts w:asciiTheme="majorBidi" w:hAnsiTheme="majorBidi" w:cstheme="majorBidi"/>
                <w:snapToGrid/>
                <w:color w:val="000000"/>
                <w:sz w:val="22"/>
                <w:szCs w:val="22"/>
              </w:rPr>
              <w:t>U</w:t>
            </w:r>
            <w:r w:rsidRPr="00A65FE0">
              <w:rPr>
                <w:rFonts w:asciiTheme="majorBidi" w:hAnsiTheme="majorBidi" w:cstheme="majorBidi"/>
                <w:snapToGrid/>
                <w:color w:val="000000"/>
                <w:sz w:val="22"/>
                <w:szCs w:val="22"/>
              </w:rPr>
              <w:t>.</w:t>
            </w:r>
            <w:r w:rsidRPr="006F12A4">
              <w:rPr>
                <w:rFonts w:asciiTheme="majorBidi" w:hAnsiTheme="majorBidi" w:cstheme="majorBidi"/>
                <w:snapToGrid/>
                <w:color w:val="000000"/>
                <w:sz w:val="22"/>
                <w:szCs w:val="22"/>
              </w:rPr>
              <w:t>S</w:t>
            </w:r>
            <w:r w:rsidRPr="00A65FE0">
              <w:rPr>
                <w:rFonts w:asciiTheme="majorBidi" w:hAnsiTheme="majorBidi" w:cstheme="majorBidi"/>
                <w:snapToGrid/>
                <w:color w:val="000000"/>
                <w:sz w:val="22"/>
                <w:szCs w:val="22"/>
              </w:rPr>
              <w:t>.</w:t>
            </w:r>
            <w:r w:rsidRPr="006F12A4">
              <w:rPr>
                <w:rFonts w:asciiTheme="majorBidi" w:hAnsiTheme="majorBidi" w:cstheme="majorBidi"/>
                <w:snapToGrid/>
                <w:color w:val="000000"/>
                <w:sz w:val="22"/>
                <w:szCs w:val="22"/>
              </w:rPr>
              <w:t>C</w:t>
            </w:r>
            <w:r w:rsidRPr="00A65FE0">
              <w:rPr>
                <w:rFonts w:asciiTheme="majorBidi" w:hAnsiTheme="majorBidi" w:cstheme="majorBidi"/>
                <w:snapToGrid/>
                <w:color w:val="000000"/>
                <w:sz w:val="22"/>
                <w:szCs w:val="22"/>
              </w:rPr>
              <w:t>. 4817).</w:t>
            </w:r>
          </w:p>
          <w:p w14:paraId="7E96BBBB" w14:textId="4A02BEF5" w:rsidR="00BC0731" w:rsidRPr="00A65FE0" w:rsidRDefault="00BC0731" w:rsidP="00BC0731">
            <w:pPr>
              <w:widowControl/>
              <w:shd w:val="clear" w:color="auto" w:fill="FFFFFF"/>
              <w:jc w:val="both"/>
              <w:textAlignment w:val="baseline"/>
              <w:rPr>
                <w:rFonts w:asciiTheme="majorBidi" w:hAnsiTheme="majorBidi" w:cstheme="majorBidi"/>
                <w:i/>
                <w:iCs/>
                <w:snapToGrid/>
                <w:color w:val="000000"/>
                <w:sz w:val="22"/>
                <w:szCs w:val="22"/>
                <w:bdr w:val="none" w:sz="0" w:space="0" w:color="auto" w:frame="1"/>
              </w:rPr>
            </w:pPr>
          </w:p>
          <w:p w14:paraId="0A7E88D9" w14:textId="66648E00" w:rsidR="00BC0731" w:rsidRPr="00A65FE0" w:rsidRDefault="00BC0731" w:rsidP="00BC0731">
            <w:pPr>
              <w:widowControl/>
              <w:shd w:val="clear" w:color="auto" w:fill="FFFFFF"/>
              <w:jc w:val="both"/>
              <w:textAlignment w:val="baseline"/>
              <w:rPr>
                <w:rFonts w:asciiTheme="majorBidi" w:hAnsiTheme="majorBidi" w:cstheme="majorBidi"/>
                <w:i/>
                <w:iCs/>
                <w:snapToGrid/>
                <w:color w:val="000000"/>
                <w:sz w:val="22"/>
                <w:szCs w:val="22"/>
                <w:bdr w:val="none" w:sz="0" w:space="0" w:color="auto" w:frame="1"/>
              </w:rPr>
            </w:pPr>
          </w:p>
          <w:p w14:paraId="71E7D790" w14:textId="33D2AB04" w:rsidR="00BC0731" w:rsidRPr="00A65FE0" w:rsidRDefault="00BC0731" w:rsidP="00BC0731">
            <w:pPr>
              <w:widowControl/>
              <w:shd w:val="clear" w:color="auto" w:fill="FFFFFF"/>
              <w:jc w:val="both"/>
              <w:textAlignment w:val="baseline"/>
              <w:rPr>
                <w:rFonts w:asciiTheme="majorBidi" w:hAnsiTheme="majorBidi" w:cstheme="majorBidi"/>
                <w:snapToGrid/>
                <w:color w:val="000000"/>
                <w:sz w:val="22"/>
                <w:szCs w:val="22"/>
              </w:rPr>
            </w:pPr>
            <w:r w:rsidRPr="006F12A4">
              <w:rPr>
                <w:rFonts w:asciiTheme="majorBidi" w:hAnsiTheme="majorBidi" w:cstheme="majorBidi"/>
                <w:i/>
                <w:iCs/>
                <w:snapToGrid/>
                <w:color w:val="000000"/>
                <w:sz w:val="22"/>
                <w:szCs w:val="22"/>
                <w:bdr w:val="none" w:sz="0" w:space="0" w:color="auto" w:frame="1"/>
              </w:rPr>
              <w:t>Interconnection</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arrangements</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means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arrangements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governing</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physical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connection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two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more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networks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allow</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use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another</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bdr w:val="none" w:sz="0" w:space="0" w:color="auto" w:frame="1"/>
              </w:rPr>
              <w:t>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network</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hand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traffic</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where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ultimately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delivered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e</w:t>
            </w:r>
            <w:r w:rsidRPr="00A65FE0">
              <w:rPr>
                <w:rFonts w:asciiTheme="majorBidi" w:hAnsiTheme="majorBidi" w:cstheme="majorBidi"/>
                <w:i/>
                <w:iCs/>
                <w:snapToGrid/>
                <w:color w:val="000000"/>
                <w:sz w:val="22"/>
                <w:szCs w:val="22"/>
                <w:bdr w:val="none" w:sz="0" w:space="0" w:color="auto" w:frame="1"/>
              </w:rPr>
              <w:t>.</w:t>
            </w:r>
            <w:r w:rsidRPr="006F12A4">
              <w:rPr>
                <w:rFonts w:asciiTheme="majorBidi" w:hAnsiTheme="majorBidi" w:cstheme="majorBidi"/>
                <w:i/>
                <w:iCs/>
                <w:snapToGrid/>
                <w:color w:val="000000"/>
                <w:sz w:val="22"/>
                <w:szCs w:val="22"/>
                <w:bdr w:val="none" w:sz="0" w:space="0" w:color="auto" w:frame="1"/>
              </w:rPr>
              <w:t>g</w:t>
            </w:r>
            <w:r w:rsidRPr="00A65FE0">
              <w:rPr>
                <w:rFonts w:asciiTheme="majorBidi" w:hAnsiTheme="majorBidi" w:cstheme="majorBidi"/>
                <w:i/>
                <w:iCs/>
                <w:snapToGrid/>
                <w:color w:val="000000"/>
                <w:sz w:val="22"/>
                <w:szCs w:val="22"/>
                <w:bdr w:val="none" w:sz="0" w:space="0" w:color="auto" w:frame="1"/>
              </w:rPr>
              <w: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connection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customer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telephone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provider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customer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telephone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company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B</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sharing</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data</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other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information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resources</w:t>
            </w:r>
            <w:r w:rsidRPr="00A65FE0">
              <w:rPr>
                <w:rFonts w:asciiTheme="majorBidi" w:hAnsiTheme="majorBidi" w:cstheme="majorBidi"/>
                <w:snapToGrid/>
                <w:color w:val="000000"/>
                <w:sz w:val="22"/>
                <w:szCs w:val="22"/>
                <w:bdr w:val="none" w:sz="0" w:space="0" w:color="auto" w:frame="1"/>
              </w:rPr>
              <w:t>.</w:t>
            </w:r>
          </w:p>
          <w:p w14:paraId="5176FE48" w14:textId="3A020C72" w:rsidR="00BC0731" w:rsidRPr="00A65FE0" w:rsidRDefault="00BC0731" w:rsidP="008C5735">
            <w:pPr>
              <w:widowControl/>
              <w:shd w:val="clear" w:color="auto" w:fill="FFFFFF"/>
              <w:ind w:left="0" w:firstLine="0"/>
              <w:jc w:val="both"/>
              <w:textAlignment w:val="baseline"/>
              <w:rPr>
                <w:rFonts w:asciiTheme="majorBidi" w:hAnsiTheme="majorBidi" w:cstheme="majorBidi"/>
                <w:i/>
                <w:iCs/>
                <w:snapToGrid/>
                <w:color w:val="000000"/>
                <w:sz w:val="22"/>
                <w:szCs w:val="22"/>
                <w:bdr w:val="none" w:sz="0" w:space="0" w:color="auto" w:frame="1"/>
              </w:rPr>
            </w:pPr>
          </w:p>
          <w:p w14:paraId="4A6F84F5" w14:textId="7BA45344" w:rsidR="00BC0731" w:rsidRDefault="00BC0731" w:rsidP="00BC0731">
            <w:pPr>
              <w:widowControl/>
              <w:shd w:val="clear" w:color="auto" w:fill="FFFFFF"/>
              <w:jc w:val="both"/>
              <w:textAlignment w:val="baseline"/>
              <w:rPr>
                <w:rFonts w:asciiTheme="majorBidi" w:hAnsiTheme="majorBidi" w:cstheme="majorBidi"/>
                <w:i/>
                <w:iCs/>
                <w:snapToGrid/>
                <w:color w:val="000000"/>
                <w:sz w:val="22"/>
                <w:szCs w:val="22"/>
                <w:bdr w:val="none" w:sz="0" w:space="0" w:color="auto" w:frame="1"/>
              </w:rPr>
            </w:pPr>
          </w:p>
          <w:p w14:paraId="09AFCD02" w14:textId="77777777" w:rsidR="004D2828" w:rsidRPr="00A65FE0" w:rsidRDefault="004D2828" w:rsidP="00BC0731">
            <w:pPr>
              <w:widowControl/>
              <w:shd w:val="clear" w:color="auto" w:fill="FFFFFF"/>
              <w:jc w:val="both"/>
              <w:textAlignment w:val="baseline"/>
              <w:rPr>
                <w:rFonts w:asciiTheme="majorBidi" w:hAnsiTheme="majorBidi" w:cstheme="majorBidi"/>
                <w:i/>
                <w:iCs/>
                <w:snapToGrid/>
                <w:color w:val="000000"/>
                <w:sz w:val="22"/>
                <w:szCs w:val="22"/>
                <w:bdr w:val="none" w:sz="0" w:space="0" w:color="auto" w:frame="1"/>
              </w:rPr>
            </w:pPr>
          </w:p>
          <w:p w14:paraId="6645AD1D" w14:textId="68F1A35F" w:rsidR="00BC0731" w:rsidRPr="00A65FE0" w:rsidRDefault="00BC0731" w:rsidP="00BC0731">
            <w:pPr>
              <w:widowControl/>
              <w:shd w:val="clear" w:color="auto" w:fill="FFFFFF"/>
              <w:jc w:val="both"/>
              <w:textAlignment w:val="baseline"/>
              <w:rPr>
                <w:rFonts w:asciiTheme="majorBidi" w:hAnsiTheme="majorBidi" w:cstheme="majorBidi"/>
                <w:snapToGrid/>
                <w:color w:val="000000"/>
                <w:sz w:val="22"/>
                <w:szCs w:val="22"/>
              </w:rPr>
            </w:pPr>
            <w:r w:rsidRPr="006F12A4">
              <w:rPr>
                <w:rFonts w:asciiTheme="majorBidi" w:hAnsiTheme="majorBidi" w:cstheme="majorBidi"/>
                <w:i/>
                <w:iCs/>
                <w:snapToGrid/>
                <w:color w:val="000000"/>
                <w:sz w:val="22"/>
                <w:szCs w:val="22"/>
                <w:bdr w:val="none" w:sz="0" w:space="0" w:color="auto" w:frame="1"/>
              </w:rPr>
              <w:t>Reasonable</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inquiry</w:t>
            </w:r>
            <w:r w:rsidRPr="006F12A4">
              <w:rPr>
                <w:rFonts w:asciiTheme="majorBidi" w:hAnsiTheme="majorBidi" w:cstheme="majorBidi"/>
                <w:snapToGrid/>
                <w:color w:val="000000"/>
                <w:sz w:val="22"/>
                <w:szCs w:val="22"/>
                <w:bdr w:val="none" w:sz="0" w:space="0" w:color="auto" w:frame="1"/>
              </w:rPr>
              <w:t> means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inquiry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designed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uncover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information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entity</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bdr w:val="none" w:sz="0" w:space="0" w:color="auto" w:frame="1"/>
              </w:rPr>
              <w:t>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possession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about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identity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producer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provider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covered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telecommunications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equipment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services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used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by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entity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that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excludes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need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include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internal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third</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bdr w:val="none" w:sz="0" w:space="0" w:color="auto" w:frame="1"/>
              </w:rPr>
              <w:t>party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audit</w:t>
            </w:r>
            <w:r w:rsidRPr="00A65FE0">
              <w:rPr>
                <w:rFonts w:asciiTheme="majorBidi" w:hAnsiTheme="majorBidi" w:cstheme="majorBidi"/>
                <w:snapToGrid/>
                <w:color w:val="000000"/>
                <w:sz w:val="22"/>
                <w:szCs w:val="22"/>
                <w:bdr w:val="none" w:sz="0" w:space="0" w:color="auto" w:frame="1"/>
              </w:rPr>
              <w:t>.</w:t>
            </w:r>
          </w:p>
          <w:p w14:paraId="3F429651" w14:textId="191559A4" w:rsidR="00BC0731" w:rsidRPr="00A65FE0" w:rsidRDefault="00BC0731" w:rsidP="00BC0731">
            <w:pPr>
              <w:widowControl/>
              <w:shd w:val="clear" w:color="auto" w:fill="FFFFFF"/>
              <w:jc w:val="both"/>
              <w:textAlignment w:val="baseline"/>
              <w:rPr>
                <w:rFonts w:asciiTheme="majorBidi" w:hAnsiTheme="majorBidi" w:cstheme="majorBidi"/>
                <w:snapToGrid/>
                <w:color w:val="000000"/>
                <w:sz w:val="22"/>
                <w:szCs w:val="22"/>
                <w:bdr w:val="none" w:sz="0" w:space="0" w:color="auto" w:frame="1"/>
              </w:rPr>
            </w:pPr>
          </w:p>
          <w:p w14:paraId="06BBED6D" w14:textId="631CB228" w:rsidR="00BC0731" w:rsidRPr="00A65FE0" w:rsidRDefault="00BC0731" w:rsidP="00BC0731">
            <w:pPr>
              <w:widowControl/>
              <w:shd w:val="clear" w:color="auto" w:fill="FFFFFF"/>
              <w:jc w:val="both"/>
              <w:textAlignment w:val="baseline"/>
              <w:rPr>
                <w:rFonts w:asciiTheme="majorBidi" w:hAnsiTheme="majorBidi" w:cstheme="majorBidi"/>
                <w:snapToGrid/>
                <w:color w:val="000000"/>
                <w:sz w:val="22"/>
                <w:szCs w:val="22"/>
                <w:bdr w:val="none" w:sz="0" w:space="0" w:color="auto" w:frame="1"/>
              </w:rPr>
            </w:pPr>
          </w:p>
          <w:p w14:paraId="20918C64" w14:textId="5EEB909B" w:rsidR="00BC0731" w:rsidRPr="00A65FE0" w:rsidRDefault="00BC0731" w:rsidP="00BC0731">
            <w:pPr>
              <w:widowControl/>
              <w:shd w:val="clear" w:color="auto" w:fill="FFFFFF"/>
              <w:jc w:val="both"/>
              <w:textAlignment w:val="baseline"/>
              <w:rPr>
                <w:rFonts w:asciiTheme="majorBidi" w:hAnsiTheme="majorBidi" w:cstheme="majorBidi"/>
                <w:snapToGrid/>
                <w:color w:val="000000"/>
                <w:sz w:val="22"/>
                <w:szCs w:val="22"/>
                <w:bdr w:val="none" w:sz="0" w:space="0" w:color="auto" w:frame="1"/>
              </w:rPr>
            </w:pPr>
          </w:p>
          <w:p w14:paraId="1A0F30D7" w14:textId="6C9F8796" w:rsidR="00BC0731" w:rsidRPr="00A65FE0" w:rsidRDefault="00BC0731" w:rsidP="00BC0731">
            <w:pPr>
              <w:widowControl/>
              <w:shd w:val="clear" w:color="auto" w:fill="FFFFFF"/>
              <w:jc w:val="both"/>
              <w:textAlignment w:val="baseline"/>
              <w:rPr>
                <w:rFonts w:asciiTheme="majorBidi" w:hAnsiTheme="majorBidi" w:cstheme="majorBidi"/>
                <w:snapToGrid/>
                <w:color w:val="000000"/>
                <w:sz w:val="22"/>
                <w:szCs w:val="22"/>
              </w:rPr>
            </w:pPr>
            <w:r w:rsidRPr="006F12A4">
              <w:rPr>
                <w:rFonts w:asciiTheme="majorBidi" w:hAnsiTheme="majorBidi" w:cstheme="majorBidi"/>
                <w:i/>
                <w:iCs/>
                <w:snapToGrid/>
                <w:color w:val="000000"/>
                <w:sz w:val="22"/>
                <w:szCs w:val="22"/>
                <w:bdr w:val="none" w:sz="0" w:space="0" w:color="auto" w:frame="1"/>
              </w:rPr>
              <w:t>Roaming</w:t>
            </w:r>
            <w:r w:rsidRPr="006F12A4">
              <w:rPr>
                <w:rFonts w:asciiTheme="majorBidi" w:hAnsiTheme="majorBidi" w:cstheme="majorBidi"/>
                <w:snapToGrid/>
                <w:color w:val="000000"/>
                <w:sz w:val="22"/>
                <w:szCs w:val="22"/>
                <w:bdr w:val="none" w:sz="0" w:space="0" w:color="auto" w:frame="1"/>
              </w:rPr>
              <w:t> means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cellular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communications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services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e</w:t>
            </w:r>
            <w:r w:rsidRPr="00A65FE0">
              <w:rPr>
                <w:rFonts w:asciiTheme="majorBidi" w:hAnsiTheme="majorBidi" w:cstheme="majorBidi"/>
                <w:i/>
                <w:iCs/>
                <w:snapToGrid/>
                <w:color w:val="000000"/>
                <w:sz w:val="22"/>
                <w:szCs w:val="22"/>
                <w:bdr w:val="none" w:sz="0" w:space="0" w:color="auto" w:frame="1"/>
              </w:rPr>
              <w:t>.</w:t>
            </w:r>
            <w:r w:rsidRPr="006F12A4">
              <w:rPr>
                <w:rFonts w:asciiTheme="majorBidi" w:hAnsiTheme="majorBidi" w:cstheme="majorBidi"/>
                <w:i/>
                <w:iCs/>
                <w:snapToGrid/>
                <w:color w:val="000000"/>
                <w:sz w:val="22"/>
                <w:szCs w:val="22"/>
                <w:bdr w:val="none" w:sz="0" w:space="0" w:color="auto" w:frame="1"/>
              </w:rPr>
              <w:t>g</w:t>
            </w:r>
            <w:r w:rsidRPr="00A65FE0">
              <w:rPr>
                <w:rFonts w:asciiTheme="majorBidi" w:hAnsiTheme="majorBidi" w:cstheme="majorBidi"/>
                <w:i/>
                <w:iCs/>
                <w:snapToGrid/>
                <w:color w:val="000000"/>
                <w:sz w:val="22"/>
                <w:szCs w:val="22"/>
                <w:bdr w:val="none" w:sz="0" w:space="0" w:color="auto" w:frame="1"/>
              </w:rPr>
              <w: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voice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video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data</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received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from</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visited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network</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when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unable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connect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facilities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home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network</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either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because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signal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coverage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weak</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because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traffic</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high</w:t>
            </w:r>
            <w:r w:rsidRPr="00A65FE0">
              <w:rPr>
                <w:rFonts w:asciiTheme="majorBidi" w:hAnsiTheme="majorBidi" w:cstheme="majorBidi"/>
                <w:snapToGrid/>
                <w:color w:val="000000"/>
                <w:sz w:val="22"/>
                <w:szCs w:val="22"/>
                <w:bdr w:val="none" w:sz="0" w:space="0" w:color="auto" w:frame="1"/>
              </w:rPr>
              <w:t>.</w:t>
            </w:r>
          </w:p>
          <w:p w14:paraId="355C37FC" w14:textId="55781CBF" w:rsidR="00BC0731" w:rsidRDefault="00BC0731" w:rsidP="00BC0731">
            <w:pPr>
              <w:widowControl/>
              <w:shd w:val="clear" w:color="auto" w:fill="FFFFFF"/>
              <w:ind w:firstLine="240"/>
              <w:jc w:val="both"/>
              <w:textAlignment w:val="baseline"/>
              <w:rPr>
                <w:rFonts w:asciiTheme="majorBidi" w:hAnsiTheme="majorBidi" w:cstheme="majorBidi"/>
                <w:snapToGrid/>
                <w:color w:val="000000"/>
                <w:sz w:val="22"/>
                <w:szCs w:val="22"/>
              </w:rPr>
            </w:pPr>
          </w:p>
          <w:p w14:paraId="7BF3B6C1" w14:textId="77777777" w:rsidR="00BC0731" w:rsidRPr="00A65FE0" w:rsidRDefault="00BC0731" w:rsidP="00BC0731">
            <w:pPr>
              <w:widowControl/>
              <w:shd w:val="clear" w:color="auto" w:fill="FFFFFF"/>
              <w:ind w:firstLine="240"/>
              <w:jc w:val="both"/>
              <w:textAlignment w:val="baseline"/>
              <w:rPr>
                <w:rFonts w:asciiTheme="majorBidi" w:hAnsiTheme="majorBidi" w:cstheme="majorBidi"/>
                <w:snapToGrid/>
                <w:color w:val="000000"/>
                <w:sz w:val="22"/>
                <w:szCs w:val="22"/>
              </w:rPr>
            </w:pPr>
          </w:p>
          <w:p w14:paraId="53D172E2" w14:textId="6E5625DC" w:rsidR="00BC0731" w:rsidRPr="00A65FE0" w:rsidRDefault="00BC0731" w:rsidP="00BC0731">
            <w:pPr>
              <w:widowControl/>
              <w:shd w:val="clear" w:color="auto" w:fill="FFFFFF"/>
              <w:jc w:val="both"/>
              <w:textAlignment w:val="baseline"/>
              <w:rPr>
                <w:rFonts w:asciiTheme="majorBidi" w:hAnsiTheme="majorBidi" w:cstheme="majorBidi"/>
                <w:snapToGrid/>
                <w:color w:val="000000"/>
                <w:sz w:val="22"/>
                <w:szCs w:val="22"/>
              </w:rPr>
            </w:pPr>
            <w:r w:rsidRPr="006F12A4">
              <w:rPr>
                <w:rFonts w:asciiTheme="majorBidi" w:hAnsiTheme="majorBidi" w:cstheme="majorBidi"/>
                <w:i/>
                <w:iCs/>
                <w:snapToGrid/>
                <w:color w:val="000000"/>
                <w:sz w:val="22"/>
                <w:szCs w:val="22"/>
                <w:bdr w:val="none" w:sz="0" w:space="0" w:color="auto" w:frame="1"/>
              </w:rPr>
              <w:t>Substantial</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or</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essential</w:t>
            </w:r>
            <w:r w:rsidRPr="00A65FE0">
              <w:rPr>
                <w:rFonts w:asciiTheme="majorBidi" w:hAnsiTheme="majorBidi" w:cstheme="majorBidi"/>
                <w:i/>
                <w:iCs/>
                <w:snapToGrid/>
                <w:color w:val="000000"/>
                <w:sz w:val="22"/>
                <w:szCs w:val="22"/>
                <w:bdr w:val="none" w:sz="0" w:space="0" w:color="auto" w:frame="1"/>
              </w:rPr>
              <w:t xml:space="preserve"> </w:t>
            </w:r>
            <w:r w:rsidRPr="006F12A4">
              <w:rPr>
                <w:rFonts w:asciiTheme="majorBidi" w:hAnsiTheme="majorBidi" w:cstheme="majorBidi"/>
                <w:i/>
                <w:iCs/>
                <w:snapToGrid/>
                <w:color w:val="000000"/>
                <w:sz w:val="22"/>
                <w:szCs w:val="22"/>
                <w:bdr w:val="none" w:sz="0" w:space="0" w:color="auto" w:frame="1"/>
              </w:rPr>
              <w:t>component</w:t>
            </w:r>
            <w:r w:rsidRPr="006F12A4">
              <w:rPr>
                <w:rFonts w:asciiTheme="majorBidi" w:hAnsiTheme="majorBidi" w:cstheme="majorBidi"/>
                <w:snapToGrid/>
                <w:color w:val="000000"/>
                <w:sz w:val="22"/>
                <w:szCs w:val="22"/>
              </w:rPr>
              <w:t> means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component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necessary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proper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function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performance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piece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system</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service</w:t>
            </w:r>
            <w:r w:rsidRPr="00A65FE0">
              <w:rPr>
                <w:rFonts w:asciiTheme="majorBidi" w:hAnsiTheme="majorBidi" w:cstheme="majorBidi"/>
                <w:snapToGrid/>
                <w:color w:val="000000"/>
                <w:sz w:val="22"/>
                <w:szCs w:val="22"/>
              </w:rPr>
              <w:t>.</w:t>
            </w:r>
          </w:p>
          <w:p w14:paraId="7ACCB714" w14:textId="79F7593C" w:rsidR="00BC0731" w:rsidRPr="00A65FE0" w:rsidRDefault="00BC0731" w:rsidP="00BC0731">
            <w:pPr>
              <w:widowControl/>
              <w:shd w:val="clear" w:color="auto" w:fill="FFFFFF"/>
              <w:ind w:firstLine="240"/>
              <w:jc w:val="both"/>
              <w:textAlignment w:val="baseline"/>
              <w:rPr>
                <w:rFonts w:asciiTheme="majorBidi" w:hAnsiTheme="majorBidi" w:cstheme="majorBidi"/>
                <w:snapToGrid/>
                <w:color w:val="000000"/>
                <w:sz w:val="22"/>
                <w:szCs w:val="22"/>
                <w:bdr w:val="none" w:sz="0" w:space="0" w:color="auto" w:frame="1"/>
              </w:rPr>
            </w:pPr>
          </w:p>
          <w:p w14:paraId="6088AA80" w14:textId="21275DCB" w:rsidR="00BC0731" w:rsidRPr="00A65FE0" w:rsidRDefault="00BC0731" w:rsidP="00BC0731">
            <w:pPr>
              <w:widowControl/>
              <w:shd w:val="clear" w:color="auto" w:fill="FFFFFF"/>
              <w:ind w:firstLine="240"/>
              <w:jc w:val="both"/>
              <w:textAlignment w:val="baseline"/>
              <w:rPr>
                <w:rFonts w:asciiTheme="majorBidi" w:hAnsiTheme="majorBidi" w:cstheme="majorBidi"/>
                <w:snapToGrid/>
                <w:color w:val="000000"/>
                <w:sz w:val="22"/>
                <w:szCs w:val="22"/>
                <w:bdr w:val="none" w:sz="0" w:space="0" w:color="auto" w:frame="1"/>
              </w:rPr>
            </w:pPr>
          </w:p>
          <w:p w14:paraId="25312C95" w14:textId="766B19AE" w:rsidR="00BC0731" w:rsidRPr="00A65FE0" w:rsidRDefault="00BC0731" w:rsidP="00BC0731">
            <w:pPr>
              <w:widowControl/>
              <w:shd w:val="clear" w:color="auto" w:fill="FFFFFF"/>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bdr w:val="none" w:sz="0" w:space="0" w:color="auto" w:frame="1"/>
              </w:rPr>
              <w:t>b</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rPr>
              <w:t> </w:t>
            </w:r>
            <w:r w:rsidRPr="006F12A4">
              <w:rPr>
                <w:rFonts w:asciiTheme="majorBidi" w:hAnsiTheme="majorBidi" w:cstheme="majorBidi"/>
                <w:i/>
                <w:iCs/>
                <w:snapToGrid/>
                <w:color w:val="000000"/>
                <w:sz w:val="22"/>
                <w:szCs w:val="22"/>
                <w:bdr w:val="none" w:sz="0" w:space="0" w:color="auto" w:frame="1"/>
              </w:rPr>
              <w:t>Prohibition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 </w:t>
            </w:r>
          </w:p>
          <w:p w14:paraId="6A8819DB" w14:textId="7118CC93" w:rsidR="00BC0731" w:rsidRPr="00563F8F" w:rsidRDefault="00BC0731" w:rsidP="00BC0731">
            <w:pPr>
              <w:widowControl/>
              <w:shd w:val="clear" w:color="auto" w:fill="FFFFFF"/>
              <w:ind w:hanging="2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(1)</w:t>
            </w:r>
            <w:r w:rsidRPr="006F12A4">
              <w:rPr>
                <w:rFonts w:asciiTheme="majorBidi" w:hAnsiTheme="majorBidi" w:cstheme="majorBidi"/>
                <w:snapToGrid/>
                <w:color w:val="000000"/>
                <w:sz w:val="22"/>
                <w:szCs w:val="22"/>
              </w:rPr>
              <w:t> </w:t>
            </w:r>
            <w:r w:rsidRPr="006F12A4">
              <w:rPr>
                <w:rFonts w:asciiTheme="majorBidi" w:hAnsiTheme="majorBidi" w:cstheme="majorBidi"/>
                <w:snapToGrid/>
                <w:color w:val="000000"/>
                <w:sz w:val="22"/>
                <w:szCs w:val="22"/>
                <w:bdr w:val="none" w:sz="0" w:space="0" w:color="auto" w:frame="1"/>
              </w:rPr>
              <w:t>Section</w:t>
            </w:r>
            <w:r w:rsidRPr="00A65FE0">
              <w:rPr>
                <w:rFonts w:asciiTheme="majorBidi" w:hAnsiTheme="majorBidi" w:cstheme="majorBidi"/>
                <w:snapToGrid/>
                <w:color w:val="000000"/>
                <w:sz w:val="22"/>
                <w:szCs w:val="22"/>
                <w:bdr w:val="none" w:sz="0" w:space="0" w:color="auto" w:frame="1"/>
              </w:rPr>
              <w:t xml:space="preserve"> 889(</w:t>
            </w:r>
            <w:r w:rsidRPr="006F12A4">
              <w:rPr>
                <w:rFonts w:asciiTheme="majorBidi" w:hAnsiTheme="majorBidi" w:cstheme="majorBidi"/>
                <w:snapToGrid/>
                <w:color w:val="000000"/>
                <w:sz w:val="22"/>
                <w:szCs w:val="22"/>
                <w:bdr w:val="none" w:sz="0" w:space="0" w:color="auto" w:frame="1"/>
              </w:rPr>
              <w:t>a</w:t>
            </w:r>
            <w:r w:rsidRPr="00A65FE0">
              <w:rPr>
                <w:rFonts w:asciiTheme="majorBidi" w:hAnsiTheme="majorBidi" w:cstheme="majorBidi"/>
                <w:snapToGrid/>
                <w:color w:val="000000"/>
                <w:sz w:val="22"/>
                <w:szCs w:val="22"/>
                <w:bdr w:val="none" w:sz="0" w:space="0" w:color="auto" w:frame="1"/>
              </w:rPr>
              <w:t>)(1)(</w:t>
            </w:r>
            <w:r w:rsidRPr="006F12A4">
              <w:rPr>
                <w:rFonts w:asciiTheme="majorBidi" w:hAnsiTheme="majorBidi" w:cstheme="majorBidi"/>
                <w:snapToGrid/>
                <w:color w:val="000000"/>
                <w:sz w:val="22"/>
                <w:szCs w:val="22"/>
                <w:bdr w:val="none" w:sz="0" w:space="0" w:color="auto" w:frame="1"/>
              </w:rPr>
              <w:t>A</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John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McCain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National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Defense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Authorization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Act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for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Fiscal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Year</w:t>
            </w:r>
            <w:r w:rsidRPr="00A65FE0">
              <w:rPr>
                <w:rFonts w:asciiTheme="majorBidi" w:hAnsiTheme="majorBidi" w:cstheme="majorBidi"/>
                <w:snapToGrid/>
                <w:color w:val="000000"/>
                <w:sz w:val="22"/>
                <w:szCs w:val="22"/>
                <w:bdr w:val="none" w:sz="0" w:space="0" w:color="auto" w:frame="1"/>
              </w:rPr>
              <w:t xml:space="preserve"> 2019 (</w:t>
            </w:r>
            <w:r w:rsidRPr="006F12A4">
              <w:rPr>
                <w:rFonts w:asciiTheme="majorBidi" w:hAnsiTheme="majorBidi" w:cstheme="majorBidi"/>
                <w:snapToGrid/>
                <w:color w:val="000000"/>
                <w:sz w:val="22"/>
                <w:szCs w:val="22"/>
                <w:bdr w:val="none" w:sz="0" w:space="0" w:color="auto" w:frame="1"/>
              </w:rPr>
              <w:t>Pub</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L</w:t>
            </w:r>
            <w:r w:rsidRPr="00A65FE0">
              <w:rPr>
                <w:rFonts w:asciiTheme="majorBidi" w:hAnsiTheme="majorBidi" w:cstheme="majorBidi"/>
                <w:snapToGrid/>
                <w:color w:val="000000"/>
                <w:sz w:val="22"/>
                <w:szCs w:val="22"/>
                <w:bdr w:val="none" w:sz="0" w:space="0" w:color="auto" w:frame="1"/>
              </w:rPr>
              <w:t xml:space="preserve">. 115-232) </w:t>
            </w:r>
            <w:r w:rsidRPr="006F12A4">
              <w:rPr>
                <w:rFonts w:asciiTheme="majorBidi" w:hAnsiTheme="majorBidi" w:cstheme="majorBidi"/>
                <w:snapToGrid/>
                <w:color w:val="000000"/>
                <w:sz w:val="22"/>
                <w:szCs w:val="22"/>
                <w:bdr w:val="none" w:sz="0" w:space="0" w:color="auto" w:frame="1"/>
              </w:rPr>
              <w:t>prohibits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head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executive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agency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after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August</w:t>
            </w:r>
            <w:r w:rsidRPr="00A65FE0">
              <w:rPr>
                <w:rFonts w:asciiTheme="majorBidi" w:hAnsiTheme="majorBidi" w:cstheme="majorBidi"/>
                <w:snapToGrid/>
                <w:color w:val="000000"/>
                <w:sz w:val="22"/>
                <w:szCs w:val="22"/>
                <w:bdr w:val="none" w:sz="0" w:space="0" w:color="auto" w:frame="1"/>
              </w:rPr>
              <w:t xml:space="preserve"> 13, 2019, </w:t>
            </w:r>
            <w:r w:rsidRPr="006F12A4">
              <w:rPr>
                <w:rFonts w:asciiTheme="majorBidi" w:hAnsiTheme="majorBidi" w:cstheme="majorBidi"/>
                <w:snapToGrid/>
                <w:color w:val="000000"/>
                <w:sz w:val="22"/>
                <w:szCs w:val="22"/>
                <w:bdr w:val="none" w:sz="0" w:space="0" w:color="auto" w:frame="1"/>
              </w:rPr>
              <w:t>from</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procuring</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obtaining</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extending</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renewing</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contract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procure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obtain</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equipment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system</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service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that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uses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covered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telecommunications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equipment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services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substantial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essential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component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system</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lastRenderedPageBreak/>
              <w:t>as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critical</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technology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part</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any</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system</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Contractor</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is</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prohibited</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from</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providing</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to</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Government</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any</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equipment</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system</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service</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that</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uses</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covered</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telecommunications</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equipment</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services</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as</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substantial</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essential</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component</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any</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system</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as</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critical</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technology</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as</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part</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any</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system</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unless</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exception</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at</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paragraph</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of</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this</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clause</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applies</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the</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covered</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telecommunication</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equipment</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or</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services</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are</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covered</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by</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waiver</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described</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in</w:t>
            </w:r>
            <w:r w:rsidRPr="00563F8F">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FAR </w:t>
            </w:r>
            <w:hyperlink r:id="rId33" w:anchor="FAR_4_2104" w:history="1">
              <w:r w:rsidRPr="00563F8F">
                <w:rPr>
                  <w:rFonts w:asciiTheme="majorBidi" w:hAnsiTheme="majorBidi" w:cstheme="majorBidi"/>
                  <w:snapToGrid/>
                  <w:color w:val="1062AE"/>
                  <w:sz w:val="22"/>
                  <w:szCs w:val="22"/>
                  <w:u w:val="single"/>
                  <w:bdr w:val="none" w:sz="0" w:space="0" w:color="auto" w:frame="1"/>
                </w:rPr>
                <w:t>4.2104</w:t>
              </w:r>
            </w:hyperlink>
            <w:r w:rsidRPr="00563F8F">
              <w:rPr>
                <w:rFonts w:asciiTheme="majorBidi" w:hAnsiTheme="majorBidi" w:cstheme="majorBidi"/>
                <w:snapToGrid/>
                <w:color w:val="000000"/>
                <w:sz w:val="22"/>
                <w:szCs w:val="22"/>
                <w:bdr w:val="none" w:sz="0" w:space="0" w:color="auto" w:frame="1"/>
              </w:rPr>
              <w:t>.</w:t>
            </w:r>
          </w:p>
          <w:p w14:paraId="669E6110" w14:textId="5F6D2840" w:rsidR="00BC0731" w:rsidRPr="00563F8F" w:rsidRDefault="00BC0731" w:rsidP="00BC0731">
            <w:pPr>
              <w:widowControl/>
              <w:shd w:val="clear" w:color="auto" w:fill="FFFFFF"/>
              <w:jc w:val="both"/>
              <w:textAlignment w:val="baseline"/>
              <w:rPr>
                <w:rFonts w:asciiTheme="majorBidi" w:hAnsiTheme="majorBidi" w:cstheme="majorBidi"/>
                <w:snapToGrid/>
                <w:color w:val="000000"/>
                <w:sz w:val="22"/>
                <w:szCs w:val="22"/>
                <w:bdr w:val="none" w:sz="0" w:space="0" w:color="auto" w:frame="1"/>
              </w:rPr>
            </w:pPr>
          </w:p>
          <w:p w14:paraId="573C48F5" w14:textId="79ADFB09" w:rsidR="00BC0731" w:rsidRPr="00563F8F" w:rsidRDefault="00BC0731" w:rsidP="00BC0731">
            <w:pPr>
              <w:widowControl/>
              <w:shd w:val="clear" w:color="auto" w:fill="FFFFFF"/>
              <w:jc w:val="both"/>
              <w:textAlignment w:val="baseline"/>
              <w:rPr>
                <w:rFonts w:asciiTheme="majorBidi" w:hAnsiTheme="majorBidi" w:cstheme="majorBidi"/>
                <w:snapToGrid/>
                <w:color w:val="000000"/>
                <w:sz w:val="22"/>
                <w:szCs w:val="22"/>
                <w:bdr w:val="none" w:sz="0" w:space="0" w:color="auto" w:frame="1"/>
              </w:rPr>
            </w:pPr>
          </w:p>
          <w:p w14:paraId="43F5A056" w14:textId="5127121B" w:rsidR="00BC0731" w:rsidRDefault="00BC0731" w:rsidP="008C5735">
            <w:pPr>
              <w:widowControl/>
              <w:shd w:val="clear" w:color="auto" w:fill="FFFFFF"/>
              <w:ind w:left="0" w:firstLine="0"/>
              <w:jc w:val="both"/>
              <w:textAlignment w:val="baseline"/>
              <w:rPr>
                <w:rFonts w:asciiTheme="majorBidi" w:hAnsiTheme="majorBidi" w:cstheme="majorBidi"/>
                <w:snapToGrid/>
                <w:color w:val="000000"/>
                <w:sz w:val="22"/>
                <w:szCs w:val="22"/>
                <w:bdr w:val="none" w:sz="0" w:space="0" w:color="auto" w:frame="1"/>
              </w:rPr>
            </w:pPr>
          </w:p>
          <w:p w14:paraId="62EE6BD3" w14:textId="77777777" w:rsidR="00BC0731" w:rsidRDefault="00BC0731" w:rsidP="00BC0731">
            <w:pPr>
              <w:widowControl/>
              <w:shd w:val="clear" w:color="auto" w:fill="FFFFFF"/>
              <w:jc w:val="both"/>
              <w:textAlignment w:val="baseline"/>
              <w:rPr>
                <w:rFonts w:asciiTheme="majorBidi" w:hAnsiTheme="majorBidi" w:cstheme="majorBidi"/>
                <w:snapToGrid/>
                <w:color w:val="000000"/>
                <w:sz w:val="22"/>
                <w:szCs w:val="22"/>
                <w:bdr w:val="none" w:sz="0" w:space="0" w:color="auto" w:frame="1"/>
              </w:rPr>
            </w:pPr>
          </w:p>
          <w:p w14:paraId="4E6C2EDC" w14:textId="77777777" w:rsidR="004D2828" w:rsidRDefault="004D2828" w:rsidP="00BC0731">
            <w:pPr>
              <w:widowControl/>
              <w:shd w:val="clear" w:color="auto" w:fill="FFFFFF"/>
              <w:jc w:val="both"/>
              <w:textAlignment w:val="baseline"/>
              <w:rPr>
                <w:rFonts w:asciiTheme="majorBidi" w:hAnsiTheme="majorBidi" w:cstheme="majorBidi"/>
                <w:snapToGrid/>
                <w:color w:val="000000"/>
                <w:sz w:val="22"/>
                <w:szCs w:val="22"/>
                <w:bdr w:val="none" w:sz="0" w:space="0" w:color="auto" w:frame="1"/>
              </w:rPr>
            </w:pPr>
          </w:p>
          <w:p w14:paraId="4F77156F" w14:textId="77777777" w:rsidR="008C5735" w:rsidRPr="00563F8F" w:rsidRDefault="008C5735" w:rsidP="00BC0731">
            <w:pPr>
              <w:widowControl/>
              <w:shd w:val="clear" w:color="auto" w:fill="FFFFFF"/>
              <w:jc w:val="both"/>
              <w:textAlignment w:val="baseline"/>
              <w:rPr>
                <w:rFonts w:asciiTheme="majorBidi" w:hAnsiTheme="majorBidi" w:cstheme="majorBidi"/>
                <w:snapToGrid/>
                <w:color w:val="000000"/>
                <w:sz w:val="22"/>
                <w:szCs w:val="22"/>
                <w:bdr w:val="none" w:sz="0" w:space="0" w:color="auto" w:frame="1"/>
              </w:rPr>
            </w:pPr>
          </w:p>
          <w:p w14:paraId="0254DC93" w14:textId="2C866145" w:rsidR="00BC0731" w:rsidRPr="00A65FE0" w:rsidRDefault="00BC0731" w:rsidP="00BC0731">
            <w:pPr>
              <w:widowControl/>
              <w:shd w:val="clear" w:color="auto" w:fill="FFFFFF"/>
              <w:ind w:left="0"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bdr w:val="none" w:sz="0" w:space="0" w:color="auto" w:frame="1"/>
              </w:rPr>
              <w:t>c</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rPr>
              <w:t> </w:t>
            </w:r>
            <w:r w:rsidRPr="006F12A4">
              <w:rPr>
                <w:rFonts w:asciiTheme="majorBidi" w:hAnsiTheme="majorBidi" w:cstheme="majorBidi"/>
                <w:i/>
                <w:iCs/>
                <w:snapToGrid/>
                <w:color w:val="000000"/>
                <w:sz w:val="22"/>
                <w:szCs w:val="22"/>
                <w:bdr w:val="none" w:sz="0" w:space="0" w:color="auto" w:frame="1"/>
              </w:rPr>
              <w:t>Exceptions</w:t>
            </w:r>
            <w:r w:rsidRPr="00A65FE0">
              <w:rPr>
                <w:rFonts w:asciiTheme="majorBidi" w:hAnsiTheme="majorBidi" w:cstheme="majorBidi"/>
                <w:i/>
                <w:iCs/>
                <w:snapToGrid/>
                <w:color w:val="000000"/>
                <w:sz w:val="22"/>
                <w:szCs w:val="22"/>
                <w:bdr w:val="none" w:sz="0" w:space="0" w:color="auto" w:frame="1"/>
              </w:rPr>
              <w:t>.</w:t>
            </w:r>
            <w:r w:rsidRPr="006F12A4">
              <w:rPr>
                <w:rFonts w:asciiTheme="majorBidi" w:hAnsiTheme="majorBidi" w:cstheme="majorBidi"/>
                <w:snapToGrid/>
                <w:color w:val="000000"/>
                <w:sz w:val="22"/>
                <w:szCs w:val="22"/>
              </w:rPr>
              <w:t> This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clause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does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not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prohibit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contractors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from</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providing</w:t>
            </w:r>
            <w:r w:rsidRPr="00A65FE0">
              <w:rPr>
                <w:rFonts w:asciiTheme="majorBidi" w:hAnsiTheme="majorBidi" w:cstheme="majorBidi"/>
                <w:snapToGrid/>
                <w:color w:val="000000"/>
                <w:sz w:val="22"/>
                <w:szCs w:val="22"/>
              </w:rPr>
              <w:t>—</w:t>
            </w:r>
          </w:p>
          <w:p w14:paraId="0C9EAA1A" w14:textId="6BF657A5"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(1)</w:t>
            </w:r>
            <w:r w:rsidRPr="006F12A4">
              <w:rPr>
                <w:rFonts w:asciiTheme="majorBidi" w:hAnsiTheme="majorBidi" w:cstheme="majorBidi"/>
                <w:snapToGrid/>
                <w:color w:val="000000"/>
                <w:sz w:val="22"/>
                <w:szCs w:val="22"/>
              </w:rPr>
              <w:t> A</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service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that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connects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facilities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third</w:t>
            </w:r>
            <w:r w:rsidRPr="00A65FE0">
              <w:rPr>
                <w:rFonts w:asciiTheme="majorBidi" w:hAnsiTheme="majorBidi" w:cstheme="majorBidi"/>
                <w:snapToGrid/>
                <w:color w:val="000000"/>
                <w:sz w:val="22"/>
                <w:szCs w:val="22"/>
              </w:rPr>
              <w:t>-</w:t>
            </w:r>
            <w:r w:rsidRPr="006F12A4">
              <w:rPr>
                <w:rFonts w:asciiTheme="majorBidi" w:hAnsiTheme="majorBidi" w:cstheme="majorBidi"/>
                <w:snapToGrid/>
                <w:color w:val="000000"/>
                <w:sz w:val="22"/>
                <w:szCs w:val="22"/>
              </w:rPr>
              <w:t>party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such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backhaul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roaming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interconnection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arrangements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p>
          <w:p w14:paraId="326280DB" w14:textId="648D3898" w:rsidR="00BC0731" w:rsidRPr="00A65FE0" w:rsidRDefault="00BC0731" w:rsidP="00BC0731">
            <w:pPr>
              <w:widowControl/>
              <w:shd w:val="clear" w:color="auto" w:fill="FFFFFF"/>
              <w:ind w:firstLine="240"/>
              <w:jc w:val="both"/>
              <w:textAlignment w:val="baseline"/>
              <w:rPr>
                <w:rFonts w:asciiTheme="majorBidi" w:hAnsiTheme="majorBidi" w:cstheme="majorBidi"/>
                <w:snapToGrid/>
                <w:color w:val="000000"/>
                <w:sz w:val="22"/>
                <w:szCs w:val="22"/>
                <w:bdr w:val="none" w:sz="0" w:space="0" w:color="auto" w:frame="1"/>
              </w:rPr>
            </w:pPr>
          </w:p>
          <w:p w14:paraId="7E0C6BBE" w14:textId="18C10F8A" w:rsidR="00BC0731" w:rsidRPr="00A65FE0" w:rsidRDefault="00BC0731" w:rsidP="00BC0731">
            <w:pPr>
              <w:widowControl/>
              <w:shd w:val="clear" w:color="auto" w:fill="FFFFFF"/>
              <w:ind w:firstLine="240"/>
              <w:jc w:val="both"/>
              <w:textAlignment w:val="baseline"/>
              <w:rPr>
                <w:rFonts w:asciiTheme="majorBidi" w:hAnsiTheme="majorBidi" w:cstheme="majorBidi"/>
                <w:snapToGrid/>
                <w:color w:val="000000"/>
                <w:sz w:val="22"/>
                <w:szCs w:val="22"/>
                <w:bdr w:val="none" w:sz="0" w:space="0" w:color="auto" w:frame="1"/>
              </w:rPr>
            </w:pPr>
          </w:p>
          <w:p w14:paraId="3DF071DA" w14:textId="6D50CDB8"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(2)</w:t>
            </w:r>
            <w:r w:rsidRPr="006F12A4">
              <w:rPr>
                <w:rFonts w:asciiTheme="majorBidi" w:hAnsiTheme="majorBidi" w:cstheme="majorBidi"/>
                <w:snapToGrid/>
                <w:color w:val="000000"/>
                <w:sz w:val="22"/>
                <w:szCs w:val="22"/>
              </w:rPr>
              <w:t> Telecommunications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that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cannot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route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redirect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user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data</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traffic</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permit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visibility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user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data</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packets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that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such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transmits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otherwise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handles</w:t>
            </w:r>
            <w:r w:rsidRPr="00A65FE0">
              <w:rPr>
                <w:rFonts w:asciiTheme="majorBidi" w:hAnsiTheme="majorBidi" w:cstheme="majorBidi"/>
                <w:snapToGrid/>
                <w:color w:val="000000"/>
                <w:sz w:val="22"/>
                <w:szCs w:val="22"/>
              </w:rPr>
              <w:t>.</w:t>
            </w:r>
          </w:p>
          <w:p w14:paraId="2D5B6D7F" w14:textId="4FF10FA4" w:rsidR="00BC0731" w:rsidRPr="00A65FE0" w:rsidRDefault="00BC0731" w:rsidP="00BC0731">
            <w:pPr>
              <w:widowControl/>
              <w:shd w:val="clear" w:color="auto" w:fill="FFFFFF"/>
              <w:ind w:left="0" w:firstLine="0"/>
              <w:jc w:val="both"/>
              <w:textAlignment w:val="baseline"/>
              <w:rPr>
                <w:rFonts w:asciiTheme="majorBidi" w:hAnsiTheme="majorBidi" w:cstheme="majorBidi"/>
                <w:snapToGrid/>
                <w:color w:val="000000"/>
                <w:sz w:val="22"/>
                <w:szCs w:val="22"/>
                <w:bdr w:val="none" w:sz="0" w:space="0" w:color="auto" w:frame="1"/>
              </w:rPr>
            </w:pPr>
          </w:p>
          <w:p w14:paraId="19D2AFB3" w14:textId="6DF1F3E5" w:rsidR="00BC0731" w:rsidRPr="00A65FE0" w:rsidRDefault="00BC0731" w:rsidP="00BC0731">
            <w:pPr>
              <w:widowControl/>
              <w:shd w:val="clear" w:color="auto" w:fill="FFFFFF"/>
              <w:ind w:left="0" w:firstLine="0"/>
              <w:jc w:val="both"/>
              <w:textAlignment w:val="baseline"/>
              <w:rPr>
                <w:rFonts w:asciiTheme="majorBidi" w:hAnsiTheme="majorBidi" w:cstheme="majorBidi"/>
                <w:snapToGrid/>
                <w:color w:val="000000"/>
                <w:sz w:val="22"/>
                <w:szCs w:val="22"/>
                <w:bdr w:val="none" w:sz="0" w:space="0" w:color="auto" w:frame="1"/>
              </w:rPr>
            </w:pPr>
          </w:p>
          <w:p w14:paraId="4C4C90D3" w14:textId="16E202A6" w:rsidR="00BC0731" w:rsidRPr="00A65FE0" w:rsidRDefault="00BC0731" w:rsidP="00BC0731">
            <w:pPr>
              <w:widowControl/>
              <w:shd w:val="clear" w:color="auto" w:fill="FFFFFF"/>
              <w:ind w:left="0"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bdr w:val="none" w:sz="0" w:space="0" w:color="auto" w:frame="1"/>
              </w:rPr>
              <w:t>d</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rPr>
              <w:t> Reporting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requirement</w:t>
            </w:r>
            <w:r w:rsidRPr="00A65FE0">
              <w:rPr>
                <w:rFonts w:asciiTheme="majorBidi" w:hAnsiTheme="majorBidi" w:cstheme="majorBidi"/>
                <w:snapToGrid/>
                <w:color w:val="000000"/>
                <w:sz w:val="22"/>
                <w:szCs w:val="22"/>
              </w:rPr>
              <w:t>.</w:t>
            </w:r>
          </w:p>
          <w:p w14:paraId="305CDB00" w14:textId="548901D9" w:rsidR="00BC0731" w:rsidRPr="00563F8F" w:rsidRDefault="00BC0731" w:rsidP="00BC0731">
            <w:pPr>
              <w:widowControl/>
              <w:shd w:val="clear" w:color="auto" w:fill="FFFFFF"/>
              <w:ind w:hanging="20"/>
              <w:jc w:val="both"/>
              <w:textAlignment w:val="baseline"/>
              <w:rPr>
                <w:rFonts w:asciiTheme="majorBidi" w:hAnsiTheme="majorBidi" w:cstheme="majorBidi"/>
                <w:snapToGrid/>
                <w:color w:val="000000"/>
                <w:sz w:val="22"/>
                <w:szCs w:val="22"/>
              </w:rPr>
            </w:pPr>
            <w:r w:rsidRPr="00563F8F">
              <w:rPr>
                <w:rFonts w:asciiTheme="majorBidi" w:hAnsiTheme="majorBidi" w:cstheme="majorBidi"/>
                <w:snapToGrid/>
                <w:color w:val="000000"/>
                <w:sz w:val="22"/>
                <w:szCs w:val="22"/>
                <w:bdr w:val="none" w:sz="0" w:space="0" w:color="auto" w:frame="1"/>
              </w:rPr>
              <w:t>(1)</w:t>
            </w:r>
            <w:r w:rsidRPr="006F12A4">
              <w:rPr>
                <w:rFonts w:asciiTheme="majorBidi" w:hAnsiTheme="majorBidi" w:cstheme="majorBidi"/>
                <w:snapToGrid/>
                <w:color w:val="000000"/>
                <w:sz w:val="22"/>
                <w:szCs w:val="22"/>
              </w:rPr>
              <w:t> In</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event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identifies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covered</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telecommunications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services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used</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substantial</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essential</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component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system</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critical</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technology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system</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during</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performance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notified</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such</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subcontractor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tier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other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source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shall</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report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information</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paragraph</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w:t>
            </w:r>
            <w:r w:rsidRPr="00563F8F">
              <w:rPr>
                <w:rFonts w:asciiTheme="majorBidi" w:hAnsiTheme="majorBidi" w:cstheme="majorBidi"/>
                <w:snapToGrid/>
                <w:color w:val="000000"/>
                <w:sz w:val="22"/>
                <w:szCs w:val="22"/>
              </w:rPr>
              <w:t xml:space="preserve">)(2) </w:t>
            </w:r>
            <w:r w:rsidRPr="006F12A4">
              <w:rPr>
                <w:rFonts w:asciiTheme="majorBidi" w:hAnsiTheme="majorBidi" w:cstheme="majorBidi"/>
                <w:snapToGrid/>
                <w:color w:val="000000"/>
                <w:sz w:val="22"/>
                <w:szCs w:val="22"/>
              </w:rPr>
              <w:t>of</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this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clause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Contracting</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Officer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unless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elsewhere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this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are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established</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procedures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reporting</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information</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case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Department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Defense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shall</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report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website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at </w:t>
            </w:r>
            <w:hyperlink r:id="rId34" w:tgtFrame="_blank" w:history="1">
              <w:r w:rsidRPr="006F12A4">
                <w:rPr>
                  <w:rFonts w:asciiTheme="majorBidi" w:hAnsiTheme="majorBidi" w:cstheme="majorBidi"/>
                  <w:snapToGrid/>
                  <w:color w:val="1062AE"/>
                  <w:sz w:val="22"/>
                  <w:szCs w:val="22"/>
                  <w:u w:val="single"/>
                  <w:bdr w:val="none" w:sz="0" w:space="0" w:color="auto" w:frame="1"/>
                </w:rPr>
                <w:t>https</w:t>
              </w:r>
              <w:r w:rsidRPr="00563F8F">
                <w:rPr>
                  <w:rFonts w:asciiTheme="majorBidi" w:hAnsiTheme="majorBidi" w:cstheme="majorBidi"/>
                  <w:snapToGrid/>
                  <w:color w:val="1062AE"/>
                  <w:sz w:val="22"/>
                  <w:szCs w:val="22"/>
                  <w:u w:val="single"/>
                  <w:bdr w:val="none" w:sz="0" w:space="0" w:color="auto" w:frame="1"/>
                </w:rPr>
                <w:t>://</w:t>
              </w:r>
              <w:r w:rsidRPr="006F12A4">
                <w:rPr>
                  <w:rFonts w:asciiTheme="majorBidi" w:hAnsiTheme="majorBidi" w:cstheme="majorBidi"/>
                  <w:snapToGrid/>
                  <w:color w:val="1062AE"/>
                  <w:sz w:val="22"/>
                  <w:szCs w:val="22"/>
                  <w:u w:val="single"/>
                  <w:bdr w:val="none" w:sz="0" w:space="0" w:color="auto" w:frame="1"/>
                </w:rPr>
                <w:t>dibnet</w:t>
              </w:r>
              <w:r w:rsidRPr="00563F8F">
                <w:rPr>
                  <w:rFonts w:asciiTheme="majorBidi" w:hAnsiTheme="majorBidi" w:cstheme="majorBidi"/>
                  <w:snapToGrid/>
                  <w:color w:val="1062AE"/>
                  <w:sz w:val="22"/>
                  <w:szCs w:val="22"/>
                  <w:u w:val="single"/>
                  <w:bdr w:val="none" w:sz="0" w:space="0" w:color="auto" w:frame="1"/>
                </w:rPr>
                <w:t>.</w:t>
              </w:r>
              <w:r w:rsidRPr="006F12A4">
                <w:rPr>
                  <w:rFonts w:asciiTheme="majorBidi" w:hAnsiTheme="majorBidi" w:cstheme="majorBidi"/>
                  <w:snapToGrid/>
                  <w:color w:val="1062AE"/>
                  <w:sz w:val="22"/>
                  <w:szCs w:val="22"/>
                  <w:u w:val="single"/>
                  <w:bdr w:val="none" w:sz="0" w:space="0" w:color="auto" w:frame="1"/>
                </w:rPr>
                <w:t>dod</w:t>
              </w:r>
              <w:r w:rsidRPr="00563F8F">
                <w:rPr>
                  <w:rFonts w:asciiTheme="majorBidi" w:hAnsiTheme="majorBidi" w:cstheme="majorBidi"/>
                  <w:snapToGrid/>
                  <w:color w:val="1062AE"/>
                  <w:sz w:val="22"/>
                  <w:szCs w:val="22"/>
                  <w:u w:val="single"/>
                  <w:bdr w:val="none" w:sz="0" w:space="0" w:color="auto" w:frame="1"/>
                </w:rPr>
                <w:t>.</w:t>
              </w:r>
              <w:r w:rsidRPr="006F12A4">
                <w:rPr>
                  <w:rFonts w:asciiTheme="majorBidi" w:hAnsiTheme="majorBidi" w:cstheme="majorBidi"/>
                  <w:snapToGrid/>
                  <w:color w:val="1062AE"/>
                  <w:sz w:val="22"/>
                  <w:szCs w:val="22"/>
                  <w:u w:val="single"/>
                  <w:bdr w:val="none" w:sz="0" w:space="0" w:color="auto" w:frame="1"/>
                </w:rPr>
                <w:t>mil</w:t>
              </w:r>
            </w:hyperlink>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indefinite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delivery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shall</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report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Contracting</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Officer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indefinite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delivery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Contracting</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Officer</w:t>
            </w:r>
            <w:r w:rsidRPr="00563F8F">
              <w:rPr>
                <w:rFonts w:asciiTheme="majorBidi" w:hAnsiTheme="majorBidi" w:cstheme="majorBidi"/>
                <w:snapToGrid/>
                <w:color w:val="000000"/>
                <w:sz w:val="22"/>
                <w:szCs w:val="22"/>
              </w:rPr>
              <w:t>(</w:t>
            </w:r>
            <w:r w:rsidRPr="006F12A4">
              <w:rPr>
                <w:rFonts w:asciiTheme="majorBidi" w:hAnsiTheme="majorBidi" w:cstheme="majorBidi"/>
                <w:snapToGrid/>
                <w:color w:val="000000"/>
                <w:sz w:val="22"/>
                <w:szCs w:val="22"/>
              </w:rPr>
              <w:t>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affected</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order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case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Department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Defense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identify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both</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indefinite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delivery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affected</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orders</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report</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provided</w:t>
            </w:r>
            <w:r w:rsidRPr="00563F8F">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at </w:t>
            </w:r>
            <w:hyperlink r:id="rId35" w:tgtFrame="_blank" w:history="1">
              <w:r w:rsidRPr="006F12A4">
                <w:rPr>
                  <w:rFonts w:asciiTheme="majorBidi" w:hAnsiTheme="majorBidi" w:cstheme="majorBidi"/>
                  <w:snapToGrid/>
                  <w:color w:val="1062AE"/>
                  <w:sz w:val="22"/>
                  <w:szCs w:val="22"/>
                  <w:u w:val="single"/>
                  <w:bdr w:val="none" w:sz="0" w:space="0" w:color="auto" w:frame="1"/>
                </w:rPr>
                <w:t>https</w:t>
              </w:r>
              <w:r w:rsidRPr="00563F8F">
                <w:rPr>
                  <w:rFonts w:asciiTheme="majorBidi" w:hAnsiTheme="majorBidi" w:cstheme="majorBidi"/>
                  <w:snapToGrid/>
                  <w:color w:val="1062AE"/>
                  <w:sz w:val="22"/>
                  <w:szCs w:val="22"/>
                  <w:u w:val="single"/>
                  <w:bdr w:val="none" w:sz="0" w:space="0" w:color="auto" w:frame="1"/>
                </w:rPr>
                <w:t>://</w:t>
              </w:r>
              <w:r w:rsidRPr="006F12A4">
                <w:rPr>
                  <w:rFonts w:asciiTheme="majorBidi" w:hAnsiTheme="majorBidi" w:cstheme="majorBidi"/>
                  <w:snapToGrid/>
                  <w:color w:val="1062AE"/>
                  <w:sz w:val="22"/>
                  <w:szCs w:val="22"/>
                  <w:u w:val="single"/>
                  <w:bdr w:val="none" w:sz="0" w:space="0" w:color="auto" w:frame="1"/>
                </w:rPr>
                <w:t>dibnet</w:t>
              </w:r>
              <w:r w:rsidRPr="00563F8F">
                <w:rPr>
                  <w:rFonts w:asciiTheme="majorBidi" w:hAnsiTheme="majorBidi" w:cstheme="majorBidi"/>
                  <w:snapToGrid/>
                  <w:color w:val="1062AE"/>
                  <w:sz w:val="22"/>
                  <w:szCs w:val="22"/>
                  <w:u w:val="single"/>
                  <w:bdr w:val="none" w:sz="0" w:space="0" w:color="auto" w:frame="1"/>
                </w:rPr>
                <w:t>.</w:t>
              </w:r>
              <w:r w:rsidRPr="006F12A4">
                <w:rPr>
                  <w:rFonts w:asciiTheme="majorBidi" w:hAnsiTheme="majorBidi" w:cstheme="majorBidi"/>
                  <w:snapToGrid/>
                  <w:color w:val="1062AE"/>
                  <w:sz w:val="22"/>
                  <w:szCs w:val="22"/>
                  <w:u w:val="single"/>
                  <w:bdr w:val="none" w:sz="0" w:space="0" w:color="auto" w:frame="1"/>
                </w:rPr>
                <w:t>dod</w:t>
              </w:r>
              <w:r w:rsidRPr="00563F8F">
                <w:rPr>
                  <w:rFonts w:asciiTheme="majorBidi" w:hAnsiTheme="majorBidi" w:cstheme="majorBidi"/>
                  <w:snapToGrid/>
                  <w:color w:val="1062AE"/>
                  <w:sz w:val="22"/>
                  <w:szCs w:val="22"/>
                  <w:u w:val="single"/>
                  <w:bdr w:val="none" w:sz="0" w:space="0" w:color="auto" w:frame="1"/>
                </w:rPr>
                <w:t>.</w:t>
              </w:r>
              <w:r w:rsidRPr="006F12A4">
                <w:rPr>
                  <w:rFonts w:asciiTheme="majorBidi" w:hAnsiTheme="majorBidi" w:cstheme="majorBidi"/>
                  <w:snapToGrid/>
                  <w:color w:val="1062AE"/>
                  <w:sz w:val="22"/>
                  <w:szCs w:val="22"/>
                  <w:u w:val="single"/>
                  <w:bdr w:val="none" w:sz="0" w:space="0" w:color="auto" w:frame="1"/>
                </w:rPr>
                <w:t>mil</w:t>
              </w:r>
            </w:hyperlink>
            <w:r w:rsidRPr="00563F8F">
              <w:rPr>
                <w:rFonts w:asciiTheme="majorBidi" w:hAnsiTheme="majorBidi" w:cstheme="majorBidi"/>
                <w:snapToGrid/>
                <w:color w:val="000000"/>
                <w:sz w:val="22"/>
                <w:szCs w:val="22"/>
              </w:rPr>
              <w:t>.</w:t>
            </w:r>
          </w:p>
          <w:p w14:paraId="754A5B80" w14:textId="2718D48D" w:rsidR="00BC0731" w:rsidRPr="00563F8F" w:rsidRDefault="00BC0731" w:rsidP="00BC0731">
            <w:pPr>
              <w:widowControl/>
              <w:shd w:val="clear" w:color="auto" w:fill="FFFFFF"/>
              <w:jc w:val="both"/>
              <w:textAlignment w:val="baseline"/>
              <w:rPr>
                <w:rFonts w:asciiTheme="majorBidi" w:hAnsiTheme="majorBidi" w:cstheme="majorBidi"/>
                <w:snapToGrid/>
                <w:color w:val="000000"/>
                <w:sz w:val="22"/>
                <w:szCs w:val="22"/>
              </w:rPr>
            </w:pPr>
          </w:p>
          <w:p w14:paraId="59B95A33" w14:textId="7E9EDC37" w:rsidR="00BC0731" w:rsidRPr="00563F8F" w:rsidRDefault="00BC0731" w:rsidP="00BC0731">
            <w:pPr>
              <w:widowControl/>
              <w:shd w:val="clear" w:color="auto" w:fill="FFFFFF"/>
              <w:jc w:val="both"/>
              <w:textAlignment w:val="baseline"/>
              <w:rPr>
                <w:rFonts w:asciiTheme="majorBidi" w:hAnsiTheme="majorBidi" w:cstheme="majorBidi"/>
                <w:snapToGrid/>
                <w:color w:val="000000"/>
                <w:sz w:val="22"/>
                <w:szCs w:val="22"/>
              </w:rPr>
            </w:pPr>
          </w:p>
          <w:p w14:paraId="6FD486A5" w14:textId="2F73369F" w:rsidR="00BC0731" w:rsidRPr="00563F8F" w:rsidRDefault="00BC0731" w:rsidP="00BC0731">
            <w:pPr>
              <w:widowControl/>
              <w:shd w:val="clear" w:color="auto" w:fill="FFFFFF"/>
              <w:jc w:val="both"/>
              <w:textAlignment w:val="baseline"/>
              <w:rPr>
                <w:rFonts w:asciiTheme="majorBidi" w:hAnsiTheme="majorBidi" w:cstheme="majorBidi"/>
                <w:snapToGrid/>
                <w:color w:val="000000"/>
                <w:sz w:val="22"/>
                <w:szCs w:val="22"/>
              </w:rPr>
            </w:pPr>
          </w:p>
          <w:p w14:paraId="61140BAA" w14:textId="46E13211" w:rsidR="00BC0731" w:rsidRDefault="00BC0731" w:rsidP="008C5735">
            <w:pPr>
              <w:widowControl/>
              <w:shd w:val="clear" w:color="auto" w:fill="FFFFFF"/>
              <w:ind w:left="0" w:firstLine="0"/>
              <w:jc w:val="both"/>
              <w:textAlignment w:val="baseline"/>
              <w:rPr>
                <w:rFonts w:asciiTheme="majorBidi" w:hAnsiTheme="majorBidi" w:cstheme="majorBidi"/>
                <w:snapToGrid/>
                <w:color w:val="000000"/>
                <w:sz w:val="22"/>
                <w:szCs w:val="22"/>
              </w:rPr>
            </w:pPr>
          </w:p>
          <w:p w14:paraId="14221D52" w14:textId="77777777" w:rsidR="008C5735" w:rsidRDefault="008C5735" w:rsidP="008C5735">
            <w:pPr>
              <w:widowControl/>
              <w:shd w:val="clear" w:color="auto" w:fill="FFFFFF"/>
              <w:ind w:left="0" w:firstLine="0"/>
              <w:jc w:val="both"/>
              <w:textAlignment w:val="baseline"/>
              <w:rPr>
                <w:rFonts w:asciiTheme="majorBidi" w:hAnsiTheme="majorBidi" w:cstheme="majorBidi"/>
                <w:snapToGrid/>
                <w:color w:val="000000"/>
                <w:sz w:val="22"/>
                <w:szCs w:val="22"/>
              </w:rPr>
            </w:pPr>
          </w:p>
          <w:p w14:paraId="08B422BF" w14:textId="77777777" w:rsidR="004D2828" w:rsidRPr="00563F8F" w:rsidRDefault="004D2828" w:rsidP="008C5735">
            <w:pPr>
              <w:widowControl/>
              <w:shd w:val="clear" w:color="auto" w:fill="FFFFFF"/>
              <w:ind w:left="0" w:firstLine="0"/>
              <w:jc w:val="both"/>
              <w:textAlignment w:val="baseline"/>
              <w:rPr>
                <w:rFonts w:asciiTheme="majorBidi" w:hAnsiTheme="majorBidi" w:cstheme="majorBidi"/>
                <w:snapToGrid/>
                <w:color w:val="000000"/>
                <w:sz w:val="22"/>
                <w:szCs w:val="22"/>
              </w:rPr>
            </w:pPr>
          </w:p>
          <w:p w14:paraId="182D4EC9" w14:textId="4C970229" w:rsidR="00BC0731" w:rsidRPr="00A65FE0" w:rsidRDefault="00BC0731" w:rsidP="00BC0731">
            <w:pPr>
              <w:widowControl/>
              <w:shd w:val="clear" w:color="auto" w:fill="FFFFFF"/>
              <w:ind w:firstLine="0"/>
              <w:jc w:val="both"/>
              <w:textAlignment w:val="baseline"/>
              <w:rPr>
                <w:rFonts w:asciiTheme="majorBidi" w:hAnsiTheme="majorBidi" w:cstheme="majorBidi"/>
                <w:snapToGrid/>
                <w:color w:val="000000"/>
                <w:sz w:val="22"/>
                <w:szCs w:val="22"/>
                <w:bdr w:val="none" w:sz="0" w:space="0" w:color="auto" w:frame="1"/>
              </w:rPr>
            </w:pPr>
            <w:r w:rsidRPr="00A65FE0">
              <w:rPr>
                <w:rFonts w:asciiTheme="majorBidi" w:hAnsiTheme="majorBidi" w:cstheme="majorBidi"/>
                <w:snapToGrid/>
                <w:color w:val="000000"/>
                <w:sz w:val="22"/>
                <w:szCs w:val="22"/>
                <w:bdr w:val="none" w:sz="0" w:space="0" w:color="auto" w:frame="1"/>
              </w:rPr>
              <w:t>(2)</w:t>
            </w:r>
            <w:r w:rsidRPr="006F12A4">
              <w:rPr>
                <w:rFonts w:asciiTheme="majorBidi" w:hAnsiTheme="majorBidi" w:cstheme="majorBidi"/>
                <w:snapToGrid/>
                <w:color w:val="000000"/>
                <w:sz w:val="22"/>
                <w:szCs w:val="22"/>
              </w:rPr>
              <w:t> 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shall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report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following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information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pursuant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paragraph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w:t>
            </w:r>
            <w:r w:rsidRPr="00A65FE0">
              <w:rPr>
                <w:rFonts w:asciiTheme="majorBidi" w:hAnsiTheme="majorBidi" w:cstheme="majorBidi"/>
                <w:snapToGrid/>
                <w:color w:val="000000"/>
                <w:sz w:val="22"/>
                <w:szCs w:val="22"/>
              </w:rPr>
              <w:t xml:space="preserve">)(1)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this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clause</w:t>
            </w:r>
            <w:r w:rsidRPr="006F12A4">
              <w:rPr>
                <w:rFonts w:asciiTheme="majorBidi" w:hAnsiTheme="majorBidi" w:cstheme="majorBidi"/>
                <w:snapToGrid/>
                <w:color w:val="000000"/>
                <w:sz w:val="22"/>
                <w:szCs w:val="22"/>
                <w:bdr w:val="none" w:sz="0" w:space="0" w:color="auto" w:frame="1"/>
              </w:rPr>
              <w:t>         </w:t>
            </w:r>
          </w:p>
          <w:p w14:paraId="1F05C8DE" w14:textId="007CDA72" w:rsidR="00BC0731" w:rsidRDefault="00BC0731" w:rsidP="008C5735">
            <w:pPr>
              <w:widowControl/>
              <w:shd w:val="clear" w:color="auto" w:fill="FFFFFF"/>
              <w:ind w:left="1150" w:hanging="27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w:t>
            </w:r>
            <w:proofErr w:type="spellStart"/>
            <w:r w:rsidRPr="006F12A4">
              <w:rPr>
                <w:rFonts w:asciiTheme="majorBidi" w:hAnsiTheme="majorBidi" w:cstheme="majorBidi"/>
                <w:snapToGrid/>
                <w:color w:val="000000"/>
                <w:sz w:val="22"/>
                <w:szCs w:val="22"/>
                <w:bdr w:val="none" w:sz="0" w:space="0" w:color="auto" w:frame="1"/>
              </w:rPr>
              <w:t>i</w:t>
            </w:r>
            <w:proofErr w:type="spellEnd"/>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rPr>
              <w:t> Within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one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business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day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from</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date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such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identification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notification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number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order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number</w:t>
            </w:r>
            <w:r w:rsidRPr="00A65FE0">
              <w:rPr>
                <w:rFonts w:asciiTheme="majorBidi" w:hAnsiTheme="majorBidi" w:cstheme="majorBidi"/>
                <w:snapToGrid/>
                <w:color w:val="000000"/>
                <w:sz w:val="22"/>
                <w:szCs w:val="22"/>
              </w:rPr>
              <w:t>(</w:t>
            </w:r>
            <w:r w:rsidRPr="006F12A4">
              <w:rPr>
                <w:rFonts w:asciiTheme="majorBidi" w:hAnsiTheme="majorBidi" w:cstheme="majorBidi"/>
                <w:snapToGrid/>
                <w:color w:val="000000"/>
                <w:sz w:val="22"/>
                <w:szCs w:val="22"/>
              </w:rPr>
              <w: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applicable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supplier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name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supplier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unique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entity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identifier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known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supplier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Commercial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Government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Entity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CAGE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code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known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brand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model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number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original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manufacturer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number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manufacturer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number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wholesaler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number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item</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description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readily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available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information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about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mitigation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actions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undertaken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recommended</w:t>
            </w:r>
            <w:r w:rsidRPr="00A65FE0">
              <w:rPr>
                <w:rFonts w:asciiTheme="majorBidi" w:hAnsiTheme="majorBidi" w:cstheme="majorBidi"/>
                <w:snapToGrid/>
                <w:color w:val="000000"/>
                <w:sz w:val="22"/>
                <w:szCs w:val="22"/>
              </w:rPr>
              <w:t>.</w:t>
            </w:r>
          </w:p>
          <w:p w14:paraId="0DEF0A1C" w14:textId="77777777" w:rsidR="008C5735" w:rsidRDefault="008C5735" w:rsidP="008C5735">
            <w:pPr>
              <w:widowControl/>
              <w:shd w:val="clear" w:color="auto" w:fill="FFFFFF"/>
              <w:ind w:left="1150" w:hanging="270"/>
              <w:jc w:val="both"/>
              <w:textAlignment w:val="baseline"/>
              <w:rPr>
                <w:rFonts w:asciiTheme="majorBidi" w:hAnsiTheme="majorBidi" w:cstheme="majorBidi"/>
                <w:snapToGrid/>
                <w:color w:val="000000"/>
                <w:sz w:val="22"/>
                <w:szCs w:val="22"/>
              </w:rPr>
            </w:pPr>
          </w:p>
          <w:p w14:paraId="164A9575" w14:textId="77777777" w:rsidR="008C5735" w:rsidRPr="008C5735" w:rsidRDefault="008C5735" w:rsidP="008C5735">
            <w:pPr>
              <w:widowControl/>
              <w:shd w:val="clear" w:color="auto" w:fill="FFFFFF"/>
              <w:ind w:left="1150" w:hanging="270"/>
              <w:jc w:val="both"/>
              <w:textAlignment w:val="baseline"/>
              <w:rPr>
                <w:rFonts w:asciiTheme="majorBidi" w:hAnsiTheme="majorBidi" w:cstheme="majorBidi"/>
                <w:snapToGrid/>
                <w:color w:val="000000"/>
                <w:sz w:val="22"/>
                <w:szCs w:val="22"/>
              </w:rPr>
            </w:pPr>
          </w:p>
          <w:p w14:paraId="74AE7BB4" w14:textId="2B954616" w:rsidR="00BC0731" w:rsidRPr="00A65FE0" w:rsidRDefault="00BC0731" w:rsidP="00BC0731">
            <w:pPr>
              <w:widowControl/>
              <w:shd w:val="clear" w:color="auto" w:fill="FFFFFF"/>
              <w:ind w:left="1150" w:hanging="27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bdr w:val="none" w:sz="0" w:space="0" w:color="auto" w:frame="1"/>
              </w:rPr>
              <w:t>ii</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rPr>
              <w:t> Within</w:t>
            </w:r>
            <w:r w:rsidRPr="00A65FE0">
              <w:rPr>
                <w:rFonts w:asciiTheme="majorBidi" w:hAnsiTheme="majorBidi" w:cstheme="majorBidi"/>
                <w:snapToGrid/>
                <w:color w:val="000000"/>
                <w:sz w:val="22"/>
                <w:szCs w:val="22"/>
              </w:rPr>
              <w:t xml:space="preserve"> 10 </w:t>
            </w:r>
            <w:r w:rsidRPr="006F12A4">
              <w:rPr>
                <w:rFonts w:asciiTheme="majorBidi" w:hAnsiTheme="majorBidi" w:cstheme="majorBidi"/>
                <w:snapToGrid/>
                <w:color w:val="000000"/>
                <w:sz w:val="22"/>
                <w:szCs w:val="22"/>
              </w:rPr>
              <w:t>business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days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submitting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information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paragraph</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w:t>
            </w:r>
            <w:r w:rsidRPr="00A65FE0">
              <w:rPr>
                <w:rFonts w:asciiTheme="majorBidi" w:hAnsiTheme="majorBidi" w:cstheme="majorBidi"/>
                <w:snapToGrid/>
                <w:color w:val="000000"/>
                <w:sz w:val="22"/>
                <w:szCs w:val="22"/>
              </w:rPr>
              <w:t>)(2)(</w:t>
            </w:r>
            <w:proofErr w:type="spellStart"/>
            <w:r w:rsidRPr="006F12A4">
              <w:rPr>
                <w:rFonts w:asciiTheme="majorBidi" w:hAnsiTheme="majorBidi" w:cstheme="majorBidi"/>
                <w:snapToGrid/>
                <w:color w:val="000000"/>
                <w:sz w:val="22"/>
                <w:szCs w:val="22"/>
              </w:rPr>
              <w:t>i</w:t>
            </w:r>
            <w:proofErr w:type="spellEnd"/>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this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clause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further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available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information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about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mitigation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actions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undertaken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recommended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addition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shall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describe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efforts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undertook</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prevent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use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submission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covered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telecommunications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services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any</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additional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efforts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that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will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be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incorporated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to</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prevent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future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use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submission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covered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telecommunications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equipment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services</w:t>
            </w:r>
            <w:r w:rsidRPr="00A65FE0">
              <w:rPr>
                <w:rFonts w:asciiTheme="majorBidi" w:hAnsiTheme="majorBidi" w:cstheme="majorBidi"/>
                <w:snapToGrid/>
                <w:color w:val="000000"/>
                <w:sz w:val="22"/>
                <w:szCs w:val="22"/>
              </w:rPr>
              <w:t>.</w:t>
            </w:r>
          </w:p>
          <w:p w14:paraId="0B886C86" w14:textId="64255DDA" w:rsidR="00BC0731" w:rsidRDefault="00BC0731" w:rsidP="008C5735">
            <w:pPr>
              <w:widowControl/>
              <w:shd w:val="clear" w:color="auto" w:fill="FFFFFF"/>
              <w:ind w:left="0" w:firstLine="0"/>
              <w:jc w:val="both"/>
              <w:textAlignment w:val="baseline"/>
              <w:rPr>
                <w:rFonts w:asciiTheme="majorBidi" w:hAnsiTheme="majorBidi" w:cstheme="majorBidi"/>
                <w:snapToGrid/>
                <w:color w:val="000000"/>
                <w:sz w:val="22"/>
                <w:szCs w:val="22"/>
                <w:bdr w:val="none" w:sz="0" w:space="0" w:color="auto" w:frame="1"/>
              </w:rPr>
            </w:pPr>
          </w:p>
          <w:p w14:paraId="1605CA5E" w14:textId="77777777" w:rsidR="008C5735" w:rsidRDefault="008C5735" w:rsidP="008C5735">
            <w:pPr>
              <w:widowControl/>
              <w:shd w:val="clear" w:color="auto" w:fill="FFFFFF"/>
              <w:ind w:left="0" w:firstLine="0"/>
              <w:jc w:val="both"/>
              <w:textAlignment w:val="baseline"/>
              <w:rPr>
                <w:rFonts w:asciiTheme="majorBidi" w:hAnsiTheme="majorBidi" w:cstheme="majorBidi"/>
                <w:snapToGrid/>
                <w:color w:val="000000"/>
                <w:sz w:val="22"/>
                <w:szCs w:val="22"/>
                <w:bdr w:val="none" w:sz="0" w:space="0" w:color="auto" w:frame="1"/>
              </w:rPr>
            </w:pPr>
          </w:p>
          <w:p w14:paraId="338614C2" w14:textId="77777777" w:rsidR="008C5735" w:rsidRPr="00A65FE0" w:rsidRDefault="008C5735" w:rsidP="008C5735">
            <w:pPr>
              <w:widowControl/>
              <w:shd w:val="clear" w:color="auto" w:fill="FFFFFF"/>
              <w:ind w:left="0" w:firstLine="0"/>
              <w:jc w:val="both"/>
              <w:textAlignment w:val="baseline"/>
              <w:rPr>
                <w:rFonts w:asciiTheme="majorBidi" w:hAnsiTheme="majorBidi" w:cstheme="majorBidi"/>
                <w:snapToGrid/>
                <w:color w:val="000000"/>
                <w:sz w:val="22"/>
                <w:szCs w:val="22"/>
                <w:bdr w:val="none" w:sz="0" w:space="0" w:color="auto" w:frame="1"/>
              </w:rPr>
            </w:pPr>
          </w:p>
          <w:p w14:paraId="2F223195" w14:textId="088E4FB0" w:rsidR="00BC0731" w:rsidRPr="00A65FE0" w:rsidRDefault="00BC0731" w:rsidP="00BC0731">
            <w:pPr>
              <w:widowControl/>
              <w:shd w:val="clear" w:color="auto" w:fill="FFFFFF"/>
              <w:ind w:firstLine="240"/>
              <w:jc w:val="both"/>
              <w:textAlignment w:val="baseline"/>
              <w:rPr>
                <w:rFonts w:asciiTheme="majorBidi" w:hAnsiTheme="majorBidi" w:cstheme="majorBidi"/>
                <w:snapToGrid/>
                <w:color w:val="000000"/>
                <w:sz w:val="22"/>
                <w:szCs w:val="22"/>
                <w:bdr w:val="none" w:sz="0" w:space="0" w:color="auto" w:frame="1"/>
              </w:rPr>
            </w:pPr>
          </w:p>
          <w:p w14:paraId="64CCA78B" w14:textId="61C2DF57" w:rsidR="00BC0731" w:rsidRPr="00A65FE0" w:rsidRDefault="00BC0731" w:rsidP="00BC0731">
            <w:pPr>
              <w:widowControl/>
              <w:shd w:val="clear" w:color="auto" w:fill="FFFFFF"/>
              <w:ind w:left="0" w:firstLine="0"/>
              <w:jc w:val="both"/>
              <w:textAlignment w:val="baseline"/>
              <w:rPr>
                <w:rFonts w:asciiTheme="majorBidi" w:hAnsiTheme="majorBidi" w:cstheme="majorBidi"/>
                <w:snapToGrid/>
                <w:color w:val="000000"/>
                <w:sz w:val="22"/>
                <w:szCs w:val="22"/>
              </w:rPr>
            </w:pP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bdr w:val="none" w:sz="0" w:space="0" w:color="auto" w:frame="1"/>
              </w:rPr>
              <w:t>e</w:t>
            </w:r>
            <w:r w:rsidRPr="00A65FE0">
              <w:rPr>
                <w:rFonts w:asciiTheme="majorBidi" w:hAnsiTheme="majorBidi" w:cstheme="majorBidi"/>
                <w:snapToGrid/>
                <w:color w:val="000000"/>
                <w:sz w:val="22"/>
                <w:szCs w:val="22"/>
                <w:bdr w:val="none" w:sz="0" w:space="0" w:color="auto" w:frame="1"/>
              </w:rPr>
              <w:t>)</w:t>
            </w:r>
            <w:r w:rsidRPr="006F12A4">
              <w:rPr>
                <w:rFonts w:asciiTheme="majorBidi" w:hAnsiTheme="majorBidi" w:cstheme="majorBidi"/>
                <w:snapToGrid/>
                <w:color w:val="000000"/>
                <w:sz w:val="22"/>
                <w:szCs w:val="22"/>
              </w:rPr>
              <w:t> </w:t>
            </w:r>
            <w:r w:rsidRPr="006F12A4">
              <w:rPr>
                <w:rFonts w:asciiTheme="majorBidi" w:hAnsiTheme="majorBidi" w:cstheme="majorBidi"/>
                <w:i/>
                <w:iCs/>
                <w:snapToGrid/>
                <w:color w:val="000000"/>
                <w:sz w:val="22"/>
                <w:szCs w:val="22"/>
                <w:bdr w:val="none" w:sz="0" w:space="0" w:color="auto" w:frame="1"/>
              </w:rPr>
              <w:t>Subcontracts</w:t>
            </w:r>
            <w:r w:rsidRPr="00A65FE0">
              <w:rPr>
                <w:rFonts w:asciiTheme="majorBidi" w:hAnsiTheme="majorBidi" w:cstheme="majorBidi"/>
                <w:i/>
                <w:iCs/>
                <w:snapToGrid/>
                <w:color w:val="000000"/>
                <w:sz w:val="22"/>
                <w:szCs w:val="22"/>
                <w:bdr w:val="none" w:sz="0" w:space="0" w:color="auto" w:frame="1"/>
              </w:rPr>
              <w:t>.</w:t>
            </w:r>
            <w:r w:rsidRPr="006F12A4">
              <w:rPr>
                <w:rFonts w:asciiTheme="majorBidi" w:hAnsiTheme="majorBidi" w:cstheme="majorBidi"/>
                <w:snapToGrid/>
                <w:color w:val="000000"/>
                <w:sz w:val="22"/>
                <w:szCs w:val="22"/>
              </w:rPr>
              <w:t> 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shall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insert</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substance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this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clause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including </w:t>
            </w:r>
            <w:r w:rsidRPr="006F12A4">
              <w:rPr>
                <w:rFonts w:asciiTheme="majorBidi" w:hAnsiTheme="majorBidi" w:cstheme="majorBidi"/>
                <w:snapToGrid/>
                <w:color w:val="000000"/>
                <w:sz w:val="22"/>
                <w:szCs w:val="22"/>
                <w:bdr w:val="none" w:sz="0" w:space="0" w:color="auto" w:frame="1"/>
              </w:rPr>
              <w:t>this</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paragraph</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and</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excluding</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paragraph</w:t>
            </w:r>
            <w:r w:rsidRPr="00A65FE0">
              <w:rPr>
                <w:rFonts w:asciiTheme="majorBidi" w:hAnsiTheme="majorBidi" w:cstheme="majorBidi"/>
                <w:snapToGrid/>
                <w:color w:val="000000"/>
                <w:sz w:val="22"/>
                <w:szCs w:val="22"/>
                <w:bdr w:val="none" w:sz="0" w:space="0" w:color="auto" w:frame="1"/>
              </w:rPr>
              <w:t xml:space="preserve"> (</w:t>
            </w:r>
            <w:r w:rsidRPr="006F12A4">
              <w:rPr>
                <w:rFonts w:asciiTheme="majorBidi" w:hAnsiTheme="majorBidi" w:cstheme="majorBidi"/>
                <w:snapToGrid/>
                <w:color w:val="000000"/>
                <w:sz w:val="22"/>
                <w:szCs w:val="22"/>
                <w:bdr w:val="none" w:sz="0" w:space="0" w:color="auto" w:frame="1"/>
              </w:rPr>
              <w:t>b</w:t>
            </w:r>
            <w:r w:rsidRPr="00A65FE0">
              <w:rPr>
                <w:rFonts w:asciiTheme="majorBidi" w:hAnsiTheme="majorBidi" w:cstheme="majorBidi"/>
                <w:snapToGrid/>
                <w:color w:val="000000"/>
                <w:sz w:val="22"/>
                <w:szCs w:val="22"/>
                <w:bdr w:val="none" w:sz="0" w:space="0" w:color="auto" w:frame="1"/>
              </w:rPr>
              <w:t>)(2),</w:t>
            </w:r>
            <w:r w:rsidRPr="006F12A4">
              <w:rPr>
                <w:rFonts w:asciiTheme="majorBidi" w:hAnsiTheme="majorBidi" w:cstheme="majorBidi"/>
                <w:snapToGrid/>
                <w:color w:val="000000"/>
                <w:sz w:val="22"/>
                <w:szCs w:val="22"/>
              </w:rPr>
              <w:t> in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all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subcontracts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and</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other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contractual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instruments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including</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subcontracts</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for</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the</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acquisition</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of</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commercial</w:t>
            </w:r>
            <w:r w:rsidRPr="00A65FE0">
              <w:rPr>
                <w:rFonts w:asciiTheme="majorBidi" w:hAnsiTheme="majorBidi" w:cstheme="majorBidi"/>
                <w:snapToGrid/>
                <w:color w:val="000000"/>
                <w:sz w:val="22"/>
                <w:szCs w:val="22"/>
              </w:rPr>
              <w:t xml:space="preserve"> </w:t>
            </w:r>
            <w:r w:rsidRPr="006F12A4">
              <w:rPr>
                <w:rFonts w:asciiTheme="majorBidi" w:hAnsiTheme="majorBidi" w:cstheme="majorBidi"/>
                <w:snapToGrid/>
                <w:color w:val="000000"/>
                <w:sz w:val="22"/>
                <w:szCs w:val="22"/>
              </w:rPr>
              <w:t>items</w:t>
            </w:r>
            <w:r w:rsidRPr="00A65FE0">
              <w:rPr>
                <w:rFonts w:asciiTheme="majorBidi" w:hAnsiTheme="majorBidi" w:cstheme="majorBidi"/>
                <w:snapToGrid/>
                <w:color w:val="000000"/>
                <w:sz w:val="22"/>
                <w:szCs w:val="22"/>
              </w:rPr>
              <w:t>.</w:t>
            </w:r>
          </w:p>
          <w:p w14:paraId="03812C27" w14:textId="0BFEFDFA" w:rsidR="00BC0731" w:rsidRPr="00A65FE0" w:rsidRDefault="00BC0731" w:rsidP="00BC0731">
            <w:pPr>
              <w:widowControl/>
              <w:shd w:val="clear" w:color="auto" w:fill="FFFFFF"/>
              <w:ind w:left="0" w:hanging="20"/>
              <w:jc w:val="center"/>
              <w:textAlignment w:val="baseline"/>
              <w:rPr>
                <w:rFonts w:asciiTheme="majorBidi" w:hAnsiTheme="majorBidi" w:cstheme="majorBidi"/>
                <w:snapToGrid/>
                <w:color w:val="000000"/>
                <w:sz w:val="22"/>
                <w:szCs w:val="22"/>
              </w:rPr>
            </w:pPr>
          </w:p>
          <w:p w14:paraId="156CAC85" w14:textId="5C85880C" w:rsidR="00BC0731" w:rsidRPr="00AC497B" w:rsidRDefault="00BC0731" w:rsidP="00BC0731">
            <w:pPr>
              <w:widowControl/>
              <w:shd w:val="clear" w:color="auto" w:fill="FFFFFF"/>
              <w:ind w:left="0" w:hanging="20"/>
              <w:jc w:val="center"/>
              <w:textAlignment w:val="baseline"/>
              <w:rPr>
                <w:rFonts w:asciiTheme="majorBidi" w:hAnsiTheme="majorBidi" w:cstheme="majorBidi"/>
                <w:b/>
                <w:sz w:val="22"/>
                <w:szCs w:val="22"/>
                <w:lang w:val="ru-RU"/>
              </w:rPr>
            </w:pPr>
            <w:r w:rsidRPr="00AC497B">
              <w:rPr>
                <w:rFonts w:asciiTheme="majorBidi" w:hAnsiTheme="majorBidi" w:cstheme="majorBidi"/>
                <w:snapToGrid/>
                <w:color w:val="000000"/>
                <w:sz w:val="22"/>
                <w:szCs w:val="22"/>
                <w:lang w:val="ru-RU"/>
              </w:rPr>
              <w:t>(</w:t>
            </w:r>
            <w:r w:rsidRPr="006F12A4">
              <w:rPr>
                <w:rFonts w:asciiTheme="majorBidi" w:hAnsiTheme="majorBidi" w:cstheme="majorBidi"/>
                <w:snapToGrid/>
                <w:color w:val="000000"/>
                <w:sz w:val="22"/>
                <w:szCs w:val="22"/>
              </w:rPr>
              <w:t>End</w:t>
            </w:r>
            <w:r w:rsidRPr="00AC497B">
              <w:rPr>
                <w:rFonts w:asciiTheme="majorBidi" w:hAnsiTheme="majorBidi" w:cstheme="majorBidi"/>
                <w:snapToGrid/>
                <w:color w:val="000000"/>
                <w:sz w:val="22"/>
                <w:szCs w:val="22"/>
                <w:lang w:val="ru-RU"/>
              </w:rPr>
              <w:t xml:space="preserve"> </w:t>
            </w:r>
            <w:r w:rsidRPr="006F12A4">
              <w:rPr>
                <w:rFonts w:asciiTheme="majorBidi" w:hAnsiTheme="majorBidi" w:cstheme="majorBidi"/>
                <w:snapToGrid/>
                <w:color w:val="000000"/>
                <w:sz w:val="22"/>
                <w:szCs w:val="22"/>
              </w:rPr>
              <w:t>of</w:t>
            </w:r>
            <w:r w:rsidRPr="00AC497B">
              <w:rPr>
                <w:rFonts w:asciiTheme="majorBidi" w:hAnsiTheme="majorBidi" w:cstheme="majorBidi"/>
                <w:snapToGrid/>
                <w:color w:val="000000"/>
                <w:sz w:val="22"/>
                <w:szCs w:val="22"/>
                <w:lang w:val="ru-RU"/>
              </w:rPr>
              <w:t xml:space="preserve"> </w:t>
            </w:r>
            <w:r w:rsidRPr="006F12A4">
              <w:rPr>
                <w:rFonts w:asciiTheme="majorBidi" w:hAnsiTheme="majorBidi" w:cstheme="majorBidi"/>
                <w:snapToGrid/>
                <w:color w:val="000000"/>
                <w:sz w:val="22"/>
                <w:szCs w:val="22"/>
              </w:rPr>
              <w:t>clause</w:t>
            </w:r>
            <w:r w:rsidRPr="00AC497B">
              <w:rPr>
                <w:rFonts w:asciiTheme="majorBidi" w:hAnsiTheme="majorBidi" w:cstheme="majorBidi"/>
                <w:snapToGrid/>
                <w:color w:val="000000"/>
                <w:sz w:val="22"/>
                <w:szCs w:val="22"/>
                <w:lang w:val="ru-RU"/>
              </w:rPr>
              <w:t>)</w:t>
            </w:r>
          </w:p>
        </w:tc>
        <w:tc>
          <w:tcPr>
            <w:tcW w:w="5506" w:type="dxa"/>
          </w:tcPr>
          <w:p w14:paraId="1D33874B" w14:textId="0A7D152B" w:rsidR="00BC0731" w:rsidRPr="00F543CD" w:rsidRDefault="00BC0731" w:rsidP="00BC0731">
            <w:pPr>
              <w:ind w:left="0" w:firstLine="0"/>
              <w:jc w:val="both"/>
              <w:rPr>
                <w:b/>
                <w:bCs/>
                <w:sz w:val="22"/>
                <w:szCs w:val="22"/>
                <w:lang w:val="uk-UA"/>
              </w:rPr>
            </w:pPr>
            <w:r w:rsidRPr="00F543CD">
              <w:rPr>
                <w:b/>
                <w:bCs/>
                <w:sz w:val="22"/>
                <w:szCs w:val="22"/>
                <w:lang w:val="uk-UA"/>
              </w:rPr>
              <w:lastRenderedPageBreak/>
              <w:t>Заборона укладати контракти на певні телекомунікаційні послуги та послуги відеоспостереження або обладнання (серпень 2020)</w:t>
            </w:r>
          </w:p>
          <w:p w14:paraId="5CDA1C77" w14:textId="7BA1D9E0" w:rsidR="00BC0731" w:rsidRPr="00983377" w:rsidRDefault="00BC0731" w:rsidP="00BC0731">
            <w:pPr>
              <w:jc w:val="both"/>
              <w:rPr>
                <w:rFonts w:asciiTheme="majorBidi" w:hAnsiTheme="majorBidi" w:cstheme="majorBidi"/>
                <w:sz w:val="22"/>
                <w:szCs w:val="22"/>
                <w:lang w:val="uk-UA"/>
              </w:rPr>
            </w:pPr>
          </w:p>
          <w:p w14:paraId="3682E15D" w14:textId="0026054F" w:rsidR="00BC0731" w:rsidRPr="00983377" w:rsidRDefault="00BC0731" w:rsidP="00BC0731">
            <w:pPr>
              <w:jc w:val="both"/>
              <w:rPr>
                <w:rFonts w:asciiTheme="majorBidi" w:hAnsiTheme="majorBidi" w:cstheme="majorBidi"/>
                <w:sz w:val="22"/>
                <w:szCs w:val="22"/>
                <w:lang w:val="uk-UA"/>
              </w:rPr>
            </w:pPr>
            <w:r w:rsidRPr="00983377">
              <w:rPr>
                <w:rFonts w:asciiTheme="majorBidi" w:hAnsiTheme="majorBidi" w:cstheme="majorBidi"/>
                <w:sz w:val="22"/>
                <w:szCs w:val="22"/>
                <w:lang w:val="uk-UA"/>
              </w:rPr>
              <w:t>(a)</w:t>
            </w:r>
            <w:r w:rsidRPr="00983377">
              <w:rPr>
                <w:rFonts w:asciiTheme="majorBidi" w:hAnsiTheme="majorBidi" w:cstheme="majorBidi"/>
                <w:i/>
                <w:iCs/>
                <w:sz w:val="22"/>
                <w:szCs w:val="22"/>
                <w:lang w:val="uk-UA"/>
              </w:rPr>
              <w:t xml:space="preserve"> Визначення.</w:t>
            </w:r>
            <w:r w:rsidRPr="00983377">
              <w:rPr>
                <w:rFonts w:asciiTheme="majorBidi" w:hAnsiTheme="majorBidi" w:cstheme="majorBidi"/>
                <w:sz w:val="22"/>
                <w:szCs w:val="22"/>
                <w:lang w:val="uk-UA"/>
              </w:rPr>
              <w:t xml:space="preserve"> У контексті цього пункту —</w:t>
            </w:r>
          </w:p>
          <w:p w14:paraId="39D796D3" w14:textId="5ED87777" w:rsidR="00BC0731" w:rsidRPr="00983377" w:rsidRDefault="00BC0731" w:rsidP="00BC0731">
            <w:pPr>
              <w:jc w:val="both"/>
              <w:rPr>
                <w:rFonts w:asciiTheme="majorBidi" w:hAnsiTheme="majorBidi" w:cstheme="majorBidi"/>
                <w:sz w:val="22"/>
                <w:szCs w:val="22"/>
                <w:bdr w:val="none" w:sz="0" w:space="0" w:color="auto" w:frame="1"/>
                <w:lang w:val="uk-UA"/>
              </w:rPr>
            </w:pPr>
            <w:r w:rsidRPr="00983377">
              <w:rPr>
                <w:rFonts w:asciiTheme="majorBidi" w:hAnsiTheme="majorBidi" w:cstheme="majorBidi"/>
                <w:i/>
                <w:iCs/>
                <w:sz w:val="22"/>
                <w:szCs w:val="22"/>
                <w:bdr w:val="none" w:sz="0" w:space="0" w:color="auto" w:frame="1"/>
                <w:lang w:val="uk-UA"/>
              </w:rPr>
              <w:t xml:space="preserve">Зворотний зв'язок </w:t>
            </w:r>
            <w:r w:rsidRPr="00983377">
              <w:rPr>
                <w:rFonts w:asciiTheme="majorBidi" w:hAnsiTheme="majorBidi" w:cstheme="majorBidi"/>
                <w:sz w:val="22"/>
                <w:szCs w:val="22"/>
                <w:bdr w:val="none" w:sz="0" w:space="0" w:color="auto" w:frame="1"/>
                <w:lang w:val="uk-UA"/>
              </w:rPr>
              <w:t>означає проміжні зв'язки між базовою мережею або магістральною мережею, та невеликими підмережами на краю мережі (</w:t>
            </w:r>
            <w:r w:rsidRPr="00983377">
              <w:rPr>
                <w:rFonts w:asciiTheme="majorBidi" w:hAnsiTheme="majorBidi" w:cstheme="majorBidi"/>
                <w:i/>
                <w:iCs/>
                <w:sz w:val="22"/>
                <w:szCs w:val="22"/>
                <w:bdr w:val="none" w:sz="0" w:space="0" w:color="auto" w:frame="1"/>
                <w:lang w:val="uk-UA"/>
              </w:rPr>
              <w:t>наприклад</w:t>
            </w:r>
            <w:r w:rsidRPr="00983377">
              <w:rPr>
                <w:rFonts w:asciiTheme="majorBidi" w:hAnsiTheme="majorBidi" w:cstheme="majorBidi"/>
                <w:sz w:val="22"/>
                <w:szCs w:val="22"/>
                <w:bdr w:val="none" w:sz="0" w:space="0" w:color="auto" w:frame="1"/>
                <w:lang w:val="uk-UA"/>
              </w:rPr>
              <w:t>, підключення стільникових телефонів/ веж до базової телефонної мережі). Зворотний зв'язок може бути бездротовим (</w:t>
            </w:r>
            <w:r w:rsidRPr="00983377">
              <w:rPr>
                <w:rFonts w:asciiTheme="majorBidi" w:hAnsiTheme="majorBidi" w:cstheme="majorBidi"/>
                <w:i/>
                <w:iCs/>
                <w:sz w:val="22"/>
                <w:szCs w:val="22"/>
                <w:bdr w:val="none" w:sz="0" w:space="0" w:color="auto" w:frame="1"/>
                <w:lang w:val="uk-UA"/>
              </w:rPr>
              <w:t>наприклад</w:t>
            </w:r>
            <w:r w:rsidRPr="00983377">
              <w:rPr>
                <w:rFonts w:asciiTheme="majorBidi" w:hAnsiTheme="majorBidi" w:cstheme="majorBidi"/>
                <w:sz w:val="22"/>
                <w:szCs w:val="22"/>
                <w:bdr w:val="none" w:sz="0" w:space="0" w:color="auto" w:frame="1"/>
                <w:lang w:val="uk-UA"/>
              </w:rPr>
              <w:t>, мікрохвильова піч) або дротовим (</w:t>
            </w:r>
            <w:r w:rsidRPr="00983377">
              <w:rPr>
                <w:rFonts w:asciiTheme="majorBidi" w:hAnsiTheme="majorBidi" w:cstheme="majorBidi"/>
                <w:i/>
                <w:iCs/>
                <w:sz w:val="22"/>
                <w:szCs w:val="22"/>
                <w:bdr w:val="none" w:sz="0" w:space="0" w:color="auto" w:frame="1"/>
                <w:lang w:val="uk-UA"/>
              </w:rPr>
              <w:t>наприклад</w:t>
            </w:r>
            <w:r w:rsidRPr="00983377">
              <w:rPr>
                <w:rFonts w:asciiTheme="majorBidi" w:hAnsiTheme="majorBidi" w:cstheme="majorBidi"/>
                <w:sz w:val="22"/>
                <w:szCs w:val="22"/>
                <w:bdr w:val="none" w:sz="0" w:space="0" w:color="auto" w:frame="1"/>
                <w:lang w:val="uk-UA"/>
              </w:rPr>
              <w:t xml:space="preserve">, волоконно-оптичний, коаксіальний кабель, </w:t>
            </w:r>
            <w:r w:rsidRPr="004155AA">
              <w:rPr>
                <w:rFonts w:asciiTheme="majorBidi" w:hAnsiTheme="majorBidi" w:cstheme="majorBidi"/>
                <w:sz w:val="22"/>
                <w:szCs w:val="22"/>
                <w:bdr w:val="none" w:sz="0" w:space="0" w:color="auto" w:frame="1"/>
              </w:rPr>
              <w:t>Ethernet</w:t>
            </w:r>
            <w:r w:rsidRPr="00983377">
              <w:rPr>
                <w:rFonts w:asciiTheme="majorBidi" w:hAnsiTheme="majorBidi" w:cstheme="majorBidi"/>
                <w:sz w:val="22"/>
                <w:szCs w:val="22"/>
                <w:bdr w:val="none" w:sz="0" w:space="0" w:color="auto" w:frame="1"/>
                <w:lang w:val="uk-UA"/>
              </w:rPr>
              <w:t>).</w:t>
            </w:r>
          </w:p>
          <w:p w14:paraId="1EC1E3FD" w14:textId="316BF084" w:rsidR="00BC0731" w:rsidRPr="00983377" w:rsidRDefault="00BC0731" w:rsidP="00BC0731">
            <w:pPr>
              <w:jc w:val="both"/>
              <w:rPr>
                <w:rFonts w:asciiTheme="majorBidi" w:hAnsiTheme="majorBidi" w:cstheme="majorBidi"/>
                <w:i/>
                <w:iCs/>
                <w:sz w:val="22"/>
                <w:szCs w:val="22"/>
                <w:lang w:val="uk-UA"/>
              </w:rPr>
            </w:pPr>
          </w:p>
          <w:p w14:paraId="0F541164" w14:textId="7C9FCF63" w:rsidR="00BC0731" w:rsidRPr="00983377" w:rsidRDefault="00BC0731" w:rsidP="00BC0731">
            <w:pPr>
              <w:jc w:val="both"/>
              <w:rPr>
                <w:rFonts w:asciiTheme="majorBidi" w:hAnsiTheme="majorBidi" w:cstheme="majorBidi"/>
                <w:sz w:val="22"/>
                <w:szCs w:val="22"/>
                <w:lang w:val="uk-UA"/>
              </w:rPr>
            </w:pPr>
            <w:r w:rsidRPr="00983377">
              <w:rPr>
                <w:rFonts w:asciiTheme="majorBidi" w:hAnsiTheme="majorBidi" w:cstheme="majorBidi"/>
                <w:i/>
                <w:iCs/>
                <w:sz w:val="22"/>
                <w:szCs w:val="22"/>
                <w:lang w:val="uk-UA"/>
              </w:rPr>
              <w:t>Охоплена іноземна країна</w:t>
            </w:r>
            <w:r w:rsidRPr="00983377">
              <w:rPr>
                <w:rFonts w:asciiTheme="majorBidi" w:hAnsiTheme="majorBidi" w:cstheme="majorBidi"/>
                <w:sz w:val="22"/>
                <w:szCs w:val="22"/>
                <w:lang w:val="uk-UA"/>
              </w:rPr>
              <w:t xml:space="preserve"> означає Китайську Народну Республіку.</w:t>
            </w:r>
          </w:p>
          <w:p w14:paraId="272BF0D0" w14:textId="19E3FF21" w:rsidR="00BC0731" w:rsidRPr="00983377" w:rsidRDefault="00BC0731" w:rsidP="00BC0731">
            <w:pPr>
              <w:jc w:val="both"/>
              <w:rPr>
                <w:rFonts w:asciiTheme="majorBidi" w:hAnsiTheme="majorBidi" w:cstheme="majorBidi"/>
                <w:sz w:val="22"/>
                <w:szCs w:val="22"/>
                <w:lang w:val="uk-UA"/>
              </w:rPr>
            </w:pPr>
          </w:p>
          <w:p w14:paraId="5BC219FA" w14:textId="512BACA3" w:rsidR="00BC0731" w:rsidRPr="00983377" w:rsidRDefault="00BC0731" w:rsidP="00BC0731">
            <w:pPr>
              <w:jc w:val="both"/>
              <w:rPr>
                <w:rFonts w:asciiTheme="majorBidi" w:hAnsiTheme="majorBidi" w:cstheme="majorBidi"/>
                <w:sz w:val="22"/>
                <w:szCs w:val="22"/>
                <w:lang w:val="uk-UA"/>
              </w:rPr>
            </w:pPr>
            <w:r w:rsidRPr="00983377">
              <w:rPr>
                <w:rFonts w:asciiTheme="majorBidi" w:hAnsiTheme="majorBidi" w:cstheme="majorBidi"/>
                <w:i/>
                <w:iCs/>
                <w:sz w:val="22"/>
                <w:szCs w:val="22"/>
                <w:lang w:val="uk-UA"/>
              </w:rPr>
              <w:t>Охоплене телекомунікаційне обладнання або послуги</w:t>
            </w:r>
            <w:r w:rsidRPr="00983377">
              <w:rPr>
                <w:rFonts w:asciiTheme="majorBidi" w:hAnsiTheme="majorBidi" w:cstheme="majorBidi"/>
                <w:sz w:val="22"/>
                <w:szCs w:val="22"/>
                <w:lang w:val="uk-UA"/>
              </w:rPr>
              <w:t xml:space="preserve"> означає–</w:t>
            </w:r>
          </w:p>
          <w:p w14:paraId="74EB21C2" w14:textId="7BC30967" w:rsidR="00BC0731" w:rsidRPr="00983377" w:rsidRDefault="00BC0731" w:rsidP="00BC0731">
            <w:pPr>
              <w:ind w:left="690" w:firstLine="0"/>
              <w:jc w:val="both"/>
              <w:rPr>
                <w:rFonts w:asciiTheme="majorBidi" w:hAnsiTheme="majorBidi" w:cstheme="majorBidi"/>
                <w:sz w:val="22"/>
                <w:szCs w:val="22"/>
                <w:lang w:val="uk-UA"/>
              </w:rPr>
            </w:pPr>
            <w:r w:rsidRPr="00983377">
              <w:rPr>
                <w:rFonts w:asciiTheme="majorBidi" w:hAnsiTheme="majorBidi" w:cstheme="majorBidi"/>
                <w:sz w:val="22"/>
                <w:szCs w:val="22"/>
                <w:bdr w:val="none" w:sz="0" w:space="0" w:color="auto" w:frame="1"/>
                <w:lang w:val="uk-UA"/>
              </w:rPr>
              <w:t>(1)</w:t>
            </w:r>
            <w:r w:rsidRPr="00983377">
              <w:rPr>
                <w:rFonts w:asciiTheme="majorBidi" w:hAnsiTheme="majorBidi" w:cstheme="majorBidi"/>
                <w:sz w:val="22"/>
                <w:szCs w:val="22"/>
                <w:lang w:val="uk-UA"/>
              </w:rPr>
              <w:t xml:space="preserve"> Телекомунікаційне обладнання виробництва </w:t>
            </w:r>
            <w:r w:rsidRPr="008702BA">
              <w:rPr>
                <w:rFonts w:asciiTheme="majorBidi" w:hAnsiTheme="majorBidi" w:cstheme="majorBidi"/>
                <w:sz w:val="22"/>
                <w:szCs w:val="22"/>
              </w:rPr>
              <w:t>Huawei</w:t>
            </w:r>
            <w:r w:rsidRPr="00740F9E">
              <w:rPr>
                <w:rFonts w:asciiTheme="majorBidi" w:hAnsiTheme="majorBidi" w:cstheme="majorBidi"/>
                <w:sz w:val="22"/>
                <w:szCs w:val="22"/>
                <w:lang w:val="uk-UA"/>
              </w:rPr>
              <w:t xml:space="preserve"> </w:t>
            </w:r>
            <w:r w:rsidRPr="008702BA">
              <w:rPr>
                <w:rFonts w:asciiTheme="majorBidi" w:hAnsiTheme="majorBidi" w:cstheme="majorBidi"/>
                <w:sz w:val="22"/>
                <w:szCs w:val="22"/>
              </w:rPr>
              <w:t>Technologies</w:t>
            </w:r>
            <w:r w:rsidRPr="00740F9E">
              <w:rPr>
                <w:rFonts w:asciiTheme="majorBidi" w:hAnsiTheme="majorBidi" w:cstheme="majorBidi"/>
                <w:sz w:val="22"/>
                <w:szCs w:val="22"/>
                <w:lang w:val="uk-UA"/>
              </w:rPr>
              <w:t xml:space="preserve"> </w:t>
            </w:r>
            <w:r w:rsidRPr="008702BA">
              <w:rPr>
                <w:rFonts w:asciiTheme="majorBidi" w:hAnsiTheme="majorBidi" w:cstheme="majorBidi"/>
                <w:sz w:val="22"/>
                <w:szCs w:val="22"/>
              </w:rPr>
              <w:t>Company</w:t>
            </w:r>
            <w:r w:rsidRPr="00740F9E">
              <w:rPr>
                <w:rFonts w:asciiTheme="majorBidi" w:hAnsiTheme="majorBidi" w:cstheme="majorBidi"/>
                <w:sz w:val="22"/>
                <w:szCs w:val="22"/>
                <w:lang w:val="uk-UA"/>
              </w:rPr>
              <w:t xml:space="preserve"> </w:t>
            </w:r>
            <w:r w:rsidRPr="008702BA">
              <w:rPr>
                <w:rFonts w:asciiTheme="majorBidi" w:hAnsiTheme="majorBidi" w:cstheme="majorBidi"/>
                <w:sz w:val="22"/>
                <w:szCs w:val="22"/>
                <w:lang w:val="uk-UA"/>
              </w:rPr>
              <w:t>або</w:t>
            </w:r>
            <w:r w:rsidRPr="00740F9E">
              <w:rPr>
                <w:rFonts w:asciiTheme="majorBidi" w:hAnsiTheme="majorBidi" w:cstheme="majorBidi"/>
                <w:sz w:val="22"/>
                <w:szCs w:val="22"/>
                <w:lang w:val="uk-UA"/>
              </w:rPr>
              <w:t xml:space="preserve"> </w:t>
            </w:r>
            <w:r w:rsidRPr="008702BA">
              <w:rPr>
                <w:rFonts w:asciiTheme="majorBidi" w:hAnsiTheme="majorBidi" w:cstheme="majorBidi"/>
                <w:sz w:val="22"/>
                <w:szCs w:val="22"/>
              </w:rPr>
              <w:t>ZTE</w:t>
            </w:r>
            <w:r w:rsidRPr="00740F9E">
              <w:rPr>
                <w:rFonts w:asciiTheme="majorBidi" w:hAnsiTheme="majorBidi" w:cstheme="majorBidi"/>
                <w:sz w:val="22"/>
                <w:szCs w:val="22"/>
                <w:lang w:val="uk-UA"/>
              </w:rPr>
              <w:t xml:space="preserve"> </w:t>
            </w:r>
            <w:r w:rsidRPr="008702BA">
              <w:rPr>
                <w:rFonts w:asciiTheme="majorBidi" w:hAnsiTheme="majorBidi" w:cstheme="majorBidi"/>
                <w:sz w:val="22"/>
                <w:szCs w:val="22"/>
              </w:rPr>
              <w:t>Corporation</w:t>
            </w:r>
            <w:r w:rsidRPr="00983377">
              <w:rPr>
                <w:rFonts w:asciiTheme="majorBidi" w:hAnsiTheme="majorBidi" w:cstheme="majorBidi"/>
                <w:sz w:val="22"/>
                <w:szCs w:val="22"/>
                <w:lang w:val="uk-UA"/>
              </w:rPr>
              <w:t xml:space="preserve"> (або будь-якого їх дочірнього підприємства або філії таких організацій);</w:t>
            </w:r>
          </w:p>
          <w:p w14:paraId="7B7B1465" w14:textId="6938166F" w:rsidR="00BC0731" w:rsidRDefault="00BC0731" w:rsidP="00BC0731">
            <w:pPr>
              <w:ind w:left="690" w:firstLine="0"/>
              <w:jc w:val="both"/>
              <w:rPr>
                <w:rFonts w:asciiTheme="majorBidi" w:hAnsiTheme="majorBidi" w:cstheme="majorBidi"/>
                <w:sz w:val="22"/>
                <w:szCs w:val="22"/>
                <w:lang w:val="uk-UA"/>
              </w:rPr>
            </w:pPr>
          </w:p>
          <w:p w14:paraId="3BCA6FE3" w14:textId="40339154" w:rsidR="00BC0731" w:rsidRPr="00983377" w:rsidRDefault="00BC0731" w:rsidP="00BC0731">
            <w:pPr>
              <w:ind w:left="690" w:firstLine="0"/>
              <w:jc w:val="both"/>
              <w:rPr>
                <w:rFonts w:asciiTheme="majorBidi" w:hAnsiTheme="majorBidi" w:cstheme="majorBidi"/>
                <w:sz w:val="22"/>
                <w:szCs w:val="22"/>
                <w:lang w:val="uk-UA"/>
              </w:rPr>
            </w:pPr>
            <w:r w:rsidRPr="00983377">
              <w:rPr>
                <w:rFonts w:asciiTheme="majorBidi" w:hAnsiTheme="majorBidi" w:cstheme="majorBidi"/>
                <w:sz w:val="22"/>
                <w:szCs w:val="22"/>
                <w:bdr w:val="none" w:sz="0" w:space="0" w:color="auto" w:frame="1"/>
                <w:lang w:val="uk-UA"/>
              </w:rPr>
              <w:t>(2)</w:t>
            </w:r>
            <w:r w:rsidRPr="00983377">
              <w:rPr>
                <w:rFonts w:asciiTheme="majorBidi" w:hAnsiTheme="majorBidi" w:cstheme="majorBidi"/>
                <w:sz w:val="22"/>
                <w:szCs w:val="22"/>
                <w:lang w:val="uk-UA"/>
              </w:rPr>
              <w:t xml:space="preserve"> З метою громадської безпеки, безпеки Державних установ, нагляду за фізичною безпекою критично важливих об'єктів інфраструктури та інших цілей національної безпеки, обладнання відеоспостереження та телекомунікаційне обладнання, вироблене </w:t>
            </w:r>
            <w:r w:rsidRPr="008702BA">
              <w:rPr>
                <w:rFonts w:asciiTheme="majorBidi" w:hAnsiTheme="majorBidi" w:cstheme="majorBidi"/>
                <w:sz w:val="22"/>
                <w:szCs w:val="22"/>
              </w:rPr>
              <w:lastRenderedPageBreak/>
              <w:t>Hytera</w:t>
            </w:r>
            <w:r w:rsidRPr="00356649">
              <w:rPr>
                <w:rFonts w:asciiTheme="majorBidi" w:hAnsiTheme="majorBidi" w:cstheme="majorBidi"/>
                <w:sz w:val="22"/>
                <w:szCs w:val="22"/>
                <w:lang w:val="uk-UA"/>
              </w:rPr>
              <w:t xml:space="preserve"> </w:t>
            </w:r>
            <w:r w:rsidRPr="008702BA">
              <w:rPr>
                <w:rFonts w:asciiTheme="majorBidi" w:hAnsiTheme="majorBidi" w:cstheme="majorBidi"/>
                <w:sz w:val="22"/>
                <w:szCs w:val="22"/>
              </w:rPr>
              <w:t>Communications</w:t>
            </w:r>
            <w:r w:rsidRPr="00356649">
              <w:rPr>
                <w:rFonts w:asciiTheme="majorBidi" w:hAnsiTheme="majorBidi" w:cstheme="majorBidi"/>
                <w:sz w:val="22"/>
                <w:szCs w:val="22"/>
                <w:lang w:val="uk-UA"/>
              </w:rPr>
              <w:t xml:space="preserve"> </w:t>
            </w:r>
            <w:r w:rsidRPr="008702BA">
              <w:rPr>
                <w:rFonts w:asciiTheme="majorBidi" w:hAnsiTheme="majorBidi" w:cstheme="majorBidi"/>
                <w:sz w:val="22"/>
                <w:szCs w:val="22"/>
              </w:rPr>
              <w:t>Corporation</w:t>
            </w:r>
            <w:r w:rsidRPr="00356649">
              <w:rPr>
                <w:rFonts w:asciiTheme="majorBidi" w:hAnsiTheme="majorBidi" w:cstheme="majorBidi"/>
                <w:sz w:val="22"/>
                <w:szCs w:val="22"/>
                <w:lang w:val="uk-UA"/>
              </w:rPr>
              <w:t xml:space="preserve">, </w:t>
            </w:r>
            <w:r w:rsidRPr="008702BA">
              <w:rPr>
                <w:rFonts w:asciiTheme="majorBidi" w:hAnsiTheme="majorBidi" w:cstheme="majorBidi"/>
                <w:sz w:val="22"/>
                <w:szCs w:val="22"/>
              </w:rPr>
              <w:t>Hangzhou</w:t>
            </w:r>
            <w:r w:rsidRPr="00356649">
              <w:rPr>
                <w:rFonts w:asciiTheme="majorBidi" w:hAnsiTheme="majorBidi" w:cstheme="majorBidi"/>
                <w:sz w:val="22"/>
                <w:szCs w:val="22"/>
                <w:lang w:val="uk-UA"/>
              </w:rPr>
              <w:t xml:space="preserve"> </w:t>
            </w:r>
            <w:r w:rsidRPr="008702BA">
              <w:rPr>
                <w:rFonts w:asciiTheme="majorBidi" w:hAnsiTheme="majorBidi" w:cstheme="majorBidi"/>
                <w:sz w:val="22"/>
                <w:szCs w:val="22"/>
              </w:rPr>
              <w:t>Hikvision</w:t>
            </w:r>
            <w:r w:rsidRPr="00356649">
              <w:rPr>
                <w:rFonts w:asciiTheme="majorBidi" w:hAnsiTheme="majorBidi" w:cstheme="majorBidi"/>
                <w:sz w:val="22"/>
                <w:szCs w:val="22"/>
                <w:lang w:val="uk-UA"/>
              </w:rPr>
              <w:t xml:space="preserve"> </w:t>
            </w:r>
            <w:r w:rsidRPr="008702BA">
              <w:rPr>
                <w:rFonts w:asciiTheme="majorBidi" w:hAnsiTheme="majorBidi" w:cstheme="majorBidi"/>
                <w:sz w:val="22"/>
                <w:szCs w:val="22"/>
              </w:rPr>
              <w:t>Digital</w:t>
            </w:r>
            <w:r w:rsidRPr="00356649">
              <w:rPr>
                <w:rFonts w:asciiTheme="majorBidi" w:hAnsiTheme="majorBidi" w:cstheme="majorBidi"/>
                <w:sz w:val="22"/>
                <w:szCs w:val="22"/>
                <w:lang w:val="uk-UA"/>
              </w:rPr>
              <w:t xml:space="preserve"> </w:t>
            </w:r>
            <w:r w:rsidRPr="008702BA">
              <w:rPr>
                <w:rFonts w:asciiTheme="majorBidi" w:hAnsiTheme="majorBidi" w:cstheme="majorBidi"/>
                <w:sz w:val="22"/>
                <w:szCs w:val="22"/>
              </w:rPr>
              <w:t>Technology</w:t>
            </w:r>
            <w:r w:rsidRPr="00356649">
              <w:rPr>
                <w:rFonts w:asciiTheme="majorBidi" w:hAnsiTheme="majorBidi" w:cstheme="majorBidi"/>
                <w:sz w:val="22"/>
                <w:szCs w:val="22"/>
                <w:lang w:val="uk-UA"/>
              </w:rPr>
              <w:t xml:space="preserve"> </w:t>
            </w:r>
            <w:r w:rsidRPr="008702BA">
              <w:rPr>
                <w:rFonts w:asciiTheme="majorBidi" w:hAnsiTheme="majorBidi" w:cstheme="majorBidi"/>
                <w:sz w:val="22"/>
                <w:szCs w:val="22"/>
              </w:rPr>
              <w:t>Company</w:t>
            </w:r>
            <w:r w:rsidRPr="008702BA">
              <w:rPr>
                <w:rFonts w:asciiTheme="majorBidi" w:hAnsiTheme="majorBidi" w:cstheme="majorBidi"/>
                <w:sz w:val="22"/>
                <w:szCs w:val="22"/>
                <w:lang w:val="uk-UA"/>
              </w:rPr>
              <w:t>, або</w:t>
            </w:r>
            <w:r w:rsidRPr="00356649">
              <w:rPr>
                <w:rFonts w:asciiTheme="majorBidi" w:hAnsiTheme="majorBidi" w:cstheme="majorBidi"/>
                <w:sz w:val="22"/>
                <w:szCs w:val="22"/>
                <w:lang w:val="uk-UA"/>
              </w:rPr>
              <w:t xml:space="preserve"> </w:t>
            </w:r>
            <w:r w:rsidRPr="008702BA">
              <w:rPr>
                <w:rFonts w:asciiTheme="majorBidi" w:hAnsiTheme="majorBidi" w:cstheme="majorBidi"/>
                <w:sz w:val="22"/>
                <w:szCs w:val="22"/>
              </w:rPr>
              <w:t>Dahua</w:t>
            </w:r>
            <w:r w:rsidRPr="00356649">
              <w:rPr>
                <w:rFonts w:asciiTheme="majorBidi" w:hAnsiTheme="majorBidi" w:cstheme="majorBidi"/>
                <w:sz w:val="22"/>
                <w:szCs w:val="22"/>
                <w:lang w:val="uk-UA"/>
              </w:rPr>
              <w:t xml:space="preserve"> </w:t>
            </w:r>
            <w:r w:rsidRPr="008702BA">
              <w:rPr>
                <w:rFonts w:asciiTheme="majorBidi" w:hAnsiTheme="majorBidi" w:cstheme="majorBidi"/>
                <w:sz w:val="22"/>
                <w:szCs w:val="22"/>
              </w:rPr>
              <w:t>Technology</w:t>
            </w:r>
            <w:r w:rsidRPr="00356649">
              <w:rPr>
                <w:rFonts w:asciiTheme="majorBidi" w:hAnsiTheme="majorBidi" w:cstheme="majorBidi"/>
                <w:sz w:val="22"/>
                <w:szCs w:val="22"/>
                <w:lang w:val="uk-UA"/>
              </w:rPr>
              <w:t xml:space="preserve"> </w:t>
            </w:r>
            <w:r w:rsidRPr="008702BA">
              <w:rPr>
                <w:rFonts w:asciiTheme="majorBidi" w:hAnsiTheme="majorBidi" w:cstheme="majorBidi"/>
                <w:sz w:val="22"/>
                <w:szCs w:val="22"/>
              </w:rPr>
              <w:t>Company</w:t>
            </w:r>
            <w:r w:rsidRPr="00983377">
              <w:rPr>
                <w:rFonts w:asciiTheme="majorBidi" w:hAnsiTheme="majorBidi" w:cstheme="majorBidi"/>
                <w:sz w:val="22"/>
                <w:szCs w:val="22"/>
                <w:lang w:val="uk-UA"/>
              </w:rPr>
              <w:t xml:space="preserve"> (або будь-яким їх дочірнім підприємством або філією таких організацій);</w:t>
            </w:r>
          </w:p>
          <w:p w14:paraId="6033216B" w14:textId="155B16B0" w:rsidR="00BC0731" w:rsidRPr="00983377" w:rsidRDefault="00BC0731" w:rsidP="00BC0731">
            <w:pPr>
              <w:jc w:val="both"/>
              <w:rPr>
                <w:rFonts w:asciiTheme="majorBidi" w:hAnsiTheme="majorBidi" w:cstheme="majorBidi"/>
                <w:sz w:val="22"/>
                <w:szCs w:val="22"/>
                <w:lang w:val="uk-UA"/>
              </w:rPr>
            </w:pPr>
          </w:p>
          <w:p w14:paraId="2495EA6D" w14:textId="4B7C0326" w:rsidR="00BC0731" w:rsidRPr="00983377" w:rsidRDefault="00BC0731" w:rsidP="00BC0731">
            <w:pPr>
              <w:ind w:left="690" w:firstLine="0"/>
              <w:jc w:val="both"/>
              <w:rPr>
                <w:rFonts w:asciiTheme="majorBidi" w:hAnsiTheme="majorBidi" w:cstheme="majorBidi"/>
                <w:sz w:val="22"/>
                <w:szCs w:val="22"/>
                <w:lang w:val="uk-UA"/>
              </w:rPr>
            </w:pPr>
            <w:r w:rsidRPr="00983377">
              <w:rPr>
                <w:rFonts w:asciiTheme="majorBidi" w:hAnsiTheme="majorBidi" w:cstheme="majorBidi"/>
                <w:sz w:val="22"/>
                <w:szCs w:val="22"/>
                <w:bdr w:val="none" w:sz="0" w:space="0" w:color="auto" w:frame="1"/>
                <w:lang w:val="uk-UA"/>
              </w:rPr>
              <w:t>(3)</w:t>
            </w:r>
            <w:r w:rsidRPr="00983377">
              <w:rPr>
                <w:rFonts w:asciiTheme="majorBidi" w:hAnsiTheme="majorBidi" w:cstheme="majorBidi"/>
                <w:sz w:val="22"/>
                <w:szCs w:val="22"/>
                <w:lang w:val="uk-UA"/>
              </w:rPr>
              <w:t> Телекомунікаційні послуги та послуги відеоспостереження, що надаються такими організаціями або використовуючи таке обладнання; або</w:t>
            </w:r>
          </w:p>
          <w:p w14:paraId="264F284C" w14:textId="6F91B393" w:rsidR="00BC0731" w:rsidRPr="00983377" w:rsidRDefault="00BC0731" w:rsidP="00BC0731">
            <w:pPr>
              <w:ind w:left="690" w:firstLine="0"/>
              <w:jc w:val="both"/>
              <w:rPr>
                <w:rFonts w:asciiTheme="majorBidi" w:hAnsiTheme="majorBidi" w:cstheme="majorBidi"/>
                <w:sz w:val="22"/>
                <w:szCs w:val="22"/>
                <w:lang w:val="uk-UA"/>
              </w:rPr>
            </w:pPr>
          </w:p>
          <w:p w14:paraId="45C9B723" w14:textId="63B08273" w:rsidR="00BC0731" w:rsidRPr="00983377" w:rsidRDefault="00BC0731" w:rsidP="00BC0731">
            <w:pPr>
              <w:ind w:left="690" w:firstLine="0"/>
              <w:jc w:val="both"/>
              <w:rPr>
                <w:rFonts w:asciiTheme="majorBidi" w:hAnsiTheme="majorBidi" w:cstheme="majorBidi"/>
                <w:sz w:val="22"/>
                <w:szCs w:val="22"/>
                <w:lang w:val="uk-UA"/>
              </w:rPr>
            </w:pPr>
            <w:r w:rsidRPr="00983377">
              <w:rPr>
                <w:rFonts w:asciiTheme="majorBidi" w:hAnsiTheme="majorBidi" w:cstheme="majorBidi"/>
                <w:sz w:val="22"/>
                <w:szCs w:val="22"/>
                <w:bdr w:val="none" w:sz="0" w:space="0" w:color="auto" w:frame="1"/>
                <w:lang w:val="uk-UA"/>
              </w:rPr>
              <w:t>4)</w:t>
            </w:r>
            <w:r w:rsidRPr="00983377">
              <w:rPr>
                <w:rFonts w:asciiTheme="majorBidi" w:hAnsiTheme="majorBidi" w:cstheme="majorBidi"/>
                <w:sz w:val="22"/>
                <w:szCs w:val="22"/>
                <w:lang w:val="uk-UA"/>
              </w:rPr>
              <w:t> Телекомунікаційне обладнання або обладнання відеоспостереження, або послуги, вироблені або надані суб'єктом, який Міністр оборони за погодженням з директором Національної розвідки або директором Федерального бюро розслідувань обґрунтовано вважає суб'єктом власності або контролю, або іншим чином пов'язаним з урядом іноземної країни, що охоплюється.</w:t>
            </w:r>
          </w:p>
          <w:p w14:paraId="2BF60B40" w14:textId="058974B6" w:rsidR="00BC0731" w:rsidRDefault="00BC0731" w:rsidP="00BC0731">
            <w:pPr>
              <w:jc w:val="both"/>
              <w:rPr>
                <w:rFonts w:asciiTheme="majorBidi" w:hAnsiTheme="majorBidi" w:cstheme="majorBidi"/>
                <w:i/>
                <w:iCs/>
                <w:sz w:val="22"/>
                <w:szCs w:val="22"/>
                <w:lang w:val="uk-UA"/>
              </w:rPr>
            </w:pPr>
          </w:p>
          <w:p w14:paraId="0139181F" w14:textId="1FD84E0F" w:rsidR="00BC0731" w:rsidRPr="00983377" w:rsidRDefault="00BC0731" w:rsidP="00BC0731">
            <w:pPr>
              <w:jc w:val="both"/>
              <w:rPr>
                <w:rFonts w:asciiTheme="majorBidi" w:hAnsiTheme="majorBidi" w:cstheme="majorBidi"/>
                <w:sz w:val="22"/>
                <w:szCs w:val="22"/>
                <w:lang w:val="uk-UA"/>
              </w:rPr>
            </w:pPr>
            <w:r w:rsidRPr="00983377">
              <w:rPr>
                <w:rFonts w:asciiTheme="majorBidi" w:hAnsiTheme="majorBidi" w:cstheme="majorBidi"/>
                <w:i/>
                <w:iCs/>
                <w:sz w:val="22"/>
                <w:szCs w:val="22"/>
                <w:lang w:val="uk-UA"/>
              </w:rPr>
              <w:t>Критична технологія</w:t>
            </w:r>
            <w:r w:rsidRPr="00983377">
              <w:rPr>
                <w:rFonts w:asciiTheme="majorBidi" w:hAnsiTheme="majorBidi" w:cstheme="majorBidi"/>
                <w:sz w:val="22"/>
                <w:szCs w:val="22"/>
                <w:lang w:val="uk-UA"/>
              </w:rPr>
              <w:t xml:space="preserve"> означає–</w:t>
            </w:r>
          </w:p>
          <w:p w14:paraId="09064958" w14:textId="0921BB23"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(1) Продукти оборони або служби оборони, включені до Переліку боєприпасів США, викладеного в Міжнародних правилах обігу зброї відповідно до підрозділу М глави I розділу 22 Кодексу федеральних правил;</w:t>
            </w:r>
          </w:p>
          <w:p w14:paraId="51386E79" w14:textId="6E14D44D" w:rsidR="00BC0731" w:rsidRPr="00983377" w:rsidRDefault="00BC0731" w:rsidP="00BC0731">
            <w:pPr>
              <w:ind w:left="690" w:firstLine="0"/>
              <w:jc w:val="both"/>
              <w:rPr>
                <w:rFonts w:asciiTheme="majorBidi" w:hAnsiTheme="majorBidi" w:cstheme="majorBidi"/>
                <w:sz w:val="22"/>
                <w:szCs w:val="22"/>
                <w:lang w:val="uk-UA"/>
              </w:rPr>
            </w:pPr>
          </w:p>
          <w:p w14:paraId="7CF2E6AF" w14:textId="552F865B" w:rsidR="00BC0731" w:rsidRPr="00983377" w:rsidRDefault="00BC0731" w:rsidP="00BC0731">
            <w:pPr>
              <w:ind w:left="690" w:firstLine="0"/>
              <w:jc w:val="both"/>
              <w:rPr>
                <w:rFonts w:asciiTheme="majorBidi" w:hAnsiTheme="majorBidi" w:cstheme="majorBidi"/>
                <w:sz w:val="22"/>
                <w:szCs w:val="22"/>
                <w:lang w:val="uk-UA"/>
              </w:rPr>
            </w:pPr>
            <w:r w:rsidRPr="00983377">
              <w:rPr>
                <w:rFonts w:asciiTheme="majorBidi" w:hAnsiTheme="majorBidi" w:cstheme="majorBidi"/>
                <w:sz w:val="22"/>
                <w:szCs w:val="22"/>
                <w:bdr w:val="none" w:sz="0" w:space="0" w:color="auto" w:frame="1"/>
                <w:lang w:val="uk-UA"/>
              </w:rPr>
              <w:t>(2)</w:t>
            </w:r>
            <w:r w:rsidRPr="00983377">
              <w:rPr>
                <w:rFonts w:asciiTheme="majorBidi" w:hAnsiTheme="majorBidi" w:cstheme="majorBidi"/>
                <w:sz w:val="22"/>
                <w:szCs w:val="22"/>
                <w:lang w:val="uk-UA"/>
              </w:rPr>
              <w:t xml:space="preserve"> Товари, включені до Переліку товарів і послуг, що підлягають експортному контролю, викладеного в Додатку №1 до частини 774 Правил експортного контролю згідно з підрозділом С глави VII </w:t>
            </w:r>
            <w:r w:rsidRPr="00983377">
              <w:rPr>
                <w:rFonts w:asciiTheme="majorBidi" w:hAnsiTheme="majorBidi" w:cstheme="majorBidi"/>
                <w:sz w:val="22"/>
                <w:szCs w:val="22"/>
                <w:bdr w:val="none" w:sz="0" w:space="0" w:color="auto" w:frame="1"/>
                <w:lang w:val="uk-UA"/>
              </w:rPr>
              <w:t>розділу</w:t>
            </w:r>
            <w:r w:rsidRPr="00983377">
              <w:rPr>
                <w:rFonts w:asciiTheme="majorBidi" w:hAnsiTheme="majorBidi" w:cstheme="majorBidi"/>
                <w:sz w:val="22"/>
                <w:szCs w:val="22"/>
                <w:lang w:val="uk-UA"/>
              </w:rPr>
              <w:t xml:space="preserve"> 15 Кодексу федеральних правил, та контролюються-</w:t>
            </w:r>
          </w:p>
          <w:p w14:paraId="0D88CBFA" w14:textId="33AD6C62" w:rsidR="00BC0731" w:rsidRPr="00983377" w:rsidRDefault="00BC0731" w:rsidP="00BC0731">
            <w:pPr>
              <w:ind w:left="1140" w:hanging="36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(i) Відповідно до багатосторонніх режимів, у тому числі з причин, що стосуються національної безпеки, розповсюдження хімічної та біологічної зброї, нерозповсюдження ядерної зброї або ракетних технологій; або</w:t>
            </w:r>
          </w:p>
          <w:p w14:paraId="5405E7CC" w14:textId="06FC51C2" w:rsidR="00BC0731" w:rsidRPr="00983377" w:rsidRDefault="00BC0731" w:rsidP="00BC0731">
            <w:pPr>
              <w:ind w:left="1140" w:hanging="36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(ii) З причин, що стосуються регіональної стабільності або таємного прослуховування;</w:t>
            </w:r>
          </w:p>
          <w:p w14:paraId="019A5CDF" w14:textId="18D946BC" w:rsidR="00BC0731" w:rsidRPr="00983377" w:rsidRDefault="00BC0731" w:rsidP="00BC0731">
            <w:pPr>
              <w:jc w:val="both"/>
              <w:rPr>
                <w:rFonts w:asciiTheme="majorBidi" w:hAnsiTheme="majorBidi" w:cstheme="majorBidi"/>
                <w:sz w:val="22"/>
                <w:szCs w:val="22"/>
                <w:bdr w:val="none" w:sz="0" w:space="0" w:color="auto" w:frame="1"/>
                <w:lang w:val="uk-UA"/>
              </w:rPr>
            </w:pPr>
          </w:p>
          <w:p w14:paraId="19E98FBC" w14:textId="5B852D50"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(3) Спеціально розроблене та підготовлене ядерне обладнання, деталі та компоненти, матеріали, програмне забезпечення та технології, охоплені частиною 810 розділу 10 Кодексу федеральних правил (що стосується допомоги в іноземній діяльності з атомної енергетики);</w:t>
            </w:r>
          </w:p>
          <w:p w14:paraId="303BE608" w14:textId="1F285033"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p>
          <w:p w14:paraId="04F491DF" w14:textId="3442AA81"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(4) Ядерні установки, обладнання та матеріали, охоплені частиною 110 розділу 10 Кодексу федеральних правил (що стосується експорту та імпорту ядерного обладнання та матеріалів);</w:t>
            </w:r>
          </w:p>
          <w:p w14:paraId="358CC262" w14:textId="7C93F352"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p>
          <w:p w14:paraId="740A0BCB" w14:textId="0EB57194"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(5) Особливо небезпечні патогени та токсини, охоплені частиною 331 розділу 7 Кодексу федеральних правил, частиною 121 розділу 9 такого Кодексу або частиною 73 розділу 42 такого Кодексу; або</w:t>
            </w:r>
          </w:p>
          <w:p w14:paraId="40735957" w14:textId="0C84733E" w:rsidR="00BC0731" w:rsidRDefault="00BC0731" w:rsidP="00BC0731">
            <w:pPr>
              <w:jc w:val="both"/>
              <w:rPr>
                <w:rFonts w:asciiTheme="majorBidi" w:hAnsiTheme="majorBidi" w:cstheme="majorBidi"/>
                <w:sz w:val="22"/>
                <w:szCs w:val="22"/>
                <w:bdr w:val="none" w:sz="0" w:space="0" w:color="auto" w:frame="1"/>
                <w:lang w:val="uk-UA"/>
              </w:rPr>
            </w:pPr>
          </w:p>
          <w:p w14:paraId="24373C58" w14:textId="6297DFAB"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(6) Новітні та основоположні технології, контрольовані відповідно до розділу 1758 Закону про реформу експортного контролю від 2018 року (50 Кодексу США 4817).</w:t>
            </w:r>
          </w:p>
          <w:p w14:paraId="7612B85C" w14:textId="776C7E02" w:rsidR="00BC0731" w:rsidRPr="00983377" w:rsidRDefault="00BC0731" w:rsidP="00BC0731">
            <w:pPr>
              <w:jc w:val="both"/>
              <w:rPr>
                <w:rFonts w:asciiTheme="majorBidi" w:hAnsiTheme="majorBidi" w:cstheme="majorBidi"/>
                <w:sz w:val="22"/>
                <w:szCs w:val="22"/>
                <w:bdr w:val="none" w:sz="0" w:space="0" w:color="auto" w:frame="1"/>
                <w:lang w:val="uk-UA"/>
              </w:rPr>
            </w:pPr>
          </w:p>
          <w:p w14:paraId="47378AB2" w14:textId="23525C2D" w:rsidR="00BC0731" w:rsidRPr="00983377" w:rsidRDefault="00BC0731" w:rsidP="00BC0731">
            <w:pPr>
              <w:jc w:val="both"/>
              <w:rPr>
                <w:rFonts w:asciiTheme="majorBidi" w:hAnsiTheme="majorBidi" w:cstheme="majorBidi"/>
                <w:sz w:val="22"/>
                <w:szCs w:val="22"/>
                <w:bdr w:val="none" w:sz="0" w:space="0" w:color="auto" w:frame="1"/>
                <w:lang w:val="uk-UA"/>
              </w:rPr>
            </w:pPr>
            <w:r w:rsidRPr="00983377">
              <w:rPr>
                <w:rFonts w:asciiTheme="majorBidi" w:hAnsiTheme="majorBidi" w:cstheme="majorBidi"/>
                <w:i/>
                <w:sz w:val="22"/>
                <w:szCs w:val="22"/>
                <w:bdr w:val="none" w:sz="0" w:space="0" w:color="auto" w:frame="1"/>
                <w:lang w:val="uk-UA"/>
              </w:rPr>
              <w:t>Механізми між</w:t>
            </w:r>
            <w:r w:rsidRPr="00740F9E">
              <w:rPr>
                <w:rFonts w:asciiTheme="majorBidi" w:hAnsiTheme="majorBidi" w:cstheme="majorBidi"/>
                <w:i/>
                <w:sz w:val="22"/>
                <w:szCs w:val="22"/>
                <w:bdr w:val="none" w:sz="0" w:space="0" w:color="auto" w:frame="1"/>
                <w:lang w:val="uk-UA"/>
              </w:rPr>
              <w:t>-</w:t>
            </w:r>
            <w:r w:rsidRPr="00983377">
              <w:rPr>
                <w:rFonts w:asciiTheme="majorBidi" w:hAnsiTheme="majorBidi" w:cstheme="majorBidi"/>
                <w:i/>
                <w:sz w:val="22"/>
                <w:szCs w:val="22"/>
                <w:bdr w:val="none" w:sz="0" w:space="0" w:color="auto" w:frame="1"/>
                <w:lang w:val="uk-UA"/>
              </w:rPr>
              <w:t>мережевого</w:t>
            </w:r>
            <w:r w:rsidRPr="00983377">
              <w:rPr>
                <w:rFonts w:asciiTheme="majorBidi" w:hAnsiTheme="majorBidi" w:cstheme="majorBidi"/>
                <w:i/>
                <w:iCs/>
                <w:sz w:val="22"/>
                <w:szCs w:val="22"/>
                <w:bdr w:val="none" w:sz="0" w:space="0" w:color="auto" w:frame="1"/>
                <w:lang w:val="uk-UA"/>
              </w:rPr>
              <w:t xml:space="preserve"> з'єднання </w:t>
            </w:r>
            <w:r w:rsidRPr="00983377">
              <w:rPr>
                <w:rFonts w:asciiTheme="majorBidi" w:hAnsiTheme="majorBidi" w:cstheme="majorBidi"/>
                <w:sz w:val="22"/>
                <w:szCs w:val="22"/>
                <w:bdr w:val="none" w:sz="0" w:space="0" w:color="auto" w:frame="1"/>
                <w:lang w:val="uk-UA"/>
              </w:rPr>
              <w:t>означають механізми, що регулюють фізичне підключення двох або більше мереж, щоб дозволити використання чужої мережі для передачі трафіку туди, куди він в результаті доставляється (наприклад, підключення клієнта телефонного провайдера A до клієнта телефонної компанії B) або спільне використання даних та інших інформаційних ресурсів.</w:t>
            </w:r>
          </w:p>
          <w:p w14:paraId="38D0B072" w14:textId="29A70157" w:rsidR="00BC0731" w:rsidRPr="00983377" w:rsidRDefault="00BC0731" w:rsidP="00BC0731">
            <w:pPr>
              <w:jc w:val="both"/>
              <w:rPr>
                <w:rFonts w:asciiTheme="majorBidi" w:hAnsiTheme="majorBidi" w:cstheme="majorBidi"/>
                <w:sz w:val="22"/>
                <w:szCs w:val="22"/>
                <w:bdr w:val="none" w:sz="0" w:space="0" w:color="auto" w:frame="1"/>
                <w:lang w:val="uk-UA"/>
              </w:rPr>
            </w:pPr>
          </w:p>
          <w:p w14:paraId="390DE0D4" w14:textId="1864EB11" w:rsidR="00BC0731" w:rsidRPr="00983377" w:rsidRDefault="00BC0731" w:rsidP="00BC0731">
            <w:pPr>
              <w:jc w:val="both"/>
              <w:rPr>
                <w:rFonts w:asciiTheme="majorBidi" w:hAnsiTheme="majorBidi" w:cstheme="majorBidi"/>
                <w:sz w:val="22"/>
                <w:szCs w:val="22"/>
                <w:bdr w:val="none" w:sz="0" w:space="0" w:color="auto" w:frame="1"/>
                <w:lang w:val="uk-UA"/>
              </w:rPr>
            </w:pPr>
            <w:r w:rsidRPr="00983377">
              <w:rPr>
                <w:rFonts w:asciiTheme="majorBidi" w:hAnsiTheme="majorBidi" w:cstheme="majorBidi"/>
                <w:i/>
                <w:iCs/>
                <w:sz w:val="22"/>
                <w:szCs w:val="22"/>
                <w:bdr w:val="none" w:sz="0" w:space="0" w:color="auto" w:frame="1"/>
                <w:lang w:val="uk-UA"/>
              </w:rPr>
              <w:t>Розумний запит</w:t>
            </w:r>
            <w:r w:rsidRPr="00983377">
              <w:rPr>
                <w:rFonts w:asciiTheme="majorBidi" w:hAnsiTheme="majorBidi" w:cstheme="majorBidi"/>
                <w:sz w:val="22"/>
                <w:szCs w:val="22"/>
                <w:bdr w:val="none" w:sz="0" w:space="0" w:color="auto" w:frame="1"/>
                <w:lang w:val="uk-UA"/>
              </w:rPr>
              <w:t xml:space="preserve"> означає запит, покликаний розкрити будь-яку інформацію, що перебуває у власності суб'єкта, про особу виробника або постачальника охопленого телекомунікаційного обладнання або послуг, що використовуються суб'єктом, що виключає необхідність включення внутрішнього аудиту або аудиту третьої сторони.</w:t>
            </w:r>
          </w:p>
          <w:p w14:paraId="6476EF91" w14:textId="729AAA43" w:rsidR="00BC0731" w:rsidRPr="00983377" w:rsidRDefault="00BC0731" w:rsidP="00BC0731">
            <w:pPr>
              <w:jc w:val="both"/>
              <w:rPr>
                <w:rFonts w:asciiTheme="majorBidi" w:hAnsiTheme="majorBidi" w:cstheme="majorBidi"/>
                <w:sz w:val="22"/>
                <w:szCs w:val="22"/>
                <w:bdr w:val="none" w:sz="0" w:space="0" w:color="auto" w:frame="1"/>
                <w:lang w:val="uk-UA"/>
              </w:rPr>
            </w:pPr>
          </w:p>
          <w:p w14:paraId="41D1839D" w14:textId="286DD620" w:rsidR="00BC0731" w:rsidRPr="00983377" w:rsidRDefault="00BC0731" w:rsidP="00BC0731">
            <w:pPr>
              <w:jc w:val="both"/>
              <w:rPr>
                <w:rFonts w:asciiTheme="majorBidi" w:hAnsiTheme="majorBidi" w:cstheme="majorBidi"/>
                <w:sz w:val="22"/>
                <w:szCs w:val="22"/>
                <w:bdr w:val="none" w:sz="0" w:space="0" w:color="auto" w:frame="1"/>
                <w:lang w:val="uk-UA"/>
              </w:rPr>
            </w:pPr>
            <w:r w:rsidRPr="00983377">
              <w:rPr>
                <w:rFonts w:asciiTheme="majorBidi" w:hAnsiTheme="majorBidi" w:cstheme="majorBidi"/>
                <w:i/>
                <w:iCs/>
                <w:sz w:val="22"/>
                <w:szCs w:val="22"/>
                <w:bdr w:val="none" w:sz="0" w:space="0" w:color="auto" w:frame="1"/>
                <w:lang w:val="uk-UA"/>
              </w:rPr>
              <w:t xml:space="preserve">Роумінг </w:t>
            </w:r>
            <w:r w:rsidRPr="00983377">
              <w:rPr>
                <w:rFonts w:asciiTheme="majorBidi" w:hAnsiTheme="majorBidi" w:cstheme="majorBidi"/>
                <w:sz w:val="22"/>
                <w:szCs w:val="22"/>
                <w:bdr w:val="none" w:sz="0" w:space="0" w:color="auto" w:frame="1"/>
                <w:lang w:val="uk-UA"/>
              </w:rPr>
              <w:t>означає послуги стільникового зв'язку (наприклад, голос, відео, дані), отримані від візитної мережі, коли не вдається підключитися до об'єктів домашньої мережі, тому що покриття сигналу занадто слабке, або через занадто високий трафік.</w:t>
            </w:r>
          </w:p>
          <w:p w14:paraId="1DB2F421" w14:textId="18BC4C64" w:rsidR="00BC0731" w:rsidRPr="00983377" w:rsidRDefault="00BC0731" w:rsidP="00BC0731">
            <w:pPr>
              <w:jc w:val="both"/>
              <w:rPr>
                <w:rFonts w:asciiTheme="majorBidi" w:hAnsiTheme="majorBidi" w:cstheme="majorBidi"/>
                <w:sz w:val="22"/>
                <w:szCs w:val="22"/>
                <w:bdr w:val="none" w:sz="0" w:space="0" w:color="auto" w:frame="1"/>
                <w:lang w:val="uk-UA"/>
              </w:rPr>
            </w:pPr>
          </w:p>
          <w:p w14:paraId="0EB8DD38" w14:textId="12E53F72" w:rsidR="00BC0731" w:rsidRPr="00983377" w:rsidRDefault="00BC0731" w:rsidP="00BC0731">
            <w:pPr>
              <w:jc w:val="both"/>
              <w:rPr>
                <w:rFonts w:asciiTheme="majorBidi" w:hAnsiTheme="majorBidi" w:cstheme="majorBidi"/>
                <w:sz w:val="22"/>
                <w:szCs w:val="22"/>
                <w:bdr w:val="none" w:sz="0" w:space="0" w:color="auto" w:frame="1"/>
                <w:lang w:val="uk-UA"/>
              </w:rPr>
            </w:pPr>
            <w:r w:rsidRPr="00983377">
              <w:rPr>
                <w:rFonts w:asciiTheme="majorBidi" w:hAnsiTheme="majorBidi" w:cstheme="majorBidi"/>
                <w:i/>
                <w:iCs/>
                <w:sz w:val="22"/>
                <w:szCs w:val="22"/>
                <w:bdr w:val="none" w:sz="0" w:space="0" w:color="auto" w:frame="1"/>
                <w:lang w:val="uk-UA"/>
              </w:rPr>
              <w:t>Суттєвий або важливий компонент</w:t>
            </w:r>
            <w:r w:rsidRPr="00983377">
              <w:rPr>
                <w:rFonts w:asciiTheme="majorBidi" w:hAnsiTheme="majorBidi" w:cstheme="majorBidi"/>
                <w:sz w:val="22"/>
                <w:szCs w:val="22"/>
                <w:bdr w:val="none" w:sz="0" w:space="0" w:color="auto" w:frame="1"/>
                <w:lang w:val="uk-UA"/>
              </w:rPr>
              <w:t xml:space="preserve"> означає будь-який компонент, необхідний для прямого призначення або роботи обладнання, системи чи послуги.</w:t>
            </w:r>
          </w:p>
          <w:p w14:paraId="650B68E9" w14:textId="7FBFC297" w:rsidR="00BC0731" w:rsidRPr="00983377" w:rsidRDefault="00BC0731" w:rsidP="00BC0731">
            <w:pPr>
              <w:jc w:val="both"/>
              <w:rPr>
                <w:rFonts w:asciiTheme="majorBidi" w:hAnsiTheme="majorBidi" w:cstheme="majorBidi"/>
                <w:sz w:val="22"/>
                <w:szCs w:val="22"/>
                <w:bdr w:val="none" w:sz="0" w:space="0" w:color="auto" w:frame="1"/>
                <w:lang w:val="uk-UA"/>
              </w:rPr>
            </w:pPr>
          </w:p>
          <w:p w14:paraId="01C49BFF" w14:textId="1F209268" w:rsidR="00BC0731" w:rsidRPr="00983377" w:rsidRDefault="00BC0731" w:rsidP="00BC0731">
            <w:pPr>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(b)</w:t>
            </w:r>
            <w:r w:rsidRPr="00983377">
              <w:rPr>
                <w:rFonts w:asciiTheme="majorBidi" w:hAnsiTheme="majorBidi" w:cstheme="majorBidi"/>
                <w:sz w:val="22"/>
                <w:szCs w:val="22"/>
                <w:lang w:val="uk-UA"/>
              </w:rPr>
              <w:t> </w:t>
            </w:r>
            <w:r w:rsidRPr="00983377">
              <w:rPr>
                <w:rFonts w:asciiTheme="majorBidi" w:hAnsiTheme="majorBidi" w:cstheme="majorBidi"/>
                <w:sz w:val="22"/>
                <w:szCs w:val="22"/>
                <w:bdr w:val="none" w:sz="0" w:space="0" w:color="auto" w:frame="1"/>
                <w:lang w:val="uk-UA"/>
              </w:rPr>
              <w:t>Заборона.</w:t>
            </w:r>
          </w:p>
          <w:p w14:paraId="6EA147F2" w14:textId="0BA3E53E"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 xml:space="preserve">(1) Розділ 889 (а)(1)(А) Закону про національну оборону Джона С. Маккейна на 2019 фінансовий рік (публікація Л. 115-232) забороняє керівнику виконавчого органу 13 серпня 2019 року або після цього, закупівлю або отримання, або продовження, або поновлення договору на закупівлю, або отримання будь-якого обладнання, системи або послуги, що використовує охоплене телекомунікаційне </w:t>
            </w:r>
            <w:r w:rsidRPr="00983377">
              <w:rPr>
                <w:rFonts w:asciiTheme="majorBidi" w:hAnsiTheme="majorBidi" w:cstheme="majorBidi"/>
                <w:sz w:val="22"/>
                <w:szCs w:val="22"/>
                <w:bdr w:val="none" w:sz="0" w:space="0" w:color="auto" w:frame="1"/>
                <w:lang w:val="uk-UA"/>
              </w:rPr>
              <w:lastRenderedPageBreak/>
              <w:t>обладнання або послуги як істотний або важливий компонент будь-якої системи, або як критично важливу технологію як частину будь-якої системи. Підряднику забороняється надавати Урядові будь-яке обладнання, систему чи послугу, що використовує охоплене телекомунікаційне обладнання або послуги як істотний або важливий компонент будь-якої системи, або як критично важливу технологію як частину будь-якої системи, хіба що виняток, передбачений підпунктом (с) цього пункту застосовується, або на охоплене телекомунікаційне обладнання або послуги поширюється відмова застосування, описана в FAR 4.2104.</w:t>
            </w:r>
          </w:p>
          <w:p w14:paraId="3C52059A" w14:textId="299E3465" w:rsidR="00BC0731" w:rsidRPr="00983377" w:rsidRDefault="00BC0731" w:rsidP="00BC0731">
            <w:pPr>
              <w:jc w:val="both"/>
              <w:rPr>
                <w:rFonts w:asciiTheme="majorBidi" w:hAnsiTheme="majorBidi" w:cstheme="majorBidi"/>
                <w:sz w:val="22"/>
                <w:szCs w:val="22"/>
                <w:bdr w:val="none" w:sz="0" w:space="0" w:color="auto" w:frame="1"/>
                <w:lang w:val="uk-UA"/>
              </w:rPr>
            </w:pPr>
          </w:p>
          <w:p w14:paraId="31ADCB13" w14:textId="60883C00" w:rsidR="00BC0731" w:rsidRPr="00983377" w:rsidRDefault="00BC0731" w:rsidP="00BC0731">
            <w:pPr>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(c) Винятки. Цей пункт не забороняє підрядникам надавати—</w:t>
            </w:r>
          </w:p>
          <w:p w14:paraId="072C93C3" w14:textId="30D96A9D"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(1) Послугу, яка підключається до об'єктів третьої сторони, така як зворотний зв'язок, роумінг або механізми між</w:t>
            </w:r>
            <w:r w:rsidRPr="00740F9E">
              <w:rPr>
                <w:rFonts w:asciiTheme="majorBidi" w:hAnsiTheme="majorBidi" w:cstheme="majorBidi"/>
                <w:sz w:val="22"/>
                <w:szCs w:val="22"/>
                <w:bdr w:val="none" w:sz="0" w:space="0" w:color="auto" w:frame="1"/>
                <w:lang w:val="uk-UA"/>
              </w:rPr>
              <w:t>-</w:t>
            </w:r>
            <w:r w:rsidRPr="00983377">
              <w:rPr>
                <w:rFonts w:asciiTheme="majorBidi" w:hAnsiTheme="majorBidi" w:cstheme="majorBidi"/>
                <w:sz w:val="22"/>
                <w:szCs w:val="22"/>
                <w:bdr w:val="none" w:sz="0" w:space="0" w:color="auto" w:frame="1"/>
                <w:lang w:val="uk-UA"/>
              </w:rPr>
              <w:t>мережевого з'єднання; або</w:t>
            </w:r>
          </w:p>
          <w:p w14:paraId="542D5EDB" w14:textId="1FDBC8A7" w:rsidR="00BC0731" w:rsidRPr="00983377" w:rsidRDefault="00BC0731" w:rsidP="00BC0731">
            <w:pPr>
              <w:ind w:left="690" w:firstLine="0"/>
              <w:jc w:val="both"/>
              <w:rPr>
                <w:rFonts w:asciiTheme="majorBidi" w:hAnsiTheme="majorBidi" w:cstheme="majorBidi"/>
                <w:sz w:val="22"/>
                <w:szCs w:val="22"/>
                <w:lang w:val="uk-UA"/>
              </w:rPr>
            </w:pPr>
          </w:p>
          <w:p w14:paraId="6B9CC82E" w14:textId="573A346C"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(2) Телекомунікаційне обладнання, яке не може спрямовувати або перенаправляти трафік даних користувачів, або дозволяти видимість будь-яких користувацьких даних або пакетів, які таке обладнання передає або іншим чином обробляє.</w:t>
            </w:r>
          </w:p>
          <w:p w14:paraId="78B877A1" w14:textId="6EFA051F" w:rsidR="00BC0731" w:rsidRPr="00983377" w:rsidRDefault="00BC0731" w:rsidP="00BC0731">
            <w:pPr>
              <w:jc w:val="both"/>
              <w:rPr>
                <w:rFonts w:asciiTheme="majorBidi" w:hAnsiTheme="majorBidi" w:cstheme="majorBidi"/>
                <w:sz w:val="22"/>
                <w:szCs w:val="22"/>
                <w:bdr w:val="none" w:sz="0" w:space="0" w:color="auto" w:frame="1"/>
                <w:lang w:val="uk-UA"/>
              </w:rPr>
            </w:pPr>
          </w:p>
          <w:p w14:paraId="57D2637B" w14:textId="028E7EC6" w:rsidR="00BC0731" w:rsidRPr="00983377" w:rsidRDefault="00BC0731" w:rsidP="00BC0731">
            <w:pPr>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(d) Вимога звітування.</w:t>
            </w:r>
          </w:p>
          <w:p w14:paraId="3D3F5999" w14:textId="16698201"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 xml:space="preserve">(1) У випадку, якщо Підрядник ідентифікує охоплене телекомунікаційне обладнання або послуги, що використовуються як істотний або важливий компонент будь-якої системи, або як критично важлива технологія як частина будь-якої системи, під час виконання договору, або Підрядник повідомляється про це субпідрядником на будь-якому рівні або з будь-якого іншого джерела, Підрядник має повідомити інформацію, зазначену в підпункті (d)(2) цього пункту, Посадовій особі, відповідальній за Договір, якщо в іншій частині цього договору не встановлені процедури повідомлення інформації; у випадку з Міністерством оборони, Підрядник звітує через веб-сайт за адресою </w:t>
            </w:r>
            <w:r w:rsidRPr="00983377">
              <w:rPr>
                <w:rStyle w:val="Hyperlink"/>
                <w:rFonts w:asciiTheme="majorBidi" w:hAnsiTheme="majorBidi" w:cstheme="majorBidi"/>
                <w:color w:val="1062AE"/>
                <w:sz w:val="22"/>
                <w:szCs w:val="22"/>
                <w:lang w:val="uk-UA"/>
              </w:rPr>
              <w:t>https://dibnet.dod.mil</w:t>
            </w:r>
            <w:r w:rsidRPr="00983377">
              <w:rPr>
                <w:rFonts w:asciiTheme="majorBidi" w:hAnsiTheme="majorBidi" w:cstheme="majorBidi"/>
                <w:sz w:val="22"/>
                <w:szCs w:val="22"/>
                <w:bdr w:val="none" w:sz="0" w:space="0" w:color="auto" w:frame="1"/>
                <w:lang w:val="uk-UA"/>
              </w:rPr>
              <w:t xml:space="preserve">. Щодо договорів безстрокової поставки, Підрядник звітує Посадовій особі, відповідальній за Договір безстрокової поставки та Посадовій особі (особам), відповідальній за будь-яке інше замовлення, яке порушується, або, у випадку Міністерства оборони, зазначає як безстроковий договір поставки, так і будь-які замовлення, які </w:t>
            </w:r>
            <w:r w:rsidRPr="00983377">
              <w:rPr>
                <w:rFonts w:asciiTheme="majorBidi" w:hAnsiTheme="majorBidi" w:cstheme="majorBidi"/>
                <w:sz w:val="22"/>
                <w:szCs w:val="22"/>
                <w:bdr w:val="none" w:sz="0" w:space="0" w:color="auto" w:frame="1"/>
                <w:lang w:val="uk-UA"/>
              </w:rPr>
              <w:lastRenderedPageBreak/>
              <w:t xml:space="preserve">порушуються, у звіті, наданому на </w:t>
            </w:r>
            <w:hyperlink r:id="rId36" w:history="1">
              <w:r w:rsidRPr="00983377">
                <w:rPr>
                  <w:rStyle w:val="Hyperlink"/>
                  <w:rFonts w:asciiTheme="majorBidi" w:hAnsiTheme="majorBidi" w:cstheme="majorBidi"/>
                  <w:color w:val="1062AE"/>
                  <w:sz w:val="22"/>
                  <w:szCs w:val="22"/>
                  <w:bdr w:val="none" w:sz="0" w:space="0" w:color="auto" w:frame="1"/>
                  <w:lang w:val="uk-UA"/>
                </w:rPr>
                <w:t>https://dibnet.dod.mil</w:t>
              </w:r>
            </w:hyperlink>
            <w:r w:rsidRPr="00983377">
              <w:rPr>
                <w:rFonts w:asciiTheme="majorBidi" w:hAnsiTheme="majorBidi" w:cstheme="majorBidi"/>
                <w:sz w:val="22"/>
                <w:szCs w:val="22"/>
                <w:bdr w:val="none" w:sz="0" w:space="0" w:color="auto" w:frame="1"/>
                <w:lang w:val="uk-UA"/>
              </w:rPr>
              <w:t>.</w:t>
            </w:r>
          </w:p>
          <w:p w14:paraId="425D1C59" w14:textId="68AD0CF2" w:rsidR="00BC0731" w:rsidRPr="00983377" w:rsidRDefault="00BC0731" w:rsidP="00BC0731">
            <w:pPr>
              <w:ind w:left="690" w:firstLine="0"/>
              <w:jc w:val="both"/>
              <w:rPr>
                <w:rFonts w:asciiTheme="majorBidi" w:hAnsiTheme="majorBidi" w:cstheme="majorBidi"/>
                <w:sz w:val="22"/>
                <w:szCs w:val="22"/>
                <w:bdr w:val="none" w:sz="0" w:space="0" w:color="auto" w:frame="1"/>
                <w:lang w:val="uk-UA"/>
              </w:rPr>
            </w:pPr>
          </w:p>
          <w:p w14:paraId="09154D0A" w14:textId="0594152F" w:rsidR="00BC0731" w:rsidRPr="00A65FE0" w:rsidRDefault="00BC0731" w:rsidP="005F5995">
            <w:pPr>
              <w:pStyle w:val="ListParagraph"/>
              <w:numPr>
                <w:ilvl w:val="0"/>
                <w:numId w:val="51"/>
              </w:numPr>
              <w:jc w:val="both"/>
              <w:rPr>
                <w:rFonts w:asciiTheme="majorBidi" w:hAnsiTheme="majorBidi" w:cstheme="majorBidi"/>
                <w:sz w:val="22"/>
                <w:szCs w:val="22"/>
                <w:lang w:val="uk-UA"/>
              </w:rPr>
            </w:pPr>
            <w:r w:rsidRPr="00A65FE0">
              <w:rPr>
                <w:rFonts w:asciiTheme="majorBidi" w:hAnsiTheme="majorBidi" w:cstheme="majorBidi"/>
                <w:sz w:val="22"/>
                <w:szCs w:val="22"/>
                <w:lang w:val="uk-UA"/>
              </w:rPr>
              <w:t>Підрядник має звітувати про наступну інформацію відповідно до підпункту (d)(1) цього пункту</w:t>
            </w:r>
          </w:p>
          <w:p w14:paraId="11392FC9" w14:textId="59E1ECE5" w:rsidR="00BC0731" w:rsidRPr="00983377" w:rsidRDefault="00BC0731" w:rsidP="00BC0731">
            <w:pPr>
              <w:ind w:left="1140" w:hanging="27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(i) Протягом одного робочого дня з дати такої ідентифікації або повідомлення: номер договору; номер замовлення, при наявності; ім'я постачальника; унікальний ідентифікатор організації постачальника (якщо він відомий); код комерційної або урядової організації (CAGE) постачальника (якщо він відомий); торгова марка; номер моделі (оригінальний номер обладнання виробника, номер деталі виробника або номер оптового продавця); опис товару; та будь-яку доступну інформацію про заходи щодо пом'якшення наслідків, що проводяться або рекомендуються.</w:t>
            </w:r>
          </w:p>
          <w:p w14:paraId="59EAD981" w14:textId="0E2F2108" w:rsidR="00BC0731" w:rsidRPr="00983377" w:rsidRDefault="00BC0731" w:rsidP="00BC0731">
            <w:pPr>
              <w:ind w:left="1140" w:hanging="27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(ii) Протягом 10 робочих днів після подання інформації, передбаченої підпунктом (d)(2)(i) цього пункту: будь-яка подальша доступна інформація про пом'якшувальні дії, що проводяться або рекомендуються. Крім того, Підрядник повинен описати зусилля, яких він вжив для запобігання використанню або передачі охопленого телекомунікаційного обладнання або послуг, а також будь-які додаткові зусилля, які будуть вжиті для запобігання в майбутньому використанню або передачі охопленого телекомунікаційного обладнання або послуг.</w:t>
            </w:r>
          </w:p>
          <w:p w14:paraId="21A71F81" w14:textId="4112F763" w:rsidR="00BC0731" w:rsidRPr="00983377" w:rsidRDefault="00BC0731" w:rsidP="00BC0731">
            <w:pPr>
              <w:jc w:val="both"/>
              <w:rPr>
                <w:rFonts w:asciiTheme="majorBidi" w:hAnsiTheme="majorBidi" w:cstheme="majorBidi"/>
                <w:sz w:val="22"/>
                <w:szCs w:val="22"/>
                <w:bdr w:val="none" w:sz="0" w:space="0" w:color="auto" w:frame="1"/>
                <w:lang w:val="uk-UA"/>
              </w:rPr>
            </w:pPr>
          </w:p>
          <w:p w14:paraId="23705216" w14:textId="5B437C45" w:rsidR="00BC0731" w:rsidRDefault="00BC0731" w:rsidP="00BC0731">
            <w:pPr>
              <w:ind w:left="0" w:firstLine="0"/>
              <w:jc w:val="both"/>
              <w:rPr>
                <w:rFonts w:asciiTheme="majorBidi" w:hAnsiTheme="majorBidi" w:cstheme="majorBidi"/>
                <w:sz w:val="22"/>
                <w:szCs w:val="22"/>
                <w:bdr w:val="none" w:sz="0" w:space="0" w:color="auto" w:frame="1"/>
                <w:lang w:val="uk-UA"/>
              </w:rPr>
            </w:pPr>
            <w:r w:rsidRPr="00983377">
              <w:rPr>
                <w:rFonts w:asciiTheme="majorBidi" w:hAnsiTheme="majorBidi" w:cstheme="majorBidi"/>
                <w:sz w:val="22"/>
                <w:szCs w:val="22"/>
                <w:bdr w:val="none" w:sz="0" w:space="0" w:color="auto" w:frame="1"/>
                <w:lang w:val="uk-UA"/>
              </w:rPr>
              <w:t>(е) Субконтракти. Підрядник повинен включити суть цього пункту, включаючи цей підпункт (e) та виключаючи підпункт (b)(2), у всі субконтракти та інші договірні документи, включаючи субконтракти на придбання комерційних предметів.</w:t>
            </w:r>
          </w:p>
          <w:p w14:paraId="47034380" w14:textId="77777777" w:rsidR="00BC0731" w:rsidRPr="00983377" w:rsidRDefault="00BC0731" w:rsidP="00BC0731">
            <w:pPr>
              <w:ind w:left="0" w:firstLine="0"/>
              <w:jc w:val="both"/>
              <w:rPr>
                <w:rFonts w:asciiTheme="majorBidi" w:hAnsiTheme="majorBidi" w:cstheme="majorBidi"/>
                <w:sz w:val="22"/>
                <w:szCs w:val="22"/>
                <w:bdr w:val="none" w:sz="0" w:space="0" w:color="auto" w:frame="1"/>
                <w:lang w:val="uk-UA"/>
              </w:rPr>
            </w:pPr>
          </w:p>
          <w:p w14:paraId="0523315A" w14:textId="344DBD31" w:rsidR="00BC0731" w:rsidRPr="00983377" w:rsidRDefault="00BC0731" w:rsidP="00BC0731">
            <w:pPr>
              <w:jc w:val="center"/>
              <w:rPr>
                <w:rFonts w:asciiTheme="majorBidi" w:hAnsiTheme="majorBidi" w:cstheme="majorBidi"/>
                <w:b/>
                <w:sz w:val="22"/>
                <w:szCs w:val="22"/>
                <w:lang w:val="uk-UA"/>
              </w:rPr>
            </w:pPr>
            <w:r w:rsidRPr="00983377">
              <w:rPr>
                <w:rFonts w:asciiTheme="majorBidi" w:hAnsiTheme="majorBidi" w:cstheme="majorBidi"/>
                <w:sz w:val="22"/>
                <w:szCs w:val="22"/>
                <w:bdr w:val="none" w:sz="0" w:space="0" w:color="auto" w:frame="1"/>
                <w:lang w:val="uk-UA"/>
              </w:rPr>
              <w:t>(Кінець пункту)</w:t>
            </w:r>
          </w:p>
        </w:tc>
      </w:tr>
      <w:tr w:rsidR="00BC0731" w:rsidRPr="005E6BF7" w14:paraId="08352DBF" w14:textId="77777777" w:rsidTr="00C1727F">
        <w:tc>
          <w:tcPr>
            <w:tcW w:w="5506" w:type="dxa"/>
          </w:tcPr>
          <w:p w14:paraId="4E83F151" w14:textId="77777777" w:rsidR="00BC0731" w:rsidRPr="00AC497B" w:rsidRDefault="00BC0731" w:rsidP="00BC0731">
            <w:pPr>
              <w:ind w:left="-20" w:firstLine="0"/>
              <w:jc w:val="both"/>
              <w:rPr>
                <w:b/>
                <w:bCs/>
                <w:snapToGrid/>
                <w:sz w:val="22"/>
                <w:szCs w:val="22"/>
                <w:lang w:val="ru-RU"/>
              </w:rPr>
            </w:pPr>
          </w:p>
        </w:tc>
        <w:tc>
          <w:tcPr>
            <w:tcW w:w="5506" w:type="dxa"/>
          </w:tcPr>
          <w:p w14:paraId="36CD9761" w14:textId="77777777" w:rsidR="00BC0731" w:rsidRPr="00F543CD" w:rsidRDefault="00BC0731" w:rsidP="00BC0731">
            <w:pPr>
              <w:ind w:left="0" w:firstLine="0"/>
              <w:jc w:val="both"/>
              <w:rPr>
                <w:b/>
                <w:bCs/>
                <w:sz w:val="22"/>
                <w:szCs w:val="22"/>
                <w:lang w:val="uk-UA"/>
              </w:rPr>
            </w:pPr>
          </w:p>
        </w:tc>
      </w:tr>
    </w:tbl>
    <w:p w14:paraId="7F868193" w14:textId="38203CA7" w:rsidR="00CA72EF" w:rsidRPr="00E11BF7" w:rsidRDefault="00274C20" w:rsidP="008177E6">
      <w:pPr>
        <w:pStyle w:val="Heading1"/>
        <w:numPr>
          <w:ilvl w:val="0"/>
          <w:numId w:val="0"/>
        </w:numPr>
        <w:ind w:left="360"/>
      </w:pPr>
      <w:bookmarkStart w:id="421" w:name="_Toc146641387"/>
      <w:bookmarkStart w:id="422" w:name="_Toc155617843"/>
      <w:r w:rsidRPr="00DC5576">
        <w:lastRenderedPageBreak/>
        <w:t>APPENDIX</w:t>
      </w:r>
      <w:r w:rsidR="00A84F9D" w:rsidRPr="00E11BF7">
        <w:t xml:space="preserve"> </w:t>
      </w:r>
      <w:r w:rsidR="00A84F9D" w:rsidRPr="00274C20">
        <w:t>A</w:t>
      </w:r>
      <w:r w:rsidR="00A84F9D" w:rsidRPr="00E11BF7">
        <w:t xml:space="preserve">: </w:t>
      </w:r>
      <w:r w:rsidR="00A84F9D" w:rsidRPr="00274C20">
        <w:t>SPECIAL</w:t>
      </w:r>
      <w:r w:rsidR="00A84F9D" w:rsidRPr="00E11BF7">
        <w:t xml:space="preserve"> </w:t>
      </w:r>
      <w:r w:rsidR="00A84F9D" w:rsidRPr="00274C20">
        <w:t>SUBCONTRACT</w:t>
      </w:r>
      <w:r w:rsidR="00A84F9D" w:rsidRPr="00E11BF7">
        <w:t xml:space="preserve"> </w:t>
      </w:r>
      <w:r w:rsidR="00A84F9D" w:rsidRPr="00274C20">
        <w:t>PROVISIONS</w:t>
      </w:r>
      <w:r w:rsidR="00A84F9D" w:rsidRPr="00E11BF7">
        <w:t xml:space="preserve">/ </w:t>
      </w:r>
      <w:r w:rsidR="001870F6" w:rsidRPr="00AC497B">
        <w:rPr>
          <w:lang w:val="ru-RU"/>
        </w:rPr>
        <w:t>Д</w:t>
      </w:r>
      <w:r w:rsidRPr="00AC497B">
        <w:rPr>
          <w:lang w:val="ru-RU"/>
        </w:rPr>
        <w:t>ОДАТОК</w:t>
      </w:r>
      <w:r w:rsidR="00E71E7E" w:rsidRPr="00E11BF7">
        <w:t xml:space="preserve"> </w:t>
      </w:r>
      <w:r w:rsidR="00E71E7E" w:rsidRPr="00AC497B">
        <w:rPr>
          <w:lang w:val="ru-RU"/>
        </w:rPr>
        <w:t>А</w:t>
      </w:r>
      <w:r w:rsidR="00E62B2F" w:rsidRPr="00E11BF7">
        <w:t xml:space="preserve">: </w:t>
      </w:r>
      <w:r w:rsidR="00467301" w:rsidRPr="00AC497B">
        <w:rPr>
          <w:lang w:val="ru-RU"/>
        </w:rPr>
        <w:t>Особливі</w:t>
      </w:r>
      <w:r w:rsidR="001870F6" w:rsidRPr="00E11BF7">
        <w:t xml:space="preserve"> </w:t>
      </w:r>
      <w:r w:rsidR="001870F6" w:rsidRPr="00AC497B">
        <w:rPr>
          <w:lang w:val="ru-RU"/>
        </w:rPr>
        <w:t>обов</w:t>
      </w:r>
      <w:r w:rsidR="001870F6" w:rsidRPr="00E11BF7">
        <w:t>’</w:t>
      </w:r>
      <w:r w:rsidR="001870F6" w:rsidRPr="00AC497B">
        <w:rPr>
          <w:lang w:val="ru-RU"/>
        </w:rPr>
        <w:t>язкові</w:t>
      </w:r>
      <w:r w:rsidR="001870F6" w:rsidRPr="00E11BF7">
        <w:t xml:space="preserve"> </w:t>
      </w:r>
      <w:r w:rsidR="001870F6" w:rsidRPr="00AC497B">
        <w:rPr>
          <w:lang w:val="ru-RU"/>
        </w:rPr>
        <w:t>положення</w:t>
      </w:r>
      <w:r w:rsidR="001870F6" w:rsidRPr="00E11BF7">
        <w:t xml:space="preserve">, </w:t>
      </w:r>
      <w:r w:rsidR="001870F6" w:rsidRPr="00AC497B">
        <w:rPr>
          <w:lang w:val="ru-RU"/>
        </w:rPr>
        <w:t>які</w:t>
      </w:r>
      <w:r w:rsidR="001870F6" w:rsidRPr="00E11BF7">
        <w:t xml:space="preserve"> </w:t>
      </w:r>
      <w:r w:rsidR="001870F6" w:rsidRPr="00AC497B">
        <w:rPr>
          <w:lang w:val="ru-RU"/>
        </w:rPr>
        <w:t>автоматично</w:t>
      </w:r>
      <w:r w:rsidR="001870F6" w:rsidRPr="00E11BF7">
        <w:t xml:space="preserve"> </w:t>
      </w:r>
      <w:r w:rsidR="001870F6" w:rsidRPr="00AC497B">
        <w:rPr>
          <w:lang w:val="ru-RU"/>
        </w:rPr>
        <w:t>включаються</w:t>
      </w:r>
      <w:r w:rsidR="001870F6" w:rsidRPr="00E11BF7">
        <w:t xml:space="preserve"> </w:t>
      </w:r>
      <w:r w:rsidR="001870F6" w:rsidRPr="00AC497B">
        <w:rPr>
          <w:lang w:val="ru-RU"/>
        </w:rPr>
        <w:t>у</w:t>
      </w:r>
      <w:r w:rsidR="001870F6" w:rsidRPr="00E11BF7">
        <w:t xml:space="preserve"> </w:t>
      </w:r>
      <w:r w:rsidR="001870F6" w:rsidRPr="00AC497B">
        <w:rPr>
          <w:lang w:val="ru-RU"/>
        </w:rPr>
        <w:t>договір</w:t>
      </w:r>
      <w:bookmarkEnd w:id="421"/>
      <w:bookmarkEnd w:id="422"/>
    </w:p>
    <w:p w14:paraId="6625D53E" w14:textId="77777777" w:rsidR="00CA72EF" w:rsidRPr="00E11BF7" w:rsidRDefault="00CA72EF" w:rsidP="00F24DFE">
      <w:pPr>
        <w:jc w:val="center"/>
        <w:rPr>
          <w:b/>
        </w:rPr>
      </w:pPr>
    </w:p>
    <w:tbl>
      <w:tblPr>
        <w:tblW w:w="10535" w:type="dxa"/>
        <w:tblInd w:w="-5" w:type="dxa"/>
        <w:tblLook w:val="04A0" w:firstRow="1" w:lastRow="0" w:firstColumn="1" w:lastColumn="0" w:noHBand="0" w:noVBand="1"/>
      </w:tblPr>
      <w:tblGrid>
        <w:gridCol w:w="5086"/>
        <w:gridCol w:w="5449"/>
      </w:tblGrid>
      <w:tr w:rsidR="00214092" w:rsidRPr="009252F9" w14:paraId="64EA7800" w14:textId="77777777" w:rsidTr="007240EF">
        <w:tc>
          <w:tcPr>
            <w:tcW w:w="4950" w:type="dxa"/>
          </w:tcPr>
          <w:p w14:paraId="6C1CAB54" w14:textId="77777777" w:rsidR="00142CE3" w:rsidRDefault="00142CE3" w:rsidP="00613901">
            <w:pPr>
              <w:ind w:left="0" w:firstLine="0"/>
              <w:jc w:val="both"/>
              <w:rPr>
                <w:sz w:val="22"/>
                <w:szCs w:val="22"/>
              </w:rPr>
            </w:pPr>
            <w:r w:rsidRPr="00B925FF">
              <w:rPr>
                <w:sz w:val="22"/>
                <w:szCs w:val="22"/>
              </w:rPr>
              <w:t>The following clauses are incorporated from the Prime Task Order and are applicable to this Subcontract:</w:t>
            </w:r>
          </w:p>
          <w:p w14:paraId="49307AC4" w14:textId="77777777" w:rsidR="009644F6" w:rsidRDefault="009644F6" w:rsidP="00613901">
            <w:pPr>
              <w:ind w:left="0" w:firstLine="0"/>
              <w:jc w:val="both"/>
              <w:rPr>
                <w:sz w:val="22"/>
                <w:szCs w:val="22"/>
              </w:rPr>
            </w:pPr>
          </w:p>
          <w:p w14:paraId="54729AA4" w14:textId="5BE144E3" w:rsidR="004B1445" w:rsidRPr="00BE4608" w:rsidRDefault="004B1445" w:rsidP="00613901">
            <w:pPr>
              <w:ind w:left="0" w:firstLine="0"/>
              <w:jc w:val="both"/>
              <w:rPr>
                <w:sz w:val="22"/>
                <w:szCs w:val="22"/>
              </w:rPr>
            </w:pPr>
            <w:r w:rsidRPr="00BE4608">
              <w:rPr>
                <w:sz w:val="22"/>
                <w:szCs w:val="22"/>
              </w:rPr>
              <w:t xml:space="preserve">The Subcontractor agrees to comply with all applicable requirements, specifications, and conditions of the Prime Contract to the extent to which they are incorporated into this Subcontract Agreement. Any applicable requirements, specifications, and conditions of the Prime Contract, specified by law, are included in this Subcontract Agreement. The clauses in FAR Subpart 52.2 and AIDAR Subpart 752 referenced in the Prime Contract are required to be flowed down to subcontractors, in effect on the date of this Subcontract.  In this section, </w:t>
            </w:r>
            <w:r w:rsidR="00613901">
              <w:rPr>
                <w:sz w:val="22"/>
                <w:szCs w:val="22"/>
              </w:rPr>
              <w:t>C</w:t>
            </w:r>
            <w:r w:rsidRPr="00BE4608">
              <w:rPr>
                <w:sz w:val="22"/>
                <w:szCs w:val="22"/>
              </w:rPr>
              <w:t xml:space="preserve">lauses from </w:t>
            </w:r>
            <w:r w:rsidRPr="00A15973">
              <w:rPr>
                <w:sz w:val="22"/>
                <w:szCs w:val="22"/>
              </w:rPr>
              <w:t xml:space="preserve">Section </w:t>
            </w:r>
            <w:r w:rsidR="00D11B08" w:rsidRPr="00A15973">
              <w:rPr>
                <w:sz w:val="22"/>
                <w:szCs w:val="22"/>
              </w:rPr>
              <w:t>H</w:t>
            </w:r>
            <w:r w:rsidRPr="00A15973">
              <w:rPr>
                <w:sz w:val="22"/>
                <w:szCs w:val="22"/>
              </w:rPr>
              <w:t xml:space="preserve"> – Prime </w:t>
            </w:r>
            <w:r w:rsidR="004E0E4F" w:rsidRPr="00A15973">
              <w:rPr>
                <w:sz w:val="22"/>
                <w:szCs w:val="22"/>
              </w:rPr>
              <w:t xml:space="preserve">Contract </w:t>
            </w:r>
            <w:r w:rsidR="00D11B08" w:rsidRPr="00A15973">
              <w:rPr>
                <w:sz w:val="22"/>
                <w:szCs w:val="22"/>
              </w:rPr>
              <w:t>Special</w:t>
            </w:r>
            <w:r w:rsidRPr="00A15973">
              <w:rPr>
                <w:sz w:val="22"/>
                <w:szCs w:val="22"/>
              </w:rPr>
              <w:t xml:space="preserve"> </w:t>
            </w:r>
            <w:r w:rsidR="005008A6" w:rsidRPr="00A15973">
              <w:rPr>
                <w:sz w:val="22"/>
                <w:szCs w:val="22"/>
              </w:rPr>
              <w:t>Requirements</w:t>
            </w:r>
            <w:r w:rsidRPr="00A15973">
              <w:rPr>
                <w:sz w:val="22"/>
                <w:szCs w:val="22"/>
              </w:rPr>
              <w:t xml:space="preserve"> are herein incorporated by </w:t>
            </w:r>
            <w:r w:rsidR="00613901" w:rsidRPr="00A15973">
              <w:rPr>
                <w:sz w:val="22"/>
                <w:szCs w:val="22"/>
              </w:rPr>
              <w:t>R</w:t>
            </w:r>
            <w:r w:rsidRPr="00A15973">
              <w:rPr>
                <w:sz w:val="22"/>
                <w:szCs w:val="22"/>
              </w:rPr>
              <w:t>eference and are listed below.</w:t>
            </w:r>
            <w:r w:rsidR="00613901">
              <w:rPr>
                <w:sz w:val="22"/>
                <w:szCs w:val="22"/>
              </w:rPr>
              <w:t xml:space="preserve"> </w:t>
            </w:r>
            <w:r w:rsidRPr="00BE4608">
              <w:rPr>
                <w:sz w:val="22"/>
                <w:szCs w:val="22"/>
              </w:rPr>
              <w:t xml:space="preserve">In addition, other clauses are listed in full text. Whether a clause appears as incorporated by reference or as full text, it applies to this Subcontract Agreement.  </w:t>
            </w:r>
          </w:p>
          <w:p w14:paraId="4BA36DBA" w14:textId="77777777" w:rsidR="00214092" w:rsidRPr="00BE4608" w:rsidRDefault="00214092" w:rsidP="00F24DFE">
            <w:pPr>
              <w:ind w:left="0" w:firstLine="0"/>
              <w:jc w:val="center"/>
              <w:rPr>
                <w:b/>
                <w:sz w:val="22"/>
                <w:szCs w:val="22"/>
              </w:rPr>
            </w:pPr>
          </w:p>
        </w:tc>
        <w:tc>
          <w:tcPr>
            <w:tcW w:w="5585" w:type="dxa"/>
          </w:tcPr>
          <w:p w14:paraId="35F4FECB" w14:textId="21702F0C" w:rsidR="00CF0886" w:rsidRPr="00B925FF" w:rsidRDefault="009A4E95" w:rsidP="00C66DBC">
            <w:pPr>
              <w:ind w:left="0" w:firstLine="0"/>
              <w:jc w:val="both"/>
              <w:rPr>
                <w:bCs/>
                <w:color w:val="000000"/>
                <w:sz w:val="22"/>
                <w:szCs w:val="22"/>
                <w:lang w:val="uk-UA" w:eastAsia="es-ES"/>
              </w:rPr>
            </w:pPr>
            <w:r w:rsidRPr="00B925FF">
              <w:rPr>
                <w:bCs/>
                <w:color w:val="000000"/>
                <w:sz w:val="22"/>
                <w:szCs w:val="22"/>
                <w:lang w:val="uk-UA" w:eastAsia="es-ES"/>
              </w:rPr>
              <w:t>Такі пункти Основного замовлення включені до цього Субконтракту та застосовуються до нього:</w:t>
            </w:r>
          </w:p>
          <w:p w14:paraId="512B8B9D" w14:textId="77777777" w:rsidR="00CF0886" w:rsidRPr="00B925FF" w:rsidRDefault="00CF0886" w:rsidP="00C66DBC">
            <w:pPr>
              <w:ind w:left="0" w:firstLine="0"/>
              <w:jc w:val="both"/>
              <w:rPr>
                <w:bCs/>
                <w:color w:val="000000"/>
                <w:sz w:val="22"/>
                <w:szCs w:val="22"/>
                <w:lang w:val="uk-UA" w:eastAsia="es-ES"/>
              </w:rPr>
            </w:pPr>
          </w:p>
          <w:p w14:paraId="57B564D7" w14:textId="30914C5E" w:rsidR="00214092" w:rsidRPr="00B925FF" w:rsidRDefault="00C66DBC" w:rsidP="00C66DBC">
            <w:pPr>
              <w:ind w:left="0" w:firstLine="0"/>
              <w:jc w:val="both"/>
              <w:rPr>
                <w:b/>
                <w:sz w:val="22"/>
                <w:szCs w:val="22"/>
                <w:lang w:val="uk-UA"/>
              </w:rPr>
            </w:pPr>
            <w:r w:rsidRPr="00B925FF">
              <w:rPr>
                <w:bCs/>
                <w:color w:val="000000"/>
                <w:sz w:val="22"/>
                <w:szCs w:val="22"/>
                <w:lang w:val="uk-UA" w:eastAsia="es-ES"/>
              </w:rPr>
              <w:t xml:space="preserve">Субпідрядник погоджується дотримуватися всіх застосовних вимог, специфікацій та умов Основного контракту у тому обсязі, в якому вони включені у цей </w:t>
            </w:r>
            <w:r w:rsidR="000A468F" w:rsidRPr="00B925FF">
              <w:rPr>
                <w:bCs/>
                <w:color w:val="000000"/>
                <w:sz w:val="22"/>
                <w:szCs w:val="22"/>
                <w:lang w:val="uk-UA" w:eastAsia="es-ES"/>
              </w:rPr>
              <w:t>Субконтракт</w:t>
            </w:r>
            <w:r w:rsidRPr="00B925FF">
              <w:rPr>
                <w:bCs/>
                <w:color w:val="000000"/>
                <w:sz w:val="22"/>
                <w:szCs w:val="22"/>
                <w:lang w:val="uk-UA" w:eastAsia="es-ES"/>
              </w:rPr>
              <w:t xml:space="preserve">. Будь-які застосовні вимоги, специфікації та умови Основного контракту, встановлені законом, включені у цей </w:t>
            </w:r>
            <w:r w:rsidR="001B5481" w:rsidRPr="00B925FF">
              <w:rPr>
                <w:bCs/>
                <w:color w:val="000000"/>
                <w:sz w:val="22"/>
                <w:szCs w:val="22"/>
                <w:lang w:val="uk-UA" w:eastAsia="es-ES"/>
              </w:rPr>
              <w:t>Субконтракт</w:t>
            </w:r>
            <w:r w:rsidRPr="00B925FF">
              <w:rPr>
                <w:bCs/>
                <w:color w:val="000000"/>
                <w:sz w:val="22"/>
                <w:szCs w:val="22"/>
                <w:lang w:val="uk-UA" w:eastAsia="es-ES"/>
              </w:rPr>
              <w:t xml:space="preserve">. Пункти, що містяться у </w:t>
            </w:r>
            <w:r w:rsidRPr="00B925FF">
              <w:rPr>
                <w:color w:val="000000"/>
                <w:sz w:val="22"/>
                <w:szCs w:val="22"/>
                <w:lang w:val="uk-UA"/>
              </w:rPr>
              <w:t xml:space="preserve">FAR, підрозділ 52.2 та AIDAR, підрозділ 752, зазначені в Основному контракті, мають бути автоматично включені у договори з субпідрядниками з набранням чинності у дату цього </w:t>
            </w:r>
            <w:r w:rsidR="00313421" w:rsidRPr="00B925FF">
              <w:rPr>
                <w:color w:val="000000"/>
                <w:sz w:val="22"/>
                <w:szCs w:val="22"/>
                <w:lang w:val="uk-UA"/>
              </w:rPr>
              <w:t>Субконтракту</w:t>
            </w:r>
            <w:r w:rsidRPr="00B925FF">
              <w:rPr>
                <w:color w:val="000000"/>
                <w:sz w:val="22"/>
                <w:szCs w:val="22"/>
                <w:lang w:val="uk-UA"/>
              </w:rPr>
              <w:t>. У цьому розділі положення з Розділу</w:t>
            </w:r>
            <w:r w:rsidR="006E7604" w:rsidRPr="00B925FF">
              <w:rPr>
                <w:color w:val="000000"/>
                <w:sz w:val="22"/>
                <w:szCs w:val="22"/>
                <w:lang w:val="ru-RU"/>
              </w:rPr>
              <w:t xml:space="preserve"> </w:t>
            </w:r>
            <w:r w:rsidR="006E7604" w:rsidRPr="00B925FF">
              <w:rPr>
                <w:color w:val="000000"/>
                <w:sz w:val="22"/>
                <w:szCs w:val="22"/>
              </w:rPr>
              <w:t>H</w:t>
            </w:r>
            <w:r w:rsidR="006E7604" w:rsidRPr="00B925FF">
              <w:rPr>
                <w:color w:val="000000"/>
                <w:sz w:val="22"/>
                <w:szCs w:val="22"/>
                <w:lang w:val="ru-RU"/>
              </w:rPr>
              <w:t xml:space="preserve"> </w:t>
            </w:r>
            <w:r w:rsidRPr="00B925FF">
              <w:rPr>
                <w:color w:val="000000"/>
                <w:sz w:val="22"/>
                <w:szCs w:val="22"/>
                <w:lang w:val="uk-UA"/>
              </w:rPr>
              <w:t xml:space="preserve">– Основний контракт – «Особливі вимоги» включені до цього документа шляхом посилання та зазначені нижче. При цьому, інші положення викладені повністю. Незалежно від того, яким чином наведено положення – чи то шляхом посилання, чи то повністю, воно застосовується до цього </w:t>
            </w:r>
            <w:r w:rsidR="00484633" w:rsidRPr="00B925FF">
              <w:rPr>
                <w:color w:val="000000"/>
                <w:sz w:val="22"/>
                <w:szCs w:val="22"/>
                <w:lang w:val="uk-UA"/>
              </w:rPr>
              <w:t>Субконтракту</w:t>
            </w:r>
            <w:r w:rsidRPr="00B925FF">
              <w:rPr>
                <w:color w:val="000000"/>
                <w:sz w:val="22"/>
                <w:szCs w:val="22"/>
                <w:lang w:val="uk-UA"/>
              </w:rPr>
              <w:t xml:space="preserve">. </w:t>
            </w:r>
          </w:p>
        </w:tc>
      </w:tr>
      <w:tr w:rsidR="00214092" w:rsidRPr="009252F9" w14:paraId="67B3CA31" w14:textId="77777777" w:rsidTr="007240EF">
        <w:tc>
          <w:tcPr>
            <w:tcW w:w="4950" w:type="dxa"/>
          </w:tcPr>
          <w:p w14:paraId="120A876C" w14:textId="77777777" w:rsidR="00214092" w:rsidRPr="00BE4608" w:rsidRDefault="004B1445" w:rsidP="00C05678">
            <w:pPr>
              <w:ind w:left="0" w:firstLine="0"/>
              <w:jc w:val="both"/>
              <w:rPr>
                <w:b/>
                <w:sz w:val="22"/>
                <w:szCs w:val="22"/>
                <w:lang w:val="uk-UA"/>
              </w:rPr>
            </w:pPr>
            <w:r w:rsidRPr="00BE4608">
              <w:rPr>
                <w:sz w:val="22"/>
                <w:szCs w:val="22"/>
              </w:rPr>
              <w:t xml:space="preserve">In all such clauses, the term “Contractor” shall mean the Subcontractor performing under this Subcontract, the term “Contract” shall mean this Subcontract, and the terms “Government”, “Contracting Officer” and equivalent phrases shall mean the Contractor and the DAI Contractual Representative, respectively. It is intended that the referenced clauses shall apply to the Subcontractor in such manner as is necessary to reflect the position of the Subcontractor as a subcontractor to the Prime Contractor, to </w:t>
            </w:r>
            <w:proofErr w:type="gramStart"/>
            <w:r w:rsidRPr="00BE4608">
              <w:rPr>
                <w:sz w:val="22"/>
                <w:szCs w:val="22"/>
              </w:rPr>
              <w:t>insure</w:t>
            </w:r>
            <w:proofErr w:type="gramEnd"/>
            <w:r w:rsidRPr="00BE4608">
              <w:rPr>
                <w:sz w:val="22"/>
                <w:szCs w:val="22"/>
              </w:rPr>
              <w:t xml:space="preserve"> the Subcontractor’s obligations to the Prime Contractor and to the U.S. Government, and to enable the Prime Contractor to meet its obligations under its Prime Contract.  Clauses not requiring flow down from the Contractor to the Subcontractor, but nevertheless specified herein shall have full force and effect in performance of this Subcontract.</w:t>
            </w:r>
          </w:p>
        </w:tc>
        <w:tc>
          <w:tcPr>
            <w:tcW w:w="5585" w:type="dxa"/>
          </w:tcPr>
          <w:p w14:paraId="38F9F188" w14:textId="77777777" w:rsidR="00214092" w:rsidRPr="00BE4608" w:rsidRDefault="00C66DBC" w:rsidP="00C66DBC">
            <w:pPr>
              <w:ind w:left="0" w:firstLine="0"/>
              <w:jc w:val="both"/>
              <w:rPr>
                <w:b/>
                <w:sz w:val="22"/>
                <w:szCs w:val="22"/>
                <w:lang w:val="uk-UA"/>
              </w:rPr>
            </w:pPr>
            <w:r w:rsidRPr="00BE4608">
              <w:rPr>
                <w:color w:val="000000"/>
                <w:sz w:val="22"/>
                <w:szCs w:val="22"/>
                <w:lang w:val="uk-UA"/>
              </w:rPr>
              <w:t xml:space="preserve">У всіх таких положенням термін «Підрядник» означає Субпідрядника, який виконує цей </w:t>
            </w:r>
            <w:r w:rsidR="00484633" w:rsidRPr="00BE4608">
              <w:rPr>
                <w:color w:val="000000"/>
                <w:sz w:val="22"/>
                <w:szCs w:val="22"/>
                <w:lang w:val="uk-UA"/>
              </w:rPr>
              <w:t>Субконтракт</w:t>
            </w:r>
            <w:r w:rsidRPr="00BE4608">
              <w:rPr>
                <w:color w:val="000000"/>
                <w:sz w:val="22"/>
                <w:szCs w:val="22"/>
                <w:lang w:val="uk-UA"/>
              </w:rPr>
              <w:t xml:space="preserve">, термін «Договір» означає цей </w:t>
            </w:r>
            <w:r w:rsidR="00484633" w:rsidRPr="00BE4608">
              <w:rPr>
                <w:color w:val="000000"/>
                <w:sz w:val="22"/>
                <w:szCs w:val="22"/>
                <w:lang w:val="uk-UA"/>
              </w:rPr>
              <w:t>Субконтракт</w:t>
            </w:r>
            <w:r w:rsidRPr="00BE4608">
              <w:rPr>
                <w:color w:val="000000"/>
                <w:sz w:val="22"/>
                <w:szCs w:val="22"/>
                <w:lang w:val="uk-UA"/>
              </w:rPr>
              <w:t xml:space="preserve">, а терміни «Уряд», «Посадова особа, відповідальна за договір», та аналогічні словосполучення означають Підрядника та Представника </w:t>
            </w:r>
            <w:r w:rsidR="00484633" w:rsidRPr="00BE4608">
              <w:rPr>
                <w:color w:val="000000"/>
                <w:sz w:val="22"/>
                <w:szCs w:val="22"/>
                <w:lang w:val="uk-UA"/>
              </w:rPr>
              <w:t xml:space="preserve">компанії </w:t>
            </w:r>
            <w:r w:rsidRPr="00BE4608">
              <w:rPr>
                <w:color w:val="000000"/>
                <w:sz w:val="22"/>
                <w:szCs w:val="22"/>
                <w:lang w:val="uk-UA"/>
              </w:rPr>
              <w:t xml:space="preserve">«DAI», відповідального за Договір, відповідно. Передбачається, що подані шляхом посилань положення застосовуються до </w:t>
            </w:r>
            <w:r w:rsidRPr="00BE4608">
              <w:rPr>
                <w:bCs/>
                <w:color w:val="000000"/>
                <w:sz w:val="22"/>
                <w:szCs w:val="22"/>
                <w:lang w:val="uk-UA" w:eastAsia="es-ES"/>
              </w:rPr>
              <w:t xml:space="preserve">Субпідрядника у спосіб, потрібний для того, щоб відобразити позицію Субпідрядника як субпідрядника по відношенню до Основного підрядника, забезпечити виконання Субпідрядником його зобов’язань перед Основним підрядником та Урядом США, а також дати змогу Основному підряднику виконати його зобов’язання за Основним контрактом. Положення, які не потребують автоматичного перенесення з Підрядника на Субпідрядника,  але, незважаючи на це, зазначені в цьому документі, мають повну юридичну силу під час виконання цього </w:t>
            </w:r>
            <w:r w:rsidR="00484633" w:rsidRPr="00BE4608">
              <w:rPr>
                <w:bCs/>
                <w:color w:val="000000"/>
                <w:sz w:val="22"/>
                <w:szCs w:val="22"/>
                <w:lang w:val="uk-UA" w:eastAsia="es-ES"/>
              </w:rPr>
              <w:t>Субконтракту</w:t>
            </w:r>
            <w:r w:rsidRPr="00BE4608">
              <w:rPr>
                <w:color w:val="000000"/>
                <w:sz w:val="22"/>
                <w:szCs w:val="22"/>
                <w:lang w:val="uk-UA"/>
              </w:rPr>
              <w:t>.</w:t>
            </w:r>
          </w:p>
        </w:tc>
      </w:tr>
      <w:tr w:rsidR="00214092" w:rsidRPr="00BE4608" w14:paraId="26CE822E" w14:textId="77777777" w:rsidTr="007240EF">
        <w:tc>
          <w:tcPr>
            <w:tcW w:w="4950" w:type="dxa"/>
          </w:tcPr>
          <w:p w14:paraId="7760A731" w14:textId="77777777" w:rsidR="00214092" w:rsidRPr="008D180A" w:rsidRDefault="00814EAA" w:rsidP="00550EFC">
            <w:pPr>
              <w:ind w:left="0" w:firstLine="0"/>
              <w:rPr>
                <w:b/>
                <w:sz w:val="22"/>
                <w:szCs w:val="22"/>
                <w:lang w:val="uk-UA"/>
              </w:rPr>
            </w:pPr>
            <w:r w:rsidRPr="008D180A">
              <w:rPr>
                <w:b/>
                <w:sz w:val="22"/>
                <w:szCs w:val="22"/>
              </w:rPr>
              <w:t>Clauses</w:t>
            </w:r>
            <w:r w:rsidRPr="008D180A">
              <w:rPr>
                <w:b/>
                <w:sz w:val="22"/>
                <w:szCs w:val="22"/>
                <w:lang w:val="uk-UA"/>
              </w:rPr>
              <w:t xml:space="preserve"> </w:t>
            </w:r>
            <w:r w:rsidRPr="008D180A">
              <w:rPr>
                <w:b/>
                <w:sz w:val="22"/>
                <w:szCs w:val="22"/>
              </w:rPr>
              <w:t>Incorporated</w:t>
            </w:r>
            <w:r w:rsidRPr="008D180A">
              <w:rPr>
                <w:b/>
                <w:sz w:val="22"/>
                <w:szCs w:val="22"/>
                <w:lang w:val="uk-UA"/>
              </w:rPr>
              <w:t xml:space="preserve"> </w:t>
            </w:r>
            <w:r w:rsidRPr="008D180A">
              <w:rPr>
                <w:b/>
                <w:sz w:val="22"/>
                <w:szCs w:val="22"/>
              </w:rPr>
              <w:t>by</w:t>
            </w:r>
            <w:r w:rsidRPr="008D180A">
              <w:rPr>
                <w:b/>
                <w:sz w:val="22"/>
                <w:szCs w:val="22"/>
                <w:lang w:val="uk-UA"/>
              </w:rPr>
              <w:t xml:space="preserve"> </w:t>
            </w:r>
            <w:r w:rsidRPr="008D180A">
              <w:rPr>
                <w:b/>
                <w:sz w:val="22"/>
                <w:szCs w:val="22"/>
              </w:rPr>
              <w:t>Reference</w:t>
            </w:r>
          </w:p>
        </w:tc>
        <w:tc>
          <w:tcPr>
            <w:tcW w:w="5585" w:type="dxa"/>
          </w:tcPr>
          <w:p w14:paraId="51FB0A7F" w14:textId="77777777" w:rsidR="00214092" w:rsidRPr="00550EFC" w:rsidRDefault="00C66DBC" w:rsidP="00550EFC">
            <w:pPr>
              <w:rPr>
                <w:b/>
                <w:bCs/>
                <w:sz w:val="22"/>
                <w:szCs w:val="22"/>
                <w:lang w:val="uk-UA"/>
              </w:rPr>
            </w:pPr>
            <w:r w:rsidRPr="00550EFC">
              <w:rPr>
                <w:b/>
                <w:bCs/>
                <w:sz w:val="22"/>
                <w:szCs w:val="22"/>
                <w:lang w:val="uk-UA"/>
              </w:rPr>
              <w:t>Положення, включені шляхом посилання</w:t>
            </w:r>
          </w:p>
        </w:tc>
      </w:tr>
      <w:tr w:rsidR="00214092" w:rsidRPr="00B925FF" w14:paraId="1F379A9E" w14:textId="77777777" w:rsidTr="007240EF">
        <w:tc>
          <w:tcPr>
            <w:tcW w:w="4950" w:type="dxa"/>
          </w:tcPr>
          <w:p w14:paraId="5E5EBC88" w14:textId="77777777" w:rsidR="00A87A87" w:rsidRPr="00B925FF" w:rsidRDefault="00D82B07" w:rsidP="00A87A87">
            <w:pPr>
              <w:pStyle w:val="TxBrp5"/>
              <w:spacing w:line="243" w:lineRule="exact"/>
              <w:ind w:left="-13" w:firstLine="13"/>
              <w:jc w:val="both"/>
              <w:rPr>
                <w:sz w:val="22"/>
                <w:szCs w:val="22"/>
              </w:rPr>
            </w:pPr>
            <w:r w:rsidRPr="00BE4608">
              <w:rPr>
                <w:sz w:val="22"/>
                <w:szCs w:val="22"/>
              </w:rPr>
              <w:t>This</w:t>
            </w:r>
            <w:r w:rsidRPr="00BE4608">
              <w:rPr>
                <w:sz w:val="22"/>
                <w:szCs w:val="22"/>
                <w:lang w:val="uk-UA"/>
              </w:rPr>
              <w:t xml:space="preserve"> </w:t>
            </w:r>
            <w:r w:rsidRPr="00BE4608">
              <w:rPr>
                <w:sz w:val="22"/>
                <w:szCs w:val="22"/>
              </w:rPr>
              <w:t>Subcontract</w:t>
            </w:r>
            <w:r w:rsidRPr="00BE4608">
              <w:rPr>
                <w:sz w:val="22"/>
                <w:szCs w:val="22"/>
                <w:lang w:val="uk-UA"/>
              </w:rPr>
              <w:t xml:space="preserve"> </w:t>
            </w:r>
            <w:r w:rsidRPr="00BE4608">
              <w:rPr>
                <w:sz w:val="22"/>
                <w:szCs w:val="22"/>
              </w:rPr>
              <w:t>incorporates</w:t>
            </w:r>
            <w:r w:rsidRPr="00BE4608">
              <w:rPr>
                <w:sz w:val="22"/>
                <w:szCs w:val="22"/>
                <w:lang w:val="uk-UA"/>
              </w:rPr>
              <w:t xml:space="preserve"> </w:t>
            </w:r>
            <w:r w:rsidRPr="00BE4608">
              <w:rPr>
                <w:sz w:val="22"/>
                <w:szCs w:val="22"/>
              </w:rPr>
              <w:t>one</w:t>
            </w:r>
            <w:r w:rsidRPr="00BE4608">
              <w:rPr>
                <w:sz w:val="22"/>
                <w:szCs w:val="22"/>
                <w:lang w:val="uk-UA"/>
              </w:rPr>
              <w:t xml:space="preserve"> </w:t>
            </w:r>
            <w:r w:rsidRPr="00BE4608">
              <w:rPr>
                <w:sz w:val="22"/>
                <w:szCs w:val="22"/>
              </w:rPr>
              <w:t>or</w:t>
            </w:r>
            <w:r w:rsidRPr="00BE4608">
              <w:rPr>
                <w:sz w:val="22"/>
                <w:szCs w:val="22"/>
                <w:lang w:val="uk-UA"/>
              </w:rPr>
              <w:t xml:space="preserve"> </w:t>
            </w:r>
            <w:r w:rsidRPr="00BE4608">
              <w:rPr>
                <w:sz w:val="22"/>
                <w:szCs w:val="22"/>
              </w:rPr>
              <w:t>more</w:t>
            </w:r>
            <w:r w:rsidRPr="00BE4608">
              <w:rPr>
                <w:sz w:val="22"/>
                <w:szCs w:val="22"/>
                <w:lang w:val="uk-UA"/>
              </w:rPr>
              <w:t xml:space="preserve"> </w:t>
            </w:r>
            <w:r w:rsidRPr="00BE4608">
              <w:rPr>
                <w:sz w:val="22"/>
                <w:szCs w:val="22"/>
              </w:rPr>
              <w:t>of</w:t>
            </w:r>
            <w:r w:rsidRPr="00BE4608">
              <w:rPr>
                <w:sz w:val="22"/>
                <w:szCs w:val="22"/>
                <w:lang w:val="uk-UA"/>
              </w:rPr>
              <w:t xml:space="preserve"> </w:t>
            </w:r>
            <w:r w:rsidRPr="00BE4608">
              <w:rPr>
                <w:sz w:val="22"/>
                <w:szCs w:val="22"/>
              </w:rPr>
              <w:t>the</w:t>
            </w:r>
            <w:r w:rsidRPr="00BE4608">
              <w:rPr>
                <w:sz w:val="22"/>
                <w:szCs w:val="22"/>
                <w:lang w:val="uk-UA"/>
              </w:rPr>
              <w:t xml:space="preserve"> </w:t>
            </w:r>
            <w:r w:rsidRPr="00BE4608">
              <w:rPr>
                <w:sz w:val="22"/>
                <w:szCs w:val="22"/>
              </w:rPr>
              <w:t>following</w:t>
            </w:r>
            <w:r w:rsidRPr="00BE4608">
              <w:rPr>
                <w:sz w:val="22"/>
                <w:szCs w:val="22"/>
                <w:lang w:val="uk-UA"/>
              </w:rPr>
              <w:t xml:space="preserve"> </w:t>
            </w:r>
            <w:r w:rsidRPr="00BE4608">
              <w:rPr>
                <w:sz w:val="22"/>
                <w:szCs w:val="22"/>
              </w:rPr>
              <w:t>clauses</w:t>
            </w:r>
            <w:r w:rsidRPr="00BE4608">
              <w:rPr>
                <w:sz w:val="22"/>
                <w:szCs w:val="22"/>
                <w:lang w:val="uk-UA"/>
              </w:rPr>
              <w:t xml:space="preserve"> </w:t>
            </w:r>
            <w:r w:rsidRPr="00BE4608">
              <w:rPr>
                <w:sz w:val="22"/>
                <w:szCs w:val="22"/>
              </w:rPr>
              <w:t>by</w:t>
            </w:r>
            <w:r w:rsidRPr="00BE4608">
              <w:rPr>
                <w:sz w:val="22"/>
                <w:szCs w:val="22"/>
                <w:lang w:val="uk-UA"/>
              </w:rPr>
              <w:t xml:space="preserve"> </w:t>
            </w:r>
            <w:r w:rsidRPr="00BE4608">
              <w:rPr>
                <w:sz w:val="22"/>
                <w:szCs w:val="22"/>
              </w:rPr>
              <w:t>reference</w:t>
            </w:r>
            <w:r w:rsidRPr="00BE4608">
              <w:rPr>
                <w:sz w:val="22"/>
                <w:szCs w:val="22"/>
                <w:lang w:val="uk-UA"/>
              </w:rPr>
              <w:t xml:space="preserve">, </w:t>
            </w:r>
            <w:r w:rsidRPr="00BE4608">
              <w:rPr>
                <w:sz w:val="22"/>
                <w:szCs w:val="22"/>
              </w:rPr>
              <w:t>suitably</w:t>
            </w:r>
            <w:r w:rsidR="00814EAA" w:rsidRPr="00BE4608">
              <w:rPr>
                <w:sz w:val="22"/>
                <w:szCs w:val="22"/>
                <w:lang w:val="uk-UA"/>
              </w:rPr>
              <w:t xml:space="preserve"> </w:t>
            </w:r>
            <w:r w:rsidRPr="00BE4608">
              <w:rPr>
                <w:sz w:val="22"/>
                <w:szCs w:val="22"/>
              </w:rPr>
              <w:t>modified</w:t>
            </w:r>
            <w:r w:rsidRPr="00BE4608">
              <w:rPr>
                <w:sz w:val="22"/>
                <w:szCs w:val="22"/>
                <w:lang w:val="uk-UA"/>
              </w:rPr>
              <w:t xml:space="preserve"> </w:t>
            </w:r>
            <w:r w:rsidRPr="00BE4608">
              <w:rPr>
                <w:sz w:val="22"/>
                <w:szCs w:val="22"/>
              </w:rPr>
              <w:t>to</w:t>
            </w:r>
            <w:r w:rsidRPr="00BE4608">
              <w:rPr>
                <w:sz w:val="22"/>
                <w:szCs w:val="22"/>
                <w:lang w:val="uk-UA"/>
              </w:rPr>
              <w:t xml:space="preserve"> </w:t>
            </w:r>
            <w:r w:rsidRPr="00BE4608">
              <w:rPr>
                <w:sz w:val="22"/>
                <w:szCs w:val="22"/>
              </w:rPr>
              <w:t>properly</w:t>
            </w:r>
            <w:r w:rsidRPr="00BE4608">
              <w:rPr>
                <w:sz w:val="22"/>
                <w:szCs w:val="22"/>
                <w:lang w:val="uk-UA"/>
              </w:rPr>
              <w:t xml:space="preserve"> </w:t>
            </w:r>
            <w:r w:rsidRPr="00BE4608">
              <w:rPr>
                <w:sz w:val="22"/>
                <w:szCs w:val="22"/>
              </w:rPr>
              <w:t>identify</w:t>
            </w:r>
            <w:r w:rsidRPr="00BE4608">
              <w:rPr>
                <w:sz w:val="22"/>
                <w:szCs w:val="22"/>
                <w:lang w:val="uk-UA"/>
              </w:rPr>
              <w:t xml:space="preserve"> </w:t>
            </w:r>
            <w:r w:rsidRPr="00BE4608">
              <w:rPr>
                <w:sz w:val="22"/>
                <w:szCs w:val="22"/>
              </w:rPr>
              <w:t>the</w:t>
            </w:r>
            <w:r w:rsidRPr="00BE4608">
              <w:rPr>
                <w:sz w:val="22"/>
                <w:szCs w:val="22"/>
                <w:lang w:val="uk-UA"/>
              </w:rPr>
              <w:t xml:space="preserve"> </w:t>
            </w:r>
            <w:r w:rsidRPr="00BE4608">
              <w:rPr>
                <w:sz w:val="22"/>
                <w:szCs w:val="22"/>
              </w:rPr>
              <w:t>parties</w:t>
            </w:r>
            <w:r w:rsidRPr="00BE4608">
              <w:rPr>
                <w:sz w:val="22"/>
                <w:szCs w:val="22"/>
                <w:lang w:val="uk-UA"/>
              </w:rPr>
              <w:t xml:space="preserve">, </w:t>
            </w:r>
            <w:r w:rsidRPr="00BE4608">
              <w:rPr>
                <w:sz w:val="22"/>
                <w:szCs w:val="22"/>
              </w:rPr>
              <w:t>with</w:t>
            </w:r>
            <w:r w:rsidRPr="00BE4608">
              <w:rPr>
                <w:sz w:val="22"/>
                <w:szCs w:val="22"/>
                <w:lang w:val="uk-UA"/>
              </w:rPr>
              <w:t xml:space="preserve"> </w:t>
            </w:r>
            <w:r w:rsidRPr="00BE4608">
              <w:rPr>
                <w:sz w:val="22"/>
                <w:szCs w:val="22"/>
              </w:rPr>
              <w:t>same</w:t>
            </w:r>
            <w:r w:rsidRPr="00BE4608">
              <w:rPr>
                <w:sz w:val="22"/>
                <w:szCs w:val="22"/>
                <w:lang w:val="uk-UA"/>
              </w:rPr>
              <w:t xml:space="preserve"> </w:t>
            </w:r>
            <w:r w:rsidRPr="00B925FF">
              <w:rPr>
                <w:sz w:val="22"/>
                <w:szCs w:val="22"/>
              </w:rPr>
              <w:t>force</w:t>
            </w:r>
            <w:r w:rsidRPr="00B925FF">
              <w:rPr>
                <w:sz w:val="22"/>
                <w:szCs w:val="22"/>
                <w:lang w:val="uk-UA"/>
              </w:rPr>
              <w:t xml:space="preserve"> </w:t>
            </w:r>
            <w:r w:rsidRPr="00B925FF">
              <w:rPr>
                <w:sz w:val="22"/>
                <w:szCs w:val="22"/>
              </w:rPr>
              <w:t>and</w:t>
            </w:r>
            <w:r w:rsidRPr="00B925FF">
              <w:rPr>
                <w:sz w:val="22"/>
                <w:szCs w:val="22"/>
                <w:lang w:val="uk-UA"/>
              </w:rPr>
              <w:t xml:space="preserve"> </w:t>
            </w:r>
            <w:r w:rsidRPr="00B925FF">
              <w:rPr>
                <w:sz w:val="22"/>
                <w:szCs w:val="22"/>
              </w:rPr>
              <w:t>effect</w:t>
            </w:r>
            <w:r w:rsidRPr="00B925FF">
              <w:rPr>
                <w:sz w:val="22"/>
                <w:szCs w:val="22"/>
                <w:lang w:val="uk-UA"/>
              </w:rPr>
              <w:t xml:space="preserve"> </w:t>
            </w:r>
            <w:r w:rsidRPr="00B925FF">
              <w:rPr>
                <w:sz w:val="22"/>
                <w:szCs w:val="22"/>
              </w:rPr>
              <w:t>as</w:t>
            </w:r>
            <w:r w:rsidRPr="00B925FF">
              <w:rPr>
                <w:sz w:val="22"/>
                <w:szCs w:val="22"/>
                <w:lang w:val="uk-UA"/>
              </w:rPr>
              <w:t xml:space="preserve"> </w:t>
            </w:r>
            <w:r w:rsidRPr="00B925FF">
              <w:rPr>
                <w:sz w:val="22"/>
                <w:szCs w:val="22"/>
              </w:rPr>
              <w:t>if</w:t>
            </w:r>
            <w:r w:rsidRPr="00B925FF">
              <w:rPr>
                <w:sz w:val="22"/>
                <w:szCs w:val="22"/>
                <w:lang w:val="uk-UA"/>
              </w:rPr>
              <w:t xml:space="preserve"> </w:t>
            </w:r>
            <w:r w:rsidRPr="00B925FF">
              <w:rPr>
                <w:sz w:val="22"/>
                <w:szCs w:val="22"/>
              </w:rPr>
              <w:t>they</w:t>
            </w:r>
            <w:r w:rsidRPr="00B925FF">
              <w:rPr>
                <w:sz w:val="22"/>
                <w:szCs w:val="22"/>
                <w:lang w:val="uk-UA"/>
              </w:rPr>
              <w:t xml:space="preserve"> </w:t>
            </w:r>
            <w:r w:rsidRPr="00B925FF">
              <w:rPr>
                <w:sz w:val="22"/>
                <w:szCs w:val="22"/>
              </w:rPr>
              <w:t>were</w:t>
            </w:r>
            <w:r w:rsidRPr="00B925FF">
              <w:rPr>
                <w:sz w:val="22"/>
                <w:szCs w:val="22"/>
                <w:lang w:val="uk-UA"/>
              </w:rPr>
              <w:t xml:space="preserve"> </w:t>
            </w:r>
            <w:r w:rsidRPr="00B925FF">
              <w:rPr>
                <w:sz w:val="22"/>
                <w:szCs w:val="22"/>
              </w:rPr>
              <w:t>given</w:t>
            </w:r>
            <w:r w:rsidRPr="00B925FF">
              <w:rPr>
                <w:sz w:val="22"/>
                <w:szCs w:val="22"/>
                <w:lang w:val="uk-UA"/>
              </w:rPr>
              <w:t xml:space="preserve"> </w:t>
            </w:r>
            <w:r w:rsidRPr="00B925FF">
              <w:rPr>
                <w:sz w:val="22"/>
                <w:szCs w:val="22"/>
              </w:rPr>
              <w:t>in</w:t>
            </w:r>
            <w:r w:rsidRPr="00B925FF">
              <w:rPr>
                <w:sz w:val="22"/>
                <w:szCs w:val="22"/>
                <w:lang w:val="uk-UA"/>
              </w:rPr>
              <w:t xml:space="preserve"> </w:t>
            </w:r>
            <w:r w:rsidRPr="00B925FF">
              <w:rPr>
                <w:sz w:val="22"/>
                <w:szCs w:val="22"/>
              </w:rPr>
              <w:t>full</w:t>
            </w:r>
            <w:r w:rsidR="00814EAA" w:rsidRPr="00B925FF">
              <w:rPr>
                <w:sz w:val="22"/>
                <w:szCs w:val="22"/>
                <w:lang w:val="uk-UA"/>
              </w:rPr>
              <w:t xml:space="preserve"> </w:t>
            </w:r>
            <w:r w:rsidRPr="00B925FF">
              <w:rPr>
                <w:sz w:val="22"/>
                <w:szCs w:val="22"/>
              </w:rPr>
              <w:t>text</w:t>
            </w:r>
            <w:r w:rsidRPr="00B925FF">
              <w:rPr>
                <w:sz w:val="22"/>
                <w:szCs w:val="22"/>
                <w:lang w:val="uk-UA"/>
              </w:rPr>
              <w:t xml:space="preserve">. </w:t>
            </w:r>
            <w:r w:rsidRPr="00B925FF">
              <w:rPr>
                <w:sz w:val="22"/>
                <w:szCs w:val="22"/>
              </w:rPr>
              <w:t>The</w:t>
            </w:r>
            <w:r w:rsidRPr="00B925FF">
              <w:rPr>
                <w:sz w:val="22"/>
                <w:szCs w:val="22"/>
                <w:lang w:val="uk-UA"/>
              </w:rPr>
              <w:t xml:space="preserve"> </w:t>
            </w:r>
            <w:r w:rsidRPr="00B925FF">
              <w:rPr>
                <w:sz w:val="22"/>
                <w:szCs w:val="22"/>
              </w:rPr>
              <w:t>complete</w:t>
            </w:r>
            <w:r w:rsidRPr="00B925FF">
              <w:rPr>
                <w:sz w:val="22"/>
                <w:szCs w:val="22"/>
                <w:lang w:val="uk-UA"/>
              </w:rPr>
              <w:t xml:space="preserve"> </w:t>
            </w:r>
            <w:r w:rsidRPr="00B925FF">
              <w:rPr>
                <w:sz w:val="22"/>
                <w:szCs w:val="22"/>
              </w:rPr>
              <w:t>text</w:t>
            </w:r>
            <w:r w:rsidRPr="00B925FF">
              <w:rPr>
                <w:sz w:val="22"/>
                <w:szCs w:val="22"/>
                <w:lang w:val="uk-UA"/>
              </w:rPr>
              <w:t xml:space="preserve"> </w:t>
            </w:r>
            <w:r w:rsidRPr="00B925FF">
              <w:rPr>
                <w:sz w:val="22"/>
                <w:szCs w:val="22"/>
              </w:rPr>
              <w:t>will</w:t>
            </w:r>
            <w:r w:rsidRPr="00B925FF">
              <w:rPr>
                <w:sz w:val="22"/>
                <w:szCs w:val="22"/>
                <w:lang w:val="uk-UA"/>
              </w:rPr>
              <w:t xml:space="preserve"> </w:t>
            </w:r>
            <w:r w:rsidRPr="00B925FF">
              <w:rPr>
                <w:sz w:val="22"/>
                <w:szCs w:val="22"/>
              </w:rPr>
              <w:t>be</w:t>
            </w:r>
            <w:r w:rsidRPr="00B925FF">
              <w:rPr>
                <w:sz w:val="22"/>
                <w:szCs w:val="22"/>
                <w:lang w:val="uk-UA"/>
              </w:rPr>
              <w:t xml:space="preserve"> </w:t>
            </w:r>
            <w:r w:rsidRPr="00B925FF">
              <w:rPr>
                <w:sz w:val="22"/>
                <w:szCs w:val="22"/>
              </w:rPr>
              <w:t>made</w:t>
            </w:r>
            <w:r w:rsidRPr="00B925FF">
              <w:rPr>
                <w:sz w:val="22"/>
                <w:szCs w:val="22"/>
                <w:lang w:val="uk-UA"/>
              </w:rPr>
              <w:t xml:space="preserve"> </w:t>
            </w:r>
            <w:r w:rsidRPr="00B925FF">
              <w:rPr>
                <w:sz w:val="22"/>
                <w:szCs w:val="22"/>
              </w:rPr>
              <w:t>available</w:t>
            </w:r>
            <w:r w:rsidRPr="00B925FF">
              <w:rPr>
                <w:sz w:val="22"/>
                <w:szCs w:val="22"/>
                <w:lang w:val="uk-UA"/>
              </w:rPr>
              <w:t xml:space="preserve"> </w:t>
            </w:r>
            <w:r w:rsidRPr="00B925FF">
              <w:rPr>
                <w:sz w:val="22"/>
                <w:szCs w:val="22"/>
              </w:rPr>
              <w:t>to</w:t>
            </w:r>
            <w:r w:rsidRPr="00B925FF">
              <w:rPr>
                <w:sz w:val="22"/>
                <w:szCs w:val="22"/>
                <w:lang w:val="uk-UA"/>
              </w:rPr>
              <w:t xml:space="preserve"> </w:t>
            </w:r>
            <w:r w:rsidRPr="00B925FF">
              <w:rPr>
                <w:sz w:val="22"/>
                <w:szCs w:val="22"/>
              </w:rPr>
              <w:t>Subcontractor</w:t>
            </w:r>
            <w:r w:rsidRPr="00B925FF">
              <w:rPr>
                <w:sz w:val="22"/>
                <w:szCs w:val="22"/>
                <w:lang w:val="uk-UA"/>
              </w:rPr>
              <w:t xml:space="preserve"> </w:t>
            </w:r>
            <w:r w:rsidRPr="00B925FF">
              <w:rPr>
                <w:sz w:val="22"/>
                <w:szCs w:val="22"/>
              </w:rPr>
              <w:t>upon</w:t>
            </w:r>
            <w:r w:rsidRPr="00B925FF">
              <w:rPr>
                <w:sz w:val="22"/>
                <w:szCs w:val="22"/>
                <w:lang w:val="uk-UA"/>
              </w:rPr>
              <w:t xml:space="preserve"> </w:t>
            </w:r>
            <w:r w:rsidRPr="00B925FF">
              <w:rPr>
                <w:sz w:val="22"/>
                <w:szCs w:val="22"/>
              </w:rPr>
              <w:t>request</w:t>
            </w:r>
            <w:r w:rsidRPr="00B925FF">
              <w:rPr>
                <w:sz w:val="22"/>
                <w:szCs w:val="22"/>
                <w:lang w:val="uk-UA"/>
              </w:rPr>
              <w:t xml:space="preserve">. </w:t>
            </w:r>
            <w:r w:rsidR="00A87A87" w:rsidRPr="00B925FF">
              <w:rPr>
                <w:sz w:val="22"/>
                <w:szCs w:val="22"/>
              </w:rPr>
              <w:t>The following contract clauses pertinent to this section are hereby incorporated by reference (by Citation Number, Title, and Date) in accordance with the clause at FAR "52.252-</w:t>
            </w:r>
            <w:proofErr w:type="gramStart"/>
            <w:r w:rsidR="00A87A87" w:rsidRPr="00B925FF">
              <w:rPr>
                <w:sz w:val="22"/>
                <w:szCs w:val="22"/>
              </w:rPr>
              <w:t>2  Clauses</w:t>
            </w:r>
            <w:proofErr w:type="gramEnd"/>
            <w:r w:rsidR="00A87A87" w:rsidRPr="00B925FF">
              <w:rPr>
                <w:sz w:val="22"/>
                <w:szCs w:val="22"/>
              </w:rPr>
              <w:t xml:space="preserve"> Incorporated By Reference" in Section H of this contract.  See FAR 52.252-2 for an </w:t>
            </w:r>
            <w:r w:rsidR="00A87A87" w:rsidRPr="00B925FF">
              <w:rPr>
                <w:sz w:val="22"/>
                <w:szCs w:val="22"/>
              </w:rPr>
              <w:lastRenderedPageBreak/>
              <w:t>internet address (if specified) for electronic access to the full text of a clause. The full text of a clause may be accessed electronically at these addresses:</w:t>
            </w:r>
          </w:p>
          <w:p w14:paraId="737383A5" w14:textId="7556507C" w:rsidR="00A87A87" w:rsidRPr="00B925FF" w:rsidRDefault="00A87A87" w:rsidP="00A87A87">
            <w:pPr>
              <w:pStyle w:val="TxBrp5"/>
              <w:spacing w:line="243" w:lineRule="exact"/>
              <w:ind w:left="-13" w:firstLine="13"/>
              <w:jc w:val="both"/>
              <w:rPr>
                <w:sz w:val="22"/>
                <w:szCs w:val="22"/>
              </w:rPr>
            </w:pPr>
            <w:proofErr w:type="spellStart"/>
            <w:proofErr w:type="gramStart"/>
            <w:r w:rsidRPr="00B925FF">
              <w:rPr>
                <w:sz w:val="22"/>
                <w:szCs w:val="22"/>
              </w:rPr>
              <w:t>AIDAR:http</w:t>
            </w:r>
            <w:proofErr w:type="spellEnd"/>
            <w:r w:rsidRPr="00B925FF">
              <w:rPr>
                <w:sz w:val="22"/>
                <w:szCs w:val="22"/>
              </w:rPr>
              <w:t>://www.usaid.gov/policy/ads/300/aidar.pdf</w:t>
            </w:r>
            <w:proofErr w:type="gramEnd"/>
          </w:p>
          <w:p w14:paraId="318E53C4" w14:textId="77777777" w:rsidR="00A87A87" w:rsidRPr="00B925FF" w:rsidRDefault="00A87A87" w:rsidP="00A87A87">
            <w:pPr>
              <w:pStyle w:val="TxBrp5"/>
              <w:spacing w:line="243" w:lineRule="exact"/>
              <w:ind w:left="-13" w:firstLine="13"/>
              <w:jc w:val="both"/>
              <w:rPr>
                <w:sz w:val="22"/>
                <w:szCs w:val="22"/>
              </w:rPr>
            </w:pPr>
            <w:r w:rsidRPr="00B925FF">
              <w:rPr>
                <w:sz w:val="22"/>
                <w:szCs w:val="22"/>
              </w:rPr>
              <w:t>FAR:   http://www.acquisition.gov</w:t>
            </w:r>
          </w:p>
          <w:p w14:paraId="5B64E298" w14:textId="619252B0" w:rsidR="00C420A8" w:rsidRPr="00C420A8" w:rsidRDefault="00C420A8" w:rsidP="00E51DA2">
            <w:pPr>
              <w:pStyle w:val="TxBrp5"/>
              <w:spacing w:line="243" w:lineRule="exact"/>
              <w:ind w:left="-13" w:firstLine="13"/>
              <w:jc w:val="both"/>
              <w:rPr>
                <w:b/>
                <w:sz w:val="22"/>
                <w:szCs w:val="22"/>
              </w:rPr>
            </w:pPr>
          </w:p>
        </w:tc>
        <w:tc>
          <w:tcPr>
            <w:tcW w:w="5585" w:type="dxa"/>
          </w:tcPr>
          <w:p w14:paraId="174EFE9F" w14:textId="535BBAFB" w:rsidR="00101BEE" w:rsidRPr="00B925FF" w:rsidRDefault="005E13AB" w:rsidP="00101BEE">
            <w:pPr>
              <w:pStyle w:val="TxBrp5"/>
              <w:spacing w:line="243" w:lineRule="exact"/>
              <w:ind w:left="0" w:firstLine="0"/>
              <w:jc w:val="both"/>
              <w:rPr>
                <w:bCs/>
                <w:color w:val="000000"/>
                <w:sz w:val="22"/>
                <w:szCs w:val="22"/>
                <w:lang w:val="uk-UA" w:eastAsia="es-ES"/>
              </w:rPr>
            </w:pPr>
            <w:r w:rsidRPr="00B925FF">
              <w:rPr>
                <w:color w:val="000000"/>
                <w:sz w:val="22"/>
                <w:szCs w:val="22"/>
                <w:lang w:val="uk-UA"/>
              </w:rPr>
              <w:lastRenderedPageBreak/>
              <w:t xml:space="preserve">Цей </w:t>
            </w:r>
            <w:r w:rsidR="00EC63B2" w:rsidRPr="00B925FF">
              <w:rPr>
                <w:color w:val="000000"/>
                <w:sz w:val="22"/>
                <w:szCs w:val="22"/>
                <w:lang w:val="uk-UA"/>
              </w:rPr>
              <w:t>Субконтракт</w:t>
            </w:r>
            <w:r w:rsidRPr="00B925FF">
              <w:rPr>
                <w:bCs/>
                <w:color w:val="000000"/>
                <w:sz w:val="22"/>
                <w:szCs w:val="22"/>
                <w:lang w:val="uk-UA" w:eastAsia="es-ES"/>
              </w:rPr>
              <w:t xml:space="preserve"> містить одне або декілька наведених нижче положень, включених шляхом посилання, належним чином змінених з тим, щоб зазначені в них сторони були правильно визначені, які мають таку саму юридичну силу, якби вони були наведені в повному текстовому обсязі. Повний текст буде наданий Субпідряднику на його запит. </w:t>
            </w:r>
            <w:r w:rsidR="007175DA" w:rsidRPr="00B925FF">
              <w:rPr>
                <w:bCs/>
                <w:color w:val="000000"/>
                <w:sz w:val="22"/>
                <w:szCs w:val="22"/>
                <w:lang w:val="uk-UA" w:eastAsia="es-ES"/>
              </w:rPr>
              <w:t>Такі положення контракту, що мають відношення до цього розділу, цим включено шляхом посилання (за номером цитування, заголовком і датою) відповідно до пункту FAR «52.252-</w:t>
            </w:r>
            <w:r w:rsidR="007175DA" w:rsidRPr="00B925FF">
              <w:rPr>
                <w:bCs/>
                <w:color w:val="000000"/>
                <w:sz w:val="22"/>
                <w:szCs w:val="22"/>
                <w:lang w:val="uk-UA" w:eastAsia="es-ES"/>
              </w:rPr>
              <w:lastRenderedPageBreak/>
              <w:t>2 Положення, включені шляхом посилання» в розділі H цього контракту. Див. FAR 52.252-2 для отримання інтернет-адреси (якщо таку вказано) для електронного доступу до повного тексту положення. З повним текстом положення можна ознайомитися в електронному вигляді за такими адресами:</w:t>
            </w:r>
          </w:p>
          <w:p w14:paraId="636705A6" w14:textId="6AF90DF1" w:rsidR="007175DA" w:rsidRPr="00B925FF" w:rsidRDefault="007175DA" w:rsidP="007175DA">
            <w:pPr>
              <w:pStyle w:val="TxBrp5"/>
              <w:spacing w:line="243" w:lineRule="exact"/>
              <w:ind w:left="0" w:firstLine="0"/>
              <w:jc w:val="both"/>
              <w:rPr>
                <w:bCs/>
                <w:sz w:val="22"/>
                <w:szCs w:val="22"/>
                <w:lang w:val="uk-UA"/>
              </w:rPr>
            </w:pPr>
            <w:r w:rsidRPr="00B925FF">
              <w:rPr>
                <w:bCs/>
                <w:sz w:val="22"/>
                <w:szCs w:val="22"/>
                <w:lang w:val="uk-UA"/>
              </w:rPr>
              <w:t>AIDAR: http://www.usaid.gov/policy/ads/300/aidar.pdf</w:t>
            </w:r>
          </w:p>
          <w:p w14:paraId="01211A7D" w14:textId="50DDAEE3" w:rsidR="007175DA" w:rsidRDefault="007175DA" w:rsidP="007175DA">
            <w:pPr>
              <w:pStyle w:val="TxBrp5"/>
              <w:spacing w:line="243" w:lineRule="exact"/>
              <w:ind w:left="0" w:firstLine="0"/>
              <w:jc w:val="both"/>
              <w:rPr>
                <w:bCs/>
                <w:sz w:val="22"/>
                <w:szCs w:val="22"/>
                <w:lang w:val="uk-UA"/>
              </w:rPr>
            </w:pPr>
            <w:r w:rsidRPr="00B925FF">
              <w:rPr>
                <w:bCs/>
                <w:sz w:val="22"/>
                <w:szCs w:val="22"/>
                <w:lang w:val="uk-UA"/>
              </w:rPr>
              <w:t xml:space="preserve">FAR: </w:t>
            </w:r>
            <w:hyperlink r:id="rId37" w:history="1">
              <w:r w:rsidR="0061167B" w:rsidRPr="004E07C8">
                <w:rPr>
                  <w:rStyle w:val="Hyperlink"/>
                  <w:bCs/>
                  <w:sz w:val="22"/>
                  <w:szCs w:val="22"/>
                  <w:lang w:val="uk-UA"/>
                </w:rPr>
                <w:t>http://www.acquisition.gov</w:t>
              </w:r>
            </w:hyperlink>
          </w:p>
          <w:p w14:paraId="378C3780" w14:textId="638B247D" w:rsidR="0061167B" w:rsidRDefault="0061167B" w:rsidP="007175DA">
            <w:pPr>
              <w:pStyle w:val="TxBrp5"/>
              <w:spacing w:line="243" w:lineRule="exact"/>
              <w:ind w:left="0" w:firstLine="0"/>
              <w:jc w:val="both"/>
              <w:rPr>
                <w:bCs/>
                <w:sz w:val="22"/>
                <w:szCs w:val="22"/>
                <w:lang w:val="uk-UA"/>
              </w:rPr>
            </w:pPr>
          </w:p>
          <w:p w14:paraId="6C03AA12" w14:textId="63A06C7F" w:rsidR="0061167B" w:rsidRDefault="0061167B" w:rsidP="007175DA">
            <w:pPr>
              <w:pStyle w:val="TxBrp5"/>
              <w:spacing w:line="243" w:lineRule="exact"/>
              <w:ind w:left="0" w:firstLine="0"/>
              <w:jc w:val="both"/>
              <w:rPr>
                <w:bCs/>
                <w:sz w:val="22"/>
                <w:szCs w:val="22"/>
                <w:lang w:val="uk-UA"/>
              </w:rPr>
            </w:pPr>
          </w:p>
          <w:p w14:paraId="1C6F3D00" w14:textId="77777777" w:rsidR="0061167B" w:rsidRPr="00B925FF" w:rsidRDefault="0061167B" w:rsidP="007175DA">
            <w:pPr>
              <w:pStyle w:val="TxBrp5"/>
              <w:spacing w:line="243" w:lineRule="exact"/>
              <w:ind w:left="0" w:firstLine="0"/>
              <w:jc w:val="both"/>
              <w:rPr>
                <w:bCs/>
                <w:sz w:val="22"/>
                <w:szCs w:val="22"/>
                <w:lang w:val="uk-UA"/>
              </w:rPr>
            </w:pPr>
          </w:p>
          <w:p w14:paraId="4855D0C9" w14:textId="4A832522" w:rsidR="00C420A8" w:rsidRPr="00B925FF" w:rsidRDefault="00C420A8" w:rsidP="005E13AB">
            <w:pPr>
              <w:pStyle w:val="TxBrp5"/>
              <w:spacing w:line="243" w:lineRule="exact"/>
              <w:ind w:left="0" w:firstLine="0"/>
              <w:jc w:val="both"/>
              <w:rPr>
                <w:bCs/>
                <w:sz w:val="22"/>
                <w:szCs w:val="22"/>
                <w:lang w:val="uk-UA"/>
              </w:rPr>
            </w:pPr>
          </w:p>
        </w:tc>
      </w:tr>
    </w:tbl>
    <w:p w14:paraId="747B2980" w14:textId="5C975D7F" w:rsidR="004E0E4F" w:rsidRPr="00BE4608" w:rsidRDefault="004E0E4F" w:rsidP="00E51DA2">
      <w:pPr>
        <w:ind w:left="0" w:firstLine="0"/>
        <w:rPr>
          <w:sz w:val="22"/>
          <w:szCs w:val="22"/>
        </w:rPr>
      </w:pPr>
    </w:p>
    <w:p w14:paraId="29679FF5" w14:textId="77777777" w:rsidR="0061167B" w:rsidRDefault="0061167B" w:rsidP="0061167B">
      <w:pPr>
        <w:ind w:left="0" w:firstLine="0"/>
        <w:rPr>
          <w:b/>
          <w:bCs/>
          <w:w w:val="105"/>
        </w:rPr>
      </w:pPr>
      <w:r w:rsidRPr="00FA11B8">
        <w:rPr>
          <w:b/>
          <w:bCs/>
          <w:w w:val="105"/>
        </w:rPr>
        <w:t>USAID ACQUISITION REGULATION - AIDAR (48 CFR Chapter 7)</w:t>
      </w:r>
    </w:p>
    <w:p w14:paraId="07705160" w14:textId="77777777" w:rsidR="0061167B" w:rsidRPr="00FA11B8" w:rsidRDefault="0061167B" w:rsidP="0061167B">
      <w:pPr>
        <w:ind w:left="0" w:firstLine="0"/>
        <w:rPr>
          <w:b/>
          <w:bCs/>
          <w:w w:val="105"/>
        </w:rPr>
      </w:pPr>
      <w:r w:rsidRPr="009D51C9">
        <w:rPr>
          <w:b/>
          <w:bCs/>
          <w:w w:val="105"/>
        </w:rPr>
        <w:t>Р</w:t>
      </w:r>
      <w:r>
        <w:rPr>
          <w:b/>
          <w:bCs/>
          <w:w w:val="105"/>
          <w:lang w:val="uk-UA"/>
        </w:rPr>
        <w:t>ЕГЛАМЕНТ ЗАКУУПІВЕЛЬ</w:t>
      </w:r>
      <w:r w:rsidRPr="009D51C9">
        <w:rPr>
          <w:b/>
          <w:bCs/>
          <w:w w:val="105"/>
        </w:rPr>
        <w:t xml:space="preserve"> USAID - AIDAR (48 CFR </w:t>
      </w:r>
      <w:proofErr w:type="spellStart"/>
      <w:r w:rsidRPr="009D51C9">
        <w:rPr>
          <w:b/>
          <w:bCs/>
          <w:w w:val="105"/>
        </w:rPr>
        <w:t>Розділ</w:t>
      </w:r>
      <w:proofErr w:type="spellEnd"/>
      <w:r w:rsidRPr="009D51C9">
        <w:rPr>
          <w:b/>
          <w:bCs/>
          <w:w w:val="105"/>
        </w:rPr>
        <w:t xml:space="preserve"> 7)</w:t>
      </w:r>
    </w:p>
    <w:p w14:paraId="7AEE7B68" w14:textId="77777777" w:rsidR="0061167B" w:rsidRPr="00BE4608" w:rsidRDefault="0061167B" w:rsidP="0061167B">
      <w:pPr>
        <w:rPr>
          <w:sz w:val="22"/>
          <w:szCs w:val="22"/>
        </w:rPr>
      </w:pPr>
    </w:p>
    <w:tbl>
      <w:tblPr>
        <w:tblpPr w:leftFromText="180" w:rightFromText="180" w:vertAnchor="text" w:tblpY="1"/>
        <w:tblOverlap w:val="neve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42"/>
        <w:gridCol w:w="5437"/>
        <w:gridCol w:w="1281"/>
      </w:tblGrid>
      <w:tr w:rsidR="0061167B" w:rsidRPr="00BE4608" w14:paraId="7B75F33D" w14:textId="77777777" w:rsidTr="004A02F0">
        <w:trPr>
          <w:trHeight w:val="466"/>
        </w:trPr>
        <w:tc>
          <w:tcPr>
            <w:tcW w:w="1542" w:type="dxa"/>
          </w:tcPr>
          <w:p w14:paraId="2A013314" w14:textId="77777777" w:rsidR="0061167B" w:rsidRPr="00B55944" w:rsidRDefault="0061167B" w:rsidP="004A02F0">
            <w:pPr>
              <w:rPr>
                <w:b/>
                <w:bCs/>
                <w:sz w:val="22"/>
                <w:szCs w:val="22"/>
              </w:rPr>
            </w:pPr>
            <w:bookmarkStart w:id="423" w:name="_Hlk154496699"/>
            <w:r w:rsidRPr="00B55944">
              <w:rPr>
                <w:b/>
                <w:bCs/>
                <w:w w:val="105"/>
                <w:sz w:val="22"/>
                <w:szCs w:val="22"/>
              </w:rPr>
              <w:t>AIDAR</w:t>
            </w:r>
          </w:p>
          <w:p w14:paraId="0B114822" w14:textId="77777777" w:rsidR="0061167B" w:rsidRPr="00523D5B" w:rsidRDefault="0061167B" w:rsidP="004A02F0">
            <w:pPr>
              <w:rPr>
                <w:b/>
                <w:bCs/>
                <w:sz w:val="22"/>
                <w:szCs w:val="22"/>
              </w:rPr>
            </w:pPr>
            <w:r w:rsidRPr="00B55944">
              <w:rPr>
                <w:b/>
                <w:bCs/>
                <w:w w:val="105"/>
                <w:sz w:val="22"/>
                <w:szCs w:val="22"/>
              </w:rPr>
              <w:t>NUMBER</w:t>
            </w:r>
            <w:r>
              <w:rPr>
                <w:b/>
                <w:bCs/>
                <w:w w:val="105"/>
                <w:sz w:val="22"/>
                <w:szCs w:val="22"/>
              </w:rPr>
              <w:t xml:space="preserve">/ </w:t>
            </w:r>
          </w:p>
        </w:tc>
        <w:tc>
          <w:tcPr>
            <w:tcW w:w="5437" w:type="dxa"/>
          </w:tcPr>
          <w:p w14:paraId="3108E6DE" w14:textId="77777777" w:rsidR="0061167B" w:rsidRPr="00B55944" w:rsidRDefault="0061167B" w:rsidP="004A02F0">
            <w:pPr>
              <w:rPr>
                <w:b/>
                <w:bCs/>
                <w:sz w:val="22"/>
                <w:szCs w:val="22"/>
              </w:rPr>
            </w:pPr>
            <w:r w:rsidRPr="00B55944">
              <w:rPr>
                <w:b/>
                <w:bCs/>
                <w:w w:val="105"/>
                <w:sz w:val="22"/>
                <w:szCs w:val="22"/>
              </w:rPr>
              <w:t>TITLE</w:t>
            </w:r>
          </w:p>
        </w:tc>
        <w:tc>
          <w:tcPr>
            <w:tcW w:w="1281" w:type="dxa"/>
          </w:tcPr>
          <w:p w14:paraId="3D8D9410" w14:textId="77777777" w:rsidR="0061167B" w:rsidRPr="00B55944" w:rsidRDefault="0061167B" w:rsidP="004A02F0">
            <w:pPr>
              <w:rPr>
                <w:b/>
                <w:bCs/>
                <w:sz w:val="22"/>
                <w:szCs w:val="22"/>
              </w:rPr>
            </w:pPr>
            <w:r w:rsidRPr="00B55944">
              <w:rPr>
                <w:b/>
                <w:bCs/>
                <w:w w:val="105"/>
                <w:sz w:val="22"/>
                <w:szCs w:val="22"/>
              </w:rPr>
              <w:t>DATE</w:t>
            </w:r>
          </w:p>
        </w:tc>
      </w:tr>
      <w:tr w:rsidR="0061167B" w:rsidRPr="00BE4608" w14:paraId="1A3686FE" w14:textId="77777777" w:rsidTr="004A02F0">
        <w:trPr>
          <w:trHeight w:val="281"/>
        </w:trPr>
        <w:tc>
          <w:tcPr>
            <w:tcW w:w="1542" w:type="dxa"/>
          </w:tcPr>
          <w:p w14:paraId="77016BA9" w14:textId="77777777" w:rsidR="0061167B" w:rsidRPr="00B55944" w:rsidRDefault="0061167B" w:rsidP="004A02F0">
            <w:pPr>
              <w:rPr>
                <w:sz w:val="22"/>
                <w:szCs w:val="22"/>
              </w:rPr>
            </w:pPr>
            <w:r w:rsidRPr="00B55944">
              <w:rPr>
                <w:w w:val="105"/>
                <w:sz w:val="22"/>
                <w:szCs w:val="22"/>
              </w:rPr>
              <w:t>752.245-71</w:t>
            </w:r>
          </w:p>
        </w:tc>
        <w:tc>
          <w:tcPr>
            <w:tcW w:w="5437" w:type="dxa"/>
          </w:tcPr>
          <w:p w14:paraId="0C8C2005" w14:textId="77777777" w:rsidR="0061167B" w:rsidRPr="00B55944" w:rsidRDefault="0061167B" w:rsidP="004A02F0">
            <w:pPr>
              <w:rPr>
                <w:sz w:val="22"/>
                <w:szCs w:val="22"/>
              </w:rPr>
            </w:pPr>
            <w:r w:rsidRPr="00B55944">
              <w:rPr>
                <w:w w:val="105"/>
                <w:sz w:val="22"/>
                <w:szCs w:val="22"/>
              </w:rPr>
              <w:t>TITLE TO AND CARE OF PROPERTY</w:t>
            </w:r>
          </w:p>
        </w:tc>
        <w:tc>
          <w:tcPr>
            <w:tcW w:w="1281" w:type="dxa"/>
          </w:tcPr>
          <w:p w14:paraId="76B50966" w14:textId="77777777" w:rsidR="0061167B" w:rsidRPr="00B55944" w:rsidRDefault="0061167B" w:rsidP="004A02F0">
            <w:pPr>
              <w:rPr>
                <w:sz w:val="22"/>
                <w:szCs w:val="22"/>
              </w:rPr>
            </w:pPr>
            <w:r w:rsidRPr="00B55944">
              <w:rPr>
                <w:w w:val="105"/>
                <w:sz w:val="22"/>
                <w:szCs w:val="22"/>
              </w:rPr>
              <w:t>APR 1984</w:t>
            </w:r>
          </w:p>
        </w:tc>
      </w:tr>
      <w:tr w:rsidR="0061167B" w:rsidRPr="00BE4608" w14:paraId="17020632" w14:textId="77777777" w:rsidTr="004A02F0">
        <w:trPr>
          <w:trHeight w:val="281"/>
        </w:trPr>
        <w:tc>
          <w:tcPr>
            <w:tcW w:w="1542" w:type="dxa"/>
          </w:tcPr>
          <w:p w14:paraId="38E57858" w14:textId="77777777" w:rsidR="0061167B" w:rsidRPr="00B55944" w:rsidRDefault="0061167B" w:rsidP="004A02F0">
            <w:pPr>
              <w:rPr>
                <w:sz w:val="22"/>
                <w:szCs w:val="22"/>
              </w:rPr>
            </w:pPr>
            <w:r w:rsidRPr="00B55944">
              <w:rPr>
                <w:w w:val="105"/>
                <w:sz w:val="22"/>
                <w:szCs w:val="22"/>
              </w:rPr>
              <w:t>752.7027</w:t>
            </w:r>
          </w:p>
        </w:tc>
        <w:tc>
          <w:tcPr>
            <w:tcW w:w="5437" w:type="dxa"/>
          </w:tcPr>
          <w:p w14:paraId="5646990A" w14:textId="77777777" w:rsidR="0061167B" w:rsidRPr="00B55944" w:rsidRDefault="0061167B" w:rsidP="004A02F0">
            <w:pPr>
              <w:rPr>
                <w:sz w:val="22"/>
                <w:szCs w:val="22"/>
              </w:rPr>
            </w:pPr>
            <w:r w:rsidRPr="00B55944">
              <w:rPr>
                <w:w w:val="105"/>
                <w:sz w:val="22"/>
                <w:szCs w:val="22"/>
              </w:rPr>
              <w:t>PERSONNEL</w:t>
            </w:r>
          </w:p>
        </w:tc>
        <w:tc>
          <w:tcPr>
            <w:tcW w:w="1281" w:type="dxa"/>
          </w:tcPr>
          <w:p w14:paraId="6D6A0300" w14:textId="77777777" w:rsidR="0061167B" w:rsidRPr="00B55944" w:rsidRDefault="0061167B" w:rsidP="004A02F0">
            <w:pPr>
              <w:rPr>
                <w:sz w:val="22"/>
                <w:szCs w:val="22"/>
              </w:rPr>
            </w:pPr>
            <w:r w:rsidRPr="00B55944">
              <w:rPr>
                <w:w w:val="105"/>
                <w:sz w:val="22"/>
                <w:szCs w:val="22"/>
              </w:rPr>
              <w:t>DEC 1990</w:t>
            </w:r>
          </w:p>
        </w:tc>
      </w:tr>
    </w:tbl>
    <w:bookmarkEnd w:id="423"/>
    <w:p w14:paraId="43B474EB" w14:textId="77777777" w:rsidR="0061167B" w:rsidRDefault="0061167B" w:rsidP="0061167B">
      <w:pPr>
        <w:pStyle w:val="BodyText"/>
        <w:spacing w:after="0"/>
        <w:rPr>
          <w:b/>
          <w:sz w:val="22"/>
          <w:szCs w:val="22"/>
        </w:rPr>
      </w:pPr>
      <w:r>
        <w:rPr>
          <w:b/>
          <w:sz w:val="22"/>
          <w:szCs w:val="22"/>
        </w:rPr>
        <w:br w:type="textWrapping" w:clear="all"/>
      </w:r>
    </w:p>
    <w:tbl>
      <w:tblPr>
        <w:tblpPr w:leftFromText="180" w:rightFromText="180" w:vertAnchor="text" w:tblpY="1"/>
        <w:tblOverlap w:val="neve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42"/>
        <w:gridCol w:w="5437"/>
        <w:gridCol w:w="1281"/>
      </w:tblGrid>
      <w:tr w:rsidR="0061167B" w:rsidRPr="00BE4608" w14:paraId="66C59327" w14:textId="77777777" w:rsidTr="004A02F0">
        <w:trPr>
          <w:trHeight w:val="466"/>
        </w:trPr>
        <w:tc>
          <w:tcPr>
            <w:tcW w:w="1542" w:type="dxa"/>
          </w:tcPr>
          <w:p w14:paraId="7CF64385" w14:textId="77777777" w:rsidR="0061167B" w:rsidRPr="00B55944" w:rsidRDefault="0061167B" w:rsidP="004A02F0">
            <w:pPr>
              <w:rPr>
                <w:b/>
                <w:bCs/>
                <w:sz w:val="22"/>
                <w:szCs w:val="22"/>
              </w:rPr>
            </w:pPr>
            <w:r w:rsidRPr="00B55944">
              <w:rPr>
                <w:b/>
                <w:bCs/>
                <w:w w:val="105"/>
                <w:sz w:val="22"/>
                <w:szCs w:val="22"/>
              </w:rPr>
              <w:t>AIDAR</w:t>
            </w:r>
          </w:p>
          <w:p w14:paraId="0E893197" w14:textId="77777777" w:rsidR="0061167B" w:rsidRPr="004A02F0" w:rsidRDefault="0061167B" w:rsidP="004A02F0">
            <w:pPr>
              <w:rPr>
                <w:b/>
                <w:bCs/>
                <w:sz w:val="22"/>
                <w:szCs w:val="22"/>
                <w:lang w:val="uk-UA"/>
              </w:rPr>
            </w:pPr>
            <w:r>
              <w:rPr>
                <w:b/>
                <w:bCs/>
                <w:w w:val="105"/>
                <w:sz w:val="22"/>
                <w:szCs w:val="22"/>
                <w:lang w:val="uk-UA"/>
              </w:rPr>
              <w:t>НОМЕР</w:t>
            </w:r>
          </w:p>
        </w:tc>
        <w:tc>
          <w:tcPr>
            <w:tcW w:w="5437" w:type="dxa"/>
          </w:tcPr>
          <w:p w14:paraId="40403377" w14:textId="77777777" w:rsidR="0061167B" w:rsidRPr="004A02F0" w:rsidRDefault="0061167B" w:rsidP="004A02F0">
            <w:pPr>
              <w:ind w:left="0" w:firstLine="0"/>
              <w:rPr>
                <w:b/>
                <w:bCs/>
                <w:sz w:val="22"/>
                <w:szCs w:val="22"/>
                <w:lang w:val="uk-UA"/>
              </w:rPr>
            </w:pPr>
            <w:r>
              <w:rPr>
                <w:b/>
                <w:bCs/>
                <w:w w:val="105"/>
                <w:sz w:val="22"/>
                <w:szCs w:val="22"/>
                <w:lang w:val="uk-UA"/>
              </w:rPr>
              <w:t>НАЗВА</w:t>
            </w:r>
          </w:p>
        </w:tc>
        <w:tc>
          <w:tcPr>
            <w:tcW w:w="1281" w:type="dxa"/>
          </w:tcPr>
          <w:p w14:paraId="7A032C40" w14:textId="77777777" w:rsidR="0061167B" w:rsidRPr="004A02F0" w:rsidRDefault="0061167B" w:rsidP="004A02F0">
            <w:pPr>
              <w:rPr>
                <w:b/>
                <w:bCs/>
                <w:sz w:val="22"/>
                <w:szCs w:val="22"/>
                <w:lang w:val="uk-UA"/>
              </w:rPr>
            </w:pPr>
            <w:r>
              <w:rPr>
                <w:b/>
                <w:bCs/>
                <w:w w:val="105"/>
                <w:sz w:val="22"/>
                <w:szCs w:val="22"/>
                <w:lang w:val="uk-UA"/>
              </w:rPr>
              <w:t>ДАТА</w:t>
            </w:r>
          </w:p>
        </w:tc>
      </w:tr>
      <w:tr w:rsidR="0061167B" w:rsidRPr="00BE4608" w14:paraId="773E4F33" w14:textId="77777777" w:rsidTr="004A02F0">
        <w:trPr>
          <w:trHeight w:val="281"/>
        </w:trPr>
        <w:tc>
          <w:tcPr>
            <w:tcW w:w="1542" w:type="dxa"/>
          </w:tcPr>
          <w:p w14:paraId="44AB1B68" w14:textId="77777777" w:rsidR="0061167B" w:rsidRPr="00B55944" w:rsidRDefault="0061167B" w:rsidP="004A02F0">
            <w:pPr>
              <w:rPr>
                <w:sz w:val="22"/>
                <w:szCs w:val="22"/>
              </w:rPr>
            </w:pPr>
            <w:r w:rsidRPr="00B55944">
              <w:rPr>
                <w:w w:val="105"/>
                <w:sz w:val="22"/>
                <w:szCs w:val="22"/>
              </w:rPr>
              <w:t>752.245-71</w:t>
            </w:r>
          </w:p>
        </w:tc>
        <w:tc>
          <w:tcPr>
            <w:tcW w:w="5437" w:type="dxa"/>
          </w:tcPr>
          <w:p w14:paraId="73472F42" w14:textId="77777777" w:rsidR="0061167B" w:rsidRPr="004A02F0" w:rsidRDefault="0061167B" w:rsidP="004A02F0">
            <w:pPr>
              <w:ind w:left="0" w:firstLine="0"/>
              <w:rPr>
                <w:sz w:val="22"/>
                <w:szCs w:val="22"/>
                <w:lang w:val="ru-RU"/>
              </w:rPr>
            </w:pPr>
            <w:r w:rsidRPr="004A02F0">
              <w:rPr>
                <w:w w:val="105"/>
                <w:sz w:val="22"/>
                <w:szCs w:val="22"/>
                <w:lang w:val="ru-RU"/>
              </w:rPr>
              <w:t>ПРАВО ВЛАСНОСТІ НА МАЙНО ТА РОЗПОРЯДЖЕННЯ НИМ</w:t>
            </w:r>
          </w:p>
        </w:tc>
        <w:tc>
          <w:tcPr>
            <w:tcW w:w="1281" w:type="dxa"/>
          </w:tcPr>
          <w:p w14:paraId="0CECE5F3" w14:textId="77777777" w:rsidR="0061167B" w:rsidRPr="00B55944" w:rsidRDefault="0061167B" w:rsidP="004A02F0">
            <w:pPr>
              <w:rPr>
                <w:sz w:val="22"/>
                <w:szCs w:val="22"/>
              </w:rPr>
            </w:pPr>
            <w:r>
              <w:rPr>
                <w:w w:val="105"/>
                <w:sz w:val="22"/>
                <w:szCs w:val="22"/>
                <w:lang w:val="uk-UA"/>
              </w:rPr>
              <w:t>КВІТЕНЬ</w:t>
            </w:r>
            <w:r w:rsidRPr="00B55944">
              <w:rPr>
                <w:w w:val="105"/>
                <w:sz w:val="22"/>
                <w:szCs w:val="22"/>
              </w:rPr>
              <w:t xml:space="preserve"> 1984</w:t>
            </w:r>
          </w:p>
        </w:tc>
      </w:tr>
      <w:tr w:rsidR="0061167B" w:rsidRPr="00BE4608" w14:paraId="04474D7B" w14:textId="77777777" w:rsidTr="004A02F0">
        <w:trPr>
          <w:trHeight w:val="281"/>
        </w:trPr>
        <w:tc>
          <w:tcPr>
            <w:tcW w:w="1542" w:type="dxa"/>
          </w:tcPr>
          <w:p w14:paraId="2C715303" w14:textId="77777777" w:rsidR="0061167B" w:rsidRPr="00B55944" w:rsidRDefault="0061167B" w:rsidP="004A02F0">
            <w:pPr>
              <w:rPr>
                <w:sz w:val="22"/>
                <w:szCs w:val="22"/>
              </w:rPr>
            </w:pPr>
            <w:r w:rsidRPr="00B55944">
              <w:rPr>
                <w:w w:val="105"/>
                <w:sz w:val="22"/>
                <w:szCs w:val="22"/>
              </w:rPr>
              <w:t>752.7027</w:t>
            </w:r>
          </w:p>
        </w:tc>
        <w:tc>
          <w:tcPr>
            <w:tcW w:w="5437" w:type="dxa"/>
          </w:tcPr>
          <w:p w14:paraId="128A5AC2" w14:textId="77777777" w:rsidR="0061167B" w:rsidRPr="004A02F0" w:rsidRDefault="0061167B" w:rsidP="004A02F0">
            <w:pPr>
              <w:rPr>
                <w:sz w:val="22"/>
                <w:szCs w:val="22"/>
                <w:lang w:val="uk-UA"/>
              </w:rPr>
            </w:pPr>
            <w:r>
              <w:rPr>
                <w:w w:val="105"/>
                <w:sz w:val="22"/>
                <w:szCs w:val="22"/>
                <w:lang w:val="uk-UA"/>
              </w:rPr>
              <w:t>ПЕРСОНАЛ</w:t>
            </w:r>
          </w:p>
        </w:tc>
        <w:tc>
          <w:tcPr>
            <w:tcW w:w="1281" w:type="dxa"/>
          </w:tcPr>
          <w:p w14:paraId="60C86E96" w14:textId="77777777" w:rsidR="0061167B" w:rsidRPr="00B55944" w:rsidRDefault="0061167B" w:rsidP="004A02F0">
            <w:pPr>
              <w:rPr>
                <w:sz w:val="22"/>
                <w:szCs w:val="22"/>
              </w:rPr>
            </w:pPr>
            <w:r>
              <w:rPr>
                <w:w w:val="105"/>
                <w:sz w:val="22"/>
                <w:szCs w:val="22"/>
                <w:lang w:val="uk-UA"/>
              </w:rPr>
              <w:t>ГРУДЕНЬ</w:t>
            </w:r>
            <w:r w:rsidRPr="00B55944">
              <w:rPr>
                <w:w w:val="105"/>
                <w:sz w:val="22"/>
                <w:szCs w:val="22"/>
              </w:rPr>
              <w:t xml:space="preserve"> 1990</w:t>
            </w:r>
          </w:p>
        </w:tc>
      </w:tr>
    </w:tbl>
    <w:p w14:paraId="3E742B1F" w14:textId="77777777" w:rsidR="0061167B" w:rsidRDefault="0061167B" w:rsidP="0061167B">
      <w:pPr>
        <w:pStyle w:val="BodyText"/>
        <w:spacing w:after="0"/>
        <w:rPr>
          <w:b/>
          <w:sz w:val="22"/>
          <w:szCs w:val="22"/>
        </w:rPr>
      </w:pPr>
    </w:p>
    <w:p w14:paraId="09A70A06" w14:textId="77777777" w:rsidR="0061167B" w:rsidRDefault="0061167B" w:rsidP="0061167B">
      <w:pPr>
        <w:pStyle w:val="BodyText"/>
        <w:spacing w:after="0"/>
        <w:rPr>
          <w:b/>
          <w:sz w:val="22"/>
          <w:szCs w:val="22"/>
        </w:rPr>
      </w:pPr>
    </w:p>
    <w:p w14:paraId="68383FC6" w14:textId="77777777" w:rsidR="0061167B" w:rsidRDefault="0061167B" w:rsidP="0061167B">
      <w:pPr>
        <w:pStyle w:val="BodyText"/>
        <w:spacing w:after="0"/>
        <w:rPr>
          <w:b/>
          <w:sz w:val="22"/>
          <w:szCs w:val="22"/>
        </w:rPr>
      </w:pPr>
    </w:p>
    <w:p w14:paraId="50F38697" w14:textId="77777777" w:rsidR="0061167B" w:rsidRDefault="0061167B" w:rsidP="0061167B">
      <w:pPr>
        <w:pStyle w:val="BodyText"/>
        <w:spacing w:after="0"/>
        <w:rPr>
          <w:b/>
          <w:sz w:val="22"/>
          <w:szCs w:val="22"/>
        </w:rPr>
      </w:pPr>
    </w:p>
    <w:p w14:paraId="297F2BC5" w14:textId="77777777" w:rsidR="0061167B" w:rsidRPr="00BE4608" w:rsidRDefault="0061167B" w:rsidP="0061167B">
      <w:pPr>
        <w:pStyle w:val="BodyText"/>
        <w:spacing w:after="0"/>
        <w:rPr>
          <w:b/>
          <w:sz w:val="22"/>
          <w:szCs w:val="22"/>
        </w:rPr>
      </w:pPr>
    </w:p>
    <w:p w14:paraId="0EBEE109" w14:textId="77777777" w:rsidR="0061167B" w:rsidRDefault="0061167B" w:rsidP="0061167B">
      <w:pPr>
        <w:rPr>
          <w:b/>
          <w:bCs/>
          <w:w w:val="105"/>
        </w:rPr>
      </w:pPr>
    </w:p>
    <w:p w14:paraId="4BCBE026" w14:textId="77777777" w:rsidR="0061167B" w:rsidRDefault="0061167B" w:rsidP="0061167B">
      <w:pPr>
        <w:rPr>
          <w:b/>
          <w:bCs/>
          <w:w w:val="105"/>
        </w:rPr>
      </w:pPr>
    </w:p>
    <w:p w14:paraId="6762EF63" w14:textId="77777777" w:rsidR="0061167B" w:rsidRDefault="0061167B" w:rsidP="0061167B">
      <w:pPr>
        <w:rPr>
          <w:b/>
          <w:bCs/>
          <w:w w:val="105"/>
        </w:rPr>
      </w:pPr>
      <w:r w:rsidRPr="007B514D">
        <w:rPr>
          <w:b/>
          <w:bCs/>
          <w:w w:val="105"/>
        </w:rPr>
        <w:t>H.1 AIDAR</w:t>
      </w:r>
      <w:r w:rsidRPr="007B514D">
        <w:rPr>
          <w:b/>
          <w:bCs/>
          <w:spacing w:val="-9"/>
          <w:w w:val="105"/>
        </w:rPr>
        <w:t xml:space="preserve"> </w:t>
      </w:r>
      <w:r w:rsidRPr="007B514D">
        <w:rPr>
          <w:b/>
          <w:bCs/>
          <w:w w:val="105"/>
        </w:rPr>
        <w:t>752.225-70</w:t>
      </w:r>
      <w:r w:rsidRPr="007B514D">
        <w:rPr>
          <w:b/>
          <w:bCs/>
          <w:spacing w:val="-9"/>
          <w:w w:val="105"/>
        </w:rPr>
        <w:t xml:space="preserve"> </w:t>
      </w:r>
      <w:r w:rsidRPr="007B514D">
        <w:rPr>
          <w:b/>
          <w:bCs/>
          <w:w w:val="105"/>
        </w:rPr>
        <w:t>SOURCE</w:t>
      </w:r>
      <w:r w:rsidRPr="007B514D">
        <w:rPr>
          <w:b/>
          <w:bCs/>
          <w:spacing w:val="-9"/>
          <w:w w:val="105"/>
        </w:rPr>
        <w:t xml:space="preserve"> </w:t>
      </w:r>
      <w:r w:rsidRPr="007B514D">
        <w:rPr>
          <w:b/>
          <w:bCs/>
          <w:w w:val="105"/>
        </w:rPr>
        <w:t>AND</w:t>
      </w:r>
      <w:r w:rsidRPr="007B514D">
        <w:rPr>
          <w:b/>
          <w:bCs/>
          <w:spacing w:val="-10"/>
          <w:w w:val="105"/>
        </w:rPr>
        <w:t xml:space="preserve"> </w:t>
      </w:r>
      <w:r w:rsidRPr="007B514D">
        <w:rPr>
          <w:b/>
          <w:bCs/>
          <w:w w:val="105"/>
        </w:rPr>
        <w:t>NATIONALITY</w:t>
      </w:r>
      <w:r w:rsidRPr="007B514D">
        <w:rPr>
          <w:b/>
          <w:bCs/>
          <w:spacing w:val="-9"/>
          <w:w w:val="105"/>
        </w:rPr>
        <w:t xml:space="preserve"> </w:t>
      </w:r>
      <w:r w:rsidRPr="007B514D">
        <w:rPr>
          <w:b/>
          <w:bCs/>
          <w:w w:val="105"/>
        </w:rPr>
        <w:t>REQUIREMENTS</w:t>
      </w:r>
      <w:r w:rsidRPr="007B514D">
        <w:rPr>
          <w:b/>
          <w:bCs/>
          <w:spacing w:val="-10"/>
          <w:w w:val="105"/>
        </w:rPr>
        <w:t xml:space="preserve"> </w:t>
      </w:r>
      <w:r w:rsidRPr="007B514D">
        <w:rPr>
          <w:b/>
          <w:bCs/>
          <w:w w:val="105"/>
        </w:rPr>
        <w:t>(FEB</w:t>
      </w:r>
      <w:r w:rsidRPr="007B514D">
        <w:rPr>
          <w:b/>
          <w:bCs/>
          <w:spacing w:val="-9"/>
          <w:w w:val="105"/>
        </w:rPr>
        <w:t xml:space="preserve"> </w:t>
      </w:r>
      <w:r w:rsidRPr="007B514D">
        <w:rPr>
          <w:b/>
          <w:bCs/>
          <w:w w:val="105"/>
        </w:rPr>
        <w:t>2012)</w:t>
      </w:r>
    </w:p>
    <w:p w14:paraId="5986A425" w14:textId="77777777" w:rsidR="0061167B" w:rsidRPr="004A02F0" w:rsidRDefault="0061167B" w:rsidP="0061167B">
      <w:pPr>
        <w:rPr>
          <w:b/>
          <w:bCs/>
          <w:lang w:val="ru-RU"/>
        </w:rPr>
      </w:pPr>
      <w:r w:rsidRPr="00261EF4">
        <w:rPr>
          <w:b/>
          <w:bCs/>
        </w:rPr>
        <w:t>H</w:t>
      </w:r>
      <w:r w:rsidRPr="004A02F0">
        <w:rPr>
          <w:b/>
          <w:bCs/>
          <w:lang w:val="ru-RU"/>
        </w:rPr>
        <w:t xml:space="preserve">.1 </w:t>
      </w:r>
      <w:r w:rsidRPr="00261EF4">
        <w:rPr>
          <w:b/>
          <w:bCs/>
        </w:rPr>
        <w:t>AIDAR</w:t>
      </w:r>
      <w:r w:rsidRPr="004A02F0">
        <w:rPr>
          <w:b/>
          <w:bCs/>
          <w:lang w:val="ru-RU"/>
        </w:rPr>
        <w:t xml:space="preserve"> 752.225-70 ВИМОГИ ДО ДЖЕРЕЛ Т</w:t>
      </w:r>
      <w:r>
        <w:rPr>
          <w:b/>
          <w:bCs/>
          <w:lang w:val="uk-UA"/>
        </w:rPr>
        <w:t>А КРАЇНИ ПОХОДЖЕННЯ</w:t>
      </w:r>
      <w:r w:rsidRPr="004A02F0">
        <w:rPr>
          <w:b/>
          <w:bCs/>
          <w:lang w:val="ru-RU"/>
        </w:rPr>
        <w:t xml:space="preserve"> (ЛЮТИЙ 2012)</w:t>
      </w:r>
    </w:p>
    <w:p w14:paraId="1D5410F6" w14:textId="77777777" w:rsidR="0061167B" w:rsidRPr="004A02F0" w:rsidRDefault="0061167B" w:rsidP="0061167B">
      <w:pPr>
        <w:pStyle w:val="BodyText"/>
        <w:spacing w:after="0"/>
        <w:rPr>
          <w:b/>
          <w:sz w:val="22"/>
          <w:szCs w:val="22"/>
          <w:lang w:val="ru-RU"/>
        </w:rPr>
      </w:pPr>
    </w:p>
    <w:tbl>
      <w:tblPr>
        <w:tblStyle w:val="TableGrid"/>
        <w:tblW w:w="0" w:type="auto"/>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10"/>
      </w:tblGrid>
      <w:tr w:rsidR="0061167B" w:rsidRPr="009252F9" w14:paraId="7FC9624A" w14:textId="77777777" w:rsidTr="004A02F0">
        <w:tc>
          <w:tcPr>
            <w:tcW w:w="5121" w:type="dxa"/>
          </w:tcPr>
          <w:p w14:paraId="3D1B67F6" w14:textId="77777777" w:rsidR="0061167B" w:rsidRPr="00BE4608" w:rsidRDefault="0061167B" w:rsidP="004A02F0">
            <w:pPr>
              <w:pStyle w:val="ListParagraph"/>
              <w:numPr>
                <w:ilvl w:val="0"/>
                <w:numId w:val="1"/>
              </w:numPr>
              <w:tabs>
                <w:tab w:val="left" w:pos="490"/>
              </w:tabs>
              <w:autoSpaceDE w:val="0"/>
              <w:autoSpaceDN w:val="0"/>
              <w:ind w:firstLine="0"/>
              <w:contextualSpacing w:val="0"/>
              <w:jc w:val="both"/>
              <w:rPr>
                <w:sz w:val="22"/>
                <w:szCs w:val="22"/>
              </w:rPr>
            </w:pPr>
            <w:r w:rsidRPr="00BE4608">
              <w:rPr>
                <w:w w:val="105"/>
                <w:sz w:val="22"/>
                <w:szCs w:val="22"/>
              </w:rPr>
              <w:t>Except as may be specifically approved by the Contracting Officer, the 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The authorized source for procurement is Geographic Code 937 unless otherwise specified in the schedule of this contract. Guidance</w:t>
            </w:r>
            <w:r w:rsidRPr="00BE4608">
              <w:rPr>
                <w:spacing w:val="-8"/>
                <w:w w:val="105"/>
                <w:sz w:val="22"/>
                <w:szCs w:val="22"/>
              </w:rPr>
              <w:t xml:space="preserve"> </w:t>
            </w:r>
            <w:r w:rsidRPr="00BE4608">
              <w:rPr>
                <w:w w:val="105"/>
                <w:sz w:val="22"/>
                <w:szCs w:val="22"/>
              </w:rPr>
              <w:t>on</w:t>
            </w:r>
            <w:r w:rsidRPr="00BE4608">
              <w:rPr>
                <w:spacing w:val="-8"/>
                <w:w w:val="105"/>
                <w:sz w:val="22"/>
                <w:szCs w:val="22"/>
              </w:rPr>
              <w:t xml:space="preserve"> </w:t>
            </w:r>
            <w:r w:rsidRPr="00BE4608">
              <w:rPr>
                <w:w w:val="105"/>
                <w:sz w:val="22"/>
                <w:szCs w:val="22"/>
              </w:rPr>
              <w:t>eligibility</w:t>
            </w:r>
            <w:r w:rsidRPr="00BE4608">
              <w:rPr>
                <w:spacing w:val="-8"/>
                <w:w w:val="105"/>
                <w:sz w:val="22"/>
                <w:szCs w:val="22"/>
              </w:rPr>
              <w:t xml:space="preserve"> </w:t>
            </w:r>
            <w:r w:rsidRPr="00BE4608">
              <w:rPr>
                <w:w w:val="105"/>
                <w:sz w:val="22"/>
                <w:szCs w:val="22"/>
              </w:rPr>
              <w:t>of</w:t>
            </w:r>
            <w:r w:rsidRPr="00BE4608">
              <w:rPr>
                <w:spacing w:val="-7"/>
                <w:w w:val="105"/>
                <w:sz w:val="22"/>
                <w:szCs w:val="22"/>
              </w:rPr>
              <w:t xml:space="preserve"> </w:t>
            </w:r>
            <w:r w:rsidRPr="00BE4608">
              <w:rPr>
                <w:w w:val="105"/>
                <w:sz w:val="22"/>
                <w:szCs w:val="22"/>
              </w:rPr>
              <w:t>specific</w:t>
            </w:r>
            <w:r w:rsidRPr="00BE4608">
              <w:rPr>
                <w:spacing w:val="-8"/>
                <w:w w:val="105"/>
                <w:sz w:val="22"/>
                <w:szCs w:val="22"/>
              </w:rPr>
              <w:t xml:space="preserve"> </w:t>
            </w:r>
            <w:r w:rsidRPr="00BE4608">
              <w:rPr>
                <w:w w:val="105"/>
                <w:sz w:val="22"/>
                <w:szCs w:val="22"/>
              </w:rPr>
              <w:t>goods</w:t>
            </w:r>
            <w:r w:rsidRPr="00BE4608">
              <w:rPr>
                <w:spacing w:val="-7"/>
                <w:w w:val="105"/>
                <w:sz w:val="22"/>
                <w:szCs w:val="22"/>
              </w:rPr>
              <w:t xml:space="preserve"> </w:t>
            </w:r>
            <w:r w:rsidRPr="00BE4608">
              <w:rPr>
                <w:w w:val="105"/>
                <w:sz w:val="22"/>
                <w:szCs w:val="22"/>
              </w:rPr>
              <w:t>or</w:t>
            </w:r>
            <w:r w:rsidRPr="00BE4608">
              <w:rPr>
                <w:spacing w:val="-7"/>
                <w:w w:val="105"/>
                <w:sz w:val="22"/>
                <w:szCs w:val="22"/>
              </w:rPr>
              <w:t xml:space="preserve"> </w:t>
            </w:r>
            <w:r w:rsidRPr="00BE4608">
              <w:rPr>
                <w:w w:val="105"/>
                <w:sz w:val="22"/>
                <w:szCs w:val="22"/>
              </w:rPr>
              <w:t>services</w:t>
            </w:r>
            <w:r w:rsidRPr="00BE4608">
              <w:rPr>
                <w:spacing w:val="-7"/>
                <w:w w:val="105"/>
                <w:sz w:val="22"/>
                <w:szCs w:val="22"/>
              </w:rPr>
              <w:t xml:space="preserve"> </w:t>
            </w:r>
            <w:r w:rsidRPr="00BE4608">
              <w:rPr>
                <w:w w:val="105"/>
                <w:sz w:val="22"/>
                <w:szCs w:val="22"/>
              </w:rPr>
              <w:t>may</w:t>
            </w:r>
            <w:r w:rsidRPr="00BE4608">
              <w:rPr>
                <w:spacing w:val="-9"/>
                <w:w w:val="105"/>
                <w:sz w:val="22"/>
                <w:szCs w:val="22"/>
              </w:rPr>
              <w:t xml:space="preserve"> </w:t>
            </w:r>
            <w:r w:rsidRPr="00BE4608">
              <w:rPr>
                <w:w w:val="105"/>
                <w:sz w:val="22"/>
                <w:szCs w:val="22"/>
              </w:rPr>
              <w:t>be</w:t>
            </w:r>
            <w:r w:rsidRPr="00BE4608">
              <w:rPr>
                <w:spacing w:val="-8"/>
                <w:w w:val="105"/>
                <w:sz w:val="22"/>
                <w:szCs w:val="22"/>
              </w:rPr>
              <w:t xml:space="preserve"> </w:t>
            </w:r>
            <w:r w:rsidRPr="00BE4608">
              <w:rPr>
                <w:w w:val="105"/>
                <w:sz w:val="22"/>
                <w:szCs w:val="22"/>
              </w:rPr>
              <w:t>obtained</w:t>
            </w:r>
            <w:r w:rsidRPr="00BE4608">
              <w:rPr>
                <w:spacing w:val="-8"/>
                <w:w w:val="105"/>
                <w:sz w:val="22"/>
                <w:szCs w:val="22"/>
              </w:rPr>
              <w:t xml:space="preserve"> </w:t>
            </w:r>
            <w:r w:rsidRPr="00BE4608">
              <w:rPr>
                <w:w w:val="105"/>
                <w:sz w:val="22"/>
                <w:szCs w:val="22"/>
              </w:rPr>
              <w:t>from</w:t>
            </w:r>
            <w:r w:rsidRPr="00BE4608">
              <w:rPr>
                <w:spacing w:val="-9"/>
                <w:w w:val="105"/>
                <w:sz w:val="22"/>
                <w:szCs w:val="22"/>
              </w:rPr>
              <w:t xml:space="preserve"> </w:t>
            </w:r>
            <w:r w:rsidRPr="00BE4608">
              <w:rPr>
                <w:w w:val="105"/>
                <w:sz w:val="22"/>
                <w:szCs w:val="22"/>
              </w:rPr>
              <w:t>the</w:t>
            </w:r>
            <w:r w:rsidRPr="00BE4608">
              <w:rPr>
                <w:spacing w:val="-7"/>
                <w:w w:val="105"/>
                <w:sz w:val="22"/>
                <w:szCs w:val="22"/>
              </w:rPr>
              <w:t xml:space="preserve"> </w:t>
            </w:r>
            <w:r w:rsidRPr="00BE4608">
              <w:rPr>
                <w:w w:val="105"/>
                <w:sz w:val="22"/>
                <w:szCs w:val="22"/>
              </w:rPr>
              <w:t>Contracting</w:t>
            </w:r>
            <w:r w:rsidRPr="00BE4608">
              <w:rPr>
                <w:spacing w:val="-8"/>
                <w:w w:val="105"/>
                <w:sz w:val="22"/>
                <w:szCs w:val="22"/>
              </w:rPr>
              <w:t xml:space="preserve"> </w:t>
            </w:r>
            <w:r w:rsidRPr="00BE4608">
              <w:rPr>
                <w:w w:val="105"/>
                <w:sz w:val="22"/>
                <w:szCs w:val="22"/>
              </w:rPr>
              <w:t>Officer.</w:t>
            </w:r>
          </w:p>
          <w:p w14:paraId="5F7023DA" w14:textId="77777777" w:rsidR="0061167B" w:rsidRDefault="0061167B" w:rsidP="004A02F0">
            <w:pPr>
              <w:pStyle w:val="BodyText"/>
              <w:spacing w:after="0"/>
              <w:rPr>
                <w:sz w:val="22"/>
                <w:szCs w:val="22"/>
              </w:rPr>
            </w:pPr>
          </w:p>
          <w:p w14:paraId="6C1C5A14" w14:textId="77777777" w:rsidR="0061167B" w:rsidRDefault="0061167B" w:rsidP="004A02F0">
            <w:pPr>
              <w:pStyle w:val="BodyText"/>
              <w:spacing w:after="0"/>
              <w:rPr>
                <w:sz w:val="22"/>
                <w:szCs w:val="22"/>
              </w:rPr>
            </w:pPr>
          </w:p>
          <w:p w14:paraId="16B8A316" w14:textId="77777777" w:rsidR="0061167B" w:rsidRDefault="0061167B" w:rsidP="004A02F0">
            <w:pPr>
              <w:pStyle w:val="BodyText"/>
              <w:spacing w:after="0"/>
              <w:rPr>
                <w:sz w:val="22"/>
                <w:szCs w:val="22"/>
              </w:rPr>
            </w:pPr>
          </w:p>
          <w:p w14:paraId="4455332C" w14:textId="77777777" w:rsidR="0061167B" w:rsidRPr="00BE4608" w:rsidRDefault="0061167B" w:rsidP="004A02F0">
            <w:pPr>
              <w:pStyle w:val="BodyText"/>
              <w:spacing w:after="0"/>
              <w:rPr>
                <w:sz w:val="22"/>
                <w:szCs w:val="22"/>
              </w:rPr>
            </w:pPr>
          </w:p>
          <w:p w14:paraId="1398F0F5" w14:textId="77777777" w:rsidR="0061167B" w:rsidRPr="00BE4608" w:rsidRDefault="0061167B" w:rsidP="004A02F0">
            <w:pPr>
              <w:pStyle w:val="ListParagraph"/>
              <w:numPr>
                <w:ilvl w:val="0"/>
                <w:numId w:val="1"/>
              </w:numPr>
              <w:tabs>
                <w:tab w:val="left" w:pos="495"/>
              </w:tabs>
              <w:autoSpaceDE w:val="0"/>
              <w:autoSpaceDN w:val="0"/>
              <w:ind w:firstLine="0"/>
              <w:contextualSpacing w:val="0"/>
              <w:jc w:val="both"/>
              <w:rPr>
                <w:sz w:val="22"/>
                <w:szCs w:val="22"/>
              </w:rPr>
            </w:pPr>
            <w:r w:rsidRPr="00BE4608">
              <w:rPr>
                <w:w w:val="105"/>
                <w:sz w:val="22"/>
                <w:szCs w:val="22"/>
              </w:rPr>
              <w:t>Ineligible</w:t>
            </w:r>
            <w:r w:rsidRPr="00BE4608">
              <w:rPr>
                <w:spacing w:val="-9"/>
                <w:w w:val="105"/>
                <w:sz w:val="22"/>
                <w:szCs w:val="22"/>
              </w:rPr>
              <w:t xml:space="preserve"> </w:t>
            </w:r>
            <w:r w:rsidRPr="00BE4608">
              <w:rPr>
                <w:w w:val="105"/>
                <w:sz w:val="22"/>
                <w:szCs w:val="22"/>
              </w:rPr>
              <w:t>goods</w:t>
            </w:r>
            <w:r w:rsidRPr="00BE4608">
              <w:rPr>
                <w:spacing w:val="-9"/>
                <w:w w:val="105"/>
                <w:sz w:val="22"/>
                <w:szCs w:val="22"/>
              </w:rPr>
              <w:t xml:space="preserve"> </w:t>
            </w:r>
            <w:r w:rsidRPr="00BE4608">
              <w:rPr>
                <w:w w:val="105"/>
                <w:sz w:val="22"/>
                <w:szCs w:val="22"/>
              </w:rPr>
              <w:t>and</w:t>
            </w:r>
            <w:r w:rsidRPr="00BE4608">
              <w:rPr>
                <w:spacing w:val="-11"/>
                <w:w w:val="105"/>
                <w:sz w:val="22"/>
                <w:szCs w:val="22"/>
              </w:rPr>
              <w:t xml:space="preserve"> </w:t>
            </w:r>
            <w:r w:rsidRPr="00BE4608">
              <w:rPr>
                <w:w w:val="105"/>
                <w:sz w:val="22"/>
                <w:szCs w:val="22"/>
              </w:rPr>
              <w:t>services.</w:t>
            </w:r>
            <w:r w:rsidRPr="00BE4608">
              <w:rPr>
                <w:spacing w:val="-9"/>
                <w:w w:val="105"/>
                <w:sz w:val="22"/>
                <w:szCs w:val="22"/>
              </w:rPr>
              <w:t xml:space="preserve"> </w:t>
            </w:r>
            <w:r w:rsidRPr="00BE4608">
              <w:rPr>
                <w:w w:val="105"/>
                <w:sz w:val="22"/>
                <w:szCs w:val="22"/>
              </w:rPr>
              <w:t>The</w:t>
            </w:r>
            <w:r w:rsidRPr="00BE4608">
              <w:rPr>
                <w:spacing w:val="-9"/>
                <w:w w:val="105"/>
                <w:sz w:val="22"/>
                <w:szCs w:val="22"/>
              </w:rPr>
              <w:t xml:space="preserve"> </w:t>
            </w:r>
            <w:r w:rsidRPr="00BE4608">
              <w:rPr>
                <w:w w:val="105"/>
                <w:sz w:val="22"/>
                <w:szCs w:val="22"/>
              </w:rPr>
              <w:t>Contractor</w:t>
            </w:r>
            <w:r w:rsidRPr="00BE4608">
              <w:rPr>
                <w:spacing w:val="-9"/>
                <w:w w:val="105"/>
                <w:sz w:val="22"/>
                <w:szCs w:val="22"/>
              </w:rPr>
              <w:t xml:space="preserve"> </w:t>
            </w:r>
            <w:r w:rsidRPr="00BE4608">
              <w:rPr>
                <w:w w:val="105"/>
                <w:sz w:val="22"/>
                <w:szCs w:val="22"/>
              </w:rPr>
              <w:t>must</w:t>
            </w:r>
            <w:r w:rsidRPr="00BE4608">
              <w:rPr>
                <w:spacing w:val="-10"/>
                <w:w w:val="105"/>
                <w:sz w:val="22"/>
                <w:szCs w:val="22"/>
              </w:rPr>
              <w:t xml:space="preserve"> </w:t>
            </w:r>
            <w:r w:rsidRPr="00BE4608">
              <w:rPr>
                <w:w w:val="105"/>
                <w:sz w:val="22"/>
                <w:szCs w:val="22"/>
              </w:rPr>
              <w:t>not</w:t>
            </w:r>
            <w:r w:rsidRPr="00BE4608">
              <w:rPr>
                <w:spacing w:val="-9"/>
                <w:w w:val="105"/>
                <w:sz w:val="22"/>
                <w:szCs w:val="22"/>
              </w:rPr>
              <w:t xml:space="preserve"> </w:t>
            </w:r>
            <w:r w:rsidRPr="00BE4608">
              <w:rPr>
                <w:w w:val="105"/>
                <w:sz w:val="22"/>
                <w:szCs w:val="22"/>
              </w:rPr>
              <w:t>procure</w:t>
            </w:r>
            <w:r w:rsidRPr="00BE4608">
              <w:rPr>
                <w:spacing w:val="-9"/>
                <w:w w:val="105"/>
                <w:sz w:val="22"/>
                <w:szCs w:val="22"/>
              </w:rPr>
              <w:t xml:space="preserve"> </w:t>
            </w:r>
            <w:r w:rsidRPr="00BE4608">
              <w:rPr>
                <w:w w:val="105"/>
                <w:sz w:val="22"/>
                <w:szCs w:val="22"/>
              </w:rPr>
              <w:t>any</w:t>
            </w:r>
            <w:r w:rsidRPr="00BE4608">
              <w:rPr>
                <w:spacing w:val="-9"/>
                <w:w w:val="105"/>
                <w:sz w:val="22"/>
                <w:szCs w:val="22"/>
              </w:rPr>
              <w:t xml:space="preserve"> </w:t>
            </w:r>
            <w:r w:rsidRPr="00BE4608">
              <w:rPr>
                <w:w w:val="105"/>
                <w:sz w:val="22"/>
                <w:szCs w:val="22"/>
              </w:rPr>
              <w:t>of</w:t>
            </w:r>
            <w:r w:rsidRPr="00BE4608">
              <w:rPr>
                <w:spacing w:val="-9"/>
                <w:w w:val="105"/>
                <w:sz w:val="22"/>
                <w:szCs w:val="22"/>
              </w:rPr>
              <w:t xml:space="preserve"> </w:t>
            </w:r>
            <w:r w:rsidRPr="00BE4608">
              <w:rPr>
                <w:w w:val="105"/>
                <w:sz w:val="22"/>
                <w:szCs w:val="22"/>
              </w:rPr>
              <w:t>the</w:t>
            </w:r>
            <w:r w:rsidRPr="00BE4608">
              <w:rPr>
                <w:spacing w:val="-9"/>
                <w:w w:val="105"/>
                <w:sz w:val="22"/>
                <w:szCs w:val="22"/>
              </w:rPr>
              <w:t xml:space="preserve"> </w:t>
            </w:r>
            <w:r w:rsidRPr="00BE4608">
              <w:rPr>
                <w:w w:val="105"/>
                <w:sz w:val="22"/>
                <w:szCs w:val="22"/>
              </w:rPr>
              <w:t>following</w:t>
            </w:r>
            <w:r w:rsidRPr="00BE4608">
              <w:rPr>
                <w:spacing w:val="-9"/>
                <w:w w:val="105"/>
                <w:sz w:val="22"/>
                <w:szCs w:val="22"/>
              </w:rPr>
              <w:t xml:space="preserve"> </w:t>
            </w:r>
            <w:r w:rsidRPr="00BE4608">
              <w:rPr>
                <w:w w:val="105"/>
                <w:sz w:val="22"/>
                <w:szCs w:val="22"/>
              </w:rPr>
              <w:t>goods</w:t>
            </w:r>
            <w:r w:rsidRPr="00BE4608">
              <w:rPr>
                <w:spacing w:val="-9"/>
                <w:w w:val="105"/>
                <w:sz w:val="22"/>
                <w:szCs w:val="22"/>
              </w:rPr>
              <w:t xml:space="preserve"> </w:t>
            </w:r>
            <w:r w:rsidRPr="00BE4608">
              <w:rPr>
                <w:w w:val="105"/>
                <w:sz w:val="22"/>
                <w:szCs w:val="22"/>
              </w:rPr>
              <w:t>or</w:t>
            </w:r>
            <w:r w:rsidRPr="00BE4608">
              <w:rPr>
                <w:spacing w:val="-10"/>
                <w:w w:val="105"/>
                <w:sz w:val="22"/>
                <w:szCs w:val="22"/>
              </w:rPr>
              <w:t xml:space="preserve"> </w:t>
            </w:r>
            <w:r w:rsidRPr="00BE4608">
              <w:rPr>
                <w:w w:val="105"/>
                <w:sz w:val="22"/>
                <w:szCs w:val="22"/>
              </w:rPr>
              <w:t>services under this</w:t>
            </w:r>
            <w:r w:rsidRPr="00BE4608">
              <w:rPr>
                <w:spacing w:val="-2"/>
                <w:w w:val="105"/>
                <w:sz w:val="22"/>
                <w:szCs w:val="22"/>
              </w:rPr>
              <w:t xml:space="preserve"> </w:t>
            </w:r>
            <w:r w:rsidRPr="00BE4608">
              <w:rPr>
                <w:w w:val="105"/>
                <w:sz w:val="22"/>
                <w:szCs w:val="22"/>
              </w:rPr>
              <w:t>contract:</w:t>
            </w:r>
          </w:p>
          <w:p w14:paraId="6D60B5E7" w14:textId="77777777" w:rsidR="0061167B" w:rsidRPr="00BE4608" w:rsidRDefault="0061167B" w:rsidP="004A02F0">
            <w:pPr>
              <w:pStyle w:val="ListParagraph"/>
              <w:numPr>
                <w:ilvl w:val="1"/>
                <w:numId w:val="1"/>
              </w:numPr>
              <w:tabs>
                <w:tab w:val="left" w:pos="1163"/>
              </w:tabs>
              <w:autoSpaceDE w:val="0"/>
              <w:autoSpaceDN w:val="0"/>
              <w:contextualSpacing w:val="0"/>
              <w:rPr>
                <w:sz w:val="22"/>
                <w:szCs w:val="22"/>
              </w:rPr>
            </w:pPr>
            <w:r w:rsidRPr="00BE4608">
              <w:rPr>
                <w:w w:val="105"/>
                <w:sz w:val="22"/>
                <w:szCs w:val="22"/>
              </w:rPr>
              <w:t>Military</w:t>
            </w:r>
            <w:r w:rsidRPr="00BE4608">
              <w:rPr>
                <w:spacing w:val="-2"/>
                <w:w w:val="105"/>
                <w:sz w:val="22"/>
                <w:szCs w:val="22"/>
              </w:rPr>
              <w:t xml:space="preserve"> </w:t>
            </w:r>
            <w:r w:rsidRPr="00BE4608">
              <w:rPr>
                <w:w w:val="105"/>
                <w:sz w:val="22"/>
                <w:szCs w:val="22"/>
              </w:rPr>
              <w:t>equipment</w:t>
            </w:r>
          </w:p>
          <w:p w14:paraId="322F4306" w14:textId="77777777" w:rsidR="0061167B" w:rsidRPr="00BE4608" w:rsidRDefault="0061167B" w:rsidP="004A02F0">
            <w:pPr>
              <w:pStyle w:val="ListParagraph"/>
              <w:numPr>
                <w:ilvl w:val="1"/>
                <w:numId w:val="1"/>
              </w:numPr>
              <w:tabs>
                <w:tab w:val="left" w:pos="1163"/>
              </w:tabs>
              <w:autoSpaceDE w:val="0"/>
              <w:autoSpaceDN w:val="0"/>
              <w:contextualSpacing w:val="0"/>
              <w:rPr>
                <w:sz w:val="22"/>
                <w:szCs w:val="22"/>
              </w:rPr>
            </w:pPr>
            <w:r w:rsidRPr="00BE4608">
              <w:rPr>
                <w:w w:val="105"/>
                <w:sz w:val="22"/>
                <w:szCs w:val="22"/>
              </w:rPr>
              <w:lastRenderedPageBreak/>
              <w:t>Surveillance</w:t>
            </w:r>
            <w:r w:rsidRPr="00BE4608">
              <w:rPr>
                <w:spacing w:val="-2"/>
                <w:w w:val="105"/>
                <w:sz w:val="22"/>
                <w:szCs w:val="22"/>
              </w:rPr>
              <w:t xml:space="preserve"> </w:t>
            </w:r>
            <w:r w:rsidRPr="00BE4608">
              <w:rPr>
                <w:w w:val="105"/>
                <w:sz w:val="22"/>
                <w:szCs w:val="22"/>
              </w:rPr>
              <w:t>equipment</w:t>
            </w:r>
          </w:p>
          <w:p w14:paraId="5A2B0A6E" w14:textId="77777777" w:rsidR="0061167B" w:rsidRPr="00BE4608" w:rsidRDefault="0061167B" w:rsidP="004A02F0">
            <w:pPr>
              <w:pStyle w:val="ListParagraph"/>
              <w:numPr>
                <w:ilvl w:val="1"/>
                <w:numId w:val="1"/>
              </w:numPr>
              <w:tabs>
                <w:tab w:val="left" w:pos="1163"/>
              </w:tabs>
              <w:autoSpaceDE w:val="0"/>
              <w:autoSpaceDN w:val="0"/>
              <w:contextualSpacing w:val="0"/>
              <w:rPr>
                <w:sz w:val="22"/>
                <w:szCs w:val="22"/>
              </w:rPr>
            </w:pPr>
            <w:r w:rsidRPr="00BE4608">
              <w:rPr>
                <w:w w:val="105"/>
                <w:sz w:val="22"/>
                <w:szCs w:val="22"/>
              </w:rPr>
              <w:t>Commodities</w:t>
            </w:r>
            <w:r w:rsidRPr="00BE4608">
              <w:rPr>
                <w:spacing w:val="-5"/>
                <w:w w:val="105"/>
                <w:sz w:val="22"/>
                <w:szCs w:val="22"/>
              </w:rPr>
              <w:t xml:space="preserve"> </w:t>
            </w:r>
            <w:r w:rsidRPr="00BE4608">
              <w:rPr>
                <w:w w:val="105"/>
                <w:sz w:val="22"/>
                <w:szCs w:val="22"/>
              </w:rPr>
              <w:t>and</w:t>
            </w:r>
            <w:r w:rsidRPr="00BE4608">
              <w:rPr>
                <w:spacing w:val="-6"/>
                <w:w w:val="105"/>
                <w:sz w:val="22"/>
                <w:szCs w:val="22"/>
              </w:rPr>
              <w:t xml:space="preserve"> </w:t>
            </w:r>
            <w:r w:rsidRPr="00BE4608">
              <w:rPr>
                <w:w w:val="105"/>
                <w:sz w:val="22"/>
                <w:szCs w:val="22"/>
              </w:rPr>
              <w:t>services</w:t>
            </w:r>
            <w:r w:rsidRPr="00BE4608">
              <w:rPr>
                <w:spacing w:val="-5"/>
                <w:w w:val="105"/>
                <w:sz w:val="22"/>
                <w:szCs w:val="22"/>
              </w:rPr>
              <w:t xml:space="preserve"> </w:t>
            </w:r>
            <w:r w:rsidRPr="00BE4608">
              <w:rPr>
                <w:w w:val="105"/>
                <w:sz w:val="22"/>
                <w:szCs w:val="22"/>
              </w:rPr>
              <w:t>for</w:t>
            </w:r>
            <w:r w:rsidRPr="00BE4608">
              <w:rPr>
                <w:spacing w:val="-5"/>
                <w:w w:val="105"/>
                <w:sz w:val="22"/>
                <w:szCs w:val="22"/>
              </w:rPr>
              <w:t xml:space="preserve"> </w:t>
            </w:r>
            <w:r w:rsidRPr="00BE4608">
              <w:rPr>
                <w:w w:val="105"/>
                <w:sz w:val="22"/>
                <w:szCs w:val="22"/>
              </w:rPr>
              <w:t>support</w:t>
            </w:r>
            <w:r w:rsidRPr="00BE4608">
              <w:rPr>
                <w:spacing w:val="-5"/>
                <w:w w:val="105"/>
                <w:sz w:val="22"/>
                <w:szCs w:val="22"/>
              </w:rPr>
              <w:t xml:space="preserve"> </w:t>
            </w:r>
            <w:r w:rsidRPr="00BE4608">
              <w:rPr>
                <w:w w:val="105"/>
                <w:sz w:val="22"/>
                <w:szCs w:val="22"/>
              </w:rPr>
              <w:t>of</w:t>
            </w:r>
            <w:r w:rsidRPr="00BE4608">
              <w:rPr>
                <w:spacing w:val="-5"/>
                <w:w w:val="105"/>
                <w:sz w:val="22"/>
                <w:szCs w:val="22"/>
              </w:rPr>
              <w:t xml:space="preserve"> </w:t>
            </w:r>
            <w:r w:rsidRPr="00BE4608">
              <w:rPr>
                <w:w w:val="105"/>
                <w:sz w:val="22"/>
                <w:szCs w:val="22"/>
              </w:rPr>
              <w:t>police</w:t>
            </w:r>
            <w:r w:rsidRPr="00BE4608">
              <w:rPr>
                <w:spacing w:val="-6"/>
                <w:w w:val="105"/>
                <w:sz w:val="22"/>
                <w:szCs w:val="22"/>
              </w:rPr>
              <w:t xml:space="preserve"> </w:t>
            </w:r>
            <w:r w:rsidRPr="00BE4608">
              <w:rPr>
                <w:w w:val="105"/>
                <w:sz w:val="22"/>
                <w:szCs w:val="22"/>
              </w:rPr>
              <w:t>and</w:t>
            </w:r>
            <w:r w:rsidRPr="00BE4608">
              <w:rPr>
                <w:spacing w:val="-6"/>
                <w:w w:val="105"/>
                <w:sz w:val="22"/>
                <w:szCs w:val="22"/>
              </w:rPr>
              <w:t xml:space="preserve"> </w:t>
            </w:r>
            <w:r w:rsidRPr="00BE4608">
              <w:rPr>
                <w:w w:val="105"/>
                <w:sz w:val="22"/>
                <w:szCs w:val="22"/>
              </w:rPr>
              <w:t>other</w:t>
            </w:r>
            <w:r w:rsidRPr="00BE4608">
              <w:rPr>
                <w:spacing w:val="-5"/>
                <w:w w:val="105"/>
                <w:sz w:val="22"/>
                <w:szCs w:val="22"/>
              </w:rPr>
              <w:t xml:space="preserve"> </w:t>
            </w:r>
            <w:r w:rsidRPr="00BE4608">
              <w:rPr>
                <w:w w:val="105"/>
                <w:sz w:val="22"/>
                <w:szCs w:val="22"/>
              </w:rPr>
              <w:t>law</w:t>
            </w:r>
            <w:r w:rsidRPr="00BE4608">
              <w:rPr>
                <w:spacing w:val="-6"/>
                <w:w w:val="105"/>
                <w:sz w:val="22"/>
                <w:szCs w:val="22"/>
              </w:rPr>
              <w:t xml:space="preserve"> </w:t>
            </w:r>
            <w:r w:rsidRPr="00BE4608">
              <w:rPr>
                <w:w w:val="105"/>
                <w:sz w:val="22"/>
                <w:szCs w:val="22"/>
              </w:rPr>
              <w:t>enforcement</w:t>
            </w:r>
            <w:r w:rsidRPr="00BE4608">
              <w:rPr>
                <w:spacing w:val="-5"/>
                <w:w w:val="105"/>
                <w:sz w:val="22"/>
                <w:szCs w:val="22"/>
              </w:rPr>
              <w:t xml:space="preserve"> </w:t>
            </w:r>
            <w:r w:rsidRPr="00BE4608">
              <w:rPr>
                <w:w w:val="105"/>
                <w:sz w:val="22"/>
                <w:szCs w:val="22"/>
              </w:rPr>
              <w:t>activities</w:t>
            </w:r>
          </w:p>
          <w:p w14:paraId="403C0237" w14:textId="77777777" w:rsidR="0061167B" w:rsidRPr="00BE4608" w:rsidRDefault="0061167B" w:rsidP="004A02F0">
            <w:pPr>
              <w:pStyle w:val="ListParagraph"/>
              <w:numPr>
                <w:ilvl w:val="1"/>
                <w:numId w:val="1"/>
              </w:numPr>
              <w:tabs>
                <w:tab w:val="left" w:pos="1163"/>
              </w:tabs>
              <w:autoSpaceDE w:val="0"/>
              <w:autoSpaceDN w:val="0"/>
              <w:contextualSpacing w:val="0"/>
              <w:rPr>
                <w:sz w:val="22"/>
                <w:szCs w:val="22"/>
              </w:rPr>
            </w:pPr>
            <w:r w:rsidRPr="00BE4608">
              <w:rPr>
                <w:w w:val="105"/>
                <w:sz w:val="22"/>
                <w:szCs w:val="22"/>
              </w:rPr>
              <w:t>Abortion equipment and</w:t>
            </w:r>
            <w:r w:rsidRPr="00BE4608">
              <w:rPr>
                <w:spacing w:val="-7"/>
                <w:w w:val="105"/>
                <w:sz w:val="22"/>
                <w:szCs w:val="22"/>
              </w:rPr>
              <w:t xml:space="preserve"> </w:t>
            </w:r>
            <w:r w:rsidRPr="00BE4608">
              <w:rPr>
                <w:w w:val="105"/>
                <w:sz w:val="22"/>
                <w:szCs w:val="22"/>
              </w:rPr>
              <w:t>services</w:t>
            </w:r>
          </w:p>
          <w:p w14:paraId="592DD32B" w14:textId="77777777" w:rsidR="0061167B" w:rsidRPr="00BE4608" w:rsidRDefault="0061167B" w:rsidP="004A02F0">
            <w:pPr>
              <w:pStyle w:val="ListParagraph"/>
              <w:numPr>
                <w:ilvl w:val="1"/>
                <w:numId w:val="1"/>
              </w:numPr>
              <w:tabs>
                <w:tab w:val="left" w:pos="1163"/>
              </w:tabs>
              <w:autoSpaceDE w:val="0"/>
              <w:autoSpaceDN w:val="0"/>
              <w:contextualSpacing w:val="0"/>
              <w:rPr>
                <w:sz w:val="22"/>
                <w:szCs w:val="22"/>
              </w:rPr>
            </w:pPr>
            <w:r w:rsidRPr="00BE4608">
              <w:rPr>
                <w:w w:val="105"/>
                <w:sz w:val="22"/>
                <w:szCs w:val="22"/>
              </w:rPr>
              <w:t>Luxury goods and gambling equipment,</w:t>
            </w:r>
            <w:r w:rsidRPr="00BE4608">
              <w:rPr>
                <w:spacing w:val="-9"/>
                <w:w w:val="105"/>
                <w:sz w:val="22"/>
                <w:szCs w:val="22"/>
              </w:rPr>
              <w:t xml:space="preserve"> </w:t>
            </w:r>
            <w:r w:rsidRPr="00BE4608">
              <w:rPr>
                <w:w w:val="105"/>
                <w:sz w:val="22"/>
                <w:szCs w:val="22"/>
              </w:rPr>
              <w:t>or</w:t>
            </w:r>
          </w:p>
          <w:p w14:paraId="4E0AF4A2" w14:textId="77777777" w:rsidR="0061167B" w:rsidRPr="00BE4608" w:rsidRDefault="0061167B" w:rsidP="004A02F0">
            <w:pPr>
              <w:pStyle w:val="ListParagraph"/>
              <w:numPr>
                <w:ilvl w:val="1"/>
                <w:numId w:val="1"/>
              </w:numPr>
              <w:tabs>
                <w:tab w:val="left" w:pos="1163"/>
              </w:tabs>
              <w:autoSpaceDE w:val="0"/>
              <w:autoSpaceDN w:val="0"/>
              <w:contextualSpacing w:val="0"/>
              <w:rPr>
                <w:sz w:val="22"/>
                <w:szCs w:val="22"/>
              </w:rPr>
            </w:pPr>
            <w:r w:rsidRPr="00BE4608">
              <w:rPr>
                <w:w w:val="105"/>
                <w:sz w:val="22"/>
                <w:szCs w:val="22"/>
              </w:rPr>
              <w:t>Weather modification</w:t>
            </w:r>
            <w:r w:rsidRPr="00BE4608">
              <w:rPr>
                <w:spacing w:val="-4"/>
                <w:w w:val="105"/>
                <w:sz w:val="22"/>
                <w:szCs w:val="22"/>
              </w:rPr>
              <w:t xml:space="preserve"> </w:t>
            </w:r>
            <w:r w:rsidRPr="00BE4608">
              <w:rPr>
                <w:w w:val="105"/>
                <w:sz w:val="22"/>
                <w:szCs w:val="22"/>
              </w:rPr>
              <w:t>equipment.</w:t>
            </w:r>
          </w:p>
          <w:p w14:paraId="1557C6CB" w14:textId="77777777" w:rsidR="0061167B" w:rsidRDefault="0061167B" w:rsidP="004A02F0">
            <w:pPr>
              <w:pStyle w:val="BodyText"/>
              <w:spacing w:after="0"/>
              <w:rPr>
                <w:sz w:val="22"/>
                <w:szCs w:val="22"/>
              </w:rPr>
            </w:pPr>
          </w:p>
          <w:p w14:paraId="6372085A" w14:textId="77777777" w:rsidR="0061167B" w:rsidRDefault="0061167B" w:rsidP="004A02F0">
            <w:pPr>
              <w:pStyle w:val="BodyText"/>
              <w:spacing w:after="0"/>
              <w:rPr>
                <w:sz w:val="22"/>
                <w:szCs w:val="22"/>
              </w:rPr>
            </w:pPr>
          </w:p>
          <w:p w14:paraId="28B73DC9" w14:textId="77777777" w:rsidR="0061167B" w:rsidRDefault="0061167B" w:rsidP="004A02F0">
            <w:pPr>
              <w:pStyle w:val="BodyText"/>
              <w:spacing w:after="0"/>
              <w:rPr>
                <w:sz w:val="22"/>
                <w:szCs w:val="22"/>
              </w:rPr>
            </w:pPr>
          </w:p>
          <w:p w14:paraId="18CA20BD" w14:textId="77777777" w:rsidR="0061167B" w:rsidRDefault="0061167B" w:rsidP="004A02F0">
            <w:pPr>
              <w:pStyle w:val="BodyText"/>
              <w:spacing w:after="0"/>
              <w:rPr>
                <w:sz w:val="22"/>
                <w:szCs w:val="22"/>
              </w:rPr>
            </w:pPr>
          </w:p>
          <w:p w14:paraId="1D56A889" w14:textId="77777777" w:rsidR="0061167B" w:rsidRDefault="0061167B" w:rsidP="004A02F0">
            <w:pPr>
              <w:pStyle w:val="BodyText"/>
              <w:spacing w:after="0"/>
              <w:rPr>
                <w:sz w:val="22"/>
                <w:szCs w:val="22"/>
              </w:rPr>
            </w:pPr>
          </w:p>
          <w:p w14:paraId="208C5A40" w14:textId="77777777" w:rsidR="0061167B" w:rsidRPr="00BE4608" w:rsidRDefault="0061167B" w:rsidP="004A02F0">
            <w:pPr>
              <w:pStyle w:val="BodyText"/>
              <w:spacing w:after="0"/>
              <w:ind w:left="0" w:firstLine="0"/>
              <w:rPr>
                <w:sz w:val="22"/>
                <w:szCs w:val="22"/>
              </w:rPr>
            </w:pPr>
          </w:p>
          <w:p w14:paraId="436F11DB" w14:textId="77777777" w:rsidR="0061167B" w:rsidRPr="00BE4608" w:rsidRDefault="0061167B" w:rsidP="004A02F0">
            <w:pPr>
              <w:pStyle w:val="ListParagraph"/>
              <w:numPr>
                <w:ilvl w:val="0"/>
                <w:numId w:val="1"/>
              </w:numPr>
              <w:tabs>
                <w:tab w:val="left" w:pos="498"/>
              </w:tabs>
              <w:autoSpaceDE w:val="0"/>
              <w:autoSpaceDN w:val="0"/>
              <w:ind w:firstLine="0"/>
              <w:contextualSpacing w:val="0"/>
              <w:jc w:val="both"/>
              <w:rPr>
                <w:sz w:val="22"/>
                <w:szCs w:val="22"/>
              </w:rPr>
            </w:pPr>
            <w:r w:rsidRPr="00BE4608">
              <w:rPr>
                <w:w w:val="105"/>
                <w:sz w:val="22"/>
                <w:szCs w:val="22"/>
              </w:rPr>
              <w:t>Restricted goods. The Contractor must obtain prior written approval of the Contracting Officer or comply with required procedures under an applicable waiver when procuring any of the following goods or</w:t>
            </w:r>
            <w:r w:rsidRPr="00BE4608">
              <w:rPr>
                <w:spacing w:val="-1"/>
                <w:w w:val="105"/>
                <w:sz w:val="22"/>
                <w:szCs w:val="22"/>
              </w:rPr>
              <w:t xml:space="preserve"> </w:t>
            </w:r>
            <w:r w:rsidRPr="00BE4608">
              <w:rPr>
                <w:w w:val="105"/>
                <w:sz w:val="22"/>
                <w:szCs w:val="22"/>
              </w:rPr>
              <w:t>services:</w:t>
            </w:r>
          </w:p>
          <w:p w14:paraId="170CD8C6" w14:textId="77777777" w:rsidR="0061167B" w:rsidRPr="00BE4608" w:rsidRDefault="0061167B" w:rsidP="004A02F0">
            <w:pPr>
              <w:pStyle w:val="ListParagraph"/>
              <w:numPr>
                <w:ilvl w:val="1"/>
                <w:numId w:val="1"/>
              </w:numPr>
              <w:tabs>
                <w:tab w:val="left" w:pos="1163"/>
              </w:tabs>
              <w:autoSpaceDE w:val="0"/>
              <w:autoSpaceDN w:val="0"/>
              <w:contextualSpacing w:val="0"/>
              <w:rPr>
                <w:sz w:val="22"/>
                <w:szCs w:val="22"/>
              </w:rPr>
            </w:pPr>
            <w:r w:rsidRPr="00BE4608">
              <w:rPr>
                <w:w w:val="105"/>
                <w:sz w:val="22"/>
                <w:szCs w:val="22"/>
              </w:rPr>
              <w:t>Agricultural</w:t>
            </w:r>
            <w:r w:rsidRPr="00BE4608">
              <w:rPr>
                <w:spacing w:val="-2"/>
                <w:w w:val="105"/>
                <w:sz w:val="22"/>
                <w:szCs w:val="22"/>
              </w:rPr>
              <w:t xml:space="preserve"> </w:t>
            </w:r>
            <w:r w:rsidRPr="00BE4608">
              <w:rPr>
                <w:w w:val="105"/>
                <w:sz w:val="22"/>
                <w:szCs w:val="22"/>
              </w:rPr>
              <w:t>commodities,</w:t>
            </w:r>
          </w:p>
          <w:p w14:paraId="62E4F214" w14:textId="77777777" w:rsidR="0061167B" w:rsidRPr="00BE4608" w:rsidRDefault="0061167B" w:rsidP="004A02F0">
            <w:pPr>
              <w:pStyle w:val="ListParagraph"/>
              <w:numPr>
                <w:ilvl w:val="1"/>
                <w:numId w:val="1"/>
              </w:numPr>
              <w:tabs>
                <w:tab w:val="left" w:pos="1164"/>
              </w:tabs>
              <w:autoSpaceDE w:val="0"/>
              <w:autoSpaceDN w:val="0"/>
              <w:ind w:left="1163" w:hanging="272"/>
              <w:contextualSpacing w:val="0"/>
              <w:rPr>
                <w:sz w:val="22"/>
                <w:szCs w:val="22"/>
              </w:rPr>
            </w:pPr>
            <w:r w:rsidRPr="00BE4608">
              <w:rPr>
                <w:w w:val="105"/>
                <w:sz w:val="22"/>
                <w:szCs w:val="22"/>
              </w:rPr>
              <w:t>Motor</w:t>
            </w:r>
            <w:r w:rsidRPr="00BE4608">
              <w:rPr>
                <w:spacing w:val="-3"/>
                <w:w w:val="105"/>
                <w:sz w:val="22"/>
                <w:szCs w:val="22"/>
              </w:rPr>
              <w:t xml:space="preserve"> </w:t>
            </w:r>
            <w:r w:rsidRPr="00BE4608">
              <w:rPr>
                <w:w w:val="105"/>
                <w:sz w:val="22"/>
                <w:szCs w:val="22"/>
              </w:rPr>
              <w:t>vehicles,</w:t>
            </w:r>
          </w:p>
          <w:p w14:paraId="0427D46B" w14:textId="77777777" w:rsidR="0061167B" w:rsidRPr="00BE4608" w:rsidRDefault="0061167B" w:rsidP="004A02F0">
            <w:pPr>
              <w:pStyle w:val="ListParagraph"/>
              <w:numPr>
                <w:ilvl w:val="1"/>
                <w:numId w:val="1"/>
              </w:numPr>
              <w:tabs>
                <w:tab w:val="left" w:pos="1164"/>
              </w:tabs>
              <w:autoSpaceDE w:val="0"/>
              <w:autoSpaceDN w:val="0"/>
              <w:ind w:left="1163" w:hanging="272"/>
              <w:contextualSpacing w:val="0"/>
              <w:rPr>
                <w:sz w:val="22"/>
                <w:szCs w:val="22"/>
              </w:rPr>
            </w:pPr>
            <w:r w:rsidRPr="00BE4608">
              <w:rPr>
                <w:w w:val="105"/>
                <w:sz w:val="22"/>
                <w:szCs w:val="22"/>
              </w:rPr>
              <w:t>Pharmaceuticals and contraceptive</w:t>
            </w:r>
            <w:r w:rsidRPr="00BE4608">
              <w:rPr>
                <w:spacing w:val="-5"/>
                <w:w w:val="105"/>
                <w:sz w:val="22"/>
                <w:szCs w:val="22"/>
              </w:rPr>
              <w:t xml:space="preserve"> </w:t>
            </w:r>
            <w:r w:rsidRPr="00BE4608">
              <w:rPr>
                <w:w w:val="105"/>
                <w:sz w:val="22"/>
                <w:szCs w:val="22"/>
              </w:rPr>
              <w:t>items</w:t>
            </w:r>
          </w:p>
          <w:p w14:paraId="070CB69C" w14:textId="77777777" w:rsidR="0061167B" w:rsidRPr="00BE4608" w:rsidRDefault="0061167B" w:rsidP="004A02F0">
            <w:pPr>
              <w:pStyle w:val="ListParagraph"/>
              <w:numPr>
                <w:ilvl w:val="1"/>
                <w:numId w:val="1"/>
              </w:numPr>
              <w:tabs>
                <w:tab w:val="left" w:pos="1164"/>
              </w:tabs>
              <w:autoSpaceDE w:val="0"/>
              <w:autoSpaceDN w:val="0"/>
              <w:ind w:left="1163" w:hanging="272"/>
              <w:contextualSpacing w:val="0"/>
              <w:rPr>
                <w:sz w:val="22"/>
                <w:szCs w:val="22"/>
              </w:rPr>
            </w:pPr>
            <w:r w:rsidRPr="00BE4608">
              <w:rPr>
                <w:w w:val="105"/>
                <w:sz w:val="22"/>
                <w:szCs w:val="22"/>
              </w:rPr>
              <w:t>Pesticides,</w:t>
            </w:r>
          </w:p>
          <w:p w14:paraId="0DC638D2" w14:textId="77777777" w:rsidR="0061167B" w:rsidRPr="00BE4608" w:rsidRDefault="0061167B" w:rsidP="004A02F0">
            <w:pPr>
              <w:pStyle w:val="ListParagraph"/>
              <w:numPr>
                <w:ilvl w:val="1"/>
                <w:numId w:val="1"/>
              </w:numPr>
              <w:tabs>
                <w:tab w:val="left" w:pos="1163"/>
              </w:tabs>
              <w:autoSpaceDE w:val="0"/>
              <w:autoSpaceDN w:val="0"/>
              <w:contextualSpacing w:val="0"/>
              <w:rPr>
                <w:sz w:val="22"/>
                <w:szCs w:val="22"/>
              </w:rPr>
            </w:pPr>
            <w:r w:rsidRPr="00BE4608">
              <w:rPr>
                <w:w w:val="105"/>
                <w:sz w:val="22"/>
                <w:szCs w:val="22"/>
              </w:rPr>
              <w:t>Fertilizer,</w:t>
            </w:r>
          </w:p>
          <w:p w14:paraId="087E81F8" w14:textId="77777777" w:rsidR="0061167B" w:rsidRPr="00BE4608" w:rsidRDefault="0061167B" w:rsidP="004A02F0">
            <w:pPr>
              <w:pStyle w:val="ListParagraph"/>
              <w:numPr>
                <w:ilvl w:val="1"/>
                <w:numId w:val="1"/>
              </w:numPr>
              <w:tabs>
                <w:tab w:val="left" w:pos="1164"/>
              </w:tabs>
              <w:autoSpaceDE w:val="0"/>
              <w:autoSpaceDN w:val="0"/>
              <w:ind w:left="1163" w:hanging="272"/>
              <w:contextualSpacing w:val="0"/>
              <w:rPr>
                <w:sz w:val="22"/>
                <w:szCs w:val="22"/>
              </w:rPr>
            </w:pPr>
            <w:r w:rsidRPr="00BE4608">
              <w:rPr>
                <w:w w:val="105"/>
                <w:sz w:val="22"/>
                <w:szCs w:val="22"/>
              </w:rPr>
              <w:t>Used equipment,</w:t>
            </w:r>
            <w:r w:rsidRPr="00BE4608">
              <w:rPr>
                <w:spacing w:val="-2"/>
                <w:w w:val="105"/>
                <w:sz w:val="22"/>
                <w:szCs w:val="22"/>
              </w:rPr>
              <w:t xml:space="preserve"> </w:t>
            </w:r>
            <w:r w:rsidRPr="00BE4608">
              <w:rPr>
                <w:w w:val="105"/>
                <w:sz w:val="22"/>
                <w:szCs w:val="22"/>
              </w:rPr>
              <w:t>or</w:t>
            </w:r>
          </w:p>
          <w:p w14:paraId="784CCAFA" w14:textId="77777777" w:rsidR="0061167B" w:rsidRPr="00BE4608" w:rsidRDefault="0061167B" w:rsidP="004A02F0">
            <w:pPr>
              <w:pStyle w:val="ListParagraph"/>
              <w:numPr>
                <w:ilvl w:val="1"/>
                <w:numId w:val="1"/>
              </w:numPr>
              <w:tabs>
                <w:tab w:val="left" w:pos="1164"/>
              </w:tabs>
              <w:autoSpaceDE w:val="0"/>
              <w:autoSpaceDN w:val="0"/>
              <w:ind w:left="1163" w:hanging="272"/>
              <w:contextualSpacing w:val="0"/>
              <w:rPr>
                <w:sz w:val="22"/>
                <w:szCs w:val="22"/>
              </w:rPr>
            </w:pPr>
            <w:r w:rsidRPr="00BE4608">
              <w:rPr>
                <w:w w:val="105"/>
                <w:sz w:val="22"/>
                <w:szCs w:val="22"/>
              </w:rPr>
              <w:t>U.S. government-owned excess</w:t>
            </w:r>
            <w:r w:rsidRPr="00BE4608">
              <w:rPr>
                <w:spacing w:val="-8"/>
                <w:w w:val="105"/>
                <w:sz w:val="22"/>
                <w:szCs w:val="22"/>
              </w:rPr>
              <w:t xml:space="preserve"> </w:t>
            </w:r>
            <w:r w:rsidRPr="00BE4608">
              <w:rPr>
                <w:w w:val="105"/>
                <w:sz w:val="22"/>
                <w:szCs w:val="22"/>
              </w:rPr>
              <w:t>property.</w:t>
            </w:r>
          </w:p>
          <w:p w14:paraId="3513C864" w14:textId="77777777" w:rsidR="0061167B" w:rsidRPr="00BE4608" w:rsidRDefault="0061167B" w:rsidP="004A02F0">
            <w:pPr>
              <w:pStyle w:val="ListParagraph"/>
              <w:tabs>
                <w:tab w:val="left" w:pos="1164"/>
              </w:tabs>
              <w:autoSpaceDE w:val="0"/>
              <w:autoSpaceDN w:val="0"/>
              <w:ind w:left="1163"/>
              <w:contextualSpacing w:val="0"/>
              <w:rPr>
                <w:sz w:val="22"/>
                <w:szCs w:val="22"/>
              </w:rPr>
            </w:pPr>
          </w:p>
          <w:p w14:paraId="52FB69A3" w14:textId="77777777" w:rsidR="0061167B" w:rsidRDefault="0061167B" w:rsidP="004A02F0">
            <w:pPr>
              <w:pStyle w:val="BodyText"/>
              <w:spacing w:after="0"/>
              <w:ind w:left="214" w:firstLine="0"/>
              <w:jc w:val="both"/>
              <w:rPr>
                <w:w w:val="105"/>
                <w:sz w:val="22"/>
                <w:szCs w:val="22"/>
              </w:rPr>
            </w:pPr>
          </w:p>
          <w:p w14:paraId="12106CBB" w14:textId="77777777" w:rsidR="0061167B" w:rsidRDefault="0061167B" w:rsidP="004A02F0">
            <w:pPr>
              <w:pStyle w:val="BodyText"/>
              <w:spacing w:after="0"/>
              <w:ind w:left="214" w:firstLine="0"/>
              <w:jc w:val="both"/>
              <w:rPr>
                <w:w w:val="105"/>
                <w:sz w:val="22"/>
                <w:szCs w:val="22"/>
              </w:rPr>
            </w:pPr>
          </w:p>
          <w:p w14:paraId="696B72E1" w14:textId="77777777" w:rsidR="0061167B" w:rsidRDefault="0061167B" w:rsidP="004A02F0">
            <w:pPr>
              <w:pStyle w:val="BodyText"/>
              <w:spacing w:after="0"/>
              <w:ind w:left="214" w:firstLine="0"/>
              <w:jc w:val="both"/>
              <w:rPr>
                <w:w w:val="105"/>
                <w:sz w:val="22"/>
                <w:szCs w:val="22"/>
              </w:rPr>
            </w:pPr>
          </w:p>
          <w:p w14:paraId="0F9DBA74" w14:textId="77777777" w:rsidR="0061167B" w:rsidRDefault="0061167B" w:rsidP="004A02F0">
            <w:pPr>
              <w:pStyle w:val="BodyText"/>
              <w:spacing w:after="0"/>
              <w:ind w:left="214" w:firstLine="0"/>
              <w:jc w:val="both"/>
              <w:rPr>
                <w:w w:val="105"/>
                <w:sz w:val="22"/>
                <w:szCs w:val="22"/>
              </w:rPr>
            </w:pPr>
          </w:p>
          <w:p w14:paraId="3106A020" w14:textId="77777777" w:rsidR="0061167B" w:rsidRPr="00BE4608" w:rsidRDefault="0061167B" w:rsidP="004A02F0">
            <w:pPr>
              <w:pStyle w:val="BodyText"/>
              <w:spacing w:after="0"/>
              <w:ind w:left="0" w:firstLine="0"/>
              <w:jc w:val="both"/>
              <w:rPr>
                <w:w w:val="105"/>
                <w:sz w:val="22"/>
                <w:szCs w:val="22"/>
              </w:rPr>
            </w:pPr>
            <w:r w:rsidRPr="00BE4608">
              <w:rPr>
                <w:w w:val="105"/>
                <w:sz w:val="22"/>
                <w:szCs w:val="22"/>
              </w:rPr>
              <w:t>If USAID determines that the Contractor has procured any of these specific restricted goods under this contract without the prior written authorization of the Contracting Officer or fails to comply with required</w:t>
            </w:r>
            <w:r w:rsidRPr="00BE4608">
              <w:rPr>
                <w:spacing w:val="-4"/>
                <w:w w:val="105"/>
                <w:sz w:val="22"/>
                <w:szCs w:val="22"/>
              </w:rPr>
              <w:t xml:space="preserve"> </w:t>
            </w:r>
            <w:r w:rsidRPr="00BE4608">
              <w:rPr>
                <w:w w:val="105"/>
                <w:sz w:val="22"/>
                <w:szCs w:val="22"/>
              </w:rPr>
              <w:t>procedures</w:t>
            </w:r>
            <w:r w:rsidRPr="00BE4608">
              <w:rPr>
                <w:spacing w:val="-2"/>
                <w:w w:val="105"/>
                <w:sz w:val="22"/>
                <w:szCs w:val="22"/>
              </w:rPr>
              <w:t xml:space="preserve"> </w:t>
            </w:r>
            <w:r w:rsidRPr="00BE4608">
              <w:rPr>
                <w:w w:val="105"/>
                <w:sz w:val="22"/>
                <w:szCs w:val="22"/>
              </w:rPr>
              <w:t>under</w:t>
            </w:r>
            <w:r w:rsidRPr="00BE4608">
              <w:rPr>
                <w:spacing w:val="-3"/>
                <w:w w:val="105"/>
                <w:sz w:val="22"/>
                <w:szCs w:val="22"/>
              </w:rPr>
              <w:t xml:space="preserve"> </w:t>
            </w:r>
            <w:r w:rsidRPr="00BE4608">
              <w:rPr>
                <w:w w:val="105"/>
                <w:sz w:val="22"/>
                <w:szCs w:val="22"/>
              </w:rPr>
              <w:t>an</w:t>
            </w:r>
            <w:r w:rsidRPr="00BE4608">
              <w:rPr>
                <w:spacing w:val="-3"/>
                <w:w w:val="105"/>
                <w:sz w:val="22"/>
                <w:szCs w:val="22"/>
              </w:rPr>
              <w:t xml:space="preserve"> </w:t>
            </w:r>
            <w:r w:rsidRPr="00BE4608">
              <w:rPr>
                <w:w w:val="105"/>
                <w:sz w:val="22"/>
                <w:szCs w:val="22"/>
              </w:rPr>
              <w:t>applicable</w:t>
            </w:r>
            <w:r w:rsidRPr="00BE4608">
              <w:rPr>
                <w:spacing w:val="-4"/>
                <w:w w:val="105"/>
                <w:sz w:val="22"/>
                <w:szCs w:val="22"/>
              </w:rPr>
              <w:t xml:space="preserve"> </w:t>
            </w:r>
            <w:r w:rsidRPr="00BE4608">
              <w:rPr>
                <w:w w:val="105"/>
                <w:sz w:val="22"/>
                <w:szCs w:val="22"/>
              </w:rPr>
              <w:t>waiver</w:t>
            </w:r>
            <w:r w:rsidRPr="00BE4608">
              <w:rPr>
                <w:spacing w:val="-3"/>
                <w:w w:val="105"/>
                <w:sz w:val="22"/>
                <w:szCs w:val="22"/>
              </w:rPr>
              <w:t xml:space="preserve"> </w:t>
            </w:r>
            <w:r w:rsidRPr="00BE4608">
              <w:rPr>
                <w:w w:val="105"/>
                <w:sz w:val="22"/>
                <w:szCs w:val="22"/>
              </w:rPr>
              <w:t>as</w:t>
            </w:r>
            <w:r w:rsidRPr="00BE4608">
              <w:rPr>
                <w:spacing w:val="-5"/>
                <w:w w:val="105"/>
                <w:sz w:val="22"/>
                <w:szCs w:val="22"/>
              </w:rPr>
              <w:t xml:space="preserve"> </w:t>
            </w:r>
            <w:r w:rsidRPr="00BE4608">
              <w:rPr>
                <w:w w:val="105"/>
                <w:sz w:val="22"/>
                <w:szCs w:val="22"/>
              </w:rPr>
              <w:t>provided</w:t>
            </w:r>
            <w:r w:rsidRPr="00BE4608">
              <w:rPr>
                <w:spacing w:val="-4"/>
                <w:w w:val="105"/>
                <w:sz w:val="22"/>
                <w:szCs w:val="22"/>
              </w:rPr>
              <w:t xml:space="preserve"> </w:t>
            </w:r>
            <w:r w:rsidRPr="00BE4608">
              <w:rPr>
                <w:w w:val="105"/>
                <w:sz w:val="22"/>
                <w:szCs w:val="22"/>
              </w:rPr>
              <w:t>by</w:t>
            </w:r>
            <w:r w:rsidRPr="00BE4608">
              <w:rPr>
                <w:spacing w:val="-4"/>
                <w:w w:val="105"/>
                <w:sz w:val="22"/>
                <w:szCs w:val="22"/>
              </w:rPr>
              <w:t xml:space="preserve"> </w:t>
            </w:r>
            <w:r w:rsidRPr="00BE4608">
              <w:rPr>
                <w:w w:val="105"/>
                <w:sz w:val="22"/>
                <w:szCs w:val="22"/>
              </w:rPr>
              <w:t>the</w:t>
            </w:r>
            <w:r w:rsidRPr="00BE4608">
              <w:rPr>
                <w:spacing w:val="-4"/>
                <w:w w:val="105"/>
                <w:sz w:val="22"/>
                <w:szCs w:val="22"/>
              </w:rPr>
              <w:t xml:space="preserve"> </w:t>
            </w:r>
            <w:r w:rsidRPr="00BE4608">
              <w:rPr>
                <w:w w:val="105"/>
                <w:sz w:val="22"/>
                <w:szCs w:val="22"/>
              </w:rPr>
              <w:t>Contracting</w:t>
            </w:r>
            <w:r w:rsidRPr="00BE4608">
              <w:rPr>
                <w:spacing w:val="-5"/>
                <w:w w:val="105"/>
                <w:sz w:val="22"/>
                <w:szCs w:val="22"/>
              </w:rPr>
              <w:t xml:space="preserve"> </w:t>
            </w:r>
            <w:r w:rsidRPr="00BE4608">
              <w:rPr>
                <w:w w:val="105"/>
                <w:sz w:val="22"/>
                <w:szCs w:val="22"/>
              </w:rPr>
              <w:t>Officer,</w:t>
            </w:r>
            <w:r w:rsidRPr="00BE4608">
              <w:rPr>
                <w:spacing w:val="-4"/>
                <w:w w:val="105"/>
                <w:sz w:val="22"/>
                <w:szCs w:val="22"/>
              </w:rPr>
              <w:t xml:space="preserve"> </w:t>
            </w:r>
            <w:r w:rsidRPr="00BE4608">
              <w:rPr>
                <w:w w:val="105"/>
                <w:sz w:val="22"/>
                <w:szCs w:val="22"/>
              </w:rPr>
              <w:t>and</w:t>
            </w:r>
            <w:r w:rsidRPr="00BE4608">
              <w:rPr>
                <w:spacing w:val="-4"/>
                <w:w w:val="105"/>
                <w:sz w:val="22"/>
                <w:szCs w:val="22"/>
              </w:rPr>
              <w:t xml:space="preserve"> </w:t>
            </w:r>
            <w:r w:rsidRPr="00BE4608">
              <w:rPr>
                <w:w w:val="105"/>
                <w:sz w:val="22"/>
                <w:szCs w:val="22"/>
              </w:rPr>
              <w:t>has</w:t>
            </w:r>
            <w:r w:rsidRPr="00BE4608">
              <w:rPr>
                <w:spacing w:val="-4"/>
                <w:w w:val="105"/>
                <w:sz w:val="22"/>
                <w:szCs w:val="22"/>
              </w:rPr>
              <w:t xml:space="preserve"> </w:t>
            </w:r>
            <w:r w:rsidRPr="00BE4608">
              <w:rPr>
                <w:w w:val="105"/>
                <w:sz w:val="22"/>
                <w:szCs w:val="22"/>
              </w:rPr>
              <w:t>received payment for such purposes, the Contracting Officer may require the contractor to refund the entire amount of the purchase.</w:t>
            </w:r>
          </w:p>
          <w:p w14:paraId="6639B700" w14:textId="77777777" w:rsidR="0061167B" w:rsidRDefault="0061167B" w:rsidP="004A02F0">
            <w:pPr>
              <w:pStyle w:val="BodyText"/>
              <w:spacing w:after="0"/>
              <w:ind w:left="0" w:firstLine="0"/>
              <w:rPr>
                <w:w w:val="105"/>
                <w:sz w:val="22"/>
                <w:szCs w:val="22"/>
              </w:rPr>
            </w:pPr>
          </w:p>
        </w:tc>
        <w:tc>
          <w:tcPr>
            <w:tcW w:w="5122" w:type="dxa"/>
          </w:tcPr>
          <w:p w14:paraId="4F2E70DD" w14:textId="530E1067" w:rsidR="0061167B" w:rsidRPr="004A02F0" w:rsidRDefault="0061167B" w:rsidP="004A02F0">
            <w:pPr>
              <w:pStyle w:val="BodyText"/>
              <w:ind w:left="0" w:firstLine="0"/>
              <w:rPr>
                <w:w w:val="105"/>
                <w:sz w:val="22"/>
                <w:szCs w:val="22"/>
                <w:lang w:val="ru-RU"/>
              </w:rPr>
            </w:pPr>
            <w:r w:rsidRPr="004A02F0">
              <w:rPr>
                <w:w w:val="105"/>
                <w:sz w:val="22"/>
                <w:szCs w:val="22"/>
                <w:lang w:val="ru-RU"/>
              </w:rPr>
              <w:lastRenderedPageBreak/>
              <w:t>(</w:t>
            </w:r>
            <w:r w:rsidRPr="00655756">
              <w:rPr>
                <w:w w:val="105"/>
                <w:sz w:val="22"/>
                <w:szCs w:val="22"/>
              </w:rPr>
              <w:t>a</w:t>
            </w:r>
            <w:r w:rsidRPr="004A02F0">
              <w:rPr>
                <w:w w:val="105"/>
                <w:sz w:val="22"/>
                <w:szCs w:val="22"/>
                <w:lang w:val="ru-RU"/>
              </w:rPr>
              <w:t xml:space="preserve">) За винятком випадків, коли це може бути спеціально погоджено Посадовою особою відповідальною за </w:t>
            </w:r>
            <w:r>
              <w:rPr>
                <w:w w:val="105"/>
                <w:sz w:val="22"/>
                <w:szCs w:val="22"/>
                <w:lang w:val="ru-RU"/>
              </w:rPr>
              <w:t>Д</w:t>
            </w:r>
            <w:r w:rsidRPr="004A02F0">
              <w:rPr>
                <w:w w:val="105"/>
                <w:sz w:val="22"/>
                <w:szCs w:val="22"/>
                <w:lang w:val="ru-RU"/>
              </w:rPr>
              <w:t xml:space="preserve">оговір, Підрядник повинен закуповувати всі товари (наприклад, обладнання, матеріали, транспортні засоби, витратні матеріали) та послуги (включаючи послуги з транспортування товарів) відповідно до вимог 22 </w:t>
            </w:r>
            <w:r w:rsidRPr="00655756">
              <w:rPr>
                <w:w w:val="105"/>
                <w:sz w:val="22"/>
                <w:szCs w:val="22"/>
              </w:rPr>
              <w:t>CFR</w:t>
            </w:r>
            <w:r w:rsidRPr="004A02F0">
              <w:rPr>
                <w:w w:val="105"/>
                <w:sz w:val="22"/>
                <w:szCs w:val="22"/>
                <w:lang w:val="ru-RU"/>
              </w:rPr>
              <w:t>, частина 228 "Правил</w:t>
            </w:r>
            <w:r>
              <w:rPr>
                <w:w w:val="105"/>
                <w:sz w:val="22"/>
                <w:szCs w:val="22"/>
                <w:lang w:val="uk-UA"/>
              </w:rPr>
              <w:t>а</w:t>
            </w:r>
            <w:r w:rsidRPr="004A02F0">
              <w:rPr>
                <w:w w:val="105"/>
                <w:sz w:val="22"/>
                <w:szCs w:val="22"/>
                <w:lang w:val="ru-RU"/>
              </w:rPr>
              <w:t xml:space="preserve"> закупівлі товарів та послуг, що фінансуються за рахунок коштів федеральних програм </w:t>
            </w:r>
            <w:r w:rsidRPr="00655756">
              <w:rPr>
                <w:w w:val="105"/>
                <w:sz w:val="22"/>
                <w:szCs w:val="22"/>
              </w:rPr>
              <w:t>USAID</w:t>
            </w:r>
            <w:r w:rsidRPr="004A02F0">
              <w:rPr>
                <w:w w:val="105"/>
                <w:sz w:val="22"/>
                <w:szCs w:val="22"/>
                <w:lang w:val="ru-RU"/>
              </w:rPr>
              <w:t xml:space="preserve">". </w:t>
            </w:r>
            <w:r>
              <w:rPr>
                <w:w w:val="105"/>
                <w:sz w:val="22"/>
                <w:szCs w:val="22"/>
                <w:lang w:val="ru-RU"/>
              </w:rPr>
              <w:t>Авторизованим</w:t>
            </w:r>
            <w:r w:rsidRPr="004A02F0">
              <w:rPr>
                <w:w w:val="105"/>
                <w:sz w:val="22"/>
                <w:szCs w:val="22"/>
                <w:lang w:val="ru-RU"/>
              </w:rPr>
              <w:t xml:space="preserve"> джерелом для закупівель є географічний код 937, якщо інше не зазначено в графіку цього контракту. Вказівки щодо прийнятності конкретних товарів чи послуг можна отримати у </w:t>
            </w:r>
            <w:r>
              <w:rPr>
                <w:w w:val="105"/>
                <w:sz w:val="22"/>
                <w:szCs w:val="22"/>
                <w:lang w:val="ru-RU"/>
              </w:rPr>
              <w:t>П</w:t>
            </w:r>
            <w:r w:rsidRPr="004A02F0">
              <w:rPr>
                <w:w w:val="105"/>
                <w:sz w:val="22"/>
                <w:szCs w:val="22"/>
                <w:lang w:val="ru-RU"/>
              </w:rPr>
              <w:t xml:space="preserve">осадової особи, відповідальної за </w:t>
            </w:r>
            <w:r>
              <w:rPr>
                <w:w w:val="105"/>
                <w:sz w:val="22"/>
                <w:szCs w:val="22"/>
                <w:lang w:val="ru-RU"/>
              </w:rPr>
              <w:t>Д</w:t>
            </w:r>
            <w:r w:rsidRPr="004A02F0">
              <w:rPr>
                <w:w w:val="105"/>
                <w:sz w:val="22"/>
                <w:szCs w:val="22"/>
                <w:lang w:val="ru-RU"/>
              </w:rPr>
              <w:t>оговір.</w:t>
            </w:r>
          </w:p>
          <w:p w14:paraId="43AC9D69"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w:t>
            </w:r>
            <w:r w:rsidRPr="00655756">
              <w:rPr>
                <w:w w:val="105"/>
                <w:sz w:val="22"/>
                <w:szCs w:val="22"/>
              </w:rPr>
              <w:t>b</w:t>
            </w:r>
            <w:r w:rsidRPr="004A02F0">
              <w:rPr>
                <w:w w:val="105"/>
                <w:sz w:val="22"/>
                <w:szCs w:val="22"/>
                <w:lang w:val="ru-RU"/>
              </w:rPr>
              <w:t>) Неприйнятні товари та послуги. Підрядник не повинен закуповувати за цим контрактом жодного з наступних товарів чи послуг:</w:t>
            </w:r>
          </w:p>
          <w:p w14:paraId="501F97CA"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(1) Військове обладнання</w:t>
            </w:r>
          </w:p>
          <w:p w14:paraId="670F07A2"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lastRenderedPageBreak/>
              <w:t>(2) Обладнання для спостереження</w:t>
            </w:r>
          </w:p>
          <w:p w14:paraId="46A4B73B"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(3) Товари та послуги для забезпечення діяльності поліції та інших правоохоронних органів</w:t>
            </w:r>
          </w:p>
          <w:p w14:paraId="3816230F"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(4) Обладнання та послуги для проведення абортів</w:t>
            </w:r>
          </w:p>
          <w:p w14:paraId="444BBB02"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(5) Предмети розкоші та гральне обладнання, або</w:t>
            </w:r>
          </w:p>
          <w:p w14:paraId="28521D49"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(6) Обладнання для зміни погоди.</w:t>
            </w:r>
          </w:p>
          <w:p w14:paraId="713A4006" w14:textId="77777777" w:rsidR="0061167B" w:rsidRPr="004A02F0" w:rsidRDefault="0061167B" w:rsidP="004A02F0">
            <w:pPr>
              <w:pStyle w:val="BodyText"/>
              <w:ind w:left="0" w:firstLine="0"/>
              <w:rPr>
                <w:w w:val="105"/>
                <w:sz w:val="22"/>
                <w:szCs w:val="22"/>
                <w:lang w:val="ru-RU"/>
              </w:rPr>
            </w:pPr>
          </w:p>
          <w:p w14:paraId="62B72375" w14:textId="2778F534" w:rsidR="0061167B" w:rsidRPr="004A02F0" w:rsidRDefault="0061167B" w:rsidP="004A02F0">
            <w:pPr>
              <w:pStyle w:val="BodyText"/>
              <w:ind w:left="0" w:firstLine="0"/>
              <w:rPr>
                <w:w w:val="105"/>
                <w:sz w:val="22"/>
                <w:szCs w:val="22"/>
                <w:lang w:val="ru-RU"/>
              </w:rPr>
            </w:pPr>
            <w:r w:rsidRPr="004A02F0">
              <w:rPr>
                <w:w w:val="105"/>
                <w:sz w:val="22"/>
                <w:szCs w:val="22"/>
                <w:lang w:val="ru-RU"/>
              </w:rPr>
              <w:t>(</w:t>
            </w:r>
            <w:r w:rsidRPr="00655756">
              <w:rPr>
                <w:w w:val="105"/>
                <w:sz w:val="22"/>
                <w:szCs w:val="22"/>
              </w:rPr>
              <w:t>c</w:t>
            </w:r>
            <w:r w:rsidRPr="004A02F0">
              <w:rPr>
                <w:w w:val="105"/>
                <w:sz w:val="22"/>
                <w:szCs w:val="22"/>
                <w:lang w:val="ru-RU"/>
              </w:rPr>
              <w:t xml:space="preserve">) Товари з обмеженим доступом. Підрядник повинен отримати попередній письмовий дозвіл </w:t>
            </w:r>
            <w:r>
              <w:rPr>
                <w:w w:val="105"/>
                <w:sz w:val="22"/>
                <w:szCs w:val="22"/>
                <w:lang w:val="ru-RU"/>
              </w:rPr>
              <w:t>П</w:t>
            </w:r>
            <w:r w:rsidRPr="004A02F0">
              <w:rPr>
                <w:w w:val="105"/>
                <w:sz w:val="22"/>
                <w:szCs w:val="22"/>
                <w:lang w:val="ru-RU"/>
              </w:rPr>
              <w:t xml:space="preserve">осадової особи, відповідальної за </w:t>
            </w:r>
            <w:r>
              <w:rPr>
                <w:w w:val="105"/>
                <w:sz w:val="22"/>
                <w:szCs w:val="22"/>
                <w:lang w:val="ru-RU"/>
              </w:rPr>
              <w:t>Договір</w:t>
            </w:r>
            <w:r w:rsidRPr="004A02F0">
              <w:rPr>
                <w:w w:val="105"/>
                <w:sz w:val="22"/>
                <w:szCs w:val="22"/>
                <w:lang w:val="ru-RU"/>
              </w:rPr>
              <w:t>, або виконати необхідні процедури відповідно до застосовного винятку при закупівлі будь-якого з наступних товарів або послуг:</w:t>
            </w:r>
          </w:p>
          <w:p w14:paraId="26D83452"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(1) Сільськогосподарська продукція,</w:t>
            </w:r>
          </w:p>
          <w:p w14:paraId="4F5BE815"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(2) Транспортні засоби,</w:t>
            </w:r>
          </w:p>
          <w:p w14:paraId="13E3539C"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(3) Фармацевтичні препарати та засоби контрацепції</w:t>
            </w:r>
          </w:p>
          <w:p w14:paraId="130B4351"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(4) Пестициди,</w:t>
            </w:r>
          </w:p>
          <w:p w14:paraId="32224462"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(5) Добрива,</w:t>
            </w:r>
          </w:p>
          <w:p w14:paraId="67A621CA"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 xml:space="preserve">(6) </w:t>
            </w:r>
            <w:r>
              <w:rPr>
                <w:w w:val="105"/>
                <w:sz w:val="22"/>
                <w:szCs w:val="22"/>
                <w:lang w:val="ru-RU"/>
              </w:rPr>
              <w:t>В</w:t>
            </w:r>
            <w:r w:rsidRPr="004A02F0">
              <w:rPr>
                <w:w w:val="105"/>
                <w:sz w:val="22"/>
                <w:szCs w:val="22"/>
                <w:lang w:val="ru-RU"/>
              </w:rPr>
              <w:t>живане обладнання або</w:t>
            </w:r>
          </w:p>
          <w:p w14:paraId="6B6B3971" w14:textId="77777777" w:rsidR="0061167B" w:rsidRPr="004A02F0" w:rsidRDefault="0061167B" w:rsidP="004A02F0">
            <w:pPr>
              <w:pStyle w:val="BodyText"/>
              <w:ind w:left="0" w:firstLine="0"/>
              <w:rPr>
                <w:w w:val="105"/>
                <w:sz w:val="22"/>
                <w:szCs w:val="22"/>
                <w:lang w:val="ru-RU"/>
              </w:rPr>
            </w:pPr>
            <w:r w:rsidRPr="004A02F0">
              <w:rPr>
                <w:w w:val="105"/>
                <w:sz w:val="22"/>
                <w:szCs w:val="22"/>
                <w:lang w:val="ru-RU"/>
              </w:rPr>
              <w:t>(7) Надлишкове майно, що перебуває у власності Уряду США.</w:t>
            </w:r>
          </w:p>
          <w:p w14:paraId="0B8795F2" w14:textId="77777777" w:rsidR="0061167B" w:rsidRPr="004A02F0" w:rsidRDefault="0061167B" w:rsidP="004A02F0">
            <w:pPr>
              <w:pStyle w:val="BodyText"/>
              <w:ind w:left="0" w:firstLine="0"/>
              <w:rPr>
                <w:w w:val="105"/>
                <w:sz w:val="22"/>
                <w:szCs w:val="22"/>
                <w:lang w:val="ru-RU"/>
              </w:rPr>
            </w:pPr>
          </w:p>
          <w:p w14:paraId="22B27507" w14:textId="77777777" w:rsidR="006F6625" w:rsidRDefault="0061167B" w:rsidP="004A02F0">
            <w:pPr>
              <w:pStyle w:val="BodyText"/>
              <w:ind w:left="0" w:firstLine="0"/>
              <w:rPr>
                <w:w w:val="105"/>
                <w:sz w:val="22"/>
                <w:szCs w:val="22"/>
                <w:lang w:val="ru-RU"/>
              </w:rPr>
            </w:pPr>
            <w:r w:rsidRPr="004A02F0">
              <w:rPr>
                <w:w w:val="105"/>
                <w:sz w:val="22"/>
                <w:szCs w:val="22"/>
                <w:lang w:val="ru-RU"/>
              </w:rPr>
              <w:t xml:space="preserve">Якщо </w:t>
            </w:r>
            <w:r w:rsidRPr="002C62C5">
              <w:rPr>
                <w:w w:val="105"/>
                <w:sz w:val="22"/>
                <w:szCs w:val="22"/>
              </w:rPr>
              <w:t>USAID</w:t>
            </w:r>
            <w:r w:rsidRPr="004A02F0">
              <w:rPr>
                <w:w w:val="105"/>
                <w:sz w:val="22"/>
                <w:szCs w:val="22"/>
                <w:lang w:val="ru-RU"/>
              </w:rPr>
              <w:t xml:space="preserve"> встановить, що Підрядник закупив будь-який з цих товарів, що підлягають обмеженню, за цим контрактом без попереднього письмового дозволу </w:t>
            </w:r>
            <w:r>
              <w:rPr>
                <w:w w:val="105"/>
                <w:sz w:val="22"/>
                <w:szCs w:val="22"/>
                <w:lang w:val="uk-UA"/>
              </w:rPr>
              <w:t>П</w:t>
            </w:r>
            <w:r w:rsidRPr="004A02F0">
              <w:rPr>
                <w:w w:val="105"/>
                <w:sz w:val="22"/>
                <w:szCs w:val="22"/>
                <w:lang w:val="ru-RU"/>
              </w:rPr>
              <w:t xml:space="preserve">осадової особи, відповідальної за </w:t>
            </w:r>
            <w:r>
              <w:rPr>
                <w:w w:val="105"/>
                <w:sz w:val="22"/>
                <w:szCs w:val="22"/>
                <w:lang w:val="ru-RU"/>
              </w:rPr>
              <w:t>Д</w:t>
            </w:r>
            <w:r>
              <w:rPr>
                <w:w w:val="105"/>
                <w:sz w:val="22"/>
                <w:szCs w:val="22"/>
                <w:lang w:val="uk-UA"/>
              </w:rPr>
              <w:t>оговір</w:t>
            </w:r>
            <w:r w:rsidRPr="004A02F0">
              <w:rPr>
                <w:w w:val="105"/>
                <w:sz w:val="22"/>
                <w:szCs w:val="22"/>
                <w:lang w:val="ru-RU"/>
              </w:rPr>
              <w:t xml:space="preserve">, або не дотримався необхідних процедур, передбачених відповідним виключенням, наданим </w:t>
            </w:r>
            <w:r>
              <w:rPr>
                <w:w w:val="105"/>
                <w:sz w:val="22"/>
                <w:szCs w:val="22"/>
                <w:lang w:val="uk-UA"/>
              </w:rPr>
              <w:t>П</w:t>
            </w:r>
            <w:r w:rsidRPr="004A02F0">
              <w:rPr>
                <w:w w:val="105"/>
                <w:sz w:val="22"/>
                <w:szCs w:val="22"/>
                <w:lang w:val="ru-RU"/>
              </w:rPr>
              <w:t xml:space="preserve">осадовою особою, відповідальною за </w:t>
            </w:r>
            <w:r>
              <w:rPr>
                <w:w w:val="105"/>
                <w:sz w:val="22"/>
                <w:szCs w:val="22"/>
                <w:lang w:val="ru-RU"/>
              </w:rPr>
              <w:t>Д</w:t>
            </w:r>
            <w:r>
              <w:rPr>
                <w:w w:val="105"/>
                <w:sz w:val="22"/>
                <w:szCs w:val="22"/>
                <w:lang w:val="uk-UA"/>
              </w:rPr>
              <w:t>оговір</w:t>
            </w:r>
            <w:r w:rsidRPr="004A02F0">
              <w:rPr>
                <w:w w:val="105"/>
                <w:sz w:val="22"/>
                <w:szCs w:val="22"/>
                <w:lang w:val="ru-RU"/>
              </w:rPr>
              <w:t xml:space="preserve">, і отримав оплату за такі товари, </w:t>
            </w:r>
            <w:r>
              <w:rPr>
                <w:w w:val="105"/>
                <w:sz w:val="22"/>
                <w:szCs w:val="22"/>
                <w:lang w:val="ru-RU"/>
              </w:rPr>
              <w:t>то П</w:t>
            </w:r>
            <w:r w:rsidRPr="004A02F0">
              <w:rPr>
                <w:w w:val="105"/>
                <w:sz w:val="22"/>
                <w:szCs w:val="22"/>
                <w:lang w:val="ru-RU"/>
              </w:rPr>
              <w:t xml:space="preserve">осадова особа, відповідальна за </w:t>
            </w:r>
            <w:r>
              <w:rPr>
                <w:w w:val="105"/>
                <w:sz w:val="22"/>
                <w:szCs w:val="22"/>
                <w:lang w:val="ru-RU"/>
              </w:rPr>
              <w:t>Договір</w:t>
            </w:r>
            <w:r w:rsidRPr="004A02F0">
              <w:rPr>
                <w:w w:val="105"/>
                <w:sz w:val="22"/>
                <w:szCs w:val="22"/>
                <w:lang w:val="ru-RU"/>
              </w:rPr>
              <w:t xml:space="preserve">, може вимагати від Підрядника відшкодування всієї суми закупівлі. </w:t>
            </w:r>
          </w:p>
          <w:p w14:paraId="460D8BD4" w14:textId="77777777" w:rsidR="006F6625" w:rsidRDefault="006F6625" w:rsidP="004A02F0">
            <w:pPr>
              <w:pStyle w:val="BodyText"/>
              <w:ind w:left="0" w:firstLine="0"/>
              <w:rPr>
                <w:w w:val="105"/>
                <w:sz w:val="22"/>
                <w:szCs w:val="22"/>
                <w:lang w:val="ru-RU"/>
              </w:rPr>
            </w:pPr>
          </w:p>
          <w:p w14:paraId="503D5F0A" w14:textId="77777777" w:rsidR="006F6625" w:rsidRDefault="006F6625" w:rsidP="004A02F0">
            <w:pPr>
              <w:pStyle w:val="BodyText"/>
              <w:ind w:left="0" w:firstLine="0"/>
              <w:rPr>
                <w:w w:val="105"/>
                <w:sz w:val="22"/>
                <w:szCs w:val="22"/>
                <w:lang w:val="ru-RU"/>
              </w:rPr>
            </w:pPr>
          </w:p>
          <w:p w14:paraId="410BDD8F" w14:textId="77777777" w:rsidR="006F6625" w:rsidRDefault="006F6625" w:rsidP="004A02F0">
            <w:pPr>
              <w:pStyle w:val="BodyText"/>
              <w:ind w:left="0" w:firstLine="0"/>
              <w:rPr>
                <w:w w:val="105"/>
                <w:sz w:val="22"/>
                <w:szCs w:val="22"/>
                <w:lang w:val="ru-RU"/>
              </w:rPr>
            </w:pPr>
          </w:p>
          <w:p w14:paraId="6B901BFC" w14:textId="5D73DDAB" w:rsidR="0061167B" w:rsidRPr="004A02F0" w:rsidRDefault="0061167B" w:rsidP="004A02F0">
            <w:pPr>
              <w:pStyle w:val="BodyText"/>
              <w:ind w:left="0" w:firstLine="0"/>
              <w:rPr>
                <w:w w:val="105"/>
                <w:sz w:val="22"/>
                <w:szCs w:val="22"/>
                <w:lang w:val="ru-RU"/>
              </w:rPr>
            </w:pPr>
            <w:r w:rsidRPr="004A02F0">
              <w:rPr>
                <w:w w:val="105"/>
                <w:sz w:val="22"/>
                <w:szCs w:val="22"/>
                <w:lang w:val="ru-RU"/>
              </w:rPr>
              <w:t xml:space="preserve">                         </w:t>
            </w:r>
          </w:p>
          <w:p w14:paraId="128E7FCC" w14:textId="77777777" w:rsidR="0061167B" w:rsidRPr="004A02F0" w:rsidRDefault="0061167B" w:rsidP="004A02F0">
            <w:pPr>
              <w:pStyle w:val="BodyText"/>
              <w:spacing w:after="0"/>
              <w:ind w:left="0" w:firstLine="0"/>
              <w:rPr>
                <w:w w:val="105"/>
                <w:sz w:val="22"/>
                <w:szCs w:val="22"/>
                <w:lang w:val="ru-RU"/>
              </w:rPr>
            </w:pPr>
          </w:p>
        </w:tc>
      </w:tr>
    </w:tbl>
    <w:p w14:paraId="2FC74166" w14:textId="77777777" w:rsidR="0061167B" w:rsidRPr="0061167B" w:rsidRDefault="0061167B" w:rsidP="007B514D">
      <w:pPr>
        <w:rPr>
          <w:b/>
          <w:bCs/>
          <w:w w:val="105"/>
          <w:lang w:val="ru-RU"/>
        </w:rPr>
      </w:pPr>
    </w:p>
    <w:tbl>
      <w:tblPr>
        <w:tblStyle w:val="TableGrid"/>
        <w:tblpPr w:leftFromText="180" w:rightFromText="180" w:horzAnchor="margin" w:tblpXSpec="center" w:tblpY="-71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528"/>
      </w:tblGrid>
      <w:tr w:rsidR="006F6625" w:rsidRPr="009252F9" w14:paraId="5FD4DC77" w14:textId="77777777" w:rsidTr="006F6625">
        <w:tc>
          <w:tcPr>
            <w:tcW w:w="5387" w:type="dxa"/>
          </w:tcPr>
          <w:p w14:paraId="2528DE7B" w14:textId="77777777" w:rsidR="006F6625" w:rsidRPr="006F6625" w:rsidRDefault="006F6625" w:rsidP="006F6625">
            <w:pPr>
              <w:ind w:left="0" w:firstLine="0"/>
              <w:rPr>
                <w:rFonts w:eastAsia="Batang"/>
                <w:b/>
                <w:bCs/>
                <w:w w:val="105"/>
                <w:sz w:val="22"/>
                <w:szCs w:val="22"/>
                <w:lang w:val="ru-RU"/>
              </w:rPr>
            </w:pPr>
          </w:p>
          <w:p w14:paraId="2BEBCE28" w14:textId="77777777" w:rsidR="006F6625" w:rsidRPr="006F6625" w:rsidRDefault="006F6625" w:rsidP="006F6625">
            <w:pPr>
              <w:ind w:left="0" w:firstLine="0"/>
              <w:rPr>
                <w:rFonts w:eastAsia="Batang"/>
                <w:b/>
                <w:bCs/>
                <w:w w:val="105"/>
                <w:sz w:val="22"/>
                <w:szCs w:val="22"/>
              </w:rPr>
            </w:pPr>
            <w:r w:rsidRPr="006F6625">
              <w:rPr>
                <w:rFonts w:eastAsia="Batang"/>
                <w:b/>
                <w:bCs/>
                <w:w w:val="105"/>
                <w:sz w:val="22"/>
                <w:szCs w:val="22"/>
              </w:rPr>
              <w:t>H.2 ADS 302.3.5.19 USAID-FINANCED THIRD-PARTY WEB SITES (NOV 2017)</w:t>
            </w:r>
          </w:p>
          <w:p w14:paraId="10509439" w14:textId="77777777" w:rsidR="006F6625" w:rsidRPr="006F6625" w:rsidRDefault="006F6625" w:rsidP="006F6625">
            <w:pPr>
              <w:ind w:left="0" w:firstLine="0"/>
              <w:rPr>
                <w:rFonts w:eastAsia="Batang"/>
                <w:w w:val="105"/>
                <w:sz w:val="22"/>
                <w:szCs w:val="22"/>
              </w:rPr>
            </w:pPr>
          </w:p>
          <w:p w14:paraId="7E531151" w14:textId="77777777" w:rsidR="006F6625" w:rsidRPr="006F6625" w:rsidRDefault="006F6625" w:rsidP="006F6625">
            <w:pPr>
              <w:numPr>
                <w:ilvl w:val="0"/>
                <w:numId w:val="3"/>
              </w:numPr>
              <w:rPr>
                <w:rFonts w:eastAsia="Batang"/>
                <w:w w:val="105"/>
                <w:sz w:val="22"/>
                <w:szCs w:val="22"/>
              </w:rPr>
            </w:pPr>
            <w:r w:rsidRPr="006F6625">
              <w:rPr>
                <w:rFonts w:eastAsia="Batang"/>
                <w:w w:val="105"/>
                <w:sz w:val="22"/>
                <w:szCs w:val="22"/>
              </w:rPr>
              <w:t>Definitions:</w:t>
            </w:r>
          </w:p>
          <w:p w14:paraId="53CC3C9F" w14:textId="77777777" w:rsidR="006F6625" w:rsidRPr="006F6625" w:rsidRDefault="006F6625" w:rsidP="006F6625">
            <w:pPr>
              <w:ind w:left="0" w:firstLine="0"/>
              <w:rPr>
                <w:rFonts w:eastAsia="Batang"/>
                <w:b/>
                <w:bCs/>
                <w:w w:val="105"/>
                <w:sz w:val="22"/>
                <w:szCs w:val="22"/>
              </w:rPr>
            </w:pPr>
            <w:r w:rsidRPr="006F6625">
              <w:rPr>
                <w:rFonts w:eastAsia="Batang"/>
                <w:b/>
                <w:bCs/>
                <w:w w:val="105"/>
                <w:sz w:val="22"/>
                <w:szCs w:val="22"/>
              </w:rPr>
              <w:t>“Third-party web sites”</w:t>
            </w:r>
          </w:p>
          <w:p w14:paraId="5D3E84B0" w14:textId="77777777" w:rsidR="006F6625" w:rsidRPr="006F6625" w:rsidRDefault="006F6625" w:rsidP="006F6625">
            <w:pPr>
              <w:ind w:left="0" w:firstLine="0"/>
              <w:rPr>
                <w:rFonts w:eastAsia="Batang"/>
                <w:w w:val="105"/>
                <w:sz w:val="22"/>
                <w:szCs w:val="22"/>
              </w:rPr>
            </w:pPr>
            <w:r w:rsidRPr="006F6625">
              <w:rPr>
                <w:rFonts w:eastAsia="Batang"/>
                <w:w w:val="105"/>
                <w:sz w:val="22"/>
                <w:szCs w:val="22"/>
              </w:rPr>
              <w:t>Sites hosted on environments external to USAID boundaries and not directly controlled by USAID policies and staff, except through the terms and conditions of a contract. Third-party Web sites include project sites.</w:t>
            </w:r>
          </w:p>
          <w:p w14:paraId="4275477A" w14:textId="77777777" w:rsidR="006F6625" w:rsidRPr="006F6625" w:rsidRDefault="006F6625" w:rsidP="006F6625">
            <w:pPr>
              <w:ind w:left="0" w:firstLine="0"/>
              <w:rPr>
                <w:rFonts w:eastAsia="Batang"/>
                <w:w w:val="105"/>
                <w:sz w:val="22"/>
                <w:szCs w:val="22"/>
              </w:rPr>
            </w:pPr>
          </w:p>
          <w:p w14:paraId="2843F09C" w14:textId="77777777" w:rsidR="006F6625" w:rsidRPr="006F6625" w:rsidRDefault="006F6625" w:rsidP="006F6625">
            <w:pPr>
              <w:numPr>
                <w:ilvl w:val="0"/>
                <w:numId w:val="3"/>
              </w:numPr>
              <w:rPr>
                <w:rFonts w:eastAsia="Batang"/>
                <w:w w:val="105"/>
                <w:sz w:val="22"/>
                <w:szCs w:val="22"/>
              </w:rPr>
            </w:pPr>
            <w:r w:rsidRPr="006F6625">
              <w:rPr>
                <w:rFonts w:eastAsia="Batang"/>
                <w:w w:val="105"/>
                <w:sz w:val="22"/>
                <w:szCs w:val="22"/>
              </w:rPr>
              <w:t>The contractor must adhere to the following requirements when developing, launching, and maintaining a third-party Web site funded by USAID for the purpose of meeting the project implementation goals:</w:t>
            </w:r>
          </w:p>
          <w:p w14:paraId="5172499E" w14:textId="77777777" w:rsidR="006F6625" w:rsidRPr="006F6625" w:rsidRDefault="006F6625" w:rsidP="006F6625">
            <w:pPr>
              <w:ind w:left="0" w:firstLine="0"/>
              <w:rPr>
                <w:rFonts w:eastAsia="Batang"/>
                <w:w w:val="105"/>
                <w:sz w:val="22"/>
                <w:szCs w:val="22"/>
              </w:rPr>
            </w:pPr>
          </w:p>
          <w:p w14:paraId="287F0E0A" w14:textId="77777777" w:rsidR="006F6625" w:rsidRPr="006F6625" w:rsidRDefault="006F6625" w:rsidP="006F6625">
            <w:pPr>
              <w:numPr>
                <w:ilvl w:val="1"/>
                <w:numId w:val="3"/>
              </w:numPr>
              <w:rPr>
                <w:rFonts w:eastAsia="Batang"/>
                <w:w w:val="105"/>
                <w:sz w:val="22"/>
                <w:szCs w:val="22"/>
              </w:rPr>
            </w:pPr>
            <w:r w:rsidRPr="006F6625">
              <w:rPr>
                <w:rFonts w:eastAsia="Batang"/>
                <w:w w:val="105"/>
                <w:sz w:val="22"/>
                <w:szCs w:val="22"/>
              </w:rPr>
              <w:t>Working through the COR, the contractor must notify the USAID Bureau for Legislative and Public Affairs/Public Information, Production and Online Services (LPA/PIPOS) of the Web site URL as far in advance of the site's launch as possible.</w:t>
            </w:r>
          </w:p>
          <w:p w14:paraId="2D4A4EBB" w14:textId="77777777" w:rsidR="006F6625" w:rsidRPr="006F6625" w:rsidRDefault="006F6625" w:rsidP="006F6625">
            <w:pPr>
              <w:numPr>
                <w:ilvl w:val="1"/>
                <w:numId w:val="3"/>
              </w:numPr>
              <w:rPr>
                <w:rFonts w:eastAsia="Batang"/>
                <w:w w:val="105"/>
                <w:sz w:val="22"/>
                <w:szCs w:val="22"/>
              </w:rPr>
            </w:pPr>
            <w:r w:rsidRPr="006F6625">
              <w:rPr>
                <w:rFonts w:eastAsia="Batang"/>
                <w:w w:val="105"/>
                <w:sz w:val="22"/>
                <w:szCs w:val="22"/>
              </w:rPr>
              <w:t xml:space="preserve">The contractor must comply with Agency branding and marking requirements comprised of the USAID logo and brandmark with the tagline “from the American people,” located on the USAID Web site at </w:t>
            </w:r>
            <w:hyperlink r:id="rId38">
              <w:r w:rsidRPr="006F6625">
                <w:rPr>
                  <w:rStyle w:val="Hyperlink"/>
                  <w:rFonts w:eastAsia="Batang"/>
                  <w:w w:val="105"/>
                  <w:sz w:val="22"/>
                  <w:szCs w:val="22"/>
                </w:rPr>
                <w:t xml:space="preserve">www.usaid.gov/branding, </w:t>
              </w:r>
            </w:hyperlink>
            <w:r w:rsidRPr="006F6625">
              <w:rPr>
                <w:rFonts w:eastAsia="Batang"/>
                <w:w w:val="105"/>
                <w:sz w:val="22"/>
                <w:szCs w:val="22"/>
              </w:rPr>
              <w:t xml:space="preserve">and USAID Graphics Standards manual at </w:t>
            </w:r>
            <w:hyperlink r:id="rId39">
              <w:r w:rsidRPr="006F6625">
                <w:rPr>
                  <w:rStyle w:val="Hyperlink"/>
                  <w:rFonts w:eastAsia="Batang"/>
                  <w:w w:val="105"/>
                  <w:sz w:val="22"/>
                  <w:szCs w:val="22"/>
                </w:rPr>
                <w:t>http://www.usaid.gov.</w:t>
              </w:r>
            </w:hyperlink>
          </w:p>
          <w:p w14:paraId="16BB1F26" w14:textId="77777777" w:rsidR="006F6625" w:rsidRPr="006F6625" w:rsidRDefault="006F6625" w:rsidP="006F6625">
            <w:pPr>
              <w:numPr>
                <w:ilvl w:val="1"/>
                <w:numId w:val="3"/>
              </w:numPr>
              <w:rPr>
                <w:rFonts w:eastAsia="Batang"/>
                <w:w w:val="105"/>
                <w:sz w:val="22"/>
                <w:szCs w:val="22"/>
              </w:rPr>
            </w:pPr>
            <w:r w:rsidRPr="006F6625">
              <w:rPr>
                <w:rFonts w:eastAsia="Batang"/>
                <w:w w:val="105"/>
                <w:sz w:val="22"/>
                <w:szCs w:val="22"/>
              </w:rPr>
              <w:t>The Web site must be marked on the index page of the site and every major entry point to the Web site with a disclaimer that states: "The information provided on this Web site is not official U.S. Government information and does not represent the views or positions of the U.S. Agency for International Development or the U.S. Government."</w:t>
            </w:r>
          </w:p>
          <w:p w14:paraId="23A6A5A9" w14:textId="77777777" w:rsidR="006F6625" w:rsidRPr="006F6625" w:rsidRDefault="006F6625" w:rsidP="006F6625">
            <w:pPr>
              <w:numPr>
                <w:ilvl w:val="1"/>
                <w:numId w:val="3"/>
              </w:numPr>
              <w:rPr>
                <w:rFonts w:eastAsia="Batang"/>
                <w:w w:val="105"/>
                <w:sz w:val="22"/>
                <w:szCs w:val="22"/>
              </w:rPr>
            </w:pPr>
            <w:r w:rsidRPr="006F6625">
              <w:rPr>
                <w:rFonts w:eastAsia="Batang"/>
                <w:w w:val="105"/>
                <w:sz w:val="22"/>
                <w:szCs w:val="22"/>
              </w:rPr>
              <w:t>The Web site must provide persons with disabilities access to information that is comparable to the access available to others. As such, all site content must be compliant with the requirements of the Section 508 amendments to the Rehabilitation Act.</w:t>
            </w:r>
          </w:p>
          <w:p w14:paraId="4B2E085B" w14:textId="77777777" w:rsidR="006F6625" w:rsidRPr="006F6625" w:rsidRDefault="006F6625" w:rsidP="006F6625">
            <w:pPr>
              <w:numPr>
                <w:ilvl w:val="1"/>
                <w:numId w:val="3"/>
              </w:numPr>
              <w:rPr>
                <w:rFonts w:eastAsia="Batang"/>
                <w:w w:val="105"/>
                <w:sz w:val="22"/>
                <w:szCs w:val="22"/>
              </w:rPr>
            </w:pPr>
            <w:r w:rsidRPr="006F6625">
              <w:rPr>
                <w:rFonts w:eastAsia="Batang"/>
                <w:w w:val="105"/>
                <w:sz w:val="22"/>
                <w:szCs w:val="22"/>
              </w:rPr>
              <w:t>The contractor must identify and provide to the COR, in writing, the contact information for the information security point of contact. The contractor is responsible for updating the contact information whenever there is a change in personnel assigned to this role.</w:t>
            </w:r>
          </w:p>
          <w:p w14:paraId="40035B3B" w14:textId="77777777" w:rsidR="006F6625" w:rsidRPr="006F6625" w:rsidRDefault="006F6625" w:rsidP="006F6625">
            <w:pPr>
              <w:numPr>
                <w:ilvl w:val="1"/>
                <w:numId w:val="3"/>
              </w:numPr>
              <w:rPr>
                <w:rFonts w:eastAsia="Batang"/>
                <w:w w:val="105"/>
                <w:sz w:val="22"/>
                <w:szCs w:val="22"/>
              </w:rPr>
            </w:pPr>
            <w:r w:rsidRPr="006F6625">
              <w:rPr>
                <w:rFonts w:eastAsia="Batang"/>
                <w:w w:val="105"/>
                <w:sz w:val="22"/>
                <w:szCs w:val="22"/>
              </w:rPr>
              <w:t xml:space="preserve">The contractor must provide adequate protection from unauthorized access, alteration, disclosure, or misuse of information processed, stored, or transmitted on the Web sites. To minimize security risks and ensure the integrity and availability of information, the contractor must use sound: </w:t>
            </w:r>
            <w:r w:rsidRPr="006F6625">
              <w:rPr>
                <w:rFonts w:eastAsia="Batang"/>
                <w:w w:val="105"/>
                <w:sz w:val="22"/>
                <w:szCs w:val="22"/>
              </w:rPr>
              <w:lastRenderedPageBreak/>
              <w:t>system/software management; engineering and development; and secure coding practices consistent with USAID standards and information security best practices. Rigorous security safeguards, including but not limited to, virus protection; network intrusion detection and prevention programs; and vulnerability management systems must be implemented, and critical security issues must be resolved as quickly as possible or within 30 days. Contact the USAID Chief Information Security Officer (CISO) at</w:t>
            </w:r>
            <w:hyperlink r:id="rId40">
              <w:r w:rsidRPr="006F6625">
                <w:rPr>
                  <w:rStyle w:val="Hyperlink"/>
                  <w:rFonts w:eastAsia="Batang"/>
                  <w:w w:val="105"/>
                  <w:sz w:val="22"/>
                  <w:szCs w:val="22"/>
                </w:rPr>
                <w:t xml:space="preserve"> ISSO@usaid.gov </w:t>
              </w:r>
            </w:hyperlink>
            <w:r w:rsidRPr="006F6625">
              <w:rPr>
                <w:rFonts w:eastAsia="Batang"/>
                <w:w w:val="105"/>
                <w:sz w:val="22"/>
                <w:szCs w:val="22"/>
              </w:rPr>
              <w:t>for specific standards and guidance.</w:t>
            </w:r>
          </w:p>
          <w:p w14:paraId="5BCFCDE8" w14:textId="77777777" w:rsidR="006F6625" w:rsidRPr="006F6625" w:rsidRDefault="006F6625" w:rsidP="006F6625">
            <w:pPr>
              <w:ind w:left="0" w:firstLine="0"/>
              <w:rPr>
                <w:rFonts w:eastAsia="Batang"/>
                <w:w w:val="105"/>
                <w:sz w:val="22"/>
                <w:szCs w:val="22"/>
              </w:rPr>
            </w:pPr>
          </w:p>
          <w:p w14:paraId="4E1B3790" w14:textId="77777777" w:rsidR="006F6625" w:rsidRPr="006F6625" w:rsidRDefault="006F6625" w:rsidP="006F6625">
            <w:pPr>
              <w:ind w:left="0" w:firstLine="0"/>
              <w:rPr>
                <w:rFonts w:eastAsia="Batang"/>
                <w:w w:val="105"/>
                <w:sz w:val="22"/>
                <w:szCs w:val="22"/>
              </w:rPr>
            </w:pPr>
          </w:p>
          <w:p w14:paraId="052F79F0" w14:textId="77777777" w:rsidR="006F6625" w:rsidRPr="006F6625" w:rsidRDefault="006F6625" w:rsidP="006F6625">
            <w:pPr>
              <w:ind w:left="0" w:firstLine="0"/>
              <w:rPr>
                <w:rFonts w:eastAsia="Batang"/>
                <w:w w:val="105"/>
                <w:sz w:val="22"/>
                <w:szCs w:val="22"/>
              </w:rPr>
            </w:pPr>
          </w:p>
          <w:p w14:paraId="0965B1E0" w14:textId="77777777" w:rsidR="006F6625" w:rsidRPr="006F6625" w:rsidRDefault="006F6625" w:rsidP="006F6625">
            <w:pPr>
              <w:ind w:left="0" w:firstLine="0"/>
              <w:rPr>
                <w:rFonts w:eastAsia="Batang"/>
                <w:w w:val="105"/>
                <w:sz w:val="22"/>
                <w:szCs w:val="22"/>
              </w:rPr>
            </w:pPr>
          </w:p>
          <w:p w14:paraId="1D658F02" w14:textId="77777777" w:rsidR="006F6625" w:rsidRPr="006F6625" w:rsidRDefault="006F6625" w:rsidP="006F6625">
            <w:pPr>
              <w:ind w:left="0" w:firstLine="0"/>
              <w:rPr>
                <w:rFonts w:eastAsia="Batang"/>
                <w:w w:val="105"/>
                <w:sz w:val="22"/>
                <w:szCs w:val="22"/>
              </w:rPr>
            </w:pPr>
          </w:p>
          <w:p w14:paraId="5C2BEEC8" w14:textId="77777777" w:rsidR="006F6625" w:rsidRPr="006F6625" w:rsidRDefault="006F6625" w:rsidP="006F6625">
            <w:pPr>
              <w:ind w:left="0" w:firstLine="0"/>
              <w:rPr>
                <w:rFonts w:eastAsia="Batang"/>
                <w:w w:val="105"/>
                <w:sz w:val="22"/>
                <w:szCs w:val="22"/>
              </w:rPr>
            </w:pPr>
          </w:p>
          <w:p w14:paraId="1C744B32" w14:textId="77777777" w:rsidR="006F6625" w:rsidRPr="006F6625" w:rsidRDefault="006F6625" w:rsidP="006F6625">
            <w:pPr>
              <w:ind w:left="0" w:firstLine="0"/>
              <w:rPr>
                <w:rFonts w:eastAsia="Batang"/>
                <w:w w:val="105"/>
                <w:sz w:val="22"/>
                <w:szCs w:val="22"/>
              </w:rPr>
            </w:pPr>
          </w:p>
          <w:p w14:paraId="34757D27" w14:textId="77777777" w:rsidR="006F6625" w:rsidRPr="006F6625" w:rsidRDefault="006F6625" w:rsidP="006F6625">
            <w:pPr>
              <w:numPr>
                <w:ilvl w:val="1"/>
                <w:numId w:val="3"/>
              </w:numPr>
              <w:rPr>
                <w:rFonts w:eastAsia="Batang"/>
                <w:w w:val="105"/>
                <w:sz w:val="22"/>
                <w:szCs w:val="22"/>
              </w:rPr>
            </w:pPr>
            <w:r w:rsidRPr="006F6625">
              <w:rPr>
                <w:rFonts w:eastAsia="Batang"/>
                <w:w w:val="105"/>
                <w:sz w:val="22"/>
                <w:szCs w:val="22"/>
              </w:rPr>
              <w:t xml:space="preserve">The contractor must conduct periodic vulnerability scans, mitigate all security risks identified during such scans, and report subsequent remediation actions to CISO at </w:t>
            </w:r>
            <w:hyperlink r:id="rId41">
              <w:r w:rsidRPr="006F6625">
                <w:rPr>
                  <w:rStyle w:val="Hyperlink"/>
                  <w:rFonts w:eastAsia="Batang"/>
                  <w:w w:val="105"/>
                  <w:sz w:val="22"/>
                  <w:szCs w:val="22"/>
                </w:rPr>
                <w:t>ISSO@usaid.gov</w:t>
              </w:r>
            </w:hyperlink>
            <w:r w:rsidRPr="006F6625">
              <w:rPr>
                <w:rFonts w:eastAsia="Batang"/>
                <w:w w:val="105"/>
                <w:sz w:val="22"/>
                <w:szCs w:val="22"/>
              </w:rPr>
              <w:t xml:space="preserve"> and COR within 30 workdays from the date vulnerabilities are identified. The report must include disclosure of the tools used to conduct the scans. Alternatively, the contractor may authorize USAID CISO at</w:t>
            </w:r>
            <w:hyperlink r:id="rId42">
              <w:r w:rsidRPr="006F6625">
                <w:rPr>
                  <w:rStyle w:val="Hyperlink"/>
                  <w:rFonts w:eastAsia="Batang"/>
                  <w:w w:val="105"/>
                  <w:sz w:val="22"/>
                  <w:szCs w:val="22"/>
                </w:rPr>
                <w:t xml:space="preserve"> ISSO@usaid.gov </w:t>
              </w:r>
            </w:hyperlink>
            <w:r w:rsidRPr="006F6625">
              <w:rPr>
                <w:rFonts w:eastAsia="Batang"/>
                <w:w w:val="105"/>
                <w:sz w:val="22"/>
                <w:szCs w:val="22"/>
              </w:rPr>
              <w:t>to conduct periodic vulnerability scans via its Web-scanning program. The sole purpose of USAID scanning will be to minimize security risks. The contractor will be responsible for taking the necessary remediation action and reporting to USAID as specified above.</w:t>
            </w:r>
          </w:p>
          <w:p w14:paraId="1A4F1FA8" w14:textId="77777777" w:rsidR="006F6625" w:rsidRPr="006F6625" w:rsidRDefault="006F6625" w:rsidP="006F6625">
            <w:pPr>
              <w:ind w:left="0" w:firstLine="0"/>
              <w:rPr>
                <w:rFonts w:eastAsia="Batang"/>
                <w:w w:val="105"/>
                <w:sz w:val="22"/>
                <w:szCs w:val="22"/>
              </w:rPr>
            </w:pPr>
          </w:p>
          <w:p w14:paraId="687E2561" w14:textId="77777777" w:rsidR="006F6625" w:rsidRPr="006F6625" w:rsidRDefault="006F6625" w:rsidP="006F6625">
            <w:pPr>
              <w:numPr>
                <w:ilvl w:val="0"/>
                <w:numId w:val="3"/>
              </w:numPr>
              <w:rPr>
                <w:rFonts w:eastAsia="Batang"/>
                <w:w w:val="105"/>
                <w:sz w:val="22"/>
                <w:szCs w:val="22"/>
              </w:rPr>
            </w:pPr>
            <w:r w:rsidRPr="006F6625">
              <w:rPr>
                <w:rFonts w:eastAsia="Batang"/>
                <w:w w:val="105"/>
                <w:sz w:val="22"/>
                <w:szCs w:val="22"/>
              </w:rPr>
              <w:t xml:space="preserve">For general information, agency graphics, metadata, privacy policy, and 508 compliance requirements, refer to </w:t>
            </w:r>
            <w:hyperlink r:id="rId43">
              <w:r w:rsidRPr="006F6625">
                <w:rPr>
                  <w:rStyle w:val="Hyperlink"/>
                  <w:rFonts w:eastAsia="Batang"/>
                  <w:w w:val="105"/>
                  <w:sz w:val="22"/>
                  <w:szCs w:val="22"/>
                </w:rPr>
                <w:t>http://www.usaid.gov</w:t>
              </w:r>
            </w:hyperlink>
          </w:p>
          <w:p w14:paraId="4A6CE0AA" w14:textId="77777777" w:rsidR="006F6625" w:rsidRPr="006F6625" w:rsidRDefault="006F6625" w:rsidP="006F6625">
            <w:pPr>
              <w:ind w:left="0" w:firstLine="0"/>
              <w:rPr>
                <w:rFonts w:eastAsia="Batang"/>
                <w:w w:val="105"/>
                <w:sz w:val="22"/>
                <w:szCs w:val="22"/>
              </w:rPr>
            </w:pPr>
          </w:p>
          <w:p w14:paraId="4DF3BF36" w14:textId="77777777" w:rsidR="006F6625" w:rsidRPr="006F6625" w:rsidRDefault="006F6625" w:rsidP="006F6625">
            <w:pPr>
              <w:ind w:left="0" w:firstLine="0"/>
              <w:rPr>
                <w:rFonts w:eastAsia="Batang"/>
                <w:w w:val="105"/>
                <w:sz w:val="22"/>
                <w:szCs w:val="22"/>
              </w:rPr>
            </w:pPr>
          </w:p>
          <w:p w14:paraId="1AFB5236" w14:textId="77777777" w:rsidR="006F6625" w:rsidRPr="006F6625" w:rsidRDefault="006F6625" w:rsidP="006F6625">
            <w:pPr>
              <w:ind w:left="0" w:firstLine="0"/>
              <w:rPr>
                <w:rFonts w:eastAsia="Batang"/>
                <w:w w:val="105"/>
                <w:sz w:val="22"/>
                <w:szCs w:val="22"/>
              </w:rPr>
            </w:pPr>
          </w:p>
          <w:p w14:paraId="368DA20E" w14:textId="77777777" w:rsidR="006F6625" w:rsidRPr="006F6625" w:rsidRDefault="006F6625" w:rsidP="006F6625">
            <w:pPr>
              <w:ind w:left="0" w:firstLine="0"/>
              <w:rPr>
                <w:rFonts w:eastAsia="Batang"/>
                <w:w w:val="105"/>
                <w:sz w:val="22"/>
                <w:szCs w:val="22"/>
              </w:rPr>
            </w:pPr>
          </w:p>
          <w:p w14:paraId="728ED504" w14:textId="77777777" w:rsidR="006F6625" w:rsidRPr="006F6625" w:rsidRDefault="006F6625" w:rsidP="006F6625">
            <w:pPr>
              <w:ind w:left="0" w:firstLine="0"/>
              <w:rPr>
                <w:rFonts w:eastAsia="Batang"/>
                <w:w w:val="105"/>
                <w:sz w:val="22"/>
                <w:szCs w:val="22"/>
              </w:rPr>
            </w:pPr>
          </w:p>
          <w:p w14:paraId="6C8EE3CD" w14:textId="77777777" w:rsidR="006F6625" w:rsidRPr="006F6625" w:rsidRDefault="006F6625" w:rsidP="006F6625">
            <w:pPr>
              <w:ind w:left="0" w:firstLine="0"/>
              <w:rPr>
                <w:rFonts w:eastAsia="Batang"/>
                <w:w w:val="105"/>
                <w:sz w:val="22"/>
                <w:szCs w:val="22"/>
              </w:rPr>
            </w:pPr>
          </w:p>
          <w:p w14:paraId="40C6184C" w14:textId="77777777" w:rsidR="006F6625" w:rsidRPr="006F6625" w:rsidRDefault="006F6625" w:rsidP="006F6625">
            <w:pPr>
              <w:ind w:left="0" w:firstLine="0"/>
              <w:rPr>
                <w:rFonts w:eastAsia="Batang"/>
                <w:b/>
                <w:bCs/>
                <w:w w:val="105"/>
                <w:sz w:val="22"/>
                <w:szCs w:val="22"/>
              </w:rPr>
            </w:pPr>
            <w:r w:rsidRPr="006F6625">
              <w:rPr>
                <w:rFonts w:eastAsia="Batang"/>
                <w:b/>
                <w:bCs/>
                <w:w w:val="105"/>
                <w:sz w:val="22"/>
                <w:szCs w:val="22"/>
              </w:rPr>
              <w:t>H.3 ADS 302.3.5.22 SUBMISSION OF DATASETS TO THE DEVELOPMENT DATA</w:t>
            </w:r>
          </w:p>
          <w:p w14:paraId="0A9EF9F3" w14:textId="77777777" w:rsidR="006F6625" w:rsidRPr="006F6625" w:rsidRDefault="006F6625" w:rsidP="006F6625">
            <w:pPr>
              <w:ind w:left="0" w:firstLine="0"/>
              <w:rPr>
                <w:rFonts w:eastAsia="Batang"/>
                <w:b/>
                <w:bCs/>
                <w:w w:val="105"/>
                <w:sz w:val="22"/>
                <w:szCs w:val="22"/>
              </w:rPr>
            </w:pPr>
            <w:r w:rsidRPr="006F6625">
              <w:rPr>
                <w:rFonts w:eastAsia="Batang"/>
                <w:b/>
                <w:bCs/>
                <w:w w:val="105"/>
                <w:sz w:val="22"/>
                <w:szCs w:val="22"/>
              </w:rPr>
              <w:t xml:space="preserve">            LIBRARY (DDL) (OCT 2014)</w:t>
            </w:r>
          </w:p>
          <w:p w14:paraId="0FE786B1" w14:textId="77777777" w:rsidR="006F6625" w:rsidRPr="006F6625" w:rsidRDefault="006F6625" w:rsidP="006F6625">
            <w:pPr>
              <w:ind w:left="0" w:firstLine="0"/>
              <w:rPr>
                <w:rFonts w:eastAsia="Batang"/>
                <w:w w:val="105"/>
                <w:sz w:val="22"/>
                <w:szCs w:val="22"/>
              </w:rPr>
            </w:pPr>
          </w:p>
          <w:p w14:paraId="4026FC9B" w14:textId="77777777" w:rsidR="006F6625" w:rsidRPr="006F6625" w:rsidRDefault="006F6625" w:rsidP="006F6625">
            <w:pPr>
              <w:numPr>
                <w:ilvl w:val="2"/>
                <w:numId w:val="2"/>
              </w:numPr>
              <w:rPr>
                <w:rFonts w:eastAsia="Batang"/>
                <w:w w:val="105"/>
                <w:sz w:val="22"/>
                <w:szCs w:val="22"/>
              </w:rPr>
            </w:pPr>
            <w:r w:rsidRPr="006F6625">
              <w:rPr>
                <w:rFonts w:eastAsia="Batang"/>
                <w:w w:val="105"/>
                <w:sz w:val="22"/>
                <w:szCs w:val="22"/>
              </w:rPr>
              <w:t xml:space="preserve">Definitions. </w:t>
            </w:r>
            <w:proofErr w:type="gramStart"/>
            <w:r w:rsidRPr="006F6625">
              <w:rPr>
                <w:rFonts w:eastAsia="Batang"/>
                <w:w w:val="105"/>
                <w:sz w:val="22"/>
                <w:szCs w:val="22"/>
              </w:rPr>
              <w:t>For the purpose of</w:t>
            </w:r>
            <w:proofErr w:type="gramEnd"/>
            <w:r w:rsidRPr="006F6625">
              <w:rPr>
                <w:rFonts w:eastAsia="Batang"/>
                <w:w w:val="105"/>
                <w:sz w:val="22"/>
                <w:szCs w:val="22"/>
              </w:rPr>
              <w:t xml:space="preserve"> submissions to the DDL:</w:t>
            </w:r>
          </w:p>
          <w:p w14:paraId="32B5AB03" w14:textId="77777777" w:rsidR="006F6625" w:rsidRPr="006F6625" w:rsidRDefault="006F6625" w:rsidP="006F6625">
            <w:pPr>
              <w:ind w:left="0" w:firstLine="0"/>
              <w:rPr>
                <w:rFonts w:eastAsia="Batang"/>
                <w:w w:val="105"/>
                <w:sz w:val="22"/>
                <w:szCs w:val="22"/>
              </w:rPr>
            </w:pPr>
          </w:p>
          <w:p w14:paraId="7E6E70B9" w14:textId="77777777" w:rsidR="006F6625" w:rsidRPr="006F6625" w:rsidRDefault="006F6625" w:rsidP="006F6625">
            <w:pPr>
              <w:numPr>
                <w:ilvl w:val="0"/>
                <w:numId w:val="5"/>
              </w:numPr>
              <w:rPr>
                <w:rFonts w:eastAsia="Batang"/>
                <w:w w:val="105"/>
                <w:sz w:val="22"/>
                <w:szCs w:val="22"/>
              </w:rPr>
            </w:pPr>
            <w:r w:rsidRPr="006F6625">
              <w:rPr>
                <w:rFonts w:eastAsia="Batang"/>
                <w:w w:val="105"/>
                <w:sz w:val="22"/>
                <w:szCs w:val="22"/>
              </w:rPr>
              <w:t xml:space="preserve">“Dataset” is an organized collection of structured data, including data contained in spreadsheets, whether presented in tabular or non-tabular form. For </w:t>
            </w:r>
            <w:r w:rsidRPr="006F6625">
              <w:rPr>
                <w:rFonts w:eastAsia="Batang"/>
                <w:w w:val="105"/>
                <w:sz w:val="22"/>
                <w:szCs w:val="22"/>
              </w:rPr>
              <w:lastRenderedPageBreak/>
              <w:t>example, a Dataset may represent a single spreadsheet, an extensible mark-up language (XML) file, a geospatial data file, or an organized collection of these. This requirement does not apply to aggregated performance reporting data that the contractor submits directly to a USAID portfolio management system or to unstructured data, such as email messages, PDF files, PowerPoint presentations, word processing documents, photos and graphic images, audio files, collaboration software, and instant messages. Neither does the requirement apply to the contractor’s information that is incidental to award administration, such as financial, administrative, cost or pricing, or management information.</w:t>
            </w:r>
          </w:p>
          <w:p w14:paraId="6DE752DA" w14:textId="77777777" w:rsidR="006F6625" w:rsidRPr="006F6625" w:rsidRDefault="006F6625" w:rsidP="006F6625">
            <w:pPr>
              <w:ind w:left="0" w:firstLine="0"/>
              <w:rPr>
                <w:rFonts w:eastAsia="Batang"/>
                <w:w w:val="105"/>
                <w:sz w:val="22"/>
                <w:szCs w:val="22"/>
              </w:rPr>
            </w:pPr>
          </w:p>
          <w:p w14:paraId="5E6279E4" w14:textId="77777777" w:rsidR="006F6625" w:rsidRPr="006F6625" w:rsidRDefault="006F6625" w:rsidP="006F6625">
            <w:pPr>
              <w:ind w:left="0" w:firstLine="0"/>
              <w:rPr>
                <w:rFonts w:eastAsia="Batang"/>
                <w:w w:val="105"/>
                <w:sz w:val="22"/>
                <w:szCs w:val="22"/>
              </w:rPr>
            </w:pPr>
            <w:r w:rsidRPr="006F6625">
              <w:rPr>
                <w:rFonts w:eastAsia="Batang"/>
                <w:w w:val="105"/>
                <w:sz w:val="22"/>
                <w:szCs w:val="22"/>
              </w:rPr>
              <w:t>Datasets submitted to the DDL will generally be those generated with USAID resources and created in support of Intellectual Work that is uploaded to the Development Experience Clearinghouse (DEC) (see AIDAR 752.7005 “Submission Requirements for Development Experience Documents”).</w:t>
            </w:r>
          </w:p>
          <w:p w14:paraId="02EB140C" w14:textId="77777777" w:rsidR="006F6625" w:rsidRPr="006F6625" w:rsidRDefault="006F6625" w:rsidP="006F6625">
            <w:pPr>
              <w:ind w:left="0" w:firstLine="0"/>
              <w:rPr>
                <w:rFonts w:eastAsia="Batang"/>
                <w:w w:val="105"/>
                <w:sz w:val="22"/>
                <w:szCs w:val="22"/>
              </w:rPr>
            </w:pPr>
          </w:p>
          <w:p w14:paraId="0F6CB946" w14:textId="77777777" w:rsidR="006F6625" w:rsidRPr="006F6625" w:rsidRDefault="006F6625" w:rsidP="006F6625">
            <w:pPr>
              <w:ind w:left="0" w:firstLine="0"/>
              <w:rPr>
                <w:rFonts w:eastAsia="Batang"/>
                <w:w w:val="105"/>
                <w:sz w:val="22"/>
                <w:szCs w:val="22"/>
              </w:rPr>
            </w:pPr>
          </w:p>
          <w:p w14:paraId="590C6CA6" w14:textId="77777777" w:rsidR="006F6625" w:rsidRPr="006F6625" w:rsidRDefault="006F6625" w:rsidP="006F6625">
            <w:pPr>
              <w:ind w:left="0" w:firstLine="0"/>
              <w:rPr>
                <w:rFonts w:eastAsia="Batang"/>
                <w:w w:val="105"/>
                <w:sz w:val="22"/>
                <w:szCs w:val="22"/>
              </w:rPr>
            </w:pPr>
          </w:p>
          <w:p w14:paraId="4CB11251" w14:textId="77777777" w:rsidR="006F6625" w:rsidRPr="006F6625" w:rsidRDefault="006F6625" w:rsidP="006F6625">
            <w:pPr>
              <w:ind w:left="0" w:firstLine="0"/>
              <w:rPr>
                <w:rFonts w:eastAsia="Batang"/>
                <w:w w:val="105"/>
                <w:sz w:val="22"/>
                <w:szCs w:val="22"/>
              </w:rPr>
            </w:pPr>
          </w:p>
          <w:p w14:paraId="40188A7D" w14:textId="77777777" w:rsidR="006F6625" w:rsidRPr="006F6625" w:rsidRDefault="006F6625" w:rsidP="006F6625">
            <w:pPr>
              <w:ind w:left="0" w:firstLine="0"/>
              <w:rPr>
                <w:rFonts w:eastAsia="Batang"/>
                <w:w w:val="105"/>
                <w:sz w:val="22"/>
                <w:szCs w:val="22"/>
              </w:rPr>
            </w:pPr>
          </w:p>
          <w:p w14:paraId="0885A7D1" w14:textId="77777777" w:rsidR="006F6625" w:rsidRPr="006F6625" w:rsidRDefault="006F6625" w:rsidP="006F6625">
            <w:pPr>
              <w:ind w:left="0" w:firstLine="0"/>
              <w:rPr>
                <w:rFonts w:eastAsia="Batang"/>
                <w:w w:val="105"/>
                <w:sz w:val="22"/>
                <w:szCs w:val="22"/>
              </w:rPr>
            </w:pPr>
          </w:p>
          <w:p w14:paraId="0A83BE91" w14:textId="77777777" w:rsidR="006F6625" w:rsidRPr="006F6625" w:rsidRDefault="006F6625" w:rsidP="006F6625">
            <w:pPr>
              <w:numPr>
                <w:ilvl w:val="0"/>
                <w:numId w:val="5"/>
              </w:numPr>
              <w:rPr>
                <w:rFonts w:eastAsia="Batang"/>
                <w:w w:val="105"/>
                <w:sz w:val="22"/>
                <w:szCs w:val="22"/>
              </w:rPr>
            </w:pPr>
            <w:r w:rsidRPr="006F6625">
              <w:rPr>
                <w:rFonts w:eastAsia="Batang"/>
                <w:w w:val="105"/>
                <w:sz w:val="22"/>
                <w:szCs w:val="22"/>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contractor under the award, whether published or not.</w:t>
            </w:r>
          </w:p>
          <w:p w14:paraId="7B3278A5" w14:textId="77777777" w:rsidR="006F6625" w:rsidRPr="006F6625" w:rsidRDefault="006F6625" w:rsidP="006F6625">
            <w:pPr>
              <w:ind w:left="0" w:firstLine="0"/>
              <w:rPr>
                <w:rFonts w:eastAsia="Batang"/>
                <w:w w:val="105"/>
                <w:sz w:val="22"/>
                <w:szCs w:val="22"/>
              </w:rPr>
            </w:pPr>
            <w:r w:rsidRPr="006F6625">
              <w:rPr>
                <w:rFonts w:eastAsia="Batang"/>
                <w:w w:val="105"/>
                <w:sz w:val="22"/>
                <w:szCs w:val="22"/>
              </w:rPr>
              <w:t>The term does not include the contractor’s information that is incidental to award administration, such as financial, administrative, cost or pricing, or management information.</w:t>
            </w:r>
          </w:p>
          <w:p w14:paraId="5A4B4614" w14:textId="77777777" w:rsidR="006F6625" w:rsidRPr="006F6625" w:rsidRDefault="006F6625" w:rsidP="006F6625">
            <w:pPr>
              <w:ind w:left="0" w:firstLine="0"/>
              <w:rPr>
                <w:rFonts w:eastAsia="Batang"/>
                <w:w w:val="105"/>
                <w:sz w:val="22"/>
                <w:szCs w:val="22"/>
              </w:rPr>
            </w:pPr>
          </w:p>
          <w:p w14:paraId="14CC5C16" w14:textId="77777777" w:rsidR="006F6625" w:rsidRPr="006F6625" w:rsidRDefault="006F6625" w:rsidP="006F6625">
            <w:pPr>
              <w:ind w:left="0" w:firstLine="0"/>
              <w:rPr>
                <w:rFonts w:eastAsia="Batang"/>
                <w:w w:val="105"/>
                <w:sz w:val="22"/>
                <w:szCs w:val="22"/>
              </w:rPr>
            </w:pPr>
          </w:p>
          <w:p w14:paraId="7EF58444" w14:textId="77777777" w:rsidR="006F6625" w:rsidRPr="006F6625" w:rsidRDefault="006F6625" w:rsidP="006F6625">
            <w:pPr>
              <w:ind w:left="0" w:firstLine="0"/>
              <w:rPr>
                <w:rFonts w:eastAsia="Batang"/>
                <w:w w:val="105"/>
                <w:sz w:val="22"/>
                <w:szCs w:val="22"/>
              </w:rPr>
            </w:pPr>
          </w:p>
          <w:p w14:paraId="2BE02176" w14:textId="77777777" w:rsidR="006F6625" w:rsidRPr="006F6625" w:rsidRDefault="006F6625" w:rsidP="006F6625">
            <w:pPr>
              <w:ind w:left="0" w:firstLine="0"/>
              <w:rPr>
                <w:rFonts w:eastAsia="Batang"/>
                <w:w w:val="105"/>
                <w:sz w:val="22"/>
                <w:szCs w:val="22"/>
              </w:rPr>
            </w:pPr>
          </w:p>
          <w:p w14:paraId="50706FFA" w14:textId="77777777" w:rsidR="006F6625" w:rsidRPr="006F6625" w:rsidRDefault="006F6625" w:rsidP="006F6625">
            <w:pPr>
              <w:ind w:left="0" w:firstLine="0"/>
              <w:rPr>
                <w:rFonts w:eastAsia="Batang"/>
                <w:w w:val="105"/>
                <w:sz w:val="22"/>
                <w:szCs w:val="22"/>
              </w:rPr>
            </w:pPr>
          </w:p>
          <w:p w14:paraId="702B34B1" w14:textId="77777777" w:rsidR="006F6625" w:rsidRPr="006F6625" w:rsidRDefault="006F6625" w:rsidP="006F6625">
            <w:pPr>
              <w:numPr>
                <w:ilvl w:val="2"/>
                <w:numId w:val="2"/>
              </w:numPr>
              <w:rPr>
                <w:rFonts w:eastAsia="Batang"/>
                <w:w w:val="105"/>
                <w:sz w:val="22"/>
                <w:szCs w:val="22"/>
              </w:rPr>
            </w:pPr>
            <w:r w:rsidRPr="006F6625">
              <w:rPr>
                <w:rFonts w:eastAsia="Batang"/>
                <w:w w:val="105"/>
                <w:sz w:val="22"/>
                <w:szCs w:val="22"/>
              </w:rPr>
              <w:t>Submissions to the Development Data Library (DDL)</w:t>
            </w:r>
          </w:p>
          <w:p w14:paraId="44916555" w14:textId="77777777" w:rsidR="006F6625" w:rsidRPr="006F6625" w:rsidRDefault="006F6625" w:rsidP="006F6625">
            <w:pPr>
              <w:ind w:left="0" w:firstLine="0"/>
              <w:rPr>
                <w:rFonts w:eastAsia="Batang"/>
                <w:w w:val="105"/>
                <w:sz w:val="22"/>
                <w:szCs w:val="22"/>
              </w:rPr>
            </w:pPr>
          </w:p>
          <w:p w14:paraId="18E9519C" w14:textId="77777777" w:rsidR="006F6625" w:rsidRPr="006F6625" w:rsidRDefault="006F6625" w:rsidP="006F6625">
            <w:pPr>
              <w:numPr>
                <w:ilvl w:val="0"/>
                <w:numId w:val="4"/>
              </w:numPr>
              <w:rPr>
                <w:rFonts w:eastAsia="Batang"/>
                <w:w w:val="105"/>
                <w:sz w:val="22"/>
                <w:szCs w:val="22"/>
              </w:rPr>
            </w:pPr>
            <w:r w:rsidRPr="006F6625">
              <w:rPr>
                <w:rFonts w:eastAsia="Batang"/>
                <w:w w:val="105"/>
                <w:sz w:val="22"/>
                <w:szCs w:val="22"/>
              </w:rPr>
              <w:t xml:space="preserve">The Contractor must submit to the Development </w:t>
            </w:r>
            <w:r w:rsidRPr="006F6625">
              <w:rPr>
                <w:rFonts w:eastAsia="Batang"/>
                <w:w w:val="105"/>
                <w:sz w:val="22"/>
                <w:szCs w:val="22"/>
              </w:rPr>
              <w:lastRenderedPageBreak/>
              <w:t xml:space="preserve">Data Library (DDL), at </w:t>
            </w:r>
            <w:hyperlink r:id="rId44">
              <w:r w:rsidRPr="006F6625">
                <w:rPr>
                  <w:rStyle w:val="Hyperlink"/>
                  <w:rFonts w:eastAsia="Batang"/>
                  <w:w w:val="105"/>
                  <w:sz w:val="22"/>
                  <w:szCs w:val="22"/>
                </w:rPr>
                <w:t xml:space="preserve">www.usaid.gov/data, </w:t>
              </w:r>
            </w:hyperlink>
            <w:r w:rsidRPr="006F6625">
              <w:rPr>
                <w:rFonts w:eastAsia="Batang"/>
                <w:w w:val="105"/>
                <w:sz w:val="22"/>
                <w:szCs w:val="22"/>
              </w:rPr>
              <w:t>in a machine-readable, non-proprietary format, a copy of any Dataset created or obtained in performance of this award, including Datasets produced by a subcontractor at any tier. The submission must include supporting documentation describing the Dataset, such as code books, data dictionaries, data gathering tools, notes on data quality, and explanations of redactions.</w:t>
            </w:r>
          </w:p>
          <w:p w14:paraId="49EC9E72" w14:textId="77777777" w:rsidR="006F6625" w:rsidRPr="006F6625" w:rsidRDefault="006F6625" w:rsidP="006F6625">
            <w:pPr>
              <w:ind w:left="0" w:firstLine="0"/>
              <w:rPr>
                <w:rFonts w:eastAsia="Batang"/>
                <w:w w:val="105"/>
                <w:sz w:val="22"/>
                <w:szCs w:val="22"/>
              </w:rPr>
            </w:pPr>
          </w:p>
          <w:p w14:paraId="15874DEA" w14:textId="77777777" w:rsidR="006F6625" w:rsidRPr="006F6625" w:rsidRDefault="006F6625" w:rsidP="006F6625">
            <w:pPr>
              <w:numPr>
                <w:ilvl w:val="0"/>
                <w:numId w:val="4"/>
              </w:numPr>
              <w:rPr>
                <w:rFonts w:eastAsia="Batang"/>
                <w:w w:val="105"/>
                <w:sz w:val="22"/>
                <w:szCs w:val="22"/>
              </w:rPr>
            </w:pPr>
            <w:r w:rsidRPr="006F6625">
              <w:rPr>
                <w:rFonts w:eastAsia="Batang"/>
                <w:w w:val="105"/>
                <w:sz w:val="22"/>
                <w:szCs w:val="22"/>
              </w:rPr>
              <w:t xml:space="preserve">Unless otherwise directed by the Contracting Officer (CO) or the Contracting Officer Representative (COR), the contractor must submit the Dataset and supporting documentation within thirty (30) calendar days after the Dataset is first used to produce an Intellectual Work or is of sufficient quality to produce an Intellectual Work. Within thirty (30) calendar days after award completion, the contractor must submit to the DDL any Datasets and supporting documentation that have not previously been submitted to the DDL, along with an index of all Datasets and Intellectual Work created or obtained under the award. The contractor must also provide to the COR an itemized list of </w:t>
            </w:r>
            <w:proofErr w:type="gramStart"/>
            <w:r w:rsidRPr="006F6625">
              <w:rPr>
                <w:rFonts w:eastAsia="Batang"/>
                <w:w w:val="105"/>
                <w:sz w:val="22"/>
                <w:szCs w:val="22"/>
              </w:rPr>
              <w:t>any and all</w:t>
            </w:r>
            <w:proofErr w:type="gramEnd"/>
            <w:r w:rsidRPr="006F6625">
              <w:rPr>
                <w:rFonts w:eastAsia="Batang"/>
                <w:w w:val="105"/>
                <w:sz w:val="22"/>
                <w:szCs w:val="22"/>
              </w:rPr>
              <w:t xml:space="preserve"> DDL submissions.</w:t>
            </w:r>
          </w:p>
          <w:p w14:paraId="02C4BCF7" w14:textId="77777777" w:rsidR="006F6625" w:rsidRPr="006F6625" w:rsidRDefault="006F6625" w:rsidP="006F6625">
            <w:pPr>
              <w:ind w:left="0" w:firstLine="0"/>
              <w:rPr>
                <w:rFonts w:eastAsia="Batang"/>
                <w:w w:val="105"/>
                <w:sz w:val="22"/>
                <w:szCs w:val="22"/>
              </w:rPr>
            </w:pPr>
          </w:p>
          <w:p w14:paraId="13097E2F" w14:textId="77777777" w:rsidR="00F14E50" w:rsidRDefault="00F14E50" w:rsidP="006F6625">
            <w:pPr>
              <w:ind w:left="0" w:firstLine="0"/>
              <w:rPr>
                <w:rFonts w:eastAsia="Batang"/>
                <w:w w:val="105"/>
                <w:sz w:val="22"/>
                <w:szCs w:val="22"/>
              </w:rPr>
            </w:pPr>
          </w:p>
          <w:p w14:paraId="0C38FBB3" w14:textId="77777777" w:rsidR="00F14E50" w:rsidRDefault="00F14E50" w:rsidP="006F6625">
            <w:pPr>
              <w:ind w:left="0" w:firstLine="0"/>
              <w:rPr>
                <w:rFonts w:eastAsia="Batang"/>
                <w:w w:val="105"/>
                <w:sz w:val="22"/>
                <w:szCs w:val="22"/>
              </w:rPr>
            </w:pPr>
          </w:p>
          <w:p w14:paraId="28ADBF0F" w14:textId="77777777" w:rsidR="00F14E50" w:rsidRDefault="00F14E50" w:rsidP="006F6625">
            <w:pPr>
              <w:ind w:left="0" w:firstLine="0"/>
              <w:rPr>
                <w:rFonts w:eastAsia="Batang"/>
                <w:w w:val="105"/>
                <w:sz w:val="22"/>
                <w:szCs w:val="22"/>
              </w:rPr>
            </w:pPr>
          </w:p>
          <w:p w14:paraId="1DD87BD8" w14:textId="77777777" w:rsidR="00F14E50" w:rsidRDefault="00F14E50" w:rsidP="006F6625">
            <w:pPr>
              <w:ind w:left="0" w:firstLine="0"/>
              <w:rPr>
                <w:rFonts w:eastAsia="Batang"/>
                <w:w w:val="105"/>
                <w:sz w:val="22"/>
                <w:szCs w:val="22"/>
              </w:rPr>
            </w:pPr>
          </w:p>
          <w:p w14:paraId="7636118D" w14:textId="77777777" w:rsidR="00F14E50" w:rsidRDefault="00F14E50" w:rsidP="006F6625">
            <w:pPr>
              <w:ind w:left="0" w:firstLine="0"/>
              <w:rPr>
                <w:rFonts w:eastAsia="Batang"/>
                <w:w w:val="105"/>
                <w:sz w:val="22"/>
                <w:szCs w:val="22"/>
              </w:rPr>
            </w:pPr>
          </w:p>
          <w:p w14:paraId="5091F0A0" w14:textId="75FC96E7" w:rsidR="006F6625" w:rsidRPr="006F6625" w:rsidRDefault="006F6625" w:rsidP="006F6625">
            <w:pPr>
              <w:ind w:left="0" w:firstLine="0"/>
              <w:rPr>
                <w:rFonts w:eastAsia="Batang"/>
                <w:w w:val="105"/>
                <w:sz w:val="22"/>
                <w:szCs w:val="22"/>
              </w:rPr>
            </w:pPr>
            <w:r w:rsidRPr="006F6625">
              <w:rPr>
                <w:rFonts w:eastAsia="Batang"/>
                <w:w w:val="105"/>
                <w:sz w:val="22"/>
                <w:szCs w:val="22"/>
              </w:rPr>
              <w:t xml:space="preserve">The contractor is not required to submit the data to the DDL, when, in accordance with the terms and conditions of this award, Datasets containing results of federally funded scientific research are submitted to a publicly accessible research database. However, the contractor must submit a notice to the DDL by following the instructions at </w:t>
            </w:r>
            <w:hyperlink r:id="rId45">
              <w:r w:rsidRPr="006F6625">
                <w:rPr>
                  <w:rStyle w:val="Hyperlink"/>
                  <w:rFonts w:eastAsia="Batang"/>
                  <w:w w:val="105"/>
                  <w:sz w:val="22"/>
                  <w:szCs w:val="22"/>
                </w:rPr>
                <w:t xml:space="preserve">www.usaid.gov/data, </w:t>
              </w:r>
            </w:hyperlink>
            <w:r w:rsidRPr="006F6625">
              <w:rPr>
                <w:rFonts w:eastAsia="Batang"/>
                <w:w w:val="105"/>
                <w:sz w:val="22"/>
                <w:szCs w:val="22"/>
              </w:rPr>
              <w:t>with a copy to the COR, providing details on where and how to access the data. The direct results of federally funded scientific research must be reported no later than when the data are ready to be submitted to a peer-reviewed journal for publication, or no later than five calendar days prior to the conclusion of the award, whichever occurs earlier.</w:t>
            </w:r>
          </w:p>
          <w:p w14:paraId="09C8FA01" w14:textId="77777777" w:rsidR="006F6625" w:rsidRDefault="006F6625" w:rsidP="006F6625">
            <w:pPr>
              <w:ind w:left="0" w:firstLine="0"/>
              <w:rPr>
                <w:rFonts w:eastAsia="Batang"/>
                <w:w w:val="105"/>
                <w:sz w:val="22"/>
                <w:szCs w:val="22"/>
              </w:rPr>
            </w:pPr>
          </w:p>
          <w:p w14:paraId="121C1B74" w14:textId="77777777" w:rsidR="00F14E50" w:rsidRDefault="00F14E50" w:rsidP="006F6625">
            <w:pPr>
              <w:ind w:left="0" w:firstLine="0"/>
              <w:rPr>
                <w:rFonts w:eastAsia="Batang"/>
                <w:w w:val="105"/>
                <w:sz w:val="22"/>
                <w:szCs w:val="22"/>
              </w:rPr>
            </w:pPr>
          </w:p>
          <w:p w14:paraId="0728F45E" w14:textId="77777777" w:rsidR="00F14E50" w:rsidRDefault="00F14E50" w:rsidP="006F6625">
            <w:pPr>
              <w:ind w:left="0" w:firstLine="0"/>
              <w:rPr>
                <w:rFonts w:eastAsia="Batang"/>
                <w:w w:val="105"/>
                <w:sz w:val="22"/>
                <w:szCs w:val="22"/>
              </w:rPr>
            </w:pPr>
          </w:p>
          <w:p w14:paraId="06126399" w14:textId="77777777" w:rsidR="00F14E50" w:rsidRDefault="00F14E50" w:rsidP="006F6625">
            <w:pPr>
              <w:ind w:left="0" w:firstLine="0"/>
              <w:rPr>
                <w:rFonts w:eastAsia="Batang"/>
                <w:w w:val="105"/>
                <w:sz w:val="22"/>
                <w:szCs w:val="22"/>
              </w:rPr>
            </w:pPr>
          </w:p>
          <w:p w14:paraId="188FE154" w14:textId="77777777" w:rsidR="00F14E50" w:rsidRPr="006F6625" w:rsidRDefault="00F14E50" w:rsidP="006F6625">
            <w:pPr>
              <w:ind w:left="0" w:firstLine="0"/>
              <w:rPr>
                <w:rFonts w:eastAsia="Batang"/>
                <w:w w:val="105"/>
                <w:sz w:val="22"/>
                <w:szCs w:val="22"/>
              </w:rPr>
            </w:pPr>
          </w:p>
          <w:p w14:paraId="7E2BB49A" w14:textId="77777777" w:rsidR="006F6625" w:rsidRPr="006F6625" w:rsidRDefault="006F6625" w:rsidP="006F6625">
            <w:pPr>
              <w:numPr>
                <w:ilvl w:val="0"/>
                <w:numId w:val="4"/>
              </w:numPr>
              <w:rPr>
                <w:rFonts w:eastAsia="Batang"/>
                <w:w w:val="105"/>
                <w:sz w:val="22"/>
                <w:szCs w:val="22"/>
              </w:rPr>
            </w:pPr>
            <w:r w:rsidRPr="006F6625">
              <w:rPr>
                <w:rFonts w:eastAsia="Batang"/>
                <w:w w:val="105"/>
                <w:sz w:val="22"/>
                <w:szCs w:val="22"/>
              </w:rPr>
              <w:t xml:space="preserve">The contractor must submit the Datasets </w:t>
            </w:r>
            <w:r w:rsidRPr="006F6625">
              <w:rPr>
                <w:rFonts w:eastAsia="Batang"/>
                <w:w w:val="105"/>
                <w:sz w:val="22"/>
                <w:szCs w:val="22"/>
              </w:rPr>
              <w:lastRenderedPageBreak/>
              <w:t xml:space="preserve">following the submission instructions and acceptable formats found at </w:t>
            </w:r>
            <w:hyperlink r:id="rId46">
              <w:r w:rsidRPr="006F6625">
                <w:rPr>
                  <w:rStyle w:val="Hyperlink"/>
                  <w:rFonts w:eastAsia="Batang"/>
                  <w:w w:val="105"/>
                  <w:sz w:val="22"/>
                  <w:szCs w:val="22"/>
                </w:rPr>
                <w:t>www.usaid.gov/data.</w:t>
              </w:r>
            </w:hyperlink>
          </w:p>
          <w:p w14:paraId="6DBC79A5" w14:textId="77777777" w:rsidR="006F6625" w:rsidRPr="006F6625" w:rsidRDefault="006F6625" w:rsidP="006F6625">
            <w:pPr>
              <w:numPr>
                <w:ilvl w:val="0"/>
                <w:numId w:val="4"/>
              </w:numPr>
              <w:rPr>
                <w:rFonts w:eastAsia="Batang"/>
                <w:w w:val="105"/>
                <w:sz w:val="22"/>
                <w:szCs w:val="22"/>
              </w:rPr>
            </w:pPr>
            <w:r w:rsidRPr="006F6625">
              <w:rPr>
                <w:rFonts w:eastAsia="Batang"/>
                <w:w w:val="105"/>
                <w:sz w:val="22"/>
                <w:szCs w:val="22"/>
              </w:rPr>
              <w:t>The contractor must ensure that any Dataset submitted to the DDL does not contain any proprietary or personally identifiable information, such as social security numbers, home addresses, and dates of birth. Such information must be removed prior to submission.</w:t>
            </w:r>
          </w:p>
          <w:p w14:paraId="729398F6" w14:textId="77777777" w:rsidR="006F6625" w:rsidRPr="006F6625" w:rsidRDefault="006F6625" w:rsidP="006F6625">
            <w:pPr>
              <w:ind w:left="0" w:firstLine="0"/>
              <w:rPr>
                <w:rFonts w:eastAsia="Batang"/>
                <w:w w:val="105"/>
                <w:sz w:val="22"/>
                <w:szCs w:val="22"/>
              </w:rPr>
            </w:pPr>
          </w:p>
          <w:p w14:paraId="23601679" w14:textId="77777777" w:rsidR="006F6625" w:rsidRPr="006F6625" w:rsidRDefault="006F6625" w:rsidP="006F6625">
            <w:pPr>
              <w:numPr>
                <w:ilvl w:val="0"/>
                <w:numId w:val="4"/>
              </w:numPr>
              <w:rPr>
                <w:rFonts w:eastAsia="Batang"/>
                <w:w w:val="105"/>
                <w:sz w:val="22"/>
                <w:szCs w:val="22"/>
              </w:rPr>
            </w:pPr>
            <w:r w:rsidRPr="006F6625">
              <w:rPr>
                <w:rFonts w:eastAsia="Batang"/>
                <w:w w:val="105"/>
                <w:sz w:val="22"/>
                <w:szCs w:val="22"/>
              </w:rPr>
              <w:t>The contractor must not submit classified data to the DDL.</w:t>
            </w:r>
          </w:p>
          <w:p w14:paraId="384AD23C" w14:textId="77777777" w:rsidR="006F6625" w:rsidRPr="006F6625" w:rsidRDefault="006F6625" w:rsidP="006F6625">
            <w:pPr>
              <w:ind w:left="0" w:firstLine="0"/>
              <w:rPr>
                <w:rFonts w:eastAsia="Batang"/>
                <w:w w:val="105"/>
                <w:sz w:val="22"/>
                <w:szCs w:val="22"/>
              </w:rPr>
            </w:pPr>
          </w:p>
          <w:p w14:paraId="57775CA4" w14:textId="77777777" w:rsidR="006F6625" w:rsidRPr="006F6625" w:rsidRDefault="006F6625" w:rsidP="00E340CC">
            <w:pPr>
              <w:ind w:left="0" w:firstLine="0"/>
              <w:rPr>
                <w:rFonts w:eastAsia="Batang"/>
                <w:b/>
                <w:bCs/>
                <w:w w:val="105"/>
                <w:sz w:val="22"/>
                <w:szCs w:val="22"/>
              </w:rPr>
            </w:pPr>
          </w:p>
        </w:tc>
        <w:tc>
          <w:tcPr>
            <w:tcW w:w="5528" w:type="dxa"/>
          </w:tcPr>
          <w:p w14:paraId="2A9E5C94" w14:textId="77777777" w:rsidR="00081AB4" w:rsidRDefault="00081AB4" w:rsidP="006F6625">
            <w:pPr>
              <w:ind w:left="0" w:firstLine="0"/>
              <w:rPr>
                <w:rFonts w:eastAsia="Batang"/>
                <w:b/>
                <w:bCs/>
                <w:w w:val="105"/>
                <w:sz w:val="22"/>
                <w:szCs w:val="22"/>
                <w:lang w:val="uk-UA"/>
              </w:rPr>
            </w:pPr>
          </w:p>
          <w:p w14:paraId="1929D9CB" w14:textId="7156D10A" w:rsidR="006F6625" w:rsidRPr="006F6625" w:rsidRDefault="006F6625" w:rsidP="006F6625">
            <w:pPr>
              <w:ind w:left="0" w:firstLine="0"/>
              <w:rPr>
                <w:rFonts w:eastAsia="Batang"/>
                <w:b/>
                <w:bCs/>
                <w:w w:val="105"/>
                <w:sz w:val="22"/>
                <w:szCs w:val="22"/>
                <w:lang w:val="uk-UA"/>
              </w:rPr>
            </w:pPr>
            <w:r w:rsidRPr="006F6625">
              <w:rPr>
                <w:rFonts w:eastAsia="Batang"/>
                <w:b/>
                <w:bCs/>
                <w:w w:val="105"/>
                <w:sz w:val="22"/>
                <w:szCs w:val="22"/>
                <w:lang w:val="uk-UA"/>
              </w:rPr>
              <w:t>H.2 ADS 302.3.5.19 СТОРОННІ ВЕБ-САЙТИ, ФІНАНСОВАНІ USAID (ЛИСТОПАД 2017 РОКУ)</w:t>
            </w:r>
          </w:p>
          <w:p w14:paraId="75950EE5" w14:textId="77777777" w:rsidR="006F6625" w:rsidRPr="006F6625" w:rsidRDefault="006F6625" w:rsidP="006F6625">
            <w:pPr>
              <w:ind w:left="0" w:firstLine="0"/>
              <w:rPr>
                <w:rFonts w:eastAsia="Batang"/>
                <w:w w:val="105"/>
                <w:sz w:val="22"/>
                <w:szCs w:val="22"/>
                <w:lang w:val="uk-UA"/>
              </w:rPr>
            </w:pPr>
          </w:p>
          <w:p w14:paraId="72695256" w14:textId="77777777" w:rsidR="006F6625" w:rsidRPr="006F6625" w:rsidRDefault="006F6625" w:rsidP="006F6625">
            <w:pPr>
              <w:ind w:left="0" w:firstLine="0"/>
              <w:rPr>
                <w:rFonts w:eastAsia="Batang"/>
                <w:w w:val="105"/>
                <w:sz w:val="22"/>
                <w:szCs w:val="22"/>
                <w:lang w:val="uk-UA"/>
              </w:rPr>
            </w:pPr>
            <w:r w:rsidRPr="006F6625">
              <w:rPr>
                <w:rFonts w:eastAsia="Batang"/>
                <w:w w:val="105"/>
                <w:sz w:val="22"/>
                <w:szCs w:val="22"/>
                <w:lang w:val="uk-UA"/>
              </w:rPr>
              <w:t>(а) Визначення:</w:t>
            </w:r>
          </w:p>
          <w:p w14:paraId="4D88A3DA" w14:textId="77777777" w:rsidR="006F6625" w:rsidRPr="006F6625" w:rsidRDefault="006F6625" w:rsidP="006F6625">
            <w:pPr>
              <w:ind w:left="0" w:firstLine="0"/>
              <w:rPr>
                <w:rFonts w:eastAsia="Batang"/>
                <w:b/>
                <w:bCs/>
                <w:w w:val="105"/>
                <w:sz w:val="22"/>
                <w:szCs w:val="22"/>
                <w:lang w:val="uk-UA"/>
              </w:rPr>
            </w:pPr>
            <w:r w:rsidRPr="006F6625">
              <w:rPr>
                <w:rFonts w:eastAsia="Batang"/>
                <w:b/>
                <w:bCs/>
                <w:w w:val="105"/>
                <w:sz w:val="22"/>
                <w:szCs w:val="22"/>
                <w:lang w:val="uk-UA"/>
              </w:rPr>
              <w:t>«Сторонні веб-сайти»</w:t>
            </w:r>
          </w:p>
          <w:p w14:paraId="0E02D0B8" w14:textId="77777777" w:rsidR="006F6625" w:rsidRPr="006F6625" w:rsidRDefault="006F6625" w:rsidP="006F6625">
            <w:pPr>
              <w:ind w:left="0" w:firstLine="0"/>
              <w:rPr>
                <w:rFonts w:eastAsia="Batang"/>
                <w:w w:val="105"/>
                <w:sz w:val="22"/>
                <w:szCs w:val="22"/>
                <w:lang w:val="uk-UA"/>
              </w:rPr>
            </w:pPr>
            <w:r w:rsidRPr="006F6625">
              <w:rPr>
                <w:rFonts w:eastAsia="Batang"/>
                <w:w w:val="105"/>
                <w:sz w:val="22"/>
                <w:szCs w:val="22"/>
                <w:lang w:val="uk-UA"/>
              </w:rPr>
              <w:t>Сайти, розміщені в середовищах які не стосуються USAID і безпосередньо не контролюються політикою та персоналом USAID, за винятком співпраці на умовах контракту. Сторонні веб-сайти охоплюють сайти проєктів.</w:t>
            </w:r>
          </w:p>
          <w:p w14:paraId="1D0DD340" w14:textId="77777777" w:rsidR="006F6625" w:rsidRPr="006F6625" w:rsidRDefault="006F6625" w:rsidP="006F6625">
            <w:pPr>
              <w:ind w:left="0" w:firstLine="0"/>
              <w:rPr>
                <w:rFonts w:eastAsia="Batang"/>
                <w:w w:val="105"/>
                <w:sz w:val="22"/>
                <w:szCs w:val="22"/>
                <w:lang w:val="uk-UA"/>
              </w:rPr>
            </w:pPr>
          </w:p>
          <w:p w14:paraId="366DFEC4" w14:textId="77777777" w:rsidR="006F6625" w:rsidRPr="006F6625" w:rsidRDefault="006F6625" w:rsidP="006F6625">
            <w:pPr>
              <w:ind w:left="0" w:firstLine="0"/>
              <w:rPr>
                <w:rFonts w:eastAsia="Batang"/>
                <w:w w:val="105"/>
                <w:sz w:val="22"/>
                <w:szCs w:val="22"/>
                <w:lang w:val="uk-UA"/>
              </w:rPr>
            </w:pPr>
            <w:r w:rsidRPr="006F6625">
              <w:rPr>
                <w:rFonts w:eastAsia="Batang"/>
                <w:w w:val="105"/>
                <w:sz w:val="22"/>
                <w:szCs w:val="22"/>
                <w:lang w:val="uk-UA"/>
              </w:rPr>
              <w:t>(б) Підрядник повинен дотримуватися наступних вимог під час розробки, запуску та підтримки стороннього веб-сайту, який фінансується USAID задля досягнення цілей реалізації проєкту:</w:t>
            </w:r>
          </w:p>
          <w:p w14:paraId="34D367BE" w14:textId="77777777" w:rsidR="006F6625" w:rsidRPr="006F6625" w:rsidRDefault="006F6625" w:rsidP="006F6625">
            <w:pPr>
              <w:ind w:left="0" w:firstLine="0"/>
              <w:rPr>
                <w:rFonts w:eastAsia="Batang"/>
                <w:w w:val="105"/>
                <w:sz w:val="22"/>
                <w:szCs w:val="22"/>
                <w:lang w:val="uk-UA"/>
              </w:rPr>
            </w:pPr>
          </w:p>
          <w:p w14:paraId="2D3FA2E4" w14:textId="77777777" w:rsidR="006F6625" w:rsidRPr="006F6625" w:rsidRDefault="006F6625" w:rsidP="006F6625">
            <w:pPr>
              <w:numPr>
                <w:ilvl w:val="1"/>
                <w:numId w:val="3"/>
              </w:numPr>
              <w:rPr>
                <w:rFonts w:eastAsia="Batang"/>
                <w:w w:val="105"/>
                <w:sz w:val="22"/>
                <w:szCs w:val="22"/>
                <w:lang w:val="uk-UA"/>
              </w:rPr>
            </w:pPr>
            <w:r w:rsidRPr="006F6625">
              <w:rPr>
                <w:rFonts w:eastAsia="Batang"/>
                <w:w w:val="105"/>
                <w:sz w:val="22"/>
                <w:szCs w:val="22"/>
                <w:lang w:val="uk-UA"/>
              </w:rPr>
              <w:t>Працюючи через Представника Посадової особи, відповідальної за Договір (</w:t>
            </w:r>
            <w:r w:rsidRPr="006F6625">
              <w:rPr>
                <w:rFonts w:eastAsia="Batang"/>
                <w:w w:val="105"/>
                <w:sz w:val="22"/>
                <w:szCs w:val="22"/>
              </w:rPr>
              <w:t>COR</w:t>
            </w:r>
            <w:r w:rsidRPr="006F6625">
              <w:rPr>
                <w:rFonts w:eastAsia="Batang"/>
                <w:w w:val="105"/>
                <w:sz w:val="22"/>
                <w:szCs w:val="22"/>
                <w:lang w:val="uk-UA"/>
              </w:rPr>
              <w:t xml:space="preserve">), підрядник повинен повідомити Бюро USAID із питань Законодавства та </w:t>
            </w:r>
            <w:proofErr w:type="spellStart"/>
            <w:r w:rsidRPr="009252F9">
              <w:rPr>
                <w:rFonts w:eastAsia="Batang"/>
                <w:w w:val="105"/>
                <w:sz w:val="22"/>
                <w:szCs w:val="22"/>
                <w:lang w:val="uk-UA"/>
              </w:rPr>
              <w:t>Зв’язків</w:t>
            </w:r>
            <w:proofErr w:type="spellEnd"/>
            <w:r w:rsidRPr="006F6625">
              <w:rPr>
                <w:rFonts w:eastAsia="Batang"/>
                <w:w w:val="105"/>
                <w:sz w:val="22"/>
                <w:szCs w:val="22"/>
                <w:lang w:val="uk-UA"/>
              </w:rPr>
              <w:t xml:space="preserve"> з Громадськістю/Публічної інформації, Розробки та онлайн-сервісів (LPA/PIPOS) про URL-адресу веб-сайту якомога раніше перед запуском сайту.</w:t>
            </w:r>
          </w:p>
          <w:p w14:paraId="7D58C783" w14:textId="77777777" w:rsidR="006F6625" w:rsidRPr="006F6625" w:rsidRDefault="006F6625" w:rsidP="006F6625">
            <w:pPr>
              <w:numPr>
                <w:ilvl w:val="1"/>
                <w:numId w:val="3"/>
              </w:numPr>
              <w:rPr>
                <w:rFonts w:eastAsia="Batang"/>
                <w:w w:val="105"/>
                <w:sz w:val="22"/>
                <w:szCs w:val="22"/>
                <w:lang w:val="uk-UA"/>
              </w:rPr>
            </w:pPr>
            <w:r w:rsidRPr="006F6625">
              <w:rPr>
                <w:rFonts w:eastAsia="Batang"/>
                <w:w w:val="105"/>
                <w:sz w:val="22"/>
                <w:szCs w:val="22"/>
                <w:lang w:val="uk-UA"/>
              </w:rPr>
              <w:t xml:space="preserve">Підрядник повинен дотримуватись вимог Агентства щодо брендингу та маркування, які складаються з логотипу USAID і фірмового знака з написом «від американського народу», розміщеного на веб-сайті USAID за </w:t>
            </w:r>
            <w:hyperlink r:id="rId47" w:history="1">
              <w:r w:rsidRPr="006F6625">
                <w:rPr>
                  <w:rStyle w:val="Hyperlink"/>
                  <w:rFonts w:eastAsia="Batang"/>
                  <w:w w:val="105"/>
                  <w:sz w:val="22"/>
                  <w:szCs w:val="22"/>
                  <w:lang w:val="uk-UA"/>
                </w:rPr>
                <w:t>посиланням www.usaid.gov/branding,</w:t>
              </w:r>
            </w:hyperlink>
            <w:r w:rsidRPr="006F6625">
              <w:rPr>
                <w:rFonts w:eastAsia="Batang"/>
                <w:w w:val="105"/>
                <w:sz w:val="22"/>
                <w:szCs w:val="22"/>
                <w:lang w:val="uk-UA"/>
              </w:rPr>
              <w:t xml:space="preserve"> і довідника USAID із графічних стандартів за посиланням </w:t>
            </w:r>
            <w:hyperlink r:id="rId48" w:history="1">
              <w:r w:rsidRPr="006F6625">
                <w:rPr>
                  <w:rStyle w:val="Hyperlink"/>
                  <w:rFonts w:eastAsia="Batang"/>
                  <w:w w:val="105"/>
                  <w:sz w:val="22"/>
                  <w:szCs w:val="22"/>
                  <w:lang w:val="uk-UA"/>
                </w:rPr>
                <w:t>http: //www.usaid.gov.</w:t>
              </w:r>
            </w:hyperlink>
          </w:p>
          <w:p w14:paraId="51EADFC1" w14:textId="77777777" w:rsidR="006F6625" w:rsidRPr="006F6625" w:rsidRDefault="006F6625" w:rsidP="006F6625">
            <w:pPr>
              <w:numPr>
                <w:ilvl w:val="1"/>
                <w:numId w:val="3"/>
              </w:numPr>
              <w:rPr>
                <w:rFonts w:eastAsia="Batang"/>
                <w:w w:val="105"/>
                <w:sz w:val="22"/>
                <w:szCs w:val="22"/>
                <w:lang w:val="uk-UA"/>
              </w:rPr>
            </w:pPr>
            <w:r w:rsidRPr="006F6625">
              <w:rPr>
                <w:rFonts w:eastAsia="Batang"/>
                <w:w w:val="105"/>
                <w:sz w:val="22"/>
                <w:szCs w:val="22"/>
                <w:lang w:val="uk-UA"/>
              </w:rPr>
              <w:t>Індексна сторінка веб-сайту а також всі головні точку входу на веб-сайт повинні містити наступне застереження: «Інформація, надана на цьому веб-сайті, не є офіційною інформацією уряду США та не відображає погляди чи позицію Агентства США з міжнародного розвитку або уряду США».</w:t>
            </w:r>
          </w:p>
          <w:p w14:paraId="3A96CFFF" w14:textId="77777777" w:rsidR="006F6625" w:rsidRPr="006F6625" w:rsidRDefault="006F6625" w:rsidP="006F6625">
            <w:pPr>
              <w:numPr>
                <w:ilvl w:val="1"/>
                <w:numId w:val="3"/>
              </w:numPr>
              <w:rPr>
                <w:rFonts w:eastAsia="Batang"/>
                <w:w w:val="105"/>
                <w:sz w:val="22"/>
                <w:szCs w:val="22"/>
                <w:lang w:val="uk-UA"/>
              </w:rPr>
            </w:pPr>
            <w:r w:rsidRPr="006F6625">
              <w:rPr>
                <w:rFonts w:eastAsia="Batang"/>
                <w:w w:val="105"/>
                <w:sz w:val="22"/>
                <w:szCs w:val="22"/>
                <w:lang w:val="uk-UA"/>
              </w:rPr>
              <w:t>Веб-сайт має забезпечити людей з обмеженими можливостями доступом до інформації на співставному рівні. Тому весь вміст сайту має відповідати вимогам Статті 508 Закону США про реабілітацію.</w:t>
            </w:r>
          </w:p>
          <w:p w14:paraId="46B63E28" w14:textId="77777777" w:rsidR="006F6625" w:rsidRPr="006F6625" w:rsidRDefault="006F6625" w:rsidP="006F6625">
            <w:pPr>
              <w:numPr>
                <w:ilvl w:val="1"/>
                <w:numId w:val="3"/>
              </w:numPr>
              <w:rPr>
                <w:rFonts w:eastAsia="Batang"/>
                <w:w w:val="105"/>
                <w:sz w:val="22"/>
                <w:szCs w:val="22"/>
                <w:lang w:val="uk-UA"/>
              </w:rPr>
            </w:pPr>
            <w:r w:rsidRPr="006F6625">
              <w:rPr>
                <w:rFonts w:eastAsia="Batang"/>
                <w:w w:val="105"/>
                <w:sz w:val="22"/>
                <w:szCs w:val="22"/>
                <w:lang w:val="uk-UA"/>
              </w:rPr>
              <w:t>Підрядник повинен визначити та надати COR у письмовій формі контактну інформацію уповноваженої особи з інформаційної безпеки. Підрядник несе відповідальність за оновлення контактної інформації у разі призначення іншої відповідальної особи.</w:t>
            </w:r>
          </w:p>
          <w:p w14:paraId="587B5A2C" w14:textId="77777777" w:rsidR="006F6625" w:rsidRPr="006F6625" w:rsidRDefault="006F6625" w:rsidP="006F6625">
            <w:pPr>
              <w:numPr>
                <w:ilvl w:val="1"/>
                <w:numId w:val="3"/>
              </w:numPr>
              <w:rPr>
                <w:rFonts w:eastAsia="Batang"/>
                <w:w w:val="105"/>
                <w:sz w:val="22"/>
                <w:szCs w:val="22"/>
                <w:lang w:val="uk-UA"/>
              </w:rPr>
            </w:pPr>
            <w:r w:rsidRPr="006F6625">
              <w:rPr>
                <w:rFonts w:eastAsia="Batang"/>
                <w:w w:val="105"/>
                <w:sz w:val="22"/>
                <w:szCs w:val="22"/>
                <w:lang w:val="uk-UA"/>
              </w:rPr>
              <w:t xml:space="preserve">Підрядник повинен забезпечити належний захист від несанкціонованого доступу, внесення змін, розголошення або неправомірного використання </w:t>
            </w:r>
            <w:r w:rsidRPr="006F6625">
              <w:rPr>
                <w:rFonts w:eastAsia="Batang"/>
                <w:w w:val="105"/>
                <w:sz w:val="22"/>
                <w:szCs w:val="22"/>
                <w:lang w:val="uk-UA"/>
              </w:rPr>
              <w:lastRenderedPageBreak/>
              <w:t xml:space="preserve">інформації, яка обробляється, зберігається або передається на веб-сайтах. Для мінімізації безпекових ризиків та забезпечення цілісності і доступності інформації, підрядник повинен використовувати надійні: інструменти управління системою/програмним забезпеченням; інжиніринг та розробку; а також методи безпечного кодування, які відповідають стандартам USAID і найкращим рекомендованим стандартам з інформаційної безпеки. Необхідно впровадити найсуворіші безпекові заходи, які включають, серед іншого захист від вірусів; програми виявлення та запобігання вторгненням; і системи управління вразливостями, а критичні безпекові питання повинні вирішуватися в найкоротші терміни або не довше ніж 30 днів. Для отримання більш детальної інформації щодо стандартів чи за настановами зв’яжіться з головним спеціалістом із інформаційної безпеки USAID (CISO) за посиланням </w:t>
            </w:r>
            <w:hyperlink r:id="rId49" w:history="1">
              <w:r w:rsidRPr="006F6625">
                <w:rPr>
                  <w:rStyle w:val="Hyperlink"/>
                  <w:rFonts w:eastAsia="Batang"/>
                  <w:w w:val="105"/>
                  <w:sz w:val="22"/>
                  <w:szCs w:val="22"/>
                  <w:lang w:val="uk-UA"/>
                </w:rPr>
                <w:t>ISSO@usaid.gov</w:t>
              </w:r>
            </w:hyperlink>
            <w:r w:rsidRPr="006F6625">
              <w:rPr>
                <w:rFonts w:eastAsia="Batang"/>
                <w:w w:val="105"/>
                <w:sz w:val="22"/>
                <w:szCs w:val="22"/>
                <w:lang w:val="uk-UA"/>
              </w:rPr>
              <w:t>.</w:t>
            </w:r>
          </w:p>
          <w:p w14:paraId="0F3F3B6E" w14:textId="77777777" w:rsidR="006F6625" w:rsidRPr="006F6625" w:rsidRDefault="006F6625" w:rsidP="006F6625">
            <w:pPr>
              <w:numPr>
                <w:ilvl w:val="1"/>
                <w:numId w:val="3"/>
              </w:numPr>
              <w:rPr>
                <w:rFonts w:eastAsia="Batang"/>
                <w:w w:val="105"/>
                <w:sz w:val="22"/>
                <w:szCs w:val="22"/>
                <w:lang w:val="uk-UA"/>
              </w:rPr>
            </w:pPr>
            <w:r w:rsidRPr="006F6625">
              <w:rPr>
                <w:rFonts w:eastAsia="Batang"/>
                <w:w w:val="105"/>
                <w:sz w:val="22"/>
                <w:szCs w:val="22"/>
                <w:lang w:val="uk-UA"/>
              </w:rPr>
              <w:t xml:space="preserve">Підрядник повинен періодично проводити перевірку вразливостей, мінімізувати всі безпекові ризики, виявлені під час таких перевірок, і повідомляти про подальші дії з усунення до CISO за посиланням </w:t>
            </w:r>
            <w:hyperlink r:id="rId50" w:history="1">
              <w:r w:rsidRPr="006F6625">
                <w:rPr>
                  <w:rStyle w:val="Hyperlink"/>
                  <w:rFonts w:eastAsia="Batang"/>
                  <w:w w:val="105"/>
                  <w:sz w:val="22"/>
                  <w:szCs w:val="22"/>
                  <w:lang w:val="uk-UA"/>
                </w:rPr>
                <w:t>ISSO@usaid.gov</w:t>
              </w:r>
            </w:hyperlink>
            <w:r w:rsidRPr="006F6625">
              <w:rPr>
                <w:rFonts w:eastAsia="Batang"/>
                <w:w w:val="105"/>
                <w:sz w:val="22"/>
                <w:szCs w:val="22"/>
                <w:lang w:val="uk-UA"/>
              </w:rPr>
              <w:t xml:space="preserve"> і до COR протягом 30 робочих днів із дати виявлення таких вразливостей. Такий звіт повинен містити інформацію про інструменти, використані для проведення перевірки. Або ж, підрядник може уповноважити USAID CISO за посиланням </w:t>
            </w:r>
            <w:hyperlink r:id="rId51" w:history="1">
              <w:r w:rsidRPr="006F6625">
                <w:rPr>
                  <w:rStyle w:val="Hyperlink"/>
                  <w:rFonts w:eastAsia="Batang"/>
                  <w:w w:val="105"/>
                  <w:sz w:val="22"/>
                  <w:szCs w:val="22"/>
                  <w:lang w:val="uk-UA"/>
                </w:rPr>
                <w:t>ISSO@usaid.gov</w:t>
              </w:r>
            </w:hyperlink>
            <w:r w:rsidRPr="006F6625">
              <w:rPr>
                <w:rFonts w:eastAsia="Batang"/>
                <w:w w:val="105"/>
                <w:sz w:val="22"/>
                <w:szCs w:val="22"/>
                <w:lang w:val="uk-UA"/>
              </w:rPr>
              <w:t xml:space="preserve"> проводити періодичні перевірки вразливостей за допомогою своєї програми веб-сканування. Єдиною метою сканування для USAID буде мінімізація ризиків безпеки. Підрядник відповідатиме за вживання необхідних заходів з усунення та звітування до USAID, як зазначено вище.</w:t>
            </w:r>
          </w:p>
          <w:p w14:paraId="07D79E97" w14:textId="77777777" w:rsidR="006F6625" w:rsidRPr="006F6625" w:rsidRDefault="006F6625" w:rsidP="006F6625">
            <w:pPr>
              <w:ind w:left="0" w:firstLine="0"/>
              <w:rPr>
                <w:rFonts w:eastAsia="Batang"/>
                <w:w w:val="105"/>
                <w:sz w:val="22"/>
                <w:szCs w:val="22"/>
                <w:lang w:val="uk-UA"/>
              </w:rPr>
            </w:pPr>
          </w:p>
          <w:p w14:paraId="75EBC019" w14:textId="77777777" w:rsidR="006F6625" w:rsidRPr="006F6625" w:rsidRDefault="006F6625" w:rsidP="005F5995">
            <w:pPr>
              <w:numPr>
                <w:ilvl w:val="0"/>
                <w:numId w:val="113"/>
              </w:numPr>
              <w:rPr>
                <w:rFonts w:eastAsia="Batang"/>
                <w:w w:val="105"/>
                <w:sz w:val="22"/>
                <w:szCs w:val="22"/>
                <w:lang w:val="uk-UA"/>
              </w:rPr>
            </w:pPr>
            <w:r w:rsidRPr="006F6625">
              <w:rPr>
                <w:rFonts w:eastAsia="Batang"/>
                <w:w w:val="105"/>
                <w:sz w:val="22"/>
                <w:szCs w:val="22"/>
                <w:lang w:val="uk-UA"/>
              </w:rPr>
              <w:t xml:space="preserve">Щоб отримати загальну інформацію, графічні матеріали агентства, метадані, інформацію про політику конфіденційності та вимоги відповідності до закону 508, зверніться за посиланням </w:t>
            </w:r>
            <w:hyperlink r:id="rId52" w:history="1">
              <w:r w:rsidRPr="006F6625">
                <w:rPr>
                  <w:rStyle w:val="Hyperlink"/>
                  <w:rFonts w:eastAsia="Batang"/>
                  <w:w w:val="105"/>
                  <w:sz w:val="22"/>
                  <w:szCs w:val="22"/>
                  <w:lang w:val="uk-UA"/>
                </w:rPr>
                <w:t>http://www.usaid.gov</w:t>
              </w:r>
            </w:hyperlink>
          </w:p>
          <w:p w14:paraId="70357697" w14:textId="77777777" w:rsidR="006F6625" w:rsidRPr="006F6625" w:rsidRDefault="006F6625" w:rsidP="006F6625">
            <w:pPr>
              <w:ind w:left="0" w:firstLine="0"/>
              <w:rPr>
                <w:rFonts w:eastAsia="Batang"/>
                <w:w w:val="105"/>
                <w:sz w:val="22"/>
                <w:szCs w:val="22"/>
                <w:lang w:val="uk-UA"/>
              </w:rPr>
            </w:pPr>
          </w:p>
          <w:p w14:paraId="4E137444" w14:textId="77777777" w:rsidR="006F6625" w:rsidRPr="006F6625" w:rsidRDefault="006F6625" w:rsidP="006F6625">
            <w:pPr>
              <w:ind w:left="0" w:firstLine="0"/>
              <w:rPr>
                <w:rFonts w:eastAsia="Batang"/>
                <w:b/>
                <w:bCs/>
                <w:w w:val="105"/>
                <w:sz w:val="22"/>
                <w:szCs w:val="22"/>
                <w:lang w:val="uk-UA"/>
              </w:rPr>
            </w:pPr>
            <w:r w:rsidRPr="006F6625">
              <w:rPr>
                <w:rFonts w:eastAsia="Batang"/>
                <w:b/>
                <w:bCs/>
                <w:w w:val="105"/>
                <w:sz w:val="22"/>
                <w:szCs w:val="22"/>
                <w:lang w:val="uk-UA"/>
              </w:rPr>
              <w:t>H.3 ADS 302.3.5.22 ПОДАННЯ ПАКЕТІВ ДАНИХ ДО БІБЛІОТЕКИ</w:t>
            </w:r>
          </w:p>
          <w:p w14:paraId="5B6046D1" w14:textId="77777777" w:rsidR="006F6625" w:rsidRPr="006F6625" w:rsidRDefault="006F6625" w:rsidP="006F6625">
            <w:pPr>
              <w:ind w:left="0" w:firstLine="0"/>
              <w:rPr>
                <w:rFonts w:eastAsia="Batang"/>
                <w:b/>
                <w:bCs/>
                <w:w w:val="105"/>
                <w:sz w:val="22"/>
                <w:szCs w:val="22"/>
                <w:lang w:val="uk-UA"/>
              </w:rPr>
            </w:pPr>
            <w:r w:rsidRPr="006F6625">
              <w:rPr>
                <w:rFonts w:eastAsia="Batang"/>
                <w:b/>
                <w:bCs/>
                <w:w w:val="105"/>
                <w:sz w:val="22"/>
                <w:szCs w:val="22"/>
                <w:lang w:val="uk-UA"/>
              </w:rPr>
              <w:t xml:space="preserve">            ДАНИХ (DDL) (ЖОВТЕНЬ 2014)</w:t>
            </w:r>
          </w:p>
          <w:p w14:paraId="1789B245" w14:textId="77777777" w:rsidR="006F6625" w:rsidRPr="006F6625" w:rsidRDefault="006F6625" w:rsidP="006F6625">
            <w:pPr>
              <w:ind w:left="0" w:firstLine="0"/>
              <w:rPr>
                <w:rFonts w:eastAsia="Batang"/>
                <w:w w:val="105"/>
                <w:sz w:val="22"/>
                <w:szCs w:val="22"/>
                <w:lang w:val="uk-UA"/>
              </w:rPr>
            </w:pPr>
          </w:p>
          <w:p w14:paraId="1888BB97" w14:textId="77777777" w:rsidR="006F6625" w:rsidRPr="006F6625" w:rsidRDefault="006F6625" w:rsidP="005F5995">
            <w:pPr>
              <w:numPr>
                <w:ilvl w:val="2"/>
                <w:numId w:val="114"/>
              </w:numPr>
              <w:rPr>
                <w:rFonts w:eastAsia="Batang"/>
                <w:w w:val="105"/>
                <w:sz w:val="22"/>
                <w:szCs w:val="22"/>
                <w:lang w:val="uk-UA"/>
              </w:rPr>
            </w:pPr>
            <w:r w:rsidRPr="006F6625">
              <w:rPr>
                <w:rFonts w:eastAsia="Batang"/>
                <w:w w:val="105"/>
                <w:sz w:val="22"/>
                <w:szCs w:val="22"/>
                <w:lang w:val="uk-UA"/>
              </w:rPr>
              <w:t>Визначення. З метою подання до DDL:</w:t>
            </w:r>
          </w:p>
          <w:p w14:paraId="50913E03" w14:textId="77777777" w:rsidR="006F6625" w:rsidRPr="006F6625" w:rsidRDefault="006F6625" w:rsidP="006F6625">
            <w:pPr>
              <w:ind w:left="0" w:firstLine="0"/>
              <w:rPr>
                <w:rFonts w:eastAsia="Batang"/>
                <w:w w:val="105"/>
                <w:sz w:val="22"/>
                <w:szCs w:val="22"/>
                <w:lang w:val="uk-UA"/>
              </w:rPr>
            </w:pPr>
          </w:p>
          <w:p w14:paraId="6F04CEBB" w14:textId="77777777" w:rsidR="006F6625" w:rsidRPr="006F6625" w:rsidRDefault="006F6625" w:rsidP="005F5995">
            <w:pPr>
              <w:numPr>
                <w:ilvl w:val="0"/>
                <w:numId w:val="115"/>
              </w:numPr>
              <w:rPr>
                <w:rFonts w:eastAsia="Batang"/>
                <w:w w:val="105"/>
                <w:sz w:val="22"/>
                <w:szCs w:val="22"/>
                <w:lang w:val="uk-UA"/>
              </w:rPr>
            </w:pPr>
            <w:r w:rsidRPr="006F6625">
              <w:rPr>
                <w:rFonts w:eastAsia="Batang"/>
                <w:w w:val="105"/>
                <w:sz w:val="22"/>
                <w:szCs w:val="22"/>
                <w:lang w:val="uk-UA"/>
              </w:rPr>
              <w:t xml:space="preserve">«Пакет даних» — це упорядкований набір структурованих даних, включно з даними з в </w:t>
            </w:r>
            <w:r w:rsidRPr="006F6625">
              <w:rPr>
                <w:rFonts w:eastAsia="Batang"/>
                <w:w w:val="105"/>
                <w:sz w:val="22"/>
                <w:szCs w:val="22"/>
                <w:lang w:val="uk-UA"/>
              </w:rPr>
              <w:lastRenderedPageBreak/>
              <w:t>електронних таблиць, незалежно від того, чи представлені вони в табличній чи нетабличній формі. Наприклад, пакет даних може містити єдину електронну таблицю, файл у форматі розширюваної мови розмітки (XML), файл геопросторових даних або її упорядкований набір. Ця вимога не поширюється на зведені дані звітності про продуктивність, які підрядник подає безпосередньо до системи управління портфелем USAID, або на неструктуровані дані, такі як електронні листи, PDF-файли, презентації PowerPoint, текстові документи, фотографії та графічні зображення, аудіофайли, програмне забезпечення спільної роботи та миттєві повідомлення. Ця вимога також не поширюється на інформацію підрядника, пов’язану з адміністрацією гранта, таку як фінансова, адміністративна, інформація про вартість або ціноутворення або управлінська інформація.</w:t>
            </w:r>
          </w:p>
          <w:p w14:paraId="267BCD60" w14:textId="77777777" w:rsidR="006F6625" w:rsidRPr="006F6625" w:rsidRDefault="006F6625" w:rsidP="006F6625">
            <w:pPr>
              <w:ind w:left="0" w:firstLine="0"/>
              <w:rPr>
                <w:rFonts w:eastAsia="Batang"/>
                <w:w w:val="105"/>
                <w:sz w:val="22"/>
                <w:szCs w:val="22"/>
                <w:lang w:val="uk-UA"/>
              </w:rPr>
            </w:pPr>
          </w:p>
          <w:p w14:paraId="7682B603" w14:textId="77777777" w:rsidR="006F6625" w:rsidRPr="006F6625" w:rsidRDefault="006F6625" w:rsidP="006F6625">
            <w:pPr>
              <w:ind w:left="0" w:firstLine="0"/>
              <w:rPr>
                <w:rFonts w:eastAsia="Batang"/>
                <w:w w:val="105"/>
                <w:sz w:val="22"/>
                <w:szCs w:val="22"/>
                <w:lang w:val="uk-UA"/>
              </w:rPr>
            </w:pPr>
            <w:r w:rsidRPr="006F6625">
              <w:rPr>
                <w:rFonts w:eastAsia="Batang"/>
                <w:w w:val="105"/>
                <w:sz w:val="22"/>
                <w:szCs w:val="22"/>
                <w:lang w:val="uk-UA"/>
              </w:rPr>
              <w:t>Пакети даних, додані до DDL, як правило, будуть генеровані за допомогою ресурсів USAID і створені для забезпечення Інтелектуальної Діяльності, що зберігаються в Центрі збору та розповсюдження інформації щодо досвіду з розбудови країн, що розвиваються (DEC) (див. AIDAR 752.7005 «Вимоги щодо подання документів стосовно досвіду роботи у сфері розвитку»).</w:t>
            </w:r>
          </w:p>
          <w:p w14:paraId="0F8D7EA3" w14:textId="77777777" w:rsidR="006F6625" w:rsidRPr="006F6625" w:rsidRDefault="006F6625" w:rsidP="006F6625">
            <w:pPr>
              <w:ind w:left="0" w:firstLine="0"/>
              <w:rPr>
                <w:rFonts w:eastAsia="Batang"/>
                <w:w w:val="105"/>
                <w:sz w:val="22"/>
                <w:szCs w:val="22"/>
                <w:lang w:val="uk-UA"/>
              </w:rPr>
            </w:pPr>
          </w:p>
          <w:p w14:paraId="423FFC45" w14:textId="77777777" w:rsidR="006F6625" w:rsidRPr="006F6625" w:rsidRDefault="006F6625" w:rsidP="005F5995">
            <w:pPr>
              <w:numPr>
                <w:ilvl w:val="0"/>
                <w:numId w:val="115"/>
              </w:numPr>
              <w:rPr>
                <w:rFonts w:eastAsia="Batang"/>
                <w:w w:val="105"/>
                <w:sz w:val="22"/>
                <w:szCs w:val="22"/>
                <w:lang w:val="uk-UA"/>
              </w:rPr>
            </w:pPr>
            <w:r w:rsidRPr="006F6625">
              <w:rPr>
                <w:rFonts w:eastAsia="Batang"/>
                <w:w w:val="105"/>
                <w:sz w:val="22"/>
                <w:szCs w:val="22"/>
                <w:lang w:val="uk-UA"/>
              </w:rPr>
              <w:t>«Інтелектуальна діяльність» охоплює всі роботи, які документують процес реалізації, оцінки, а також результати заходів в рамках надання міжнародної допомоги у розвитку, що були розроблені або набуті в рамках цього гранту, та які можуть включати програмні та комунікаційні матеріали, оцінки та аналіз, інформаційні продукти, дослідження та технічні звіти, звіти щодо діяльності та результативності, необхідні за цим грантом (за виключенням інформації адміністративного та фінансового характеру), а також інші звіти, статті та документи, підготовлені підрядником за умов гранту, незалежно від того були вони опубліковані чи ні.</w:t>
            </w:r>
          </w:p>
          <w:p w14:paraId="2BBDC0BA" w14:textId="77777777" w:rsidR="006F6625" w:rsidRPr="006F6625" w:rsidRDefault="006F6625" w:rsidP="006F6625">
            <w:pPr>
              <w:ind w:left="0" w:firstLine="0"/>
              <w:rPr>
                <w:rFonts w:eastAsia="Batang"/>
                <w:w w:val="105"/>
                <w:sz w:val="22"/>
                <w:szCs w:val="22"/>
                <w:lang w:val="uk-UA"/>
              </w:rPr>
            </w:pPr>
            <w:r w:rsidRPr="006F6625">
              <w:rPr>
                <w:rFonts w:eastAsia="Batang"/>
                <w:w w:val="105"/>
                <w:sz w:val="22"/>
                <w:szCs w:val="22"/>
                <w:lang w:val="uk-UA"/>
              </w:rPr>
              <w:t>Цей термін не включає інформацію отримувача, яка не має прямого відношення до адміністрування гранту, наприклад, інформацію фінансового та адміністративного характеру, інформацію щодо вартості та ціноутворення або управлінську інформацію.</w:t>
            </w:r>
          </w:p>
          <w:p w14:paraId="29977B5C" w14:textId="77777777" w:rsidR="006F6625" w:rsidRPr="006F6625" w:rsidRDefault="006F6625" w:rsidP="006F6625">
            <w:pPr>
              <w:ind w:left="0" w:firstLine="0"/>
              <w:rPr>
                <w:rFonts w:eastAsia="Batang"/>
                <w:w w:val="105"/>
                <w:sz w:val="22"/>
                <w:szCs w:val="22"/>
                <w:lang w:val="uk-UA"/>
              </w:rPr>
            </w:pPr>
          </w:p>
          <w:p w14:paraId="33643F74" w14:textId="77777777" w:rsidR="006F6625" w:rsidRPr="006F6625" w:rsidRDefault="006F6625" w:rsidP="005F5995">
            <w:pPr>
              <w:numPr>
                <w:ilvl w:val="2"/>
                <w:numId w:val="114"/>
              </w:numPr>
              <w:rPr>
                <w:rFonts w:eastAsia="Batang"/>
                <w:w w:val="105"/>
                <w:sz w:val="22"/>
                <w:szCs w:val="22"/>
                <w:lang w:val="uk-UA"/>
              </w:rPr>
            </w:pPr>
            <w:r w:rsidRPr="006F6625">
              <w:rPr>
                <w:rFonts w:eastAsia="Batang"/>
                <w:w w:val="105"/>
                <w:sz w:val="22"/>
                <w:szCs w:val="22"/>
                <w:lang w:val="uk-UA"/>
              </w:rPr>
              <w:t>Подання до Бібліотеки Даних (DDL)</w:t>
            </w:r>
          </w:p>
          <w:p w14:paraId="27E32679" w14:textId="77777777" w:rsidR="006F6625" w:rsidRPr="006F6625" w:rsidRDefault="006F6625" w:rsidP="006F6625">
            <w:pPr>
              <w:ind w:left="0" w:firstLine="0"/>
              <w:rPr>
                <w:rFonts w:eastAsia="Batang"/>
                <w:w w:val="105"/>
                <w:sz w:val="22"/>
                <w:szCs w:val="22"/>
                <w:lang w:val="uk-UA"/>
              </w:rPr>
            </w:pPr>
          </w:p>
          <w:p w14:paraId="5047C7EC" w14:textId="77777777" w:rsidR="006F6625" w:rsidRPr="006F6625" w:rsidRDefault="006F6625" w:rsidP="005F5995">
            <w:pPr>
              <w:numPr>
                <w:ilvl w:val="0"/>
                <w:numId w:val="116"/>
              </w:numPr>
              <w:rPr>
                <w:rFonts w:eastAsia="Batang"/>
                <w:w w:val="105"/>
                <w:sz w:val="22"/>
                <w:szCs w:val="22"/>
                <w:lang w:val="uk-UA"/>
              </w:rPr>
            </w:pPr>
            <w:r w:rsidRPr="006F6625">
              <w:rPr>
                <w:rFonts w:eastAsia="Batang"/>
                <w:w w:val="105"/>
                <w:sz w:val="22"/>
                <w:szCs w:val="22"/>
                <w:lang w:val="uk-UA"/>
              </w:rPr>
              <w:t xml:space="preserve">Підрядник повинен подавати документацію до </w:t>
            </w:r>
            <w:r w:rsidRPr="006F6625">
              <w:rPr>
                <w:rFonts w:eastAsia="Batang"/>
                <w:w w:val="105"/>
                <w:sz w:val="22"/>
                <w:szCs w:val="22"/>
                <w:lang w:val="uk-UA"/>
              </w:rPr>
              <w:lastRenderedPageBreak/>
              <w:t xml:space="preserve">DDL через веб-сайт </w:t>
            </w:r>
            <w:hyperlink r:id="rId53" w:history="1">
              <w:r w:rsidRPr="006F6625">
                <w:rPr>
                  <w:rStyle w:val="Hyperlink"/>
                  <w:rFonts w:eastAsia="Batang"/>
                  <w:w w:val="105"/>
                  <w:sz w:val="22"/>
                  <w:szCs w:val="22"/>
                  <w:lang w:val="uk-UA"/>
                </w:rPr>
                <w:t>www.usaid.gov/data</w:t>
              </w:r>
            </w:hyperlink>
            <w:r w:rsidRPr="006F6625">
              <w:rPr>
                <w:rFonts w:eastAsia="Batang"/>
                <w:w w:val="105"/>
                <w:sz w:val="22"/>
                <w:szCs w:val="22"/>
                <w:lang w:val="uk-UA"/>
              </w:rPr>
              <w:t xml:space="preserve"> у </w:t>
            </w:r>
            <w:proofErr w:type="spellStart"/>
            <w:r w:rsidRPr="006F6625">
              <w:rPr>
                <w:rFonts w:eastAsia="Batang"/>
                <w:w w:val="105"/>
                <w:sz w:val="22"/>
                <w:szCs w:val="22"/>
                <w:lang w:val="uk-UA"/>
              </w:rPr>
              <w:t>машиночитаємому</w:t>
            </w:r>
            <w:proofErr w:type="spellEnd"/>
            <w:r w:rsidRPr="006F6625">
              <w:rPr>
                <w:rFonts w:eastAsia="Batang"/>
                <w:w w:val="105"/>
                <w:sz w:val="22"/>
                <w:szCs w:val="22"/>
                <w:lang w:val="uk-UA"/>
              </w:rPr>
              <w:t xml:space="preserve"> непатентованому форматі, копію будь-якого набору даних, створеного або отриманого в рамках цього гранту,  в тому числі наборів даних, створених субпідрядником будь-якого рівня. Необхідно подавати допоміжну документацію, що описує Набір даних, таку як книги з кодами, словники даних, інструменти для збору даних, примітки щодо якості даних, і пояснення до редакцій.</w:t>
            </w:r>
          </w:p>
          <w:p w14:paraId="6CCD8C03" w14:textId="77777777" w:rsidR="006F6625" w:rsidRDefault="006F6625" w:rsidP="006F6625">
            <w:pPr>
              <w:ind w:left="0" w:firstLine="0"/>
              <w:rPr>
                <w:rFonts w:eastAsia="Batang"/>
                <w:w w:val="105"/>
                <w:sz w:val="22"/>
                <w:szCs w:val="22"/>
                <w:lang w:val="uk-UA"/>
              </w:rPr>
            </w:pPr>
          </w:p>
          <w:p w14:paraId="5B5447F8" w14:textId="77777777" w:rsidR="00F14E50" w:rsidRPr="006F6625" w:rsidRDefault="00F14E50" w:rsidP="006F6625">
            <w:pPr>
              <w:ind w:left="0" w:firstLine="0"/>
              <w:rPr>
                <w:rFonts w:eastAsia="Batang"/>
                <w:w w:val="105"/>
                <w:sz w:val="22"/>
                <w:szCs w:val="22"/>
                <w:lang w:val="uk-UA"/>
              </w:rPr>
            </w:pPr>
          </w:p>
          <w:p w14:paraId="248142C8" w14:textId="77777777" w:rsidR="006F6625" w:rsidRPr="006F6625" w:rsidRDefault="006F6625" w:rsidP="005F5995">
            <w:pPr>
              <w:numPr>
                <w:ilvl w:val="0"/>
                <w:numId w:val="116"/>
              </w:numPr>
              <w:rPr>
                <w:rFonts w:eastAsia="Batang"/>
                <w:w w:val="105"/>
                <w:sz w:val="22"/>
                <w:szCs w:val="22"/>
                <w:lang w:val="uk-UA"/>
              </w:rPr>
            </w:pPr>
            <w:r w:rsidRPr="006F6625">
              <w:rPr>
                <w:rFonts w:eastAsia="Batang"/>
                <w:w w:val="105"/>
                <w:sz w:val="22"/>
                <w:szCs w:val="22"/>
                <w:lang w:val="uk-UA"/>
              </w:rPr>
              <w:t>Якщо інше не зазначено Посадовою особою, відповідальною за Договір або представником Відповідальної Посадової особи, отримувач повинен подати Набір даних і супровідну документацію до DDL протягом тридцяти (30) календарних днів після того, як Набір даних було вперше використано для створення продукту, що є результатом інтелектуальної праці, або є достатньої якості для створення продукту, що є результатом інтелектуальної праці. Впродовж тридцяти (30) календарних днів після завершення гранту, одержувач повинен подати до DDL будь-які Набори даних і супровідну документацію, які раніше не подавалися до DDL, разом з індексом всіх Наборів даних і продуктів, що є результатом інтелектуальної праці, створені або отримані в рамках цього гранту. Підрядник також повинен надати Представнику Відповідальної Посадової особи докладний перелік будь-яких і всіх документів поданих DDL.</w:t>
            </w:r>
          </w:p>
          <w:p w14:paraId="0DEBB785" w14:textId="77777777" w:rsidR="006F6625" w:rsidRPr="006F6625" w:rsidRDefault="006F6625" w:rsidP="006F6625">
            <w:pPr>
              <w:ind w:left="0" w:firstLine="0"/>
              <w:rPr>
                <w:rFonts w:eastAsia="Batang"/>
                <w:w w:val="105"/>
                <w:sz w:val="22"/>
                <w:szCs w:val="22"/>
                <w:lang w:val="uk-UA"/>
              </w:rPr>
            </w:pPr>
          </w:p>
          <w:p w14:paraId="26EC1A06" w14:textId="77777777" w:rsidR="006F6625" w:rsidRPr="006F6625" w:rsidRDefault="006F6625" w:rsidP="006F6625">
            <w:pPr>
              <w:ind w:left="0" w:firstLine="0"/>
              <w:rPr>
                <w:rFonts w:eastAsia="Batang"/>
                <w:w w:val="105"/>
                <w:sz w:val="22"/>
                <w:szCs w:val="22"/>
                <w:lang w:val="uk-UA"/>
              </w:rPr>
            </w:pPr>
            <w:r w:rsidRPr="006F6625">
              <w:rPr>
                <w:rFonts w:eastAsia="Batang"/>
                <w:w w:val="105"/>
                <w:sz w:val="22"/>
                <w:szCs w:val="22"/>
                <w:lang w:val="uk-UA"/>
              </w:rPr>
              <w:t xml:space="preserve">Підрядник не зобов’язаний подавати дані до DDL, якщо, відповідно до положень і умов цього гранту, набори даних, що містять результати наукових досліджень, що фінансуються з федерального бюджету, подаються до загальнодоступної бази даних досліджень. Однак підрядник повинен подати повідомлення до DDL згідно з інструкціями, що містяться на веб-сайті </w:t>
            </w:r>
            <w:hyperlink r:id="rId54" w:history="1">
              <w:r w:rsidRPr="006F6625">
                <w:rPr>
                  <w:rStyle w:val="Hyperlink"/>
                  <w:rFonts w:eastAsia="Batang"/>
                  <w:w w:val="105"/>
                  <w:sz w:val="22"/>
                  <w:szCs w:val="22"/>
                  <w:lang w:val="uk-UA"/>
                </w:rPr>
                <w:t>www.usaid.gov/data,</w:t>
              </w:r>
            </w:hyperlink>
            <w:r w:rsidRPr="006F6625">
              <w:rPr>
                <w:rFonts w:eastAsia="Batang"/>
                <w:w w:val="105"/>
                <w:sz w:val="22"/>
                <w:szCs w:val="22"/>
                <w:lang w:val="uk-UA"/>
              </w:rPr>
              <w:t xml:space="preserve"> і копію такого повідомлення  копією до Представнику Відповідальної Посадової особи, що містить детальну інформацію про те, де та як отримати доступ до даних. Звіт про прямі результати наукових досліджень, що фінансувалися з федерального бюджету, повинен бути поданий не пізніше, ніж тоді, коли дані готові для подання до рецензованого наукового журналі для публікації, і не пізніше, ніж за п'ять календарних днів до закінчення гранту, залежно від того, що відбувається раніше</w:t>
            </w:r>
          </w:p>
          <w:p w14:paraId="4AAF0E34" w14:textId="77777777" w:rsidR="006F6625" w:rsidRPr="006F6625" w:rsidRDefault="006F6625" w:rsidP="006F6625">
            <w:pPr>
              <w:ind w:left="0" w:firstLine="0"/>
              <w:rPr>
                <w:rFonts w:eastAsia="Batang"/>
                <w:w w:val="105"/>
                <w:sz w:val="22"/>
                <w:szCs w:val="22"/>
                <w:lang w:val="uk-UA"/>
              </w:rPr>
            </w:pPr>
          </w:p>
          <w:p w14:paraId="38C0B94F" w14:textId="77777777" w:rsidR="006F6625" w:rsidRPr="006F6625" w:rsidRDefault="006F6625" w:rsidP="005F5995">
            <w:pPr>
              <w:numPr>
                <w:ilvl w:val="0"/>
                <w:numId w:val="116"/>
              </w:numPr>
              <w:rPr>
                <w:rFonts w:eastAsia="Batang"/>
                <w:w w:val="105"/>
                <w:sz w:val="22"/>
                <w:szCs w:val="22"/>
                <w:lang w:val="uk-UA"/>
              </w:rPr>
            </w:pPr>
            <w:r w:rsidRPr="006F6625">
              <w:rPr>
                <w:rFonts w:eastAsia="Batang"/>
                <w:w w:val="105"/>
                <w:sz w:val="22"/>
                <w:szCs w:val="22"/>
                <w:lang w:val="uk-UA"/>
              </w:rPr>
              <w:lastRenderedPageBreak/>
              <w:t xml:space="preserve">Підрядник повинен надати набори даних, дотримуючись інструкцій щодо подання та у прийнятному форматі, доступних на сайті </w:t>
            </w:r>
            <w:hyperlink r:id="rId55" w:history="1">
              <w:r w:rsidRPr="006F6625">
                <w:rPr>
                  <w:rStyle w:val="Hyperlink"/>
                  <w:rFonts w:eastAsia="Batang"/>
                  <w:w w:val="105"/>
                  <w:sz w:val="22"/>
                  <w:szCs w:val="22"/>
                  <w:lang w:val="uk-UA"/>
                </w:rPr>
                <w:t>www.usaid.gov/data.</w:t>
              </w:r>
            </w:hyperlink>
          </w:p>
          <w:p w14:paraId="5491CC10" w14:textId="77777777" w:rsidR="006F6625" w:rsidRPr="006F6625" w:rsidRDefault="006F6625" w:rsidP="005F5995">
            <w:pPr>
              <w:numPr>
                <w:ilvl w:val="0"/>
                <w:numId w:val="116"/>
              </w:numPr>
              <w:rPr>
                <w:rFonts w:eastAsia="Batang"/>
                <w:w w:val="105"/>
                <w:sz w:val="22"/>
                <w:szCs w:val="22"/>
                <w:lang w:val="uk-UA"/>
              </w:rPr>
            </w:pPr>
            <w:r w:rsidRPr="006F6625">
              <w:rPr>
                <w:rFonts w:eastAsia="Batang"/>
                <w:w w:val="105"/>
                <w:sz w:val="22"/>
                <w:szCs w:val="22"/>
                <w:lang w:val="uk-UA"/>
              </w:rPr>
              <w:t>Підрядник повинен переконатися, що всі Набори даних, подані до DDL, виключають будь-яку майнову чи особисту майнової інформацію, як от номери соціального страхування, домашні адреси і дати народження. Таку інформацію необхідно видалити перед поданням.</w:t>
            </w:r>
          </w:p>
          <w:p w14:paraId="784E5CC6" w14:textId="77777777" w:rsidR="006F6625" w:rsidRPr="006F6625" w:rsidRDefault="006F6625" w:rsidP="006F6625">
            <w:pPr>
              <w:ind w:left="0" w:firstLine="0"/>
              <w:rPr>
                <w:rFonts w:eastAsia="Batang"/>
                <w:w w:val="105"/>
                <w:sz w:val="22"/>
                <w:szCs w:val="22"/>
                <w:lang w:val="uk-UA"/>
              </w:rPr>
            </w:pPr>
          </w:p>
          <w:p w14:paraId="714A0566" w14:textId="77777777" w:rsidR="006F6625" w:rsidRPr="006F6625" w:rsidRDefault="006F6625" w:rsidP="005F5995">
            <w:pPr>
              <w:numPr>
                <w:ilvl w:val="0"/>
                <w:numId w:val="116"/>
              </w:numPr>
              <w:rPr>
                <w:rFonts w:eastAsia="Batang"/>
                <w:w w:val="105"/>
                <w:sz w:val="22"/>
                <w:szCs w:val="22"/>
                <w:lang w:val="uk-UA"/>
              </w:rPr>
            </w:pPr>
            <w:r w:rsidRPr="006F6625">
              <w:rPr>
                <w:rFonts w:eastAsia="Batang"/>
                <w:w w:val="105"/>
                <w:sz w:val="22"/>
                <w:szCs w:val="22"/>
                <w:lang w:val="uk-UA"/>
              </w:rPr>
              <w:t>Підрядник не повинен подавати конфіденційні дані до DDL.</w:t>
            </w:r>
          </w:p>
          <w:p w14:paraId="3FBE026E" w14:textId="77777777" w:rsidR="006F6625" w:rsidRPr="006F6625" w:rsidRDefault="006F6625" w:rsidP="006F6625">
            <w:pPr>
              <w:ind w:left="0" w:firstLine="0"/>
              <w:rPr>
                <w:rFonts w:eastAsia="Batang"/>
                <w:w w:val="105"/>
                <w:sz w:val="22"/>
                <w:szCs w:val="22"/>
                <w:lang w:val="uk-UA"/>
              </w:rPr>
            </w:pPr>
          </w:p>
          <w:p w14:paraId="75588435" w14:textId="77777777" w:rsidR="006F6625" w:rsidRPr="006F6625" w:rsidRDefault="006F6625" w:rsidP="00E340CC">
            <w:pPr>
              <w:ind w:left="0" w:firstLine="0"/>
              <w:rPr>
                <w:rFonts w:eastAsia="Batang"/>
                <w:b/>
                <w:bCs/>
                <w:w w:val="105"/>
                <w:sz w:val="22"/>
                <w:szCs w:val="22"/>
                <w:lang w:val="uk-UA"/>
              </w:rPr>
            </w:pPr>
          </w:p>
        </w:tc>
      </w:tr>
    </w:tbl>
    <w:p w14:paraId="134C8328" w14:textId="77777777" w:rsidR="006F6625" w:rsidRDefault="006F6625" w:rsidP="006F6625">
      <w:pPr>
        <w:rPr>
          <w:b/>
          <w:bCs/>
          <w:w w:val="105"/>
        </w:rPr>
      </w:pPr>
      <w:r>
        <w:rPr>
          <w:b/>
          <w:bCs/>
          <w:w w:val="105"/>
        </w:rPr>
        <w:lastRenderedPageBreak/>
        <w:t xml:space="preserve">H.4 </w:t>
      </w:r>
      <w:r w:rsidRPr="007F6655">
        <w:rPr>
          <w:b/>
          <w:bCs/>
          <w:w w:val="105"/>
        </w:rPr>
        <w:t>AIDAR 752.7004 EMERGENCY LOCATOR INFORMATION (JUL</w:t>
      </w:r>
      <w:r w:rsidRPr="007F6655">
        <w:rPr>
          <w:b/>
          <w:bCs/>
          <w:spacing w:val="-28"/>
          <w:w w:val="105"/>
        </w:rPr>
        <w:t xml:space="preserve"> </w:t>
      </w:r>
      <w:r w:rsidRPr="007F6655">
        <w:rPr>
          <w:b/>
          <w:bCs/>
          <w:w w:val="105"/>
        </w:rPr>
        <w:t>1997)</w:t>
      </w:r>
    </w:p>
    <w:p w14:paraId="79504DE0" w14:textId="77777777" w:rsidR="006F6625" w:rsidRPr="000162A2" w:rsidRDefault="006F6625" w:rsidP="006F6625">
      <w:pPr>
        <w:rPr>
          <w:b/>
          <w:bCs/>
          <w:w w:val="105"/>
          <w:lang w:val="ru-RU"/>
        </w:rPr>
      </w:pPr>
      <w:r>
        <w:rPr>
          <w:b/>
          <w:bCs/>
          <w:w w:val="105"/>
        </w:rPr>
        <w:t>H</w:t>
      </w:r>
      <w:r w:rsidRPr="000162A2">
        <w:rPr>
          <w:b/>
          <w:bCs/>
          <w:w w:val="105"/>
          <w:lang w:val="ru-RU"/>
        </w:rPr>
        <w:t xml:space="preserve">.4 </w:t>
      </w:r>
      <w:r>
        <w:rPr>
          <w:b/>
          <w:bCs/>
          <w:w w:val="105"/>
        </w:rPr>
        <w:t>AIDAR</w:t>
      </w:r>
      <w:r w:rsidRPr="000162A2">
        <w:rPr>
          <w:b/>
          <w:bCs/>
          <w:w w:val="105"/>
          <w:lang w:val="ru-RU"/>
        </w:rPr>
        <w:t xml:space="preserve"> 752.7004 </w:t>
      </w:r>
      <w:r>
        <w:rPr>
          <w:b/>
          <w:bCs/>
          <w:w w:val="105"/>
          <w:lang w:val="uk-UA"/>
        </w:rPr>
        <w:t>ІНФОРМАЦІЯ ПРО МІСЦЕЗНАХОДЖЕННЯ НА ВИПАДОК НАДЗВИЧАЙНИХ СИТУАЦІЙ (ЛИПЕНЬ 1997)</w:t>
      </w:r>
    </w:p>
    <w:p w14:paraId="18C87AFF" w14:textId="77777777" w:rsidR="006F6625" w:rsidRPr="000162A2" w:rsidRDefault="006F6625" w:rsidP="006F6625">
      <w:pPr>
        <w:rPr>
          <w:sz w:val="22"/>
          <w:szCs w:val="22"/>
          <w:lang w:val="ru-RU"/>
        </w:rPr>
      </w:pPr>
    </w:p>
    <w:tbl>
      <w:tblPr>
        <w:tblStyle w:val="TableGrid"/>
        <w:tblW w:w="0" w:type="auto"/>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5040"/>
      </w:tblGrid>
      <w:tr w:rsidR="006F6625" w:rsidRPr="009252F9" w14:paraId="669CD034" w14:textId="77777777" w:rsidTr="004A02F0">
        <w:tc>
          <w:tcPr>
            <w:tcW w:w="5121" w:type="dxa"/>
          </w:tcPr>
          <w:p w14:paraId="5E233C69" w14:textId="77777777" w:rsidR="006F6625" w:rsidRPr="00FB27E5" w:rsidRDefault="006F6625" w:rsidP="004A02F0">
            <w:pPr>
              <w:pStyle w:val="BodyText"/>
              <w:spacing w:after="0"/>
              <w:ind w:left="0" w:firstLine="0"/>
              <w:jc w:val="both"/>
              <w:rPr>
                <w:w w:val="105"/>
                <w:sz w:val="22"/>
                <w:szCs w:val="22"/>
              </w:rPr>
            </w:pPr>
            <w:r w:rsidRPr="00FB27E5">
              <w:rPr>
                <w:w w:val="105"/>
                <w:sz w:val="22"/>
                <w:szCs w:val="22"/>
              </w:rPr>
              <w:t>The Contractor agrees to provide the following information to the Mission Administrative Officer on or before the arrival in the host country of every contract employee or dependent:</w:t>
            </w:r>
          </w:p>
        </w:tc>
        <w:tc>
          <w:tcPr>
            <w:tcW w:w="5122" w:type="dxa"/>
          </w:tcPr>
          <w:p w14:paraId="08D175B2" w14:textId="77777777" w:rsidR="006F6625" w:rsidRPr="000162A2" w:rsidRDefault="006F6625" w:rsidP="004A02F0">
            <w:pPr>
              <w:pStyle w:val="BodyText"/>
              <w:spacing w:after="0"/>
              <w:ind w:left="0" w:firstLine="0"/>
              <w:rPr>
                <w:sz w:val="22"/>
                <w:szCs w:val="22"/>
                <w:lang w:val="ru-RU"/>
              </w:rPr>
            </w:pPr>
            <w:r w:rsidRPr="000162A2">
              <w:rPr>
                <w:sz w:val="22"/>
                <w:szCs w:val="22"/>
                <w:lang w:val="ru-RU"/>
              </w:rPr>
              <w:t xml:space="preserve">Підрядник погоджується надавати наступну інформацію Адміністративному </w:t>
            </w:r>
            <w:r>
              <w:rPr>
                <w:sz w:val="22"/>
                <w:szCs w:val="22"/>
                <w:lang w:val="ru-RU"/>
              </w:rPr>
              <w:t>С</w:t>
            </w:r>
            <w:r w:rsidRPr="000162A2">
              <w:rPr>
                <w:sz w:val="22"/>
                <w:szCs w:val="22"/>
                <w:lang w:val="ru-RU"/>
              </w:rPr>
              <w:t>півробітнику Місії під час або до прибуття в приймаючу країну кожного працівника, який працює за контрактом, або його утриманця:</w:t>
            </w:r>
          </w:p>
        </w:tc>
      </w:tr>
      <w:tr w:rsidR="006F6625" w:rsidRPr="009252F9" w14:paraId="417F77B2" w14:textId="77777777" w:rsidTr="004A02F0">
        <w:tc>
          <w:tcPr>
            <w:tcW w:w="5121" w:type="dxa"/>
          </w:tcPr>
          <w:p w14:paraId="28EC50FB" w14:textId="77777777" w:rsidR="006F6625" w:rsidRPr="000162A2" w:rsidRDefault="006F6625" w:rsidP="004A02F0">
            <w:pPr>
              <w:tabs>
                <w:tab w:val="left" w:pos="1163"/>
              </w:tabs>
              <w:autoSpaceDE w:val="0"/>
              <w:autoSpaceDN w:val="0"/>
              <w:ind w:left="310" w:hanging="310"/>
              <w:rPr>
                <w:sz w:val="22"/>
                <w:szCs w:val="22"/>
              </w:rPr>
            </w:pPr>
            <w:r>
              <w:rPr>
                <w:w w:val="105"/>
                <w:sz w:val="22"/>
                <w:szCs w:val="22"/>
                <w:lang w:val="uk-UA"/>
              </w:rPr>
              <w:t xml:space="preserve">(1) </w:t>
            </w:r>
            <w:r w:rsidRPr="000162A2">
              <w:rPr>
                <w:w w:val="105"/>
                <w:sz w:val="22"/>
                <w:szCs w:val="22"/>
              </w:rPr>
              <w:t>The individual's full name, home address, and telephone</w:t>
            </w:r>
            <w:r w:rsidRPr="000162A2">
              <w:rPr>
                <w:spacing w:val="-29"/>
                <w:w w:val="105"/>
                <w:sz w:val="22"/>
                <w:szCs w:val="22"/>
              </w:rPr>
              <w:t xml:space="preserve"> </w:t>
            </w:r>
            <w:r w:rsidRPr="000162A2">
              <w:rPr>
                <w:w w:val="105"/>
                <w:sz w:val="22"/>
                <w:szCs w:val="22"/>
              </w:rPr>
              <w:t>number.</w:t>
            </w:r>
          </w:p>
        </w:tc>
        <w:tc>
          <w:tcPr>
            <w:tcW w:w="5122" w:type="dxa"/>
          </w:tcPr>
          <w:p w14:paraId="0CEB6ADA" w14:textId="13A6AAB0" w:rsidR="006F6625" w:rsidRDefault="006F6625" w:rsidP="00C936EE">
            <w:pPr>
              <w:autoSpaceDE w:val="0"/>
              <w:autoSpaceDN w:val="0"/>
              <w:ind w:left="700" w:firstLine="0"/>
              <w:rPr>
                <w:sz w:val="22"/>
                <w:szCs w:val="22"/>
                <w:lang w:val="ru-RU"/>
              </w:rPr>
            </w:pPr>
            <w:r w:rsidRPr="000162A2">
              <w:rPr>
                <w:sz w:val="22"/>
                <w:szCs w:val="22"/>
                <w:lang w:val="ru-RU"/>
              </w:rPr>
              <w:t xml:space="preserve">(1) </w:t>
            </w:r>
            <w:r w:rsidR="00E340CC" w:rsidRPr="009252F9">
              <w:rPr>
                <w:sz w:val="22"/>
                <w:szCs w:val="22"/>
                <w:lang w:val="ru-RU"/>
              </w:rPr>
              <w:t xml:space="preserve"> </w:t>
            </w:r>
            <w:proofErr w:type="spellStart"/>
            <w:r w:rsidRPr="000162A2">
              <w:rPr>
                <w:sz w:val="22"/>
                <w:szCs w:val="22"/>
                <w:lang w:val="ru-RU"/>
              </w:rPr>
              <w:t>Повне</w:t>
            </w:r>
            <w:proofErr w:type="spellEnd"/>
            <w:r w:rsidRPr="000162A2">
              <w:rPr>
                <w:sz w:val="22"/>
                <w:szCs w:val="22"/>
                <w:lang w:val="ru-RU"/>
              </w:rPr>
              <w:t xml:space="preserve"> </w:t>
            </w:r>
            <w:proofErr w:type="spellStart"/>
            <w:r w:rsidRPr="000162A2">
              <w:rPr>
                <w:sz w:val="22"/>
                <w:szCs w:val="22"/>
                <w:lang w:val="ru-RU"/>
              </w:rPr>
              <w:t>ім'я</w:t>
            </w:r>
            <w:proofErr w:type="spellEnd"/>
            <w:r w:rsidRPr="000162A2">
              <w:rPr>
                <w:sz w:val="22"/>
                <w:szCs w:val="22"/>
                <w:lang w:val="ru-RU"/>
              </w:rPr>
              <w:t xml:space="preserve">, </w:t>
            </w:r>
            <w:proofErr w:type="spellStart"/>
            <w:r w:rsidRPr="000162A2">
              <w:rPr>
                <w:sz w:val="22"/>
                <w:szCs w:val="22"/>
                <w:lang w:val="ru-RU"/>
              </w:rPr>
              <w:t>домашню</w:t>
            </w:r>
            <w:proofErr w:type="spellEnd"/>
            <w:r w:rsidRPr="000162A2">
              <w:rPr>
                <w:sz w:val="22"/>
                <w:szCs w:val="22"/>
                <w:lang w:val="ru-RU"/>
              </w:rPr>
              <w:t xml:space="preserve"> адресу та номер телефону особи.</w:t>
            </w:r>
          </w:p>
          <w:p w14:paraId="3E6EF37A" w14:textId="77777777" w:rsidR="006F6625" w:rsidRPr="000162A2" w:rsidRDefault="006F6625" w:rsidP="004A02F0">
            <w:pPr>
              <w:tabs>
                <w:tab w:val="left" w:pos="1215"/>
              </w:tabs>
              <w:autoSpaceDE w:val="0"/>
              <w:autoSpaceDN w:val="0"/>
              <w:ind w:left="891" w:firstLine="0"/>
              <w:rPr>
                <w:sz w:val="22"/>
                <w:szCs w:val="22"/>
                <w:lang w:val="ru-RU"/>
              </w:rPr>
            </w:pPr>
          </w:p>
        </w:tc>
      </w:tr>
      <w:tr w:rsidR="006F6625" w:rsidRPr="009252F9" w14:paraId="7A008F5D" w14:textId="77777777" w:rsidTr="004A02F0">
        <w:tc>
          <w:tcPr>
            <w:tcW w:w="5121" w:type="dxa"/>
          </w:tcPr>
          <w:p w14:paraId="521FC27A" w14:textId="77777777" w:rsidR="006F6625" w:rsidRPr="000162A2" w:rsidRDefault="006F6625" w:rsidP="00C936EE">
            <w:pPr>
              <w:autoSpaceDE w:val="0"/>
              <w:autoSpaceDN w:val="0"/>
              <w:ind w:left="310" w:hanging="450"/>
              <w:jc w:val="both"/>
              <w:rPr>
                <w:w w:val="105"/>
                <w:sz w:val="22"/>
                <w:szCs w:val="22"/>
              </w:rPr>
            </w:pPr>
            <w:r>
              <w:rPr>
                <w:w w:val="105"/>
                <w:sz w:val="22"/>
                <w:szCs w:val="22"/>
                <w:lang w:val="uk-UA"/>
              </w:rPr>
              <w:t xml:space="preserve"> </w:t>
            </w:r>
            <w:r w:rsidRPr="000162A2">
              <w:rPr>
                <w:w w:val="105"/>
                <w:sz w:val="22"/>
                <w:szCs w:val="22"/>
                <w:lang w:val="uk-UA"/>
              </w:rPr>
              <w:t xml:space="preserve">(2) </w:t>
            </w:r>
            <w:r w:rsidRPr="000162A2">
              <w:rPr>
                <w:w w:val="105"/>
                <w:sz w:val="22"/>
                <w:szCs w:val="22"/>
              </w:rPr>
              <w:t>The name and number of the contract, and whether the individual is an employee or dependent.</w:t>
            </w:r>
          </w:p>
          <w:p w14:paraId="2774A1DB" w14:textId="77777777" w:rsidR="006F6625" w:rsidRPr="000162A2" w:rsidRDefault="006F6625" w:rsidP="004A02F0">
            <w:pPr>
              <w:tabs>
                <w:tab w:val="left" w:pos="1163"/>
              </w:tabs>
              <w:autoSpaceDE w:val="0"/>
              <w:autoSpaceDN w:val="0"/>
              <w:ind w:left="620" w:firstLine="0"/>
              <w:jc w:val="both"/>
              <w:rPr>
                <w:sz w:val="22"/>
                <w:szCs w:val="22"/>
              </w:rPr>
            </w:pPr>
          </w:p>
          <w:p w14:paraId="407218BD" w14:textId="77777777" w:rsidR="006F6625" w:rsidRPr="000162A2" w:rsidRDefault="006F6625" w:rsidP="006F6625">
            <w:pPr>
              <w:pStyle w:val="ListParagraph"/>
              <w:numPr>
                <w:ilvl w:val="0"/>
                <w:numId w:val="5"/>
              </w:numPr>
              <w:tabs>
                <w:tab w:val="left" w:pos="1163"/>
              </w:tabs>
              <w:autoSpaceDE w:val="0"/>
              <w:autoSpaceDN w:val="0"/>
              <w:jc w:val="both"/>
              <w:rPr>
                <w:sz w:val="22"/>
                <w:szCs w:val="22"/>
              </w:rPr>
            </w:pPr>
            <w:r w:rsidRPr="000162A2">
              <w:rPr>
                <w:w w:val="105"/>
                <w:sz w:val="22"/>
                <w:szCs w:val="22"/>
              </w:rPr>
              <w:t>The</w:t>
            </w:r>
            <w:r w:rsidRPr="000162A2">
              <w:rPr>
                <w:spacing w:val="-12"/>
                <w:w w:val="105"/>
                <w:sz w:val="22"/>
                <w:szCs w:val="22"/>
              </w:rPr>
              <w:t xml:space="preserve"> </w:t>
            </w:r>
            <w:r w:rsidRPr="000162A2">
              <w:rPr>
                <w:w w:val="105"/>
                <w:sz w:val="22"/>
                <w:szCs w:val="22"/>
              </w:rPr>
              <w:t>contractor's</w:t>
            </w:r>
            <w:r w:rsidRPr="000162A2">
              <w:rPr>
                <w:spacing w:val="-14"/>
                <w:w w:val="105"/>
                <w:sz w:val="22"/>
                <w:szCs w:val="22"/>
              </w:rPr>
              <w:t xml:space="preserve"> </w:t>
            </w:r>
            <w:r w:rsidRPr="000162A2">
              <w:rPr>
                <w:w w:val="105"/>
                <w:sz w:val="22"/>
                <w:szCs w:val="22"/>
              </w:rPr>
              <w:t>name,</w:t>
            </w:r>
            <w:r w:rsidRPr="000162A2">
              <w:rPr>
                <w:spacing w:val="-12"/>
                <w:w w:val="105"/>
                <w:sz w:val="22"/>
                <w:szCs w:val="22"/>
              </w:rPr>
              <w:t xml:space="preserve"> </w:t>
            </w:r>
            <w:r w:rsidRPr="000162A2">
              <w:rPr>
                <w:w w:val="105"/>
                <w:sz w:val="22"/>
                <w:szCs w:val="22"/>
              </w:rPr>
              <w:t>home</w:t>
            </w:r>
            <w:r w:rsidRPr="000162A2">
              <w:rPr>
                <w:spacing w:val="-11"/>
                <w:w w:val="105"/>
                <w:sz w:val="22"/>
                <w:szCs w:val="22"/>
              </w:rPr>
              <w:t xml:space="preserve"> </w:t>
            </w:r>
            <w:r w:rsidRPr="000162A2">
              <w:rPr>
                <w:w w:val="105"/>
                <w:sz w:val="22"/>
                <w:szCs w:val="22"/>
              </w:rPr>
              <w:t>office</w:t>
            </w:r>
            <w:r w:rsidRPr="000162A2">
              <w:rPr>
                <w:spacing w:val="-11"/>
                <w:w w:val="105"/>
                <w:sz w:val="22"/>
                <w:szCs w:val="22"/>
              </w:rPr>
              <w:t xml:space="preserve"> </w:t>
            </w:r>
            <w:r w:rsidRPr="000162A2">
              <w:rPr>
                <w:w w:val="105"/>
                <w:sz w:val="22"/>
                <w:szCs w:val="22"/>
              </w:rPr>
              <w:t>address,</w:t>
            </w:r>
            <w:r w:rsidRPr="000162A2">
              <w:rPr>
                <w:spacing w:val="-14"/>
                <w:w w:val="105"/>
                <w:sz w:val="22"/>
                <w:szCs w:val="22"/>
              </w:rPr>
              <w:t xml:space="preserve"> </w:t>
            </w:r>
            <w:r w:rsidRPr="000162A2">
              <w:rPr>
                <w:w w:val="105"/>
                <w:sz w:val="22"/>
                <w:szCs w:val="22"/>
              </w:rPr>
              <w:t>and</w:t>
            </w:r>
            <w:r w:rsidRPr="000162A2">
              <w:rPr>
                <w:spacing w:val="-14"/>
                <w:w w:val="105"/>
                <w:sz w:val="22"/>
                <w:szCs w:val="22"/>
              </w:rPr>
              <w:t xml:space="preserve"> </w:t>
            </w:r>
            <w:r w:rsidRPr="000162A2">
              <w:rPr>
                <w:w w:val="105"/>
                <w:sz w:val="22"/>
                <w:szCs w:val="22"/>
              </w:rPr>
              <w:t>telephone</w:t>
            </w:r>
            <w:r w:rsidRPr="000162A2">
              <w:rPr>
                <w:spacing w:val="-11"/>
                <w:w w:val="105"/>
                <w:sz w:val="22"/>
                <w:szCs w:val="22"/>
              </w:rPr>
              <w:t xml:space="preserve"> </w:t>
            </w:r>
            <w:r w:rsidRPr="000162A2">
              <w:rPr>
                <w:w w:val="105"/>
                <w:sz w:val="22"/>
                <w:szCs w:val="22"/>
              </w:rPr>
              <w:t>number,</w:t>
            </w:r>
            <w:r w:rsidRPr="000162A2">
              <w:rPr>
                <w:spacing w:val="-14"/>
                <w:w w:val="105"/>
                <w:sz w:val="22"/>
                <w:szCs w:val="22"/>
              </w:rPr>
              <w:t xml:space="preserve"> </w:t>
            </w:r>
            <w:r w:rsidRPr="000162A2">
              <w:rPr>
                <w:w w:val="105"/>
                <w:sz w:val="22"/>
                <w:szCs w:val="22"/>
              </w:rPr>
              <w:t>including</w:t>
            </w:r>
            <w:r w:rsidRPr="000162A2">
              <w:rPr>
                <w:spacing w:val="-14"/>
                <w:w w:val="105"/>
                <w:sz w:val="22"/>
                <w:szCs w:val="22"/>
              </w:rPr>
              <w:t xml:space="preserve"> </w:t>
            </w:r>
            <w:r w:rsidRPr="000162A2">
              <w:rPr>
                <w:w w:val="105"/>
                <w:sz w:val="22"/>
                <w:szCs w:val="22"/>
              </w:rPr>
              <w:t>any</w:t>
            </w:r>
            <w:r w:rsidRPr="000162A2">
              <w:rPr>
                <w:spacing w:val="-11"/>
                <w:w w:val="105"/>
                <w:sz w:val="22"/>
                <w:szCs w:val="22"/>
              </w:rPr>
              <w:t xml:space="preserve"> </w:t>
            </w:r>
            <w:r w:rsidRPr="000162A2">
              <w:rPr>
                <w:w w:val="105"/>
                <w:sz w:val="22"/>
                <w:szCs w:val="22"/>
              </w:rPr>
              <w:t>after-hours emergency number(s), and the name of the contractor's home office staff member having administrative responsibility for the</w:t>
            </w:r>
            <w:r w:rsidRPr="000162A2">
              <w:rPr>
                <w:spacing w:val="-11"/>
                <w:w w:val="105"/>
                <w:sz w:val="22"/>
                <w:szCs w:val="22"/>
              </w:rPr>
              <w:t xml:space="preserve"> </w:t>
            </w:r>
            <w:r w:rsidRPr="000162A2">
              <w:rPr>
                <w:w w:val="105"/>
                <w:sz w:val="22"/>
                <w:szCs w:val="22"/>
              </w:rPr>
              <w:t>contract.</w:t>
            </w:r>
          </w:p>
          <w:p w14:paraId="742BDDC1" w14:textId="77777777" w:rsidR="006F6625" w:rsidRDefault="006F6625" w:rsidP="004A02F0">
            <w:pPr>
              <w:tabs>
                <w:tab w:val="left" w:pos="1163"/>
              </w:tabs>
              <w:autoSpaceDE w:val="0"/>
              <w:autoSpaceDN w:val="0"/>
              <w:jc w:val="both"/>
              <w:rPr>
                <w:sz w:val="22"/>
                <w:szCs w:val="22"/>
              </w:rPr>
            </w:pPr>
          </w:p>
          <w:p w14:paraId="51E71FCF" w14:textId="77777777" w:rsidR="006F6625" w:rsidRPr="000162A2" w:rsidRDefault="006F6625" w:rsidP="004A02F0">
            <w:pPr>
              <w:tabs>
                <w:tab w:val="left" w:pos="1163"/>
              </w:tabs>
              <w:autoSpaceDE w:val="0"/>
              <w:autoSpaceDN w:val="0"/>
              <w:jc w:val="both"/>
              <w:rPr>
                <w:sz w:val="22"/>
                <w:szCs w:val="22"/>
              </w:rPr>
            </w:pPr>
          </w:p>
          <w:p w14:paraId="2ABC3B37" w14:textId="77777777" w:rsidR="006F6625" w:rsidRDefault="006F6625" w:rsidP="004A02F0">
            <w:pPr>
              <w:pStyle w:val="ListParagraph"/>
              <w:rPr>
                <w:sz w:val="22"/>
                <w:szCs w:val="22"/>
              </w:rPr>
            </w:pPr>
          </w:p>
          <w:p w14:paraId="5D189412" w14:textId="77777777" w:rsidR="00F14E50" w:rsidRPr="000162A2" w:rsidRDefault="00F14E50" w:rsidP="004A02F0">
            <w:pPr>
              <w:pStyle w:val="ListParagraph"/>
              <w:rPr>
                <w:sz w:val="22"/>
                <w:szCs w:val="22"/>
              </w:rPr>
            </w:pPr>
          </w:p>
          <w:p w14:paraId="12FB6091" w14:textId="77777777" w:rsidR="006F6625" w:rsidRPr="00C936EE" w:rsidRDefault="006F6625" w:rsidP="006F6625">
            <w:pPr>
              <w:pStyle w:val="ListParagraph"/>
              <w:numPr>
                <w:ilvl w:val="0"/>
                <w:numId w:val="5"/>
              </w:numPr>
              <w:tabs>
                <w:tab w:val="left" w:pos="1163"/>
              </w:tabs>
              <w:autoSpaceDE w:val="0"/>
              <w:autoSpaceDN w:val="0"/>
              <w:jc w:val="both"/>
              <w:rPr>
                <w:sz w:val="22"/>
                <w:szCs w:val="22"/>
              </w:rPr>
            </w:pPr>
            <w:r w:rsidRPr="00930B31">
              <w:rPr>
                <w:w w:val="105"/>
                <w:sz w:val="22"/>
                <w:szCs w:val="22"/>
              </w:rPr>
              <w:t>The</w:t>
            </w:r>
            <w:r w:rsidRPr="00930B31">
              <w:rPr>
                <w:spacing w:val="-5"/>
                <w:w w:val="105"/>
                <w:sz w:val="22"/>
                <w:szCs w:val="22"/>
              </w:rPr>
              <w:t xml:space="preserve"> </w:t>
            </w:r>
            <w:r w:rsidRPr="00930B31">
              <w:rPr>
                <w:w w:val="105"/>
                <w:sz w:val="22"/>
                <w:szCs w:val="22"/>
              </w:rPr>
              <w:t>name,</w:t>
            </w:r>
            <w:r w:rsidRPr="00930B31">
              <w:rPr>
                <w:spacing w:val="-5"/>
                <w:w w:val="105"/>
                <w:sz w:val="22"/>
                <w:szCs w:val="22"/>
              </w:rPr>
              <w:t xml:space="preserve"> </w:t>
            </w:r>
            <w:r w:rsidRPr="00930B31">
              <w:rPr>
                <w:w w:val="105"/>
                <w:sz w:val="22"/>
                <w:szCs w:val="22"/>
              </w:rPr>
              <w:t>address,</w:t>
            </w:r>
            <w:r w:rsidRPr="00930B31">
              <w:rPr>
                <w:spacing w:val="-5"/>
                <w:w w:val="105"/>
                <w:sz w:val="22"/>
                <w:szCs w:val="22"/>
              </w:rPr>
              <w:t xml:space="preserve"> </w:t>
            </w:r>
            <w:r w:rsidRPr="00930B31">
              <w:rPr>
                <w:w w:val="105"/>
                <w:sz w:val="22"/>
                <w:szCs w:val="22"/>
              </w:rPr>
              <w:t>and</w:t>
            </w:r>
            <w:r w:rsidRPr="00930B31">
              <w:rPr>
                <w:spacing w:val="-6"/>
                <w:w w:val="105"/>
                <w:sz w:val="22"/>
                <w:szCs w:val="22"/>
              </w:rPr>
              <w:t xml:space="preserve"> </w:t>
            </w:r>
            <w:r w:rsidRPr="00930B31">
              <w:rPr>
                <w:w w:val="105"/>
                <w:sz w:val="22"/>
                <w:szCs w:val="22"/>
              </w:rPr>
              <w:t>telephone</w:t>
            </w:r>
            <w:r w:rsidRPr="00930B31">
              <w:rPr>
                <w:spacing w:val="-5"/>
                <w:w w:val="105"/>
                <w:sz w:val="22"/>
                <w:szCs w:val="22"/>
              </w:rPr>
              <w:t xml:space="preserve"> </w:t>
            </w:r>
            <w:r w:rsidRPr="00930B31">
              <w:rPr>
                <w:w w:val="105"/>
                <w:sz w:val="22"/>
                <w:szCs w:val="22"/>
              </w:rPr>
              <w:t>number(s)</w:t>
            </w:r>
            <w:r w:rsidRPr="00930B31">
              <w:rPr>
                <w:spacing w:val="-4"/>
                <w:w w:val="105"/>
                <w:sz w:val="22"/>
                <w:szCs w:val="22"/>
              </w:rPr>
              <w:t xml:space="preserve"> </w:t>
            </w:r>
            <w:r w:rsidRPr="00930B31">
              <w:rPr>
                <w:w w:val="105"/>
                <w:sz w:val="22"/>
                <w:szCs w:val="22"/>
              </w:rPr>
              <w:t>of</w:t>
            </w:r>
            <w:r w:rsidRPr="00930B31">
              <w:rPr>
                <w:spacing w:val="-5"/>
                <w:w w:val="105"/>
                <w:sz w:val="22"/>
                <w:szCs w:val="22"/>
              </w:rPr>
              <w:t xml:space="preserve"> </w:t>
            </w:r>
            <w:proofErr w:type="gramStart"/>
            <w:r w:rsidRPr="00930B31">
              <w:rPr>
                <w:w w:val="105"/>
                <w:sz w:val="22"/>
                <w:szCs w:val="22"/>
              </w:rPr>
              <w:t>each</w:t>
            </w:r>
            <w:r w:rsidRPr="00930B31">
              <w:rPr>
                <w:spacing w:val="-7"/>
                <w:w w:val="105"/>
                <w:sz w:val="22"/>
                <w:szCs w:val="22"/>
              </w:rPr>
              <w:t xml:space="preserve"> </w:t>
            </w:r>
            <w:r w:rsidRPr="00930B31">
              <w:rPr>
                <w:w w:val="105"/>
                <w:sz w:val="22"/>
                <w:szCs w:val="22"/>
              </w:rPr>
              <w:t>individual's</w:t>
            </w:r>
            <w:proofErr w:type="gramEnd"/>
            <w:r w:rsidRPr="00930B31">
              <w:rPr>
                <w:spacing w:val="-5"/>
                <w:w w:val="105"/>
                <w:sz w:val="22"/>
                <w:szCs w:val="22"/>
              </w:rPr>
              <w:t xml:space="preserve"> </w:t>
            </w:r>
            <w:r w:rsidRPr="00930B31">
              <w:rPr>
                <w:w w:val="105"/>
                <w:sz w:val="22"/>
                <w:szCs w:val="22"/>
              </w:rPr>
              <w:t>next</w:t>
            </w:r>
            <w:r w:rsidRPr="00930B31">
              <w:rPr>
                <w:spacing w:val="-5"/>
                <w:w w:val="105"/>
                <w:sz w:val="22"/>
                <w:szCs w:val="22"/>
              </w:rPr>
              <w:t xml:space="preserve"> </w:t>
            </w:r>
            <w:r w:rsidRPr="00930B31">
              <w:rPr>
                <w:w w:val="105"/>
                <w:sz w:val="22"/>
                <w:szCs w:val="22"/>
              </w:rPr>
              <w:t>of</w:t>
            </w:r>
            <w:r w:rsidRPr="00930B31">
              <w:rPr>
                <w:spacing w:val="-4"/>
                <w:w w:val="105"/>
                <w:sz w:val="22"/>
                <w:szCs w:val="22"/>
              </w:rPr>
              <w:t xml:space="preserve"> </w:t>
            </w:r>
            <w:r w:rsidRPr="00930B31">
              <w:rPr>
                <w:w w:val="105"/>
                <w:sz w:val="22"/>
                <w:szCs w:val="22"/>
              </w:rPr>
              <w:t>k</w:t>
            </w:r>
            <w:r>
              <w:rPr>
                <w:w w:val="105"/>
                <w:sz w:val="22"/>
                <w:szCs w:val="22"/>
              </w:rPr>
              <w:t>in.</w:t>
            </w:r>
          </w:p>
          <w:p w14:paraId="19C60DC0" w14:textId="77777777" w:rsidR="00F14E50" w:rsidRPr="00C936EE" w:rsidRDefault="00F14E50" w:rsidP="00C936EE">
            <w:pPr>
              <w:pStyle w:val="ListParagraph"/>
              <w:tabs>
                <w:tab w:val="left" w:pos="1163"/>
              </w:tabs>
              <w:autoSpaceDE w:val="0"/>
              <w:autoSpaceDN w:val="0"/>
              <w:ind w:left="214" w:firstLine="0"/>
              <w:jc w:val="both"/>
              <w:rPr>
                <w:sz w:val="22"/>
                <w:szCs w:val="22"/>
              </w:rPr>
            </w:pPr>
          </w:p>
          <w:p w14:paraId="12387FDB" w14:textId="7BB27CCA" w:rsidR="00F14E50" w:rsidRPr="000162A2" w:rsidRDefault="00F14E50" w:rsidP="006F6625">
            <w:pPr>
              <w:pStyle w:val="ListParagraph"/>
              <w:numPr>
                <w:ilvl w:val="0"/>
                <w:numId w:val="5"/>
              </w:numPr>
              <w:tabs>
                <w:tab w:val="left" w:pos="1163"/>
              </w:tabs>
              <w:autoSpaceDE w:val="0"/>
              <w:autoSpaceDN w:val="0"/>
              <w:jc w:val="both"/>
              <w:rPr>
                <w:sz w:val="22"/>
                <w:szCs w:val="22"/>
              </w:rPr>
            </w:pPr>
            <w:r>
              <w:rPr>
                <w:w w:val="105"/>
                <w:sz w:val="22"/>
                <w:szCs w:val="22"/>
                <w:lang w:val="uk-UA"/>
              </w:rPr>
              <w:t>(5)</w:t>
            </w:r>
            <w:r w:rsidRPr="000162A2">
              <w:rPr>
                <w:w w:val="105"/>
                <w:sz w:val="22"/>
                <w:szCs w:val="22"/>
              </w:rPr>
              <w:t>Any special instructions pertaining to emergency situations such as power of attorney designees or alternate contact</w:t>
            </w:r>
            <w:r w:rsidRPr="000162A2">
              <w:rPr>
                <w:spacing w:val="-6"/>
                <w:w w:val="105"/>
                <w:sz w:val="22"/>
                <w:szCs w:val="22"/>
              </w:rPr>
              <w:t xml:space="preserve"> </w:t>
            </w:r>
            <w:r w:rsidRPr="000162A2">
              <w:rPr>
                <w:w w:val="105"/>
                <w:sz w:val="22"/>
                <w:szCs w:val="22"/>
              </w:rPr>
              <w:t>persons.</w:t>
            </w:r>
          </w:p>
        </w:tc>
        <w:tc>
          <w:tcPr>
            <w:tcW w:w="5122" w:type="dxa"/>
          </w:tcPr>
          <w:p w14:paraId="1C8DA3FE" w14:textId="77777777" w:rsidR="006F6625" w:rsidRPr="000162A2" w:rsidRDefault="006F6625" w:rsidP="005F5995">
            <w:pPr>
              <w:pStyle w:val="ListParagraph"/>
              <w:numPr>
                <w:ilvl w:val="0"/>
                <w:numId w:val="69"/>
              </w:numPr>
              <w:tabs>
                <w:tab w:val="left" w:pos="1163"/>
              </w:tabs>
              <w:autoSpaceDE w:val="0"/>
              <w:autoSpaceDN w:val="0"/>
              <w:rPr>
                <w:sz w:val="22"/>
                <w:szCs w:val="22"/>
                <w:lang w:val="ru-RU"/>
              </w:rPr>
            </w:pPr>
            <w:r w:rsidRPr="000162A2">
              <w:rPr>
                <w:sz w:val="22"/>
                <w:szCs w:val="22"/>
                <w:lang w:val="ru-RU"/>
              </w:rPr>
              <w:t>Назва та номер контракту, а також інформація про те, чи є особа працівником або утриманцем.</w:t>
            </w:r>
          </w:p>
          <w:p w14:paraId="00D8F9EE" w14:textId="77777777" w:rsidR="006F6625" w:rsidRDefault="006F6625" w:rsidP="004A02F0">
            <w:pPr>
              <w:tabs>
                <w:tab w:val="left" w:pos="1163"/>
              </w:tabs>
              <w:autoSpaceDE w:val="0"/>
              <w:autoSpaceDN w:val="0"/>
              <w:rPr>
                <w:sz w:val="22"/>
                <w:szCs w:val="22"/>
                <w:lang w:val="ru-RU"/>
              </w:rPr>
            </w:pPr>
          </w:p>
          <w:p w14:paraId="1EF8CAD9" w14:textId="77777777" w:rsidR="006F6625" w:rsidRDefault="006F6625" w:rsidP="005F5995">
            <w:pPr>
              <w:pStyle w:val="ListParagraph"/>
              <w:numPr>
                <w:ilvl w:val="0"/>
                <w:numId w:val="69"/>
              </w:numPr>
              <w:tabs>
                <w:tab w:val="left" w:pos="1163"/>
              </w:tabs>
              <w:autoSpaceDE w:val="0"/>
              <w:autoSpaceDN w:val="0"/>
              <w:rPr>
                <w:sz w:val="22"/>
                <w:szCs w:val="22"/>
                <w:lang w:val="ru-RU"/>
              </w:rPr>
            </w:pPr>
            <w:r w:rsidRPr="000162A2">
              <w:rPr>
                <w:sz w:val="22"/>
                <w:szCs w:val="22"/>
                <w:lang w:val="ru-RU"/>
              </w:rPr>
              <w:t>Ім'я, домашня адреса та номер телефону підрядника, в тому числі номер(и) екстреного зв'язку в неробочий час, а також ім'я співробітника головного офісу підрядника, який несе адміністративну відповідальність за виконання контракту.</w:t>
            </w:r>
          </w:p>
          <w:p w14:paraId="498AA0D4" w14:textId="77777777" w:rsidR="006F6625" w:rsidRPr="000162A2" w:rsidRDefault="006F6625" w:rsidP="004A02F0">
            <w:pPr>
              <w:pStyle w:val="ListParagraph"/>
              <w:rPr>
                <w:sz w:val="22"/>
                <w:szCs w:val="22"/>
                <w:lang w:val="ru-RU"/>
              </w:rPr>
            </w:pPr>
          </w:p>
          <w:p w14:paraId="6648BA9F" w14:textId="77777777" w:rsidR="006F6625" w:rsidRDefault="006F6625" w:rsidP="005F5995">
            <w:pPr>
              <w:pStyle w:val="ListParagraph"/>
              <w:numPr>
                <w:ilvl w:val="0"/>
                <w:numId w:val="69"/>
              </w:numPr>
              <w:tabs>
                <w:tab w:val="left" w:pos="1163"/>
              </w:tabs>
              <w:autoSpaceDE w:val="0"/>
              <w:autoSpaceDN w:val="0"/>
              <w:rPr>
                <w:sz w:val="22"/>
                <w:szCs w:val="22"/>
                <w:lang w:val="ru-RU"/>
              </w:rPr>
            </w:pPr>
            <w:r w:rsidRPr="00954039">
              <w:rPr>
                <w:sz w:val="22"/>
                <w:szCs w:val="22"/>
                <w:lang w:val="ru-RU"/>
              </w:rPr>
              <w:t>Ім'я, адреса та номер(и) телефону найближчих родичів кожної особи.</w:t>
            </w:r>
          </w:p>
          <w:p w14:paraId="0F2C4094" w14:textId="77777777" w:rsidR="006F6625" w:rsidRPr="000162A2" w:rsidRDefault="006F6625" w:rsidP="004A02F0">
            <w:pPr>
              <w:pStyle w:val="ListParagraph"/>
              <w:rPr>
                <w:sz w:val="22"/>
                <w:szCs w:val="22"/>
                <w:lang w:val="ru-RU"/>
              </w:rPr>
            </w:pPr>
          </w:p>
          <w:p w14:paraId="2FB626F0" w14:textId="77777777" w:rsidR="006F6625" w:rsidRPr="000162A2" w:rsidRDefault="006F6625" w:rsidP="005F5995">
            <w:pPr>
              <w:pStyle w:val="ListParagraph"/>
              <w:numPr>
                <w:ilvl w:val="0"/>
                <w:numId w:val="69"/>
              </w:numPr>
              <w:tabs>
                <w:tab w:val="left" w:pos="1163"/>
              </w:tabs>
              <w:autoSpaceDE w:val="0"/>
              <w:autoSpaceDN w:val="0"/>
              <w:rPr>
                <w:sz w:val="22"/>
                <w:szCs w:val="22"/>
                <w:lang w:val="ru-RU"/>
              </w:rPr>
            </w:pPr>
            <w:r w:rsidRPr="002B6BFF">
              <w:rPr>
                <w:sz w:val="22"/>
                <w:szCs w:val="22"/>
                <w:lang w:val="ru-RU"/>
              </w:rPr>
              <w:t>Будь-які спеціальні інструкції, що стосуються надзвичайних ситуацій, такі як довіреності або альтернативні контактні особи.</w:t>
            </w:r>
          </w:p>
        </w:tc>
      </w:tr>
      <w:tr w:rsidR="006F6625" w:rsidRPr="009252F9" w14:paraId="69E8343B" w14:textId="77777777" w:rsidTr="004A02F0">
        <w:tc>
          <w:tcPr>
            <w:tcW w:w="5121" w:type="dxa"/>
          </w:tcPr>
          <w:p w14:paraId="0288DC3F" w14:textId="0F144ECF" w:rsidR="006F6625" w:rsidRPr="009252F9" w:rsidRDefault="006F6625" w:rsidP="006F6625">
            <w:pPr>
              <w:tabs>
                <w:tab w:val="left" w:pos="1222"/>
              </w:tabs>
              <w:autoSpaceDE w:val="0"/>
              <w:autoSpaceDN w:val="0"/>
              <w:ind w:left="0" w:firstLine="0"/>
              <w:jc w:val="both"/>
              <w:rPr>
                <w:sz w:val="22"/>
                <w:szCs w:val="22"/>
                <w:lang w:val="ru-RU"/>
              </w:rPr>
            </w:pPr>
          </w:p>
        </w:tc>
        <w:tc>
          <w:tcPr>
            <w:tcW w:w="5122" w:type="dxa"/>
          </w:tcPr>
          <w:p w14:paraId="5776214C" w14:textId="77777777" w:rsidR="006F6625" w:rsidRPr="009252F9" w:rsidRDefault="006F6625" w:rsidP="004A02F0">
            <w:pPr>
              <w:pStyle w:val="BodyText"/>
              <w:spacing w:after="0"/>
              <w:ind w:left="0" w:firstLine="0"/>
              <w:rPr>
                <w:sz w:val="22"/>
                <w:szCs w:val="22"/>
                <w:lang w:val="ru-RU"/>
              </w:rPr>
            </w:pPr>
          </w:p>
        </w:tc>
      </w:tr>
    </w:tbl>
    <w:p w14:paraId="2B32E71A" w14:textId="77777777" w:rsidR="00A71758" w:rsidRDefault="00A71758" w:rsidP="00A71758">
      <w:pPr>
        <w:rPr>
          <w:b/>
          <w:bCs/>
          <w:w w:val="105"/>
        </w:rPr>
      </w:pPr>
      <w:r>
        <w:rPr>
          <w:b/>
          <w:bCs/>
          <w:w w:val="105"/>
        </w:rPr>
        <w:t xml:space="preserve">H.5 </w:t>
      </w:r>
      <w:r w:rsidRPr="007F6655">
        <w:rPr>
          <w:b/>
          <w:bCs/>
          <w:w w:val="105"/>
        </w:rPr>
        <w:t>AIDAR 752.7007 PERSONNEL COMPENSATION (JULY</w:t>
      </w:r>
      <w:r w:rsidRPr="007F6655">
        <w:rPr>
          <w:b/>
          <w:bCs/>
          <w:spacing w:val="-17"/>
          <w:w w:val="105"/>
        </w:rPr>
        <w:t xml:space="preserve"> </w:t>
      </w:r>
      <w:r w:rsidRPr="007F6655">
        <w:rPr>
          <w:b/>
          <w:bCs/>
          <w:w w:val="105"/>
        </w:rPr>
        <w:t>2007)</w:t>
      </w:r>
    </w:p>
    <w:p w14:paraId="5AD8ADA8" w14:textId="77777777" w:rsidR="00A71758" w:rsidRPr="009B0549" w:rsidRDefault="00A71758" w:rsidP="00A71758">
      <w:pPr>
        <w:rPr>
          <w:b/>
          <w:bCs/>
          <w:lang w:val="ru-RU"/>
        </w:rPr>
      </w:pPr>
      <w:r>
        <w:rPr>
          <w:b/>
          <w:bCs/>
        </w:rPr>
        <w:t>H</w:t>
      </w:r>
      <w:r w:rsidRPr="009B0549">
        <w:rPr>
          <w:b/>
          <w:bCs/>
          <w:lang w:val="ru-RU"/>
        </w:rPr>
        <w:t xml:space="preserve">.5 </w:t>
      </w:r>
      <w:r>
        <w:rPr>
          <w:b/>
          <w:bCs/>
        </w:rPr>
        <w:t>AIDAR</w:t>
      </w:r>
      <w:r w:rsidRPr="009B0549">
        <w:rPr>
          <w:b/>
          <w:bCs/>
          <w:lang w:val="ru-RU"/>
        </w:rPr>
        <w:t xml:space="preserve"> 752.7007 КОМПЕНСАЦІЯ ПЕРСОНАЛУ (ЛИПЕНЬ 2007)</w:t>
      </w:r>
    </w:p>
    <w:p w14:paraId="458ADE5F" w14:textId="77777777" w:rsidR="00A71758" w:rsidRPr="009B0549" w:rsidRDefault="00A71758" w:rsidP="00A71758">
      <w:pPr>
        <w:pStyle w:val="BodyText"/>
        <w:spacing w:after="0"/>
        <w:rPr>
          <w:b/>
          <w:sz w:val="22"/>
          <w:szCs w:val="22"/>
          <w:lang w:val="ru-RU"/>
        </w:rPr>
      </w:pPr>
    </w:p>
    <w:tbl>
      <w:tblPr>
        <w:tblStyle w:val="TableGrid"/>
        <w:tblW w:w="0" w:type="auto"/>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014"/>
      </w:tblGrid>
      <w:tr w:rsidR="00A71758" w:rsidRPr="009252F9" w14:paraId="67A08EF9" w14:textId="77777777" w:rsidTr="004A02F0">
        <w:tc>
          <w:tcPr>
            <w:tcW w:w="5121" w:type="dxa"/>
          </w:tcPr>
          <w:p w14:paraId="7B81C244" w14:textId="77777777" w:rsidR="00A71758" w:rsidRPr="00B16E17" w:rsidRDefault="00A71758" w:rsidP="004A02F0">
            <w:pPr>
              <w:pStyle w:val="ListParagraph"/>
              <w:numPr>
                <w:ilvl w:val="0"/>
                <w:numId w:val="7"/>
              </w:numPr>
              <w:tabs>
                <w:tab w:val="left" w:pos="523"/>
              </w:tabs>
              <w:autoSpaceDE w:val="0"/>
              <w:autoSpaceDN w:val="0"/>
              <w:ind w:firstLine="0"/>
              <w:contextualSpacing w:val="0"/>
              <w:jc w:val="both"/>
              <w:rPr>
                <w:sz w:val="22"/>
                <w:szCs w:val="22"/>
              </w:rPr>
            </w:pPr>
            <w:r w:rsidRPr="00B16E17">
              <w:rPr>
                <w:w w:val="105"/>
                <w:sz w:val="22"/>
                <w:szCs w:val="22"/>
              </w:rPr>
              <w:lastRenderedPageBreak/>
              <w:t>Direct compensation of the Contractor’s personnel will be in accordance with the Contractor’s established</w:t>
            </w:r>
            <w:r w:rsidRPr="00B16E17">
              <w:rPr>
                <w:spacing w:val="-9"/>
                <w:w w:val="105"/>
                <w:sz w:val="22"/>
                <w:szCs w:val="22"/>
              </w:rPr>
              <w:t xml:space="preserve"> </w:t>
            </w:r>
            <w:r w:rsidRPr="00B16E17">
              <w:rPr>
                <w:w w:val="105"/>
                <w:sz w:val="22"/>
                <w:szCs w:val="22"/>
              </w:rPr>
              <w:t>policies,</w:t>
            </w:r>
            <w:r w:rsidRPr="00B16E17">
              <w:rPr>
                <w:spacing w:val="-7"/>
                <w:w w:val="105"/>
                <w:sz w:val="22"/>
                <w:szCs w:val="22"/>
              </w:rPr>
              <w:t xml:space="preserve"> </w:t>
            </w:r>
            <w:r w:rsidRPr="00B16E17">
              <w:rPr>
                <w:w w:val="105"/>
                <w:sz w:val="22"/>
                <w:szCs w:val="22"/>
              </w:rPr>
              <w:t>procedures,</w:t>
            </w:r>
            <w:r w:rsidRPr="00B16E17">
              <w:rPr>
                <w:spacing w:val="-6"/>
                <w:w w:val="105"/>
                <w:sz w:val="22"/>
                <w:szCs w:val="22"/>
              </w:rPr>
              <w:t xml:space="preserve"> </w:t>
            </w:r>
            <w:r w:rsidRPr="00B16E17">
              <w:rPr>
                <w:w w:val="105"/>
                <w:sz w:val="22"/>
                <w:szCs w:val="22"/>
              </w:rPr>
              <w:t>and</w:t>
            </w:r>
            <w:r w:rsidRPr="00B16E17">
              <w:rPr>
                <w:spacing w:val="-7"/>
                <w:w w:val="105"/>
                <w:sz w:val="22"/>
                <w:szCs w:val="22"/>
              </w:rPr>
              <w:t xml:space="preserve"> </w:t>
            </w:r>
            <w:r w:rsidRPr="00B16E17">
              <w:rPr>
                <w:w w:val="105"/>
                <w:sz w:val="22"/>
                <w:szCs w:val="22"/>
              </w:rPr>
              <w:t>practices,</w:t>
            </w:r>
            <w:r w:rsidRPr="00B16E17">
              <w:rPr>
                <w:spacing w:val="-7"/>
                <w:w w:val="105"/>
                <w:sz w:val="22"/>
                <w:szCs w:val="22"/>
              </w:rPr>
              <w:t xml:space="preserve"> </w:t>
            </w:r>
            <w:r w:rsidRPr="00B16E17">
              <w:rPr>
                <w:w w:val="105"/>
                <w:sz w:val="22"/>
                <w:szCs w:val="22"/>
              </w:rPr>
              <w:t>and</w:t>
            </w:r>
            <w:r w:rsidRPr="00B16E17">
              <w:rPr>
                <w:spacing w:val="-7"/>
                <w:w w:val="105"/>
                <w:sz w:val="22"/>
                <w:szCs w:val="22"/>
              </w:rPr>
              <w:t xml:space="preserve"> </w:t>
            </w:r>
            <w:r w:rsidRPr="00B16E17">
              <w:rPr>
                <w:w w:val="105"/>
                <w:sz w:val="22"/>
                <w:szCs w:val="22"/>
              </w:rPr>
              <w:t>the</w:t>
            </w:r>
            <w:r w:rsidRPr="00B16E17">
              <w:rPr>
                <w:spacing w:val="-6"/>
                <w:w w:val="105"/>
                <w:sz w:val="22"/>
                <w:szCs w:val="22"/>
              </w:rPr>
              <w:t xml:space="preserve"> </w:t>
            </w:r>
            <w:r w:rsidRPr="00B16E17">
              <w:rPr>
                <w:w w:val="105"/>
                <w:sz w:val="22"/>
                <w:szCs w:val="22"/>
              </w:rPr>
              <w:t>cost</w:t>
            </w:r>
            <w:r w:rsidRPr="00B16E17">
              <w:rPr>
                <w:spacing w:val="-6"/>
                <w:w w:val="105"/>
                <w:sz w:val="22"/>
                <w:szCs w:val="22"/>
              </w:rPr>
              <w:t xml:space="preserve"> </w:t>
            </w:r>
            <w:r w:rsidRPr="00B16E17">
              <w:rPr>
                <w:w w:val="105"/>
                <w:sz w:val="22"/>
                <w:szCs w:val="22"/>
              </w:rPr>
              <w:t>principles</w:t>
            </w:r>
            <w:r w:rsidRPr="00B16E17">
              <w:rPr>
                <w:spacing w:val="-8"/>
                <w:w w:val="105"/>
                <w:sz w:val="22"/>
                <w:szCs w:val="22"/>
              </w:rPr>
              <w:t xml:space="preserve"> </w:t>
            </w:r>
            <w:r w:rsidRPr="00B16E17">
              <w:rPr>
                <w:w w:val="105"/>
                <w:sz w:val="22"/>
                <w:szCs w:val="22"/>
              </w:rPr>
              <w:t>applicable</w:t>
            </w:r>
            <w:r w:rsidRPr="00B16E17">
              <w:rPr>
                <w:spacing w:val="-7"/>
                <w:w w:val="105"/>
                <w:sz w:val="22"/>
                <w:szCs w:val="22"/>
              </w:rPr>
              <w:t xml:space="preserve"> </w:t>
            </w:r>
            <w:r w:rsidRPr="00B16E17">
              <w:rPr>
                <w:w w:val="105"/>
                <w:sz w:val="22"/>
                <w:szCs w:val="22"/>
              </w:rPr>
              <w:t>to</w:t>
            </w:r>
            <w:r w:rsidRPr="00B16E17">
              <w:rPr>
                <w:spacing w:val="-6"/>
                <w:w w:val="105"/>
                <w:sz w:val="22"/>
                <w:szCs w:val="22"/>
              </w:rPr>
              <w:t xml:space="preserve"> </w:t>
            </w:r>
            <w:r w:rsidRPr="00B16E17">
              <w:rPr>
                <w:w w:val="105"/>
                <w:sz w:val="22"/>
                <w:szCs w:val="22"/>
              </w:rPr>
              <w:t>this</w:t>
            </w:r>
            <w:r w:rsidRPr="00B16E17">
              <w:rPr>
                <w:spacing w:val="-7"/>
                <w:w w:val="105"/>
                <w:sz w:val="22"/>
                <w:szCs w:val="22"/>
              </w:rPr>
              <w:t xml:space="preserve"> </w:t>
            </w:r>
            <w:r w:rsidRPr="00B16E17">
              <w:rPr>
                <w:w w:val="105"/>
                <w:sz w:val="22"/>
                <w:szCs w:val="22"/>
              </w:rPr>
              <w:t>contract.</w:t>
            </w:r>
          </w:p>
        </w:tc>
        <w:tc>
          <w:tcPr>
            <w:tcW w:w="5122" w:type="dxa"/>
          </w:tcPr>
          <w:p w14:paraId="3C06B027" w14:textId="77777777" w:rsidR="00A71758" w:rsidRPr="009B0549" w:rsidRDefault="00A71758" w:rsidP="004A02F0">
            <w:pPr>
              <w:pStyle w:val="BodyText"/>
              <w:spacing w:after="0"/>
              <w:ind w:left="0" w:firstLine="0"/>
              <w:jc w:val="both"/>
              <w:rPr>
                <w:sz w:val="22"/>
                <w:szCs w:val="22"/>
                <w:lang w:val="ru-RU"/>
              </w:rPr>
            </w:pPr>
            <w:r w:rsidRPr="00BE25F1">
              <w:rPr>
                <w:sz w:val="22"/>
                <w:szCs w:val="22"/>
              </w:rPr>
              <w:t>a</w:t>
            </w:r>
            <w:r w:rsidRPr="009B0549">
              <w:rPr>
                <w:sz w:val="22"/>
                <w:szCs w:val="22"/>
                <w:lang w:val="ru-RU"/>
              </w:rPr>
              <w:t>) Пряма компенсація персоналу Підрядника здійснюватиметься відповідно до встановленої політики, процедур та практики Підрядника, а також принципів витрат, що застосовуються до цього контракту</w:t>
            </w:r>
            <w:r>
              <w:rPr>
                <w:sz w:val="22"/>
                <w:szCs w:val="22"/>
                <w:lang w:val="ru-RU"/>
              </w:rPr>
              <w:t>.</w:t>
            </w:r>
          </w:p>
        </w:tc>
      </w:tr>
      <w:tr w:rsidR="00A71758" w:rsidRPr="00B16E17" w14:paraId="34D06223" w14:textId="77777777" w:rsidTr="004A02F0">
        <w:tc>
          <w:tcPr>
            <w:tcW w:w="5121" w:type="dxa"/>
          </w:tcPr>
          <w:p w14:paraId="1599D940" w14:textId="77777777" w:rsidR="00A71758" w:rsidRPr="00B16E17" w:rsidRDefault="00A71758" w:rsidP="004A02F0">
            <w:pPr>
              <w:pStyle w:val="ListParagraph"/>
              <w:numPr>
                <w:ilvl w:val="0"/>
                <w:numId w:val="7"/>
              </w:numPr>
              <w:tabs>
                <w:tab w:val="left" w:pos="495"/>
              </w:tabs>
              <w:autoSpaceDE w:val="0"/>
              <w:autoSpaceDN w:val="0"/>
              <w:ind w:firstLine="0"/>
              <w:contextualSpacing w:val="0"/>
              <w:jc w:val="both"/>
              <w:rPr>
                <w:sz w:val="22"/>
                <w:szCs w:val="22"/>
              </w:rPr>
            </w:pPr>
            <w:r w:rsidRPr="00B16E17">
              <w:rPr>
                <w:w w:val="105"/>
                <w:sz w:val="22"/>
                <w:szCs w:val="22"/>
              </w:rPr>
              <w:t>Reimbursement</w:t>
            </w:r>
            <w:r w:rsidRPr="00B16E17">
              <w:rPr>
                <w:spacing w:val="-12"/>
                <w:w w:val="105"/>
                <w:sz w:val="22"/>
                <w:szCs w:val="22"/>
              </w:rPr>
              <w:t xml:space="preserve"> </w:t>
            </w:r>
            <w:r w:rsidRPr="00B16E17">
              <w:rPr>
                <w:w w:val="105"/>
                <w:sz w:val="22"/>
                <w:szCs w:val="22"/>
              </w:rPr>
              <w:t>of</w:t>
            </w:r>
            <w:r w:rsidRPr="00B16E17">
              <w:rPr>
                <w:spacing w:val="-11"/>
                <w:w w:val="105"/>
                <w:sz w:val="22"/>
                <w:szCs w:val="22"/>
              </w:rPr>
              <w:t xml:space="preserve"> </w:t>
            </w:r>
            <w:r w:rsidRPr="00B16E17">
              <w:rPr>
                <w:w w:val="105"/>
                <w:sz w:val="22"/>
                <w:szCs w:val="22"/>
              </w:rPr>
              <w:t>the</w:t>
            </w:r>
            <w:r w:rsidRPr="00B16E17">
              <w:rPr>
                <w:spacing w:val="-11"/>
                <w:w w:val="105"/>
                <w:sz w:val="22"/>
                <w:szCs w:val="22"/>
              </w:rPr>
              <w:t xml:space="preserve"> </w:t>
            </w:r>
            <w:r w:rsidRPr="00B16E17">
              <w:rPr>
                <w:w w:val="105"/>
                <w:sz w:val="22"/>
                <w:szCs w:val="22"/>
              </w:rPr>
              <w:t>employee’s</w:t>
            </w:r>
            <w:r w:rsidRPr="00B16E17">
              <w:rPr>
                <w:spacing w:val="-11"/>
                <w:w w:val="105"/>
                <w:sz w:val="22"/>
                <w:szCs w:val="22"/>
              </w:rPr>
              <w:t xml:space="preserve"> </w:t>
            </w:r>
            <w:r w:rsidRPr="00B16E17">
              <w:rPr>
                <w:w w:val="105"/>
                <w:sz w:val="22"/>
                <w:szCs w:val="22"/>
              </w:rPr>
              <w:t>base</w:t>
            </w:r>
            <w:r w:rsidRPr="00B16E17">
              <w:rPr>
                <w:spacing w:val="-12"/>
                <w:w w:val="105"/>
                <w:sz w:val="22"/>
                <w:szCs w:val="22"/>
              </w:rPr>
              <w:t xml:space="preserve"> </w:t>
            </w:r>
            <w:r w:rsidRPr="00B16E17">
              <w:rPr>
                <w:w w:val="105"/>
                <w:sz w:val="22"/>
                <w:szCs w:val="22"/>
              </w:rPr>
              <w:t>annual</w:t>
            </w:r>
            <w:r w:rsidRPr="00B16E17">
              <w:rPr>
                <w:spacing w:val="-12"/>
                <w:w w:val="105"/>
                <w:sz w:val="22"/>
                <w:szCs w:val="22"/>
              </w:rPr>
              <w:t xml:space="preserve"> </w:t>
            </w:r>
            <w:r w:rsidRPr="00B16E17">
              <w:rPr>
                <w:w w:val="105"/>
                <w:sz w:val="22"/>
                <w:szCs w:val="22"/>
              </w:rPr>
              <w:t>salary</w:t>
            </w:r>
            <w:r w:rsidRPr="00B16E17">
              <w:rPr>
                <w:spacing w:val="-14"/>
                <w:w w:val="105"/>
                <w:sz w:val="22"/>
                <w:szCs w:val="22"/>
              </w:rPr>
              <w:t xml:space="preserve"> </w:t>
            </w:r>
            <w:r w:rsidRPr="00B16E17">
              <w:rPr>
                <w:w w:val="105"/>
                <w:sz w:val="22"/>
                <w:szCs w:val="22"/>
              </w:rPr>
              <w:t>plus</w:t>
            </w:r>
            <w:r w:rsidRPr="00B16E17">
              <w:rPr>
                <w:spacing w:val="-11"/>
                <w:w w:val="105"/>
                <w:sz w:val="22"/>
                <w:szCs w:val="22"/>
              </w:rPr>
              <w:t xml:space="preserve"> </w:t>
            </w:r>
            <w:r w:rsidRPr="00B16E17">
              <w:rPr>
                <w:w w:val="105"/>
                <w:sz w:val="22"/>
                <w:szCs w:val="22"/>
              </w:rPr>
              <w:t>overseas</w:t>
            </w:r>
            <w:r w:rsidRPr="00B16E17">
              <w:rPr>
                <w:spacing w:val="-11"/>
                <w:w w:val="105"/>
                <w:sz w:val="22"/>
                <w:szCs w:val="22"/>
              </w:rPr>
              <w:t xml:space="preserve"> </w:t>
            </w:r>
            <w:r w:rsidRPr="00B16E17">
              <w:rPr>
                <w:w w:val="105"/>
                <w:sz w:val="22"/>
                <w:szCs w:val="22"/>
              </w:rPr>
              <w:t>recruitment</w:t>
            </w:r>
            <w:r w:rsidRPr="00B16E17">
              <w:rPr>
                <w:spacing w:val="-11"/>
                <w:w w:val="105"/>
                <w:sz w:val="22"/>
                <w:szCs w:val="22"/>
              </w:rPr>
              <w:t xml:space="preserve"> </w:t>
            </w:r>
            <w:r w:rsidRPr="00B16E17">
              <w:rPr>
                <w:w w:val="105"/>
                <w:sz w:val="22"/>
                <w:szCs w:val="22"/>
              </w:rPr>
              <w:t>incentive,</w:t>
            </w:r>
            <w:r w:rsidRPr="00B16E17">
              <w:rPr>
                <w:spacing w:val="-12"/>
                <w:w w:val="105"/>
                <w:sz w:val="22"/>
                <w:szCs w:val="22"/>
              </w:rPr>
              <w:t xml:space="preserve"> </w:t>
            </w:r>
            <w:r w:rsidRPr="00B16E17">
              <w:rPr>
                <w:w w:val="105"/>
                <w:sz w:val="22"/>
                <w:szCs w:val="22"/>
              </w:rPr>
              <w:t>if</w:t>
            </w:r>
            <w:r w:rsidRPr="00B16E17">
              <w:rPr>
                <w:spacing w:val="-11"/>
                <w:w w:val="105"/>
                <w:sz w:val="22"/>
                <w:szCs w:val="22"/>
              </w:rPr>
              <w:t xml:space="preserve"> </w:t>
            </w:r>
            <w:r w:rsidRPr="00B16E17">
              <w:rPr>
                <w:w w:val="105"/>
                <w:sz w:val="22"/>
                <w:szCs w:val="22"/>
              </w:rPr>
              <w:t>any,</w:t>
            </w:r>
            <w:r w:rsidRPr="00B16E17">
              <w:rPr>
                <w:spacing w:val="-12"/>
                <w:w w:val="105"/>
                <w:sz w:val="22"/>
                <w:szCs w:val="22"/>
              </w:rPr>
              <w:t xml:space="preserve"> </w:t>
            </w:r>
            <w:r w:rsidRPr="00B16E17">
              <w:rPr>
                <w:w w:val="105"/>
                <w:sz w:val="22"/>
                <w:szCs w:val="22"/>
              </w:rPr>
              <w:t>which exceed the USAID Contractor Salary Threshold (USAID CST) stated in USAID Automated Directives System (ADS) Chapter 302 USAID Direct Contracting, must be approved in writing by the Contracting Officer, as prescribed in 731.205-6(b) or 731.371(b), as</w:t>
            </w:r>
            <w:r w:rsidRPr="00B16E17">
              <w:rPr>
                <w:spacing w:val="-22"/>
                <w:w w:val="105"/>
                <w:sz w:val="22"/>
                <w:szCs w:val="22"/>
              </w:rPr>
              <w:t xml:space="preserve"> </w:t>
            </w:r>
            <w:r w:rsidRPr="00B16E17">
              <w:rPr>
                <w:w w:val="105"/>
                <w:sz w:val="22"/>
                <w:szCs w:val="22"/>
              </w:rPr>
              <w:t>applicable.</w:t>
            </w:r>
          </w:p>
        </w:tc>
        <w:tc>
          <w:tcPr>
            <w:tcW w:w="5122" w:type="dxa"/>
          </w:tcPr>
          <w:p w14:paraId="4A302A37" w14:textId="77777777" w:rsidR="00A71758" w:rsidRPr="009B0549" w:rsidRDefault="00A71758" w:rsidP="004A02F0">
            <w:pPr>
              <w:tabs>
                <w:tab w:val="left" w:pos="495"/>
              </w:tabs>
              <w:autoSpaceDE w:val="0"/>
              <w:autoSpaceDN w:val="0"/>
              <w:ind w:left="214" w:firstLine="0"/>
              <w:jc w:val="both"/>
              <w:rPr>
                <w:sz w:val="22"/>
                <w:szCs w:val="22"/>
              </w:rPr>
            </w:pPr>
            <w:r w:rsidRPr="00F141F4">
              <w:rPr>
                <w:sz w:val="22"/>
                <w:szCs w:val="22"/>
              </w:rPr>
              <w:t>(</w:t>
            </w:r>
            <w:r>
              <w:rPr>
                <w:sz w:val="22"/>
                <w:szCs w:val="22"/>
                <w:lang w:val="uk-UA"/>
              </w:rPr>
              <w:t>б</w:t>
            </w:r>
            <w:r w:rsidRPr="00F141F4">
              <w:rPr>
                <w:sz w:val="22"/>
                <w:szCs w:val="22"/>
              </w:rPr>
              <w:t xml:space="preserve">) </w:t>
            </w:r>
            <w:proofErr w:type="spellStart"/>
            <w:r w:rsidRPr="00F141F4">
              <w:rPr>
                <w:sz w:val="22"/>
                <w:szCs w:val="22"/>
              </w:rPr>
              <w:t>Відшкодування</w:t>
            </w:r>
            <w:proofErr w:type="spellEnd"/>
            <w:r w:rsidRPr="00F141F4">
              <w:rPr>
                <w:sz w:val="22"/>
                <w:szCs w:val="22"/>
              </w:rPr>
              <w:t xml:space="preserve"> </w:t>
            </w:r>
            <w:proofErr w:type="spellStart"/>
            <w:r w:rsidRPr="00F141F4">
              <w:rPr>
                <w:sz w:val="22"/>
                <w:szCs w:val="22"/>
              </w:rPr>
              <w:t>базової</w:t>
            </w:r>
            <w:proofErr w:type="spellEnd"/>
            <w:r w:rsidRPr="00F141F4">
              <w:rPr>
                <w:sz w:val="22"/>
                <w:szCs w:val="22"/>
              </w:rPr>
              <w:t xml:space="preserve"> </w:t>
            </w:r>
            <w:proofErr w:type="spellStart"/>
            <w:r w:rsidRPr="00F141F4">
              <w:rPr>
                <w:sz w:val="22"/>
                <w:szCs w:val="22"/>
              </w:rPr>
              <w:t>річної</w:t>
            </w:r>
            <w:proofErr w:type="spellEnd"/>
            <w:r w:rsidRPr="00F141F4">
              <w:rPr>
                <w:sz w:val="22"/>
                <w:szCs w:val="22"/>
              </w:rPr>
              <w:t xml:space="preserve"> </w:t>
            </w:r>
            <w:proofErr w:type="spellStart"/>
            <w:r w:rsidRPr="00F141F4">
              <w:rPr>
                <w:sz w:val="22"/>
                <w:szCs w:val="22"/>
              </w:rPr>
              <w:t>заробітної</w:t>
            </w:r>
            <w:proofErr w:type="spellEnd"/>
            <w:r w:rsidRPr="00F141F4">
              <w:rPr>
                <w:sz w:val="22"/>
                <w:szCs w:val="22"/>
              </w:rPr>
              <w:t xml:space="preserve"> </w:t>
            </w:r>
            <w:proofErr w:type="spellStart"/>
            <w:r w:rsidRPr="00F141F4">
              <w:rPr>
                <w:sz w:val="22"/>
                <w:szCs w:val="22"/>
              </w:rPr>
              <w:t>плати</w:t>
            </w:r>
            <w:proofErr w:type="spellEnd"/>
            <w:r w:rsidRPr="00F141F4">
              <w:rPr>
                <w:sz w:val="22"/>
                <w:szCs w:val="22"/>
              </w:rPr>
              <w:t xml:space="preserve"> </w:t>
            </w:r>
            <w:proofErr w:type="spellStart"/>
            <w:r w:rsidRPr="00F141F4">
              <w:rPr>
                <w:sz w:val="22"/>
                <w:szCs w:val="22"/>
              </w:rPr>
              <w:t>працівника</w:t>
            </w:r>
            <w:proofErr w:type="spellEnd"/>
            <w:r w:rsidRPr="00F141F4">
              <w:rPr>
                <w:sz w:val="22"/>
                <w:szCs w:val="22"/>
              </w:rPr>
              <w:t xml:space="preserve"> </w:t>
            </w:r>
            <w:proofErr w:type="spellStart"/>
            <w:r w:rsidRPr="00F141F4">
              <w:rPr>
                <w:sz w:val="22"/>
                <w:szCs w:val="22"/>
              </w:rPr>
              <w:t>плюс</w:t>
            </w:r>
            <w:proofErr w:type="spellEnd"/>
            <w:r w:rsidRPr="00F141F4">
              <w:rPr>
                <w:sz w:val="22"/>
                <w:szCs w:val="22"/>
              </w:rPr>
              <w:t xml:space="preserve"> </w:t>
            </w:r>
            <w:proofErr w:type="spellStart"/>
            <w:r w:rsidRPr="00F141F4">
              <w:rPr>
                <w:sz w:val="22"/>
                <w:szCs w:val="22"/>
              </w:rPr>
              <w:t>заохочувальна</w:t>
            </w:r>
            <w:proofErr w:type="spellEnd"/>
            <w:r w:rsidRPr="00F141F4">
              <w:rPr>
                <w:sz w:val="22"/>
                <w:szCs w:val="22"/>
              </w:rPr>
              <w:t xml:space="preserve"> </w:t>
            </w:r>
            <w:proofErr w:type="spellStart"/>
            <w:r w:rsidRPr="00F141F4">
              <w:rPr>
                <w:sz w:val="22"/>
                <w:szCs w:val="22"/>
              </w:rPr>
              <w:t>надбавка</w:t>
            </w:r>
            <w:proofErr w:type="spellEnd"/>
            <w:r w:rsidRPr="00F141F4">
              <w:rPr>
                <w:sz w:val="22"/>
                <w:szCs w:val="22"/>
              </w:rPr>
              <w:t xml:space="preserve"> </w:t>
            </w:r>
            <w:proofErr w:type="spellStart"/>
            <w:r w:rsidRPr="00F141F4">
              <w:rPr>
                <w:sz w:val="22"/>
                <w:szCs w:val="22"/>
              </w:rPr>
              <w:t>за</w:t>
            </w:r>
            <w:proofErr w:type="spellEnd"/>
            <w:r w:rsidRPr="00F141F4">
              <w:rPr>
                <w:sz w:val="22"/>
                <w:szCs w:val="22"/>
              </w:rPr>
              <w:t xml:space="preserve"> </w:t>
            </w:r>
            <w:proofErr w:type="spellStart"/>
            <w:r w:rsidRPr="00F141F4">
              <w:rPr>
                <w:sz w:val="22"/>
                <w:szCs w:val="22"/>
              </w:rPr>
              <w:t>найм</w:t>
            </w:r>
            <w:proofErr w:type="spellEnd"/>
            <w:r w:rsidRPr="00F141F4">
              <w:rPr>
                <w:sz w:val="22"/>
                <w:szCs w:val="22"/>
              </w:rPr>
              <w:t xml:space="preserve"> </w:t>
            </w:r>
            <w:proofErr w:type="spellStart"/>
            <w:r w:rsidRPr="00F141F4">
              <w:rPr>
                <w:sz w:val="22"/>
                <w:szCs w:val="22"/>
              </w:rPr>
              <w:t>на</w:t>
            </w:r>
            <w:proofErr w:type="spellEnd"/>
            <w:r w:rsidRPr="00F141F4">
              <w:rPr>
                <w:sz w:val="22"/>
                <w:szCs w:val="22"/>
              </w:rPr>
              <w:t xml:space="preserve"> </w:t>
            </w:r>
            <w:proofErr w:type="spellStart"/>
            <w:r w:rsidRPr="00F141F4">
              <w:rPr>
                <w:sz w:val="22"/>
                <w:szCs w:val="22"/>
              </w:rPr>
              <w:t>роботу</w:t>
            </w:r>
            <w:proofErr w:type="spellEnd"/>
            <w:r w:rsidRPr="00F141F4">
              <w:rPr>
                <w:sz w:val="22"/>
                <w:szCs w:val="22"/>
              </w:rPr>
              <w:t xml:space="preserve"> </w:t>
            </w:r>
            <w:proofErr w:type="spellStart"/>
            <w:r w:rsidRPr="00F141F4">
              <w:rPr>
                <w:sz w:val="22"/>
                <w:szCs w:val="22"/>
              </w:rPr>
              <w:t>за</w:t>
            </w:r>
            <w:proofErr w:type="spellEnd"/>
            <w:r w:rsidRPr="00F141F4">
              <w:rPr>
                <w:sz w:val="22"/>
                <w:szCs w:val="22"/>
              </w:rPr>
              <w:t xml:space="preserve"> </w:t>
            </w:r>
            <w:proofErr w:type="spellStart"/>
            <w:r w:rsidRPr="00F141F4">
              <w:rPr>
                <w:sz w:val="22"/>
                <w:szCs w:val="22"/>
              </w:rPr>
              <w:t>кордоном</w:t>
            </w:r>
            <w:proofErr w:type="spellEnd"/>
            <w:r w:rsidRPr="00F141F4">
              <w:rPr>
                <w:sz w:val="22"/>
                <w:szCs w:val="22"/>
              </w:rPr>
              <w:t xml:space="preserve">, </w:t>
            </w:r>
            <w:proofErr w:type="spellStart"/>
            <w:r w:rsidRPr="00F141F4">
              <w:rPr>
                <w:sz w:val="22"/>
                <w:szCs w:val="22"/>
              </w:rPr>
              <w:t>якщо</w:t>
            </w:r>
            <w:proofErr w:type="spellEnd"/>
            <w:r w:rsidRPr="00F141F4">
              <w:rPr>
                <w:sz w:val="22"/>
                <w:szCs w:val="22"/>
              </w:rPr>
              <w:t xml:space="preserve"> </w:t>
            </w:r>
            <w:proofErr w:type="spellStart"/>
            <w:r w:rsidRPr="00F141F4">
              <w:rPr>
                <w:sz w:val="22"/>
                <w:szCs w:val="22"/>
              </w:rPr>
              <w:t>така</w:t>
            </w:r>
            <w:proofErr w:type="spellEnd"/>
            <w:r w:rsidRPr="00F141F4">
              <w:rPr>
                <w:sz w:val="22"/>
                <w:szCs w:val="22"/>
              </w:rPr>
              <w:t xml:space="preserve"> є, </w:t>
            </w:r>
            <w:proofErr w:type="spellStart"/>
            <w:r w:rsidRPr="00F141F4">
              <w:rPr>
                <w:sz w:val="22"/>
                <w:szCs w:val="22"/>
              </w:rPr>
              <w:t>які</w:t>
            </w:r>
            <w:proofErr w:type="spellEnd"/>
            <w:r w:rsidRPr="00F141F4">
              <w:rPr>
                <w:sz w:val="22"/>
                <w:szCs w:val="22"/>
              </w:rPr>
              <w:t xml:space="preserve"> </w:t>
            </w:r>
            <w:proofErr w:type="spellStart"/>
            <w:r w:rsidRPr="00F141F4">
              <w:rPr>
                <w:sz w:val="22"/>
                <w:szCs w:val="22"/>
              </w:rPr>
              <w:t>перевищують</w:t>
            </w:r>
            <w:proofErr w:type="spellEnd"/>
            <w:r w:rsidRPr="00F141F4">
              <w:rPr>
                <w:sz w:val="22"/>
                <w:szCs w:val="22"/>
              </w:rPr>
              <w:t xml:space="preserve"> </w:t>
            </w:r>
            <w:proofErr w:type="spellStart"/>
            <w:r w:rsidRPr="00F141F4">
              <w:rPr>
                <w:sz w:val="22"/>
                <w:szCs w:val="22"/>
              </w:rPr>
              <w:t>Поріг</w:t>
            </w:r>
            <w:proofErr w:type="spellEnd"/>
            <w:r w:rsidRPr="00F141F4">
              <w:rPr>
                <w:sz w:val="22"/>
                <w:szCs w:val="22"/>
              </w:rPr>
              <w:t xml:space="preserve"> </w:t>
            </w:r>
            <w:r>
              <w:rPr>
                <w:sz w:val="22"/>
                <w:szCs w:val="22"/>
                <w:lang w:val="uk-UA"/>
              </w:rPr>
              <w:t>З</w:t>
            </w:r>
            <w:proofErr w:type="spellStart"/>
            <w:r w:rsidRPr="00F141F4">
              <w:rPr>
                <w:sz w:val="22"/>
                <w:szCs w:val="22"/>
              </w:rPr>
              <w:t>аробітної</w:t>
            </w:r>
            <w:proofErr w:type="spellEnd"/>
            <w:r w:rsidRPr="00F141F4">
              <w:rPr>
                <w:sz w:val="22"/>
                <w:szCs w:val="22"/>
              </w:rPr>
              <w:t xml:space="preserve"> </w:t>
            </w:r>
            <w:r>
              <w:rPr>
                <w:sz w:val="22"/>
                <w:szCs w:val="22"/>
                <w:lang w:val="uk-UA"/>
              </w:rPr>
              <w:t>П</w:t>
            </w:r>
            <w:proofErr w:type="spellStart"/>
            <w:r w:rsidRPr="00F141F4">
              <w:rPr>
                <w:sz w:val="22"/>
                <w:szCs w:val="22"/>
              </w:rPr>
              <w:t>лати</w:t>
            </w:r>
            <w:proofErr w:type="spellEnd"/>
            <w:r w:rsidRPr="00F141F4">
              <w:rPr>
                <w:sz w:val="22"/>
                <w:szCs w:val="22"/>
              </w:rPr>
              <w:t xml:space="preserve"> </w:t>
            </w:r>
            <w:proofErr w:type="spellStart"/>
            <w:r w:rsidRPr="00F141F4">
              <w:rPr>
                <w:sz w:val="22"/>
                <w:szCs w:val="22"/>
              </w:rPr>
              <w:t>підрядників</w:t>
            </w:r>
            <w:proofErr w:type="spellEnd"/>
            <w:r w:rsidRPr="00F141F4">
              <w:rPr>
                <w:sz w:val="22"/>
                <w:szCs w:val="22"/>
              </w:rPr>
              <w:t xml:space="preserve"> USAID (USAID CST), </w:t>
            </w:r>
            <w:proofErr w:type="spellStart"/>
            <w:r w:rsidRPr="00F141F4">
              <w:rPr>
                <w:sz w:val="22"/>
                <w:szCs w:val="22"/>
              </w:rPr>
              <w:t>зазначений</w:t>
            </w:r>
            <w:proofErr w:type="spellEnd"/>
            <w:r w:rsidRPr="00F141F4">
              <w:rPr>
                <w:sz w:val="22"/>
                <w:szCs w:val="22"/>
              </w:rPr>
              <w:t xml:space="preserve"> в </w:t>
            </w:r>
            <w:proofErr w:type="spellStart"/>
            <w:r w:rsidRPr="00F141F4">
              <w:rPr>
                <w:sz w:val="22"/>
                <w:szCs w:val="22"/>
              </w:rPr>
              <w:t>Автоматизованій</w:t>
            </w:r>
            <w:proofErr w:type="spellEnd"/>
            <w:r w:rsidRPr="00F141F4">
              <w:rPr>
                <w:sz w:val="22"/>
                <w:szCs w:val="22"/>
              </w:rPr>
              <w:t xml:space="preserve"> </w:t>
            </w:r>
            <w:proofErr w:type="spellStart"/>
            <w:r w:rsidRPr="00F141F4">
              <w:rPr>
                <w:sz w:val="22"/>
                <w:szCs w:val="22"/>
              </w:rPr>
              <w:t>системі</w:t>
            </w:r>
            <w:proofErr w:type="spellEnd"/>
            <w:r w:rsidRPr="00F141F4">
              <w:rPr>
                <w:sz w:val="22"/>
                <w:szCs w:val="22"/>
              </w:rPr>
              <w:t xml:space="preserve"> </w:t>
            </w:r>
            <w:proofErr w:type="spellStart"/>
            <w:r w:rsidRPr="00F141F4">
              <w:rPr>
                <w:sz w:val="22"/>
                <w:szCs w:val="22"/>
              </w:rPr>
              <w:t>директив</w:t>
            </w:r>
            <w:proofErr w:type="spellEnd"/>
            <w:r w:rsidRPr="00F141F4">
              <w:rPr>
                <w:sz w:val="22"/>
                <w:szCs w:val="22"/>
              </w:rPr>
              <w:t xml:space="preserve"> USAID (ADS), </w:t>
            </w:r>
            <w:proofErr w:type="spellStart"/>
            <w:r w:rsidRPr="00F141F4">
              <w:rPr>
                <w:sz w:val="22"/>
                <w:szCs w:val="22"/>
              </w:rPr>
              <w:t>Глава</w:t>
            </w:r>
            <w:proofErr w:type="spellEnd"/>
            <w:r w:rsidRPr="00F141F4">
              <w:rPr>
                <w:sz w:val="22"/>
                <w:szCs w:val="22"/>
              </w:rPr>
              <w:t xml:space="preserve"> 302 "</w:t>
            </w:r>
            <w:proofErr w:type="spellStart"/>
            <w:r w:rsidRPr="00F141F4">
              <w:rPr>
                <w:sz w:val="22"/>
                <w:szCs w:val="22"/>
              </w:rPr>
              <w:t>Прямі</w:t>
            </w:r>
            <w:proofErr w:type="spellEnd"/>
            <w:r w:rsidRPr="00F141F4">
              <w:rPr>
                <w:sz w:val="22"/>
                <w:szCs w:val="22"/>
              </w:rPr>
              <w:t xml:space="preserve"> </w:t>
            </w:r>
            <w:proofErr w:type="spellStart"/>
            <w:r w:rsidRPr="00F141F4">
              <w:rPr>
                <w:sz w:val="22"/>
                <w:szCs w:val="22"/>
              </w:rPr>
              <w:t>контракти</w:t>
            </w:r>
            <w:proofErr w:type="spellEnd"/>
            <w:r w:rsidRPr="00F141F4">
              <w:rPr>
                <w:sz w:val="22"/>
                <w:szCs w:val="22"/>
              </w:rPr>
              <w:t xml:space="preserve"> USAID", </w:t>
            </w:r>
            <w:proofErr w:type="spellStart"/>
            <w:r w:rsidRPr="00F141F4">
              <w:rPr>
                <w:sz w:val="22"/>
                <w:szCs w:val="22"/>
              </w:rPr>
              <w:t>повинно</w:t>
            </w:r>
            <w:proofErr w:type="spellEnd"/>
            <w:r w:rsidRPr="00F141F4">
              <w:rPr>
                <w:sz w:val="22"/>
                <w:szCs w:val="22"/>
              </w:rPr>
              <w:t xml:space="preserve"> </w:t>
            </w:r>
            <w:proofErr w:type="spellStart"/>
            <w:r w:rsidRPr="00F141F4">
              <w:rPr>
                <w:sz w:val="22"/>
                <w:szCs w:val="22"/>
              </w:rPr>
              <w:t>бути</w:t>
            </w:r>
            <w:proofErr w:type="spellEnd"/>
            <w:r w:rsidRPr="00F141F4">
              <w:rPr>
                <w:sz w:val="22"/>
                <w:szCs w:val="22"/>
              </w:rPr>
              <w:t xml:space="preserve"> </w:t>
            </w:r>
            <w:proofErr w:type="spellStart"/>
            <w:r w:rsidRPr="00F141F4">
              <w:rPr>
                <w:sz w:val="22"/>
                <w:szCs w:val="22"/>
              </w:rPr>
              <w:t>затверджено</w:t>
            </w:r>
            <w:proofErr w:type="spellEnd"/>
            <w:r w:rsidRPr="00F141F4">
              <w:rPr>
                <w:sz w:val="22"/>
                <w:szCs w:val="22"/>
              </w:rPr>
              <w:t xml:space="preserve"> в </w:t>
            </w:r>
            <w:proofErr w:type="spellStart"/>
            <w:r w:rsidRPr="00F141F4">
              <w:rPr>
                <w:sz w:val="22"/>
                <w:szCs w:val="22"/>
              </w:rPr>
              <w:t>письмовій</w:t>
            </w:r>
            <w:proofErr w:type="spellEnd"/>
            <w:r w:rsidRPr="00F141F4">
              <w:rPr>
                <w:sz w:val="22"/>
                <w:szCs w:val="22"/>
              </w:rPr>
              <w:t xml:space="preserve"> </w:t>
            </w:r>
            <w:proofErr w:type="spellStart"/>
            <w:r w:rsidRPr="00F141F4">
              <w:rPr>
                <w:sz w:val="22"/>
                <w:szCs w:val="22"/>
              </w:rPr>
              <w:t>формі</w:t>
            </w:r>
            <w:proofErr w:type="spellEnd"/>
            <w:r w:rsidRPr="00F141F4">
              <w:rPr>
                <w:sz w:val="22"/>
                <w:szCs w:val="22"/>
              </w:rPr>
              <w:t xml:space="preserve"> </w:t>
            </w:r>
            <w:proofErr w:type="spellStart"/>
            <w:r w:rsidRPr="00F141F4">
              <w:rPr>
                <w:sz w:val="22"/>
                <w:szCs w:val="22"/>
              </w:rPr>
              <w:t>Посадовою</w:t>
            </w:r>
            <w:proofErr w:type="spellEnd"/>
            <w:r w:rsidRPr="00F141F4">
              <w:rPr>
                <w:sz w:val="22"/>
                <w:szCs w:val="22"/>
              </w:rPr>
              <w:t xml:space="preserve"> </w:t>
            </w:r>
            <w:proofErr w:type="spellStart"/>
            <w:r w:rsidRPr="00F141F4">
              <w:rPr>
                <w:sz w:val="22"/>
                <w:szCs w:val="22"/>
              </w:rPr>
              <w:t>особою</w:t>
            </w:r>
            <w:proofErr w:type="spellEnd"/>
            <w:r w:rsidRPr="00F141F4">
              <w:rPr>
                <w:sz w:val="22"/>
                <w:szCs w:val="22"/>
              </w:rPr>
              <w:t xml:space="preserve">, </w:t>
            </w:r>
            <w:proofErr w:type="spellStart"/>
            <w:r w:rsidRPr="00F141F4">
              <w:rPr>
                <w:sz w:val="22"/>
                <w:szCs w:val="22"/>
              </w:rPr>
              <w:t>відповідальною</w:t>
            </w:r>
            <w:proofErr w:type="spellEnd"/>
            <w:r w:rsidRPr="00F141F4">
              <w:rPr>
                <w:sz w:val="22"/>
                <w:szCs w:val="22"/>
              </w:rPr>
              <w:t xml:space="preserve"> </w:t>
            </w:r>
            <w:proofErr w:type="spellStart"/>
            <w:r w:rsidRPr="00F141F4">
              <w:rPr>
                <w:sz w:val="22"/>
                <w:szCs w:val="22"/>
              </w:rPr>
              <w:t>за</w:t>
            </w:r>
            <w:proofErr w:type="spellEnd"/>
            <w:r>
              <w:rPr>
                <w:sz w:val="22"/>
                <w:szCs w:val="22"/>
                <w:lang w:val="uk-UA"/>
              </w:rPr>
              <w:t xml:space="preserve"> договір</w:t>
            </w:r>
            <w:r w:rsidRPr="00F141F4">
              <w:rPr>
                <w:sz w:val="22"/>
                <w:szCs w:val="22"/>
              </w:rPr>
              <w:t xml:space="preserve">, </w:t>
            </w:r>
            <w:proofErr w:type="spellStart"/>
            <w:r w:rsidRPr="00F141F4">
              <w:rPr>
                <w:sz w:val="22"/>
                <w:szCs w:val="22"/>
              </w:rPr>
              <w:t>як</w:t>
            </w:r>
            <w:proofErr w:type="spellEnd"/>
            <w:r w:rsidRPr="00F141F4">
              <w:rPr>
                <w:sz w:val="22"/>
                <w:szCs w:val="22"/>
              </w:rPr>
              <w:t xml:space="preserve"> </w:t>
            </w:r>
            <w:proofErr w:type="spellStart"/>
            <w:r w:rsidRPr="00F141F4">
              <w:rPr>
                <w:sz w:val="22"/>
                <w:szCs w:val="22"/>
              </w:rPr>
              <w:t>це</w:t>
            </w:r>
            <w:proofErr w:type="spellEnd"/>
            <w:r w:rsidRPr="00F141F4">
              <w:rPr>
                <w:sz w:val="22"/>
                <w:szCs w:val="22"/>
              </w:rPr>
              <w:t xml:space="preserve"> </w:t>
            </w:r>
            <w:proofErr w:type="spellStart"/>
            <w:r w:rsidRPr="00F141F4">
              <w:rPr>
                <w:sz w:val="22"/>
                <w:szCs w:val="22"/>
              </w:rPr>
              <w:t>передбачено</w:t>
            </w:r>
            <w:proofErr w:type="spellEnd"/>
            <w:r w:rsidRPr="00F141F4">
              <w:rPr>
                <w:sz w:val="22"/>
                <w:szCs w:val="22"/>
              </w:rPr>
              <w:t xml:space="preserve"> в 731.205-6(b) </w:t>
            </w:r>
            <w:proofErr w:type="spellStart"/>
            <w:r w:rsidRPr="00F141F4">
              <w:rPr>
                <w:sz w:val="22"/>
                <w:szCs w:val="22"/>
              </w:rPr>
              <w:t>або</w:t>
            </w:r>
            <w:proofErr w:type="spellEnd"/>
            <w:r w:rsidRPr="00F141F4">
              <w:rPr>
                <w:sz w:val="22"/>
                <w:szCs w:val="22"/>
              </w:rPr>
              <w:t xml:space="preserve"> 731.371(b), </w:t>
            </w:r>
            <w:proofErr w:type="spellStart"/>
            <w:r w:rsidRPr="00F141F4">
              <w:rPr>
                <w:sz w:val="22"/>
                <w:szCs w:val="22"/>
              </w:rPr>
              <w:t>залежно</w:t>
            </w:r>
            <w:proofErr w:type="spellEnd"/>
            <w:r w:rsidRPr="00F141F4">
              <w:rPr>
                <w:sz w:val="22"/>
                <w:szCs w:val="22"/>
              </w:rPr>
              <w:t xml:space="preserve"> </w:t>
            </w:r>
            <w:proofErr w:type="spellStart"/>
            <w:r w:rsidRPr="00F141F4">
              <w:rPr>
                <w:sz w:val="22"/>
                <w:szCs w:val="22"/>
              </w:rPr>
              <w:t>від</w:t>
            </w:r>
            <w:proofErr w:type="spellEnd"/>
            <w:r w:rsidRPr="00F141F4">
              <w:rPr>
                <w:sz w:val="22"/>
                <w:szCs w:val="22"/>
              </w:rPr>
              <w:t xml:space="preserve"> </w:t>
            </w:r>
            <w:proofErr w:type="spellStart"/>
            <w:r w:rsidRPr="00F141F4">
              <w:rPr>
                <w:sz w:val="22"/>
                <w:szCs w:val="22"/>
              </w:rPr>
              <w:t>конкретного</w:t>
            </w:r>
            <w:proofErr w:type="spellEnd"/>
            <w:r w:rsidRPr="00F141F4">
              <w:rPr>
                <w:sz w:val="22"/>
                <w:szCs w:val="22"/>
              </w:rPr>
              <w:t xml:space="preserve"> </w:t>
            </w:r>
            <w:proofErr w:type="spellStart"/>
            <w:r w:rsidRPr="00F141F4">
              <w:rPr>
                <w:sz w:val="22"/>
                <w:szCs w:val="22"/>
              </w:rPr>
              <w:t>випадку</w:t>
            </w:r>
            <w:proofErr w:type="spellEnd"/>
            <w:r w:rsidRPr="00F141F4">
              <w:rPr>
                <w:sz w:val="22"/>
                <w:szCs w:val="22"/>
              </w:rPr>
              <w:t>.</w:t>
            </w:r>
          </w:p>
        </w:tc>
      </w:tr>
    </w:tbl>
    <w:p w14:paraId="3951B09B" w14:textId="77777777" w:rsidR="00A71758" w:rsidRPr="00BE4608" w:rsidRDefault="00A71758" w:rsidP="00A71758">
      <w:pPr>
        <w:pStyle w:val="BodyText"/>
        <w:spacing w:after="0"/>
        <w:rPr>
          <w:sz w:val="22"/>
          <w:szCs w:val="22"/>
        </w:rPr>
      </w:pPr>
    </w:p>
    <w:p w14:paraId="583F5DF8" w14:textId="77777777" w:rsidR="00A71758" w:rsidRPr="007F6655" w:rsidRDefault="00A71758" w:rsidP="007F6655">
      <w:pPr>
        <w:rPr>
          <w:b/>
          <w:bCs/>
        </w:rPr>
      </w:pPr>
    </w:p>
    <w:p w14:paraId="26F7049E" w14:textId="77777777" w:rsidR="00A71758" w:rsidRDefault="00A71758" w:rsidP="00A71758">
      <w:pPr>
        <w:rPr>
          <w:b/>
          <w:bCs/>
          <w:w w:val="105"/>
        </w:rPr>
      </w:pPr>
      <w:r w:rsidRPr="007F6655">
        <w:rPr>
          <w:b/>
          <w:bCs/>
          <w:w w:val="105"/>
        </w:rPr>
        <w:t>H.6 ADDITIONAL REQUIREMENTS FOR PERSONNEL</w:t>
      </w:r>
      <w:r w:rsidRPr="007F6655">
        <w:rPr>
          <w:b/>
          <w:bCs/>
          <w:spacing w:val="-26"/>
          <w:w w:val="105"/>
        </w:rPr>
        <w:t xml:space="preserve"> </w:t>
      </w:r>
      <w:r w:rsidRPr="007F6655">
        <w:rPr>
          <w:b/>
          <w:bCs/>
          <w:w w:val="105"/>
        </w:rPr>
        <w:t>COMPENSATION</w:t>
      </w:r>
    </w:p>
    <w:p w14:paraId="6D78D95E" w14:textId="77777777" w:rsidR="00A71758" w:rsidRPr="004A02F0" w:rsidRDefault="00A71758" w:rsidP="00A71758">
      <w:pPr>
        <w:rPr>
          <w:b/>
          <w:bCs/>
          <w:w w:val="105"/>
          <w:lang w:val="ru-RU"/>
        </w:rPr>
      </w:pPr>
      <w:r>
        <w:rPr>
          <w:b/>
          <w:bCs/>
          <w:w w:val="105"/>
        </w:rPr>
        <w:t>H</w:t>
      </w:r>
      <w:r w:rsidRPr="004A02F0">
        <w:rPr>
          <w:b/>
          <w:bCs/>
          <w:w w:val="105"/>
          <w:lang w:val="ru-RU"/>
        </w:rPr>
        <w:t>.6 ДОДАТКОВІ ВИМОГИ ЩОДО ВИНАГОРОДИ ПЕРСОНАЛУ</w:t>
      </w:r>
    </w:p>
    <w:p w14:paraId="5037DF49" w14:textId="77777777" w:rsidR="00A71758" w:rsidRPr="004A02F0" w:rsidRDefault="00A71758" w:rsidP="00A71758">
      <w:pPr>
        <w:rPr>
          <w:sz w:val="22"/>
          <w:szCs w:val="22"/>
          <w:lang w:val="ru-RU"/>
        </w:rPr>
      </w:pPr>
    </w:p>
    <w:tbl>
      <w:tblPr>
        <w:tblStyle w:val="TableGrid"/>
        <w:tblW w:w="10403"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35"/>
        <w:gridCol w:w="5082"/>
        <w:gridCol w:w="323"/>
      </w:tblGrid>
      <w:tr w:rsidR="00A71758" w:rsidRPr="00A26240" w14:paraId="13DF877F" w14:textId="77777777" w:rsidTr="00081AB4">
        <w:trPr>
          <w:gridAfter w:val="1"/>
          <w:wAfter w:w="323" w:type="dxa"/>
        </w:trPr>
        <w:tc>
          <w:tcPr>
            <w:tcW w:w="4563" w:type="dxa"/>
          </w:tcPr>
          <w:p w14:paraId="0A7DE258" w14:textId="77777777" w:rsidR="00A71758" w:rsidRPr="00A26240" w:rsidRDefault="00A71758" w:rsidP="00C936EE">
            <w:pPr>
              <w:pStyle w:val="ListParagraph"/>
              <w:numPr>
                <w:ilvl w:val="0"/>
                <w:numId w:val="6"/>
              </w:numPr>
              <w:autoSpaceDE w:val="0"/>
              <w:autoSpaceDN w:val="0"/>
              <w:ind w:left="350" w:hanging="338"/>
              <w:contextualSpacing w:val="0"/>
              <w:rPr>
                <w:sz w:val="22"/>
                <w:szCs w:val="22"/>
              </w:rPr>
            </w:pPr>
            <w:r w:rsidRPr="00A26240">
              <w:rPr>
                <w:w w:val="105"/>
                <w:sz w:val="22"/>
                <w:szCs w:val="22"/>
              </w:rPr>
              <w:t>Limitations:</w:t>
            </w:r>
          </w:p>
        </w:tc>
        <w:tc>
          <w:tcPr>
            <w:tcW w:w="5517" w:type="dxa"/>
            <w:gridSpan w:val="2"/>
          </w:tcPr>
          <w:p w14:paraId="1A60EFE3" w14:textId="77777777" w:rsidR="00A71758" w:rsidRPr="009B0549" w:rsidRDefault="00A71758" w:rsidP="004A02F0">
            <w:pPr>
              <w:pStyle w:val="BodyText"/>
              <w:spacing w:after="0"/>
              <w:ind w:left="553" w:firstLine="0"/>
              <w:rPr>
                <w:sz w:val="22"/>
                <w:szCs w:val="22"/>
                <w:lang w:val="uk-UA"/>
              </w:rPr>
            </w:pPr>
            <w:r>
              <w:rPr>
                <w:sz w:val="22"/>
                <w:szCs w:val="22"/>
                <w:lang w:val="uk-UA"/>
              </w:rPr>
              <w:t>а. Обмеження:</w:t>
            </w:r>
          </w:p>
        </w:tc>
      </w:tr>
      <w:tr w:rsidR="00A71758" w:rsidRPr="00A26240" w14:paraId="1703D0FC" w14:textId="77777777" w:rsidTr="00081AB4">
        <w:trPr>
          <w:gridAfter w:val="1"/>
          <w:wAfter w:w="323" w:type="dxa"/>
        </w:trPr>
        <w:tc>
          <w:tcPr>
            <w:tcW w:w="4563" w:type="dxa"/>
          </w:tcPr>
          <w:p w14:paraId="015DD72D" w14:textId="77777777" w:rsidR="00A71758" w:rsidRPr="00A26240" w:rsidRDefault="00A71758" w:rsidP="00C936EE">
            <w:pPr>
              <w:pStyle w:val="ListParagraph"/>
              <w:numPr>
                <w:ilvl w:val="1"/>
                <w:numId w:val="6"/>
              </w:numPr>
              <w:autoSpaceDE w:val="0"/>
              <w:autoSpaceDN w:val="0"/>
              <w:ind w:left="350"/>
              <w:contextualSpacing w:val="0"/>
              <w:jc w:val="both"/>
              <w:rPr>
                <w:sz w:val="22"/>
                <w:szCs w:val="22"/>
              </w:rPr>
            </w:pPr>
            <w:r w:rsidRPr="00A26240">
              <w:rPr>
                <w:w w:val="105"/>
                <w:sz w:val="22"/>
                <w:szCs w:val="22"/>
              </w:rPr>
              <w:t xml:space="preserve">If, during contract performance, the contractor proposes salary or wages for a new individual(s) that exceeds </w:t>
            </w:r>
            <w:r w:rsidRPr="00A26240">
              <w:rPr>
                <w:b/>
                <w:w w:val="105"/>
                <w:sz w:val="22"/>
                <w:szCs w:val="22"/>
              </w:rPr>
              <w:t xml:space="preserve">10% </w:t>
            </w:r>
            <w:r w:rsidRPr="00A26240">
              <w:rPr>
                <w:w w:val="105"/>
                <w:sz w:val="22"/>
                <w:szCs w:val="22"/>
              </w:rPr>
              <w:t>of the individual’s current salary or wage or the highest rate of annual salary or wage received during any full year of the immediately preceding three</w:t>
            </w:r>
            <w:r w:rsidRPr="00A26240">
              <w:rPr>
                <w:spacing w:val="-5"/>
                <w:w w:val="105"/>
                <w:sz w:val="22"/>
                <w:szCs w:val="22"/>
              </w:rPr>
              <w:t xml:space="preserve"> </w:t>
            </w:r>
            <w:r w:rsidRPr="00A26240">
              <w:rPr>
                <w:w w:val="105"/>
                <w:sz w:val="22"/>
                <w:szCs w:val="22"/>
              </w:rPr>
              <w:t>(3)</w:t>
            </w:r>
            <w:r w:rsidRPr="00A26240">
              <w:rPr>
                <w:spacing w:val="-4"/>
                <w:w w:val="105"/>
                <w:sz w:val="22"/>
                <w:szCs w:val="22"/>
              </w:rPr>
              <w:t xml:space="preserve"> </w:t>
            </w:r>
            <w:r w:rsidRPr="00A26240">
              <w:rPr>
                <w:w w:val="105"/>
                <w:sz w:val="22"/>
                <w:szCs w:val="22"/>
              </w:rPr>
              <w:t>years,</w:t>
            </w:r>
            <w:r w:rsidRPr="00A26240">
              <w:rPr>
                <w:spacing w:val="-5"/>
                <w:w w:val="105"/>
                <w:sz w:val="22"/>
                <w:szCs w:val="22"/>
              </w:rPr>
              <w:t xml:space="preserve"> </w:t>
            </w:r>
            <w:r w:rsidRPr="00A26240">
              <w:rPr>
                <w:w w:val="105"/>
                <w:sz w:val="22"/>
                <w:szCs w:val="22"/>
              </w:rPr>
              <w:t>the</w:t>
            </w:r>
            <w:r w:rsidRPr="00A26240">
              <w:rPr>
                <w:spacing w:val="-5"/>
                <w:w w:val="105"/>
                <w:sz w:val="22"/>
                <w:szCs w:val="22"/>
              </w:rPr>
              <w:t xml:space="preserve"> </w:t>
            </w:r>
            <w:r w:rsidRPr="00A26240">
              <w:rPr>
                <w:w w:val="105"/>
                <w:sz w:val="22"/>
                <w:szCs w:val="22"/>
              </w:rPr>
              <w:t>Cognizant</w:t>
            </w:r>
            <w:r w:rsidRPr="00A26240">
              <w:rPr>
                <w:spacing w:val="-4"/>
                <w:w w:val="105"/>
                <w:sz w:val="22"/>
                <w:szCs w:val="22"/>
              </w:rPr>
              <w:t xml:space="preserve"> </w:t>
            </w:r>
            <w:r w:rsidRPr="00A26240">
              <w:rPr>
                <w:w w:val="105"/>
                <w:sz w:val="22"/>
                <w:szCs w:val="22"/>
              </w:rPr>
              <w:t>Contracting</w:t>
            </w:r>
            <w:r w:rsidRPr="00A26240">
              <w:rPr>
                <w:spacing w:val="-7"/>
                <w:w w:val="105"/>
                <w:sz w:val="22"/>
                <w:szCs w:val="22"/>
              </w:rPr>
              <w:t xml:space="preserve"> </w:t>
            </w:r>
            <w:r w:rsidRPr="00A26240">
              <w:rPr>
                <w:w w:val="105"/>
                <w:sz w:val="22"/>
                <w:szCs w:val="22"/>
              </w:rPr>
              <w:t>Officer’s</w:t>
            </w:r>
            <w:r w:rsidRPr="00A26240">
              <w:rPr>
                <w:spacing w:val="-4"/>
                <w:w w:val="105"/>
                <w:sz w:val="22"/>
                <w:szCs w:val="22"/>
              </w:rPr>
              <w:t xml:space="preserve"> </w:t>
            </w:r>
            <w:r w:rsidRPr="00A26240">
              <w:rPr>
                <w:w w:val="105"/>
                <w:sz w:val="22"/>
                <w:szCs w:val="22"/>
              </w:rPr>
              <w:t>approval</w:t>
            </w:r>
            <w:r w:rsidRPr="00A26240">
              <w:rPr>
                <w:spacing w:val="-5"/>
                <w:w w:val="105"/>
                <w:sz w:val="22"/>
                <w:szCs w:val="22"/>
              </w:rPr>
              <w:t xml:space="preserve"> </w:t>
            </w:r>
            <w:r w:rsidRPr="00A26240">
              <w:rPr>
                <w:w w:val="105"/>
                <w:sz w:val="22"/>
                <w:szCs w:val="22"/>
              </w:rPr>
              <w:t>is</w:t>
            </w:r>
            <w:r w:rsidRPr="00A26240">
              <w:rPr>
                <w:spacing w:val="-4"/>
                <w:w w:val="105"/>
                <w:sz w:val="22"/>
                <w:szCs w:val="22"/>
              </w:rPr>
              <w:t xml:space="preserve"> </w:t>
            </w:r>
            <w:r w:rsidRPr="00A26240">
              <w:rPr>
                <w:w w:val="105"/>
                <w:sz w:val="22"/>
                <w:szCs w:val="22"/>
              </w:rPr>
              <w:t>required.</w:t>
            </w:r>
          </w:p>
        </w:tc>
        <w:tc>
          <w:tcPr>
            <w:tcW w:w="5517" w:type="dxa"/>
            <w:gridSpan w:val="2"/>
          </w:tcPr>
          <w:p w14:paraId="08148A21" w14:textId="77777777" w:rsidR="00A71758" w:rsidRPr="00A26240" w:rsidRDefault="00A71758" w:rsidP="00C936EE">
            <w:pPr>
              <w:pStyle w:val="BodyText"/>
              <w:spacing w:after="0"/>
              <w:ind w:left="520" w:right="70" w:hanging="520"/>
              <w:jc w:val="both"/>
              <w:rPr>
                <w:sz w:val="22"/>
                <w:szCs w:val="22"/>
              </w:rPr>
            </w:pPr>
            <w:r w:rsidRPr="00B3794B">
              <w:rPr>
                <w:sz w:val="22"/>
                <w:szCs w:val="22"/>
              </w:rPr>
              <w:t>1.</w:t>
            </w:r>
            <w:r w:rsidRPr="00B3794B">
              <w:rPr>
                <w:sz w:val="22"/>
                <w:szCs w:val="22"/>
              </w:rPr>
              <w:tab/>
            </w:r>
            <w:proofErr w:type="spellStart"/>
            <w:r w:rsidRPr="00B3794B">
              <w:rPr>
                <w:sz w:val="22"/>
                <w:szCs w:val="22"/>
              </w:rPr>
              <w:t>Якщо</w:t>
            </w:r>
            <w:proofErr w:type="spellEnd"/>
            <w:r w:rsidRPr="00B3794B">
              <w:rPr>
                <w:sz w:val="22"/>
                <w:szCs w:val="22"/>
              </w:rPr>
              <w:t xml:space="preserve"> </w:t>
            </w:r>
            <w:proofErr w:type="spellStart"/>
            <w:r w:rsidRPr="00B3794B">
              <w:rPr>
                <w:sz w:val="22"/>
                <w:szCs w:val="22"/>
              </w:rPr>
              <w:t>під</w:t>
            </w:r>
            <w:proofErr w:type="spellEnd"/>
            <w:r w:rsidRPr="00B3794B">
              <w:rPr>
                <w:sz w:val="22"/>
                <w:szCs w:val="22"/>
              </w:rPr>
              <w:t xml:space="preserve"> </w:t>
            </w:r>
            <w:proofErr w:type="spellStart"/>
            <w:r w:rsidRPr="00B3794B">
              <w:rPr>
                <w:sz w:val="22"/>
                <w:szCs w:val="22"/>
              </w:rPr>
              <w:t>час</w:t>
            </w:r>
            <w:proofErr w:type="spellEnd"/>
            <w:r w:rsidRPr="00B3794B">
              <w:rPr>
                <w:sz w:val="22"/>
                <w:szCs w:val="22"/>
              </w:rPr>
              <w:t xml:space="preserve"> </w:t>
            </w:r>
            <w:proofErr w:type="spellStart"/>
            <w:r w:rsidRPr="00B3794B">
              <w:rPr>
                <w:sz w:val="22"/>
                <w:szCs w:val="22"/>
              </w:rPr>
              <w:t>виконання</w:t>
            </w:r>
            <w:proofErr w:type="spellEnd"/>
            <w:r w:rsidRPr="00B3794B">
              <w:rPr>
                <w:sz w:val="22"/>
                <w:szCs w:val="22"/>
              </w:rPr>
              <w:t xml:space="preserve"> </w:t>
            </w:r>
            <w:proofErr w:type="spellStart"/>
            <w:r w:rsidRPr="00B3794B">
              <w:rPr>
                <w:sz w:val="22"/>
                <w:szCs w:val="22"/>
              </w:rPr>
              <w:t>контракту</w:t>
            </w:r>
            <w:proofErr w:type="spellEnd"/>
            <w:r w:rsidRPr="00B3794B">
              <w:rPr>
                <w:sz w:val="22"/>
                <w:szCs w:val="22"/>
              </w:rPr>
              <w:t xml:space="preserve"> </w:t>
            </w:r>
            <w:proofErr w:type="spellStart"/>
            <w:r w:rsidRPr="00B3794B">
              <w:rPr>
                <w:sz w:val="22"/>
                <w:szCs w:val="22"/>
              </w:rPr>
              <w:t>підрядник</w:t>
            </w:r>
            <w:proofErr w:type="spellEnd"/>
            <w:r w:rsidRPr="00B3794B">
              <w:rPr>
                <w:sz w:val="22"/>
                <w:szCs w:val="22"/>
              </w:rPr>
              <w:t xml:space="preserve"> </w:t>
            </w:r>
            <w:proofErr w:type="spellStart"/>
            <w:r w:rsidRPr="00B3794B">
              <w:rPr>
                <w:sz w:val="22"/>
                <w:szCs w:val="22"/>
              </w:rPr>
              <w:t>пропонує</w:t>
            </w:r>
            <w:proofErr w:type="spellEnd"/>
            <w:r w:rsidRPr="00B3794B">
              <w:rPr>
                <w:sz w:val="22"/>
                <w:szCs w:val="22"/>
              </w:rPr>
              <w:t xml:space="preserve"> </w:t>
            </w:r>
            <w:proofErr w:type="spellStart"/>
            <w:r w:rsidRPr="00B3794B">
              <w:rPr>
                <w:sz w:val="22"/>
                <w:szCs w:val="22"/>
              </w:rPr>
              <w:t>заробітну</w:t>
            </w:r>
            <w:proofErr w:type="spellEnd"/>
            <w:r w:rsidRPr="00B3794B">
              <w:rPr>
                <w:sz w:val="22"/>
                <w:szCs w:val="22"/>
              </w:rPr>
              <w:t xml:space="preserve"> </w:t>
            </w:r>
            <w:proofErr w:type="spellStart"/>
            <w:r w:rsidRPr="00B3794B">
              <w:rPr>
                <w:sz w:val="22"/>
                <w:szCs w:val="22"/>
              </w:rPr>
              <w:t>плату</w:t>
            </w:r>
            <w:proofErr w:type="spellEnd"/>
            <w:r w:rsidRPr="00B3794B">
              <w:rPr>
                <w:sz w:val="22"/>
                <w:szCs w:val="22"/>
              </w:rPr>
              <w:t xml:space="preserve"> </w:t>
            </w:r>
            <w:proofErr w:type="spellStart"/>
            <w:r w:rsidRPr="00B3794B">
              <w:rPr>
                <w:sz w:val="22"/>
                <w:szCs w:val="22"/>
              </w:rPr>
              <w:t>для</w:t>
            </w:r>
            <w:proofErr w:type="spellEnd"/>
            <w:r w:rsidRPr="00B3794B">
              <w:rPr>
                <w:sz w:val="22"/>
                <w:szCs w:val="22"/>
              </w:rPr>
              <w:t xml:space="preserve"> </w:t>
            </w:r>
            <w:proofErr w:type="spellStart"/>
            <w:r w:rsidRPr="00B3794B">
              <w:rPr>
                <w:sz w:val="22"/>
                <w:szCs w:val="22"/>
              </w:rPr>
              <w:t>нового</w:t>
            </w:r>
            <w:proofErr w:type="spellEnd"/>
            <w:r w:rsidRPr="00B3794B">
              <w:rPr>
                <w:sz w:val="22"/>
                <w:szCs w:val="22"/>
              </w:rPr>
              <w:t xml:space="preserve"> </w:t>
            </w:r>
            <w:proofErr w:type="spellStart"/>
            <w:r w:rsidRPr="00B3794B">
              <w:rPr>
                <w:sz w:val="22"/>
                <w:szCs w:val="22"/>
              </w:rPr>
              <w:t>працівника</w:t>
            </w:r>
            <w:proofErr w:type="spellEnd"/>
            <w:r w:rsidRPr="00B3794B">
              <w:rPr>
                <w:sz w:val="22"/>
                <w:szCs w:val="22"/>
              </w:rPr>
              <w:t>(</w:t>
            </w:r>
            <w:proofErr w:type="spellStart"/>
            <w:r w:rsidRPr="00B3794B">
              <w:rPr>
                <w:sz w:val="22"/>
                <w:szCs w:val="22"/>
              </w:rPr>
              <w:t>ів</w:t>
            </w:r>
            <w:proofErr w:type="spellEnd"/>
            <w:r w:rsidRPr="00B3794B">
              <w:rPr>
                <w:sz w:val="22"/>
                <w:szCs w:val="22"/>
              </w:rPr>
              <w:t xml:space="preserve">), </w:t>
            </w:r>
            <w:proofErr w:type="spellStart"/>
            <w:r w:rsidRPr="00B3794B">
              <w:rPr>
                <w:sz w:val="22"/>
                <w:szCs w:val="22"/>
              </w:rPr>
              <w:t>яка</w:t>
            </w:r>
            <w:proofErr w:type="spellEnd"/>
            <w:r w:rsidRPr="00B3794B">
              <w:rPr>
                <w:sz w:val="22"/>
                <w:szCs w:val="22"/>
              </w:rPr>
              <w:t xml:space="preserve"> </w:t>
            </w:r>
            <w:proofErr w:type="spellStart"/>
            <w:r w:rsidRPr="00B3794B">
              <w:rPr>
                <w:sz w:val="22"/>
                <w:szCs w:val="22"/>
              </w:rPr>
              <w:t>перевищує</w:t>
            </w:r>
            <w:proofErr w:type="spellEnd"/>
            <w:r w:rsidRPr="00B3794B">
              <w:rPr>
                <w:sz w:val="22"/>
                <w:szCs w:val="22"/>
              </w:rPr>
              <w:t xml:space="preserve"> </w:t>
            </w:r>
            <w:r w:rsidRPr="009B0549">
              <w:rPr>
                <w:b/>
                <w:bCs/>
                <w:sz w:val="22"/>
                <w:szCs w:val="22"/>
              </w:rPr>
              <w:t>10%</w:t>
            </w:r>
            <w:r w:rsidRPr="00B3794B">
              <w:rPr>
                <w:sz w:val="22"/>
                <w:szCs w:val="22"/>
              </w:rPr>
              <w:t xml:space="preserve"> </w:t>
            </w:r>
            <w:proofErr w:type="spellStart"/>
            <w:r w:rsidRPr="00B3794B">
              <w:rPr>
                <w:sz w:val="22"/>
                <w:szCs w:val="22"/>
              </w:rPr>
              <w:t>від</w:t>
            </w:r>
            <w:proofErr w:type="spellEnd"/>
            <w:r w:rsidRPr="00B3794B">
              <w:rPr>
                <w:sz w:val="22"/>
                <w:szCs w:val="22"/>
              </w:rPr>
              <w:t xml:space="preserve"> </w:t>
            </w:r>
            <w:proofErr w:type="spellStart"/>
            <w:r w:rsidRPr="00B3794B">
              <w:rPr>
                <w:sz w:val="22"/>
                <w:szCs w:val="22"/>
              </w:rPr>
              <w:t>поточної</w:t>
            </w:r>
            <w:proofErr w:type="spellEnd"/>
            <w:r w:rsidRPr="00B3794B">
              <w:rPr>
                <w:sz w:val="22"/>
                <w:szCs w:val="22"/>
              </w:rPr>
              <w:t xml:space="preserve"> </w:t>
            </w:r>
            <w:proofErr w:type="spellStart"/>
            <w:r w:rsidRPr="00B3794B">
              <w:rPr>
                <w:sz w:val="22"/>
                <w:szCs w:val="22"/>
              </w:rPr>
              <w:t>заробітної</w:t>
            </w:r>
            <w:proofErr w:type="spellEnd"/>
            <w:r w:rsidRPr="00B3794B">
              <w:rPr>
                <w:sz w:val="22"/>
                <w:szCs w:val="22"/>
              </w:rPr>
              <w:t xml:space="preserve"> </w:t>
            </w:r>
            <w:proofErr w:type="spellStart"/>
            <w:r w:rsidRPr="00B3794B">
              <w:rPr>
                <w:sz w:val="22"/>
                <w:szCs w:val="22"/>
              </w:rPr>
              <w:t>плати</w:t>
            </w:r>
            <w:proofErr w:type="spellEnd"/>
            <w:r w:rsidRPr="00B3794B">
              <w:rPr>
                <w:sz w:val="22"/>
                <w:szCs w:val="22"/>
              </w:rPr>
              <w:t xml:space="preserve"> </w:t>
            </w:r>
            <w:proofErr w:type="spellStart"/>
            <w:r w:rsidRPr="00B3794B">
              <w:rPr>
                <w:sz w:val="22"/>
                <w:szCs w:val="22"/>
              </w:rPr>
              <w:t>працівника</w:t>
            </w:r>
            <w:proofErr w:type="spellEnd"/>
            <w:r w:rsidRPr="00B3794B">
              <w:rPr>
                <w:sz w:val="22"/>
                <w:szCs w:val="22"/>
              </w:rPr>
              <w:t>(</w:t>
            </w:r>
            <w:proofErr w:type="spellStart"/>
            <w:r w:rsidRPr="00B3794B">
              <w:rPr>
                <w:sz w:val="22"/>
                <w:szCs w:val="22"/>
              </w:rPr>
              <w:t>ів</w:t>
            </w:r>
            <w:proofErr w:type="spellEnd"/>
            <w:r w:rsidRPr="00B3794B">
              <w:rPr>
                <w:sz w:val="22"/>
                <w:szCs w:val="22"/>
              </w:rPr>
              <w:t xml:space="preserve">) </w:t>
            </w:r>
            <w:proofErr w:type="spellStart"/>
            <w:r w:rsidRPr="00B3794B">
              <w:rPr>
                <w:sz w:val="22"/>
                <w:szCs w:val="22"/>
              </w:rPr>
              <w:t>або</w:t>
            </w:r>
            <w:proofErr w:type="spellEnd"/>
            <w:r w:rsidRPr="00B3794B">
              <w:rPr>
                <w:sz w:val="22"/>
                <w:szCs w:val="22"/>
              </w:rPr>
              <w:t xml:space="preserve"> </w:t>
            </w:r>
            <w:proofErr w:type="spellStart"/>
            <w:r w:rsidRPr="00B3794B">
              <w:rPr>
                <w:sz w:val="22"/>
                <w:szCs w:val="22"/>
              </w:rPr>
              <w:t>найвищої</w:t>
            </w:r>
            <w:proofErr w:type="spellEnd"/>
            <w:r w:rsidRPr="00B3794B">
              <w:rPr>
                <w:sz w:val="22"/>
                <w:szCs w:val="22"/>
              </w:rPr>
              <w:t xml:space="preserve"> </w:t>
            </w:r>
            <w:proofErr w:type="spellStart"/>
            <w:r w:rsidRPr="00B3794B">
              <w:rPr>
                <w:sz w:val="22"/>
                <w:szCs w:val="22"/>
              </w:rPr>
              <w:t>ставки</w:t>
            </w:r>
            <w:proofErr w:type="spellEnd"/>
            <w:r w:rsidRPr="00B3794B">
              <w:rPr>
                <w:sz w:val="22"/>
                <w:szCs w:val="22"/>
              </w:rPr>
              <w:t xml:space="preserve"> </w:t>
            </w:r>
            <w:proofErr w:type="spellStart"/>
            <w:r w:rsidRPr="00B3794B">
              <w:rPr>
                <w:sz w:val="22"/>
                <w:szCs w:val="22"/>
              </w:rPr>
              <w:t>річної</w:t>
            </w:r>
            <w:proofErr w:type="spellEnd"/>
            <w:r w:rsidRPr="00B3794B">
              <w:rPr>
                <w:sz w:val="22"/>
                <w:szCs w:val="22"/>
              </w:rPr>
              <w:t xml:space="preserve"> </w:t>
            </w:r>
            <w:proofErr w:type="spellStart"/>
            <w:r w:rsidRPr="00B3794B">
              <w:rPr>
                <w:sz w:val="22"/>
                <w:szCs w:val="22"/>
              </w:rPr>
              <w:t>заробітної</w:t>
            </w:r>
            <w:proofErr w:type="spellEnd"/>
            <w:r w:rsidRPr="00B3794B">
              <w:rPr>
                <w:sz w:val="22"/>
                <w:szCs w:val="22"/>
              </w:rPr>
              <w:t xml:space="preserve"> </w:t>
            </w:r>
            <w:proofErr w:type="spellStart"/>
            <w:r w:rsidRPr="00B3794B">
              <w:rPr>
                <w:sz w:val="22"/>
                <w:szCs w:val="22"/>
              </w:rPr>
              <w:t>плати</w:t>
            </w:r>
            <w:proofErr w:type="spellEnd"/>
            <w:r w:rsidRPr="00B3794B">
              <w:rPr>
                <w:sz w:val="22"/>
                <w:szCs w:val="22"/>
              </w:rPr>
              <w:t xml:space="preserve">, </w:t>
            </w:r>
            <w:proofErr w:type="spellStart"/>
            <w:r w:rsidRPr="00B3794B">
              <w:rPr>
                <w:sz w:val="22"/>
                <w:szCs w:val="22"/>
              </w:rPr>
              <w:t>отриманої</w:t>
            </w:r>
            <w:proofErr w:type="spellEnd"/>
            <w:r w:rsidRPr="00B3794B">
              <w:rPr>
                <w:sz w:val="22"/>
                <w:szCs w:val="22"/>
              </w:rPr>
              <w:t xml:space="preserve"> </w:t>
            </w:r>
            <w:proofErr w:type="spellStart"/>
            <w:r w:rsidRPr="00B3794B">
              <w:rPr>
                <w:sz w:val="22"/>
                <w:szCs w:val="22"/>
              </w:rPr>
              <w:t>за</w:t>
            </w:r>
            <w:proofErr w:type="spellEnd"/>
            <w:r w:rsidRPr="00B3794B">
              <w:rPr>
                <w:sz w:val="22"/>
                <w:szCs w:val="22"/>
              </w:rPr>
              <w:t xml:space="preserve"> </w:t>
            </w:r>
            <w:proofErr w:type="spellStart"/>
            <w:r w:rsidRPr="00B3794B">
              <w:rPr>
                <w:sz w:val="22"/>
                <w:szCs w:val="22"/>
              </w:rPr>
              <w:t>будь-який</w:t>
            </w:r>
            <w:proofErr w:type="spellEnd"/>
            <w:r w:rsidRPr="00B3794B">
              <w:rPr>
                <w:sz w:val="22"/>
                <w:szCs w:val="22"/>
              </w:rPr>
              <w:t xml:space="preserve"> </w:t>
            </w:r>
            <w:proofErr w:type="spellStart"/>
            <w:r w:rsidRPr="00B3794B">
              <w:rPr>
                <w:sz w:val="22"/>
                <w:szCs w:val="22"/>
              </w:rPr>
              <w:t>повний</w:t>
            </w:r>
            <w:proofErr w:type="spellEnd"/>
            <w:r w:rsidRPr="00B3794B">
              <w:rPr>
                <w:sz w:val="22"/>
                <w:szCs w:val="22"/>
              </w:rPr>
              <w:t xml:space="preserve"> </w:t>
            </w:r>
            <w:proofErr w:type="spellStart"/>
            <w:r w:rsidRPr="00B3794B">
              <w:rPr>
                <w:sz w:val="22"/>
                <w:szCs w:val="22"/>
              </w:rPr>
              <w:t>рік</w:t>
            </w:r>
            <w:proofErr w:type="spellEnd"/>
            <w:r w:rsidRPr="00B3794B">
              <w:rPr>
                <w:sz w:val="22"/>
                <w:szCs w:val="22"/>
              </w:rPr>
              <w:t xml:space="preserve"> з </w:t>
            </w:r>
            <w:proofErr w:type="spellStart"/>
            <w:r w:rsidRPr="00B3794B">
              <w:rPr>
                <w:sz w:val="22"/>
                <w:szCs w:val="22"/>
              </w:rPr>
              <w:t>безпосередньо</w:t>
            </w:r>
            <w:proofErr w:type="spellEnd"/>
            <w:r w:rsidRPr="00B3794B">
              <w:rPr>
                <w:sz w:val="22"/>
                <w:szCs w:val="22"/>
              </w:rPr>
              <w:t xml:space="preserve"> </w:t>
            </w:r>
            <w:proofErr w:type="spellStart"/>
            <w:r w:rsidRPr="00B3794B">
              <w:rPr>
                <w:sz w:val="22"/>
                <w:szCs w:val="22"/>
              </w:rPr>
              <w:t>попередніх</w:t>
            </w:r>
            <w:proofErr w:type="spellEnd"/>
            <w:r w:rsidRPr="00B3794B">
              <w:rPr>
                <w:sz w:val="22"/>
                <w:szCs w:val="22"/>
              </w:rPr>
              <w:t xml:space="preserve"> </w:t>
            </w:r>
            <w:proofErr w:type="spellStart"/>
            <w:r w:rsidRPr="00B3794B">
              <w:rPr>
                <w:sz w:val="22"/>
                <w:szCs w:val="22"/>
              </w:rPr>
              <w:t>трьох</w:t>
            </w:r>
            <w:proofErr w:type="spellEnd"/>
            <w:r w:rsidRPr="00B3794B">
              <w:rPr>
                <w:sz w:val="22"/>
                <w:szCs w:val="22"/>
              </w:rPr>
              <w:t xml:space="preserve"> (3) </w:t>
            </w:r>
            <w:proofErr w:type="spellStart"/>
            <w:r w:rsidRPr="00B3794B">
              <w:rPr>
                <w:sz w:val="22"/>
                <w:szCs w:val="22"/>
              </w:rPr>
              <w:t>років</w:t>
            </w:r>
            <w:proofErr w:type="spellEnd"/>
            <w:r w:rsidRPr="00B3794B">
              <w:rPr>
                <w:sz w:val="22"/>
                <w:szCs w:val="22"/>
              </w:rPr>
              <w:t xml:space="preserve">, </w:t>
            </w:r>
            <w:proofErr w:type="spellStart"/>
            <w:r w:rsidRPr="00B3794B">
              <w:rPr>
                <w:sz w:val="22"/>
                <w:szCs w:val="22"/>
              </w:rPr>
              <w:t>необхідне</w:t>
            </w:r>
            <w:proofErr w:type="spellEnd"/>
            <w:r w:rsidRPr="00B3794B">
              <w:rPr>
                <w:sz w:val="22"/>
                <w:szCs w:val="22"/>
              </w:rPr>
              <w:t xml:space="preserve"> </w:t>
            </w:r>
            <w:proofErr w:type="spellStart"/>
            <w:r w:rsidRPr="00B3794B">
              <w:rPr>
                <w:sz w:val="22"/>
                <w:szCs w:val="22"/>
              </w:rPr>
              <w:t>схвалення</w:t>
            </w:r>
            <w:proofErr w:type="spellEnd"/>
            <w:r w:rsidRPr="00B3794B">
              <w:rPr>
                <w:sz w:val="22"/>
                <w:szCs w:val="22"/>
              </w:rPr>
              <w:t xml:space="preserve"> </w:t>
            </w:r>
            <w:proofErr w:type="spellStart"/>
            <w:r w:rsidRPr="00B3794B">
              <w:rPr>
                <w:sz w:val="22"/>
                <w:szCs w:val="22"/>
              </w:rPr>
              <w:t>Уповноваженої</w:t>
            </w:r>
            <w:proofErr w:type="spellEnd"/>
            <w:r w:rsidRPr="00B3794B">
              <w:rPr>
                <w:sz w:val="22"/>
                <w:szCs w:val="22"/>
              </w:rPr>
              <w:t xml:space="preserve"> </w:t>
            </w:r>
            <w:proofErr w:type="spellStart"/>
            <w:r w:rsidRPr="00B3794B">
              <w:rPr>
                <w:sz w:val="22"/>
                <w:szCs w:val="22"/>
              </w:rPr>
              <w:t>посадової</w:t>
            </w:r>
            <w:proofErr w:type="spellEnd"/>
            <w:r w:rsidRPr="00B3794B">
              <w:rPr>
                <w:sz w:val="22"/>
                <w:szCs w:val="22"/>
              </w:rPr>
              <w:t xml:space="preserve"> </w:t>
            </w:r>
            <w:proofErr w:type="spellStart"/>
            <w:r w:rsidRPr="00B3794B">
              <w:rPr>
                <w:sz w:val="22"/>
                <w:szCs w:val="22"/>
              </w:rPr>
              <w:t>особи</w:t>
            </w:r>
            <w:proofErr w:type="spellEnd"/>
            <w:r w:rsidRPr="00B3794B">
              <w:rPr>
                <w:sz w:val="22"/>
                <w:szCs w:val="22"/>
              </w:rPr>
              <w:t xml:space="preserve">, </w:t>
            </w:r>
            <w:proofErr w:type="spellStart"/>
            <w:r w:rsidRPr="00B3794B">
              <w:rPr>
                <w:sz w:val="22"/>
                <w:szCs w:val="22"/>
              </w:rPr>
              <w:t>що</w:t>
            </w:r>
            <w:proofErr w:type="spellEnd"/>
            <w:r w:rsidRPr="00B3794B">
              <w:rPr>
                <w:sz w:val="22"/>
                <w:szCs w:val="22"/>
              </w:rPr>
              <w:t xml:space="preserve"> </w:t>
            </w:r>
            <w:proofErr w:type="spellStart"/>
            <w:r w:rsidRPr="00B3794B">
              <w:rPr>
                <w:sz w:val="22"/>
                <w:szCs w:val="22"/>
              </w:rPr>
              <w:t>укладає</w:t>
            </w:r>
            <w:proofErr w:type="spellEnd"/>
            <w:r w:rsidRPr="00B3794B">
              <w:rPr>
                <w:sz w:val="22"/>
                <w:szCs w:val="22"/>
              </w:rPr>
              <w:t xml:space="preserve"> </w:t>
            </w:r>
            <w:proofErr w:type="spellStart"/>
            <w:r w:rsidRPr="00B3794B">
              <w:rPr>
                <w:sz w:val="22"/>
                <w:szCs w:val="22"/>
              </w:rPr>
              <w:t>контракт</w:t>
            </w:r>
            <w:proofErr w:type="spellEnd"/>
            <w:r w:rsidRPr="00B3794B">
              <w:rPr>
                <w:sz w:val="22"/>
                <w:szCs w:val="22"/>
              </w:rPr>
              <w:t>.</w:t>
            </w:r>
          </w:p>
        </w:tc>
      </w:tr>
      <w:tr w:rsidR="00A71758" w:rsidRPr="00A26240" w14:paraId="7A3E60E4" w14:textId="77777777" w:rsidTr="00081AB4">
        <w:trPr>
          <w:gridAfter w:val="1"/>
          <w:wAfter w:w="323" w:type="dxa"/>
        </w:trPr>
        <w:tc>
          <w:tcPr>
            <w:tcW w:w="4563" w:type="dxa"/>
          </w:tcPr>
          <w:p w14:paraId="08750CFC" w14:textId="77777777" w:rsidR="00A71758" w:rsidRPr="00A26240" w:rsidRDefault="00A71758" w:rsidP="00C936EE">
            <w:pPr>
              <w:pStyle w:val="ListParagraph"/>
              <w:numPr>
                <w:ilvl w:val="1"/>
                <w:numId w:val="6"/>
              </w:numPr>
              <w:autoSpaceDE w:val="0"/>
              <w:autoSpaceDN w:val="0"/>
              <w:ind w:left="350"/>
              <w:contextualSpacing w:val="0"/>
              <w:jc w:val="both"/>
              <w:rPr>
                <w:sz w:val="22"/>
                <w:szCs w:val="22"/>
              </w:rPr>
            </w:pPr>
            <w:r w:rsidRPr="00A26240">
              <w:rPr>
                <w:w w:val="105"/>
                <w:sz w:val="22"/>
                <w:szCs w:val="22"/>
              </w:rPr>
              <w:t>In addition, there is a ceiling on the reimbursable base salary or wage paid to personnel under</w:t>
            </w:r>
            <w:r w:rsidRPr="00A26240">
              <w:rPr>
                <w:spacing w:val="-10"/>
                <w:w w:val="105"/>
                <w:sz w:val="22"/>
                <w:szCs w:val="22"/>
              </w:rPr>
              <w:t xml:space="preserve"> </w:t>
            </w:r>
            <w:r w:rsidRPr="00A26240">
              <w:rPr>
                <w:w w:val="105"/>
                <w:sz w:val="22"/>
                <w:szCs w:val="22"/>
              </w:rPr>
              <w:t>the</w:t>
            </w:r>
            <w:r w:rsidRPr="00A26240">
              <w:rPr>
                <w:spacing w:val="-10"/>
                <w:w w:val="105"/>
                <w:sz w:val="22"/>
                <w:szCs w:val="22"/>
              </w:rPr>
              <w:t xml:space="preserve"> </w:t>
            </w:r>
            <w:r w:rsidRPr="00A26240">
              <w:rPr>
                <w:w w:val="105"/>
                <w:sz w:val="22"/>
                <w:szCs w:val="22"/>
              </w:rPr>
              <w:t>Contract</w:t>
            </w:r>
            <w:r w:rsidRPr="00A26240">
              <w:rPr>
                <w:spacing w:val="-9"/>
                <w:w w:val="105"/>
                <w:sz w:val="22"/>
                <w:szCs w:val="22"/>
              </w:rPr>
              <w:t xml:space="preserve"> </w:t>
            </w:r>
            <w:r w:rsidRPr="00A26240">
              <w:rPr>
                <w:w w:val="105"/>
                <w:sz w:val="22"/>
                <w:szCs w:val="22"/>
              </w:rPr>
              <w:t>equivalent</w:t>
            </w:r>
            <w:r w:rsidRPr="00A26240">
              <w:rPr>
                <w:spacing w:val="-10"/>
                <w:w w:val="105"/>
                <w:sz w:val="22"/>
                <w:szCs w:val="22"/>
              </w:rPr>
              <w:t xml:space="preserve"> </w:t>
            </w:r>
            <w:r w:rsidRPr="00A26240">
              <w:rPr>
                <w:w w:val="105"/>
                <w:sz w:val="22"/>
                <w:szCs w:val="22"/>
              </w:rPr>
              <w:t>to</w:t>
            </w:r>
            <w:r w:rsidRPr="00A26240">
              <w:rPr>
                <w:spacing w:val="-9"/>
                <w:w w:val="105"/>
                <w:sz w:val="22"/>
                <w:szCs w:val="22"/>
              </w:rPr>
              <w:t xml:space="preserve"> </w:t>
            </w:r>
            <w:r w:rsidRPr="00A26240">
              <w:rPr>
                <w:w w:val="105"/>
                <w:sz w:val="22"/>
                <w:szCs w:val="22"/>
              </w:rPr>
              <w:t>the</w:t>
            </w:r>
            <w:r w:rsidRPr="00A26240">
              <w:rPr>
                <w:spacing w:val="-10"/>
                <w:w w:val="105"/>
                <w:sz w:val="22"/>
                <w:szCs w:val="22"/>
              </w:rPr>
              <w:t xml:space="preserve"> </w:t>
            </w:r>
            <w:r w:rsidRPr="00A26240">
              <w:rPr>
                <w:w w:val="105"/>
                <w:sz w:val="22"/>
                <w:szCs w:val="22"/>
              </w:rPr>
              <w:t>maximum</w:t>
            </w:r>
            <w:r w:rsidRPr="00A26240">
              <w:rPr>
                <w:spacing w:val="-10"/>
                <w:w w:val="105"/>
                <w:sz w:val="22"/>
                <w:szCs w:val="22"/>
              </w:rPr>
              <w:t xml:space="preserve"> </w:t>
            </w:r>
            <w:r w:rsidRPr="00A26240">
              <w:rPr>
                <w:w w:val="105"/>
                <w:sz w:val="22"/>
                <w:szCs w:val="22"/>
              </w:rPr>
              <w:t>annual</w:t>
            </w:r>
            <w:r w:rsidRPr="00A26240">
              <w:rPr>
                <w:spacing w:val="-10"/>
                <w:w w:val="105"/>
                <w:sz w:val="22"/>
                <w:szCs w:val="22"/>
              </w:rPr>
              <w:t xml:space="preserve"> </w:t>
            </w:r>
            <w:r w:rsidRPr="00A26240">
              <w:rPr>
                <w:w w:val="105"/>
                <w:sz w:val="22"/>
                <w:szCs w:val="22"/>
              </w:rPr>
              <w:t>salary</w:t>
            </w:r>
            <w:r w:rsidRPr="00A26240">
              <w:rPr>
                <w:spacing w:val="-10"/>
                <w:w w:val="105"/>
                <w:sz w:val="22"/>
                <w:szCs w:val="22"/>
              </w:rPr>
              <w:t xml:space="preserve"> </w:t>
            </w:r>
            <w:r w:rsidRPr="00A26240">
              <w:rPr>
                <w:w w:val="105"/>
                <w:sz w:val="22"/>
                <w:szCs w:val="22"/>
              </w:rPr>
              <w:t>rate</w:t>
            </w:r>
            <w:r w:rsidRPr="00A26240">
              <w:rPr>
                <w:spacing w:val="-10"/>
                <w:w w:val="105"/>
                <w:sz w:val="22"/>
                <w:szCs w:val="22"/>
              </w:rPr>
              <w:t xml:space="preserve"> </w:t>
            </w:r>
            <w:r w:rsidRPr="00A26240">
              <w:rPr>
                <w:w w:val="105"/>
                <w:sz w:val="22"/>
                <w:szCs w:val="22"/>
              </w:rPr>
              <w:t>specified</w:t>
            </w:r>
            <w:r w:rsidRPr="00A26240">
              <w:rPr>
                <w:spacing w:val="-10"/>
                <w:w w:val="105"/>
                <w:sz w:val="22"/>
                <w:szCs w:val="22"/>
              </w:rPr>
              <w:t xml:space="preserve"> </w:t>
            </w:r>
            <w:r w:rsidRPr="00A26240">
              <w:rPr>
                <w:w w:val="105"/>
                <w:sz w:val="22"/>
                <w:szCs w:val="22"/>
              </w:rPr>
              <w:t>in</w:t>
            </w:r>
            <w:r w:rsidRPr="00A26240">
              <w:rPr>
                <w:spacing w:val="-10"/>
                <w:w w:val="105"/>
                <w:sz w:val="22"/>
                <w:szCs w:val="22"/>
              </w:rPr>
              <w:t xml:space="preserve"> </w:t>
            </w:r>
            <w:r w:rsidRPr="00A26240">
              <w:rPr>
                <w:w w:val="105"/>
                <w:sz w:val="22"/>
                <w:szCs w:val="22"/>
              </w:rPr>
              <w:t>section</w:t>
            </w:r>
            <w:r w:rsidRPr="00A26240">
              <w:rPr>
                <w:spacing w:val="-11"/>
                <w:w w:val="105"/>
                <w:sz w:val="22"/>
                <w:szCs w:val="22"/>
              </w:rPr>
              <w:t xml:space="preserve"> </w:t>
            </w:r>
            <w:r w:rsidRPr="00A26240">
              <w:rPr>
                <w:w w:val="105"/>
                <w:sz w:val="22"/>
                <w:szCs w:val="22"/>
              </w:rPr>
              <w:t>H.6 above unless an advance written waiver is granted by the USAID Procurement Executive.</w:t>
            </w:r>
          </w:p>
        </w:tc>
        <w:tc>
          <w:tcPr>
            <w:tcW w:w="5517" w:type="dxa"/>
            <w:gridSpan w:val="2"/>
          </w:tcPr>
          <w:p w14:paraId="0D7FC893" w14:textId="77777777" w:rsidR="00A71758" w:rsidRPr="009B0549" w:rsidRDefault="00A71758" w:rsidP="00C936EE">
            <w:pPr>
              <w:tabs>
                <w:tab w:val="left" w:pos="1570"/>
              </w:tabs>
              <w:autoSpaceDE w:val="0"/>
              <w:autoSpaceDN w:val="0"/>
              <w:ind w:left="620" w:hanging="630"/>
              <w:jc w:val="both"/>
              <w:rPr>
                <w:sz w:val="22"/>
                <w:szCs w:val="22"/>
              </w:rPr>
            </w:pPr>
            <w:r w:rsidRPr="00C165A2">
              <w:rPr>
                <w:sz w:val="22"/>
                <w:szCs w:val="22"/>
              </w:rPr>
              <w:t>2.</w:t>
            </w:r>
            <w:r w:rsidRPr="00C165A2">
              <w:rPr>
                <w:sz w:val="22"/>
                <w:szCs w:val="22"/>
              </w:rPr>
              <w:tab/>
            </w:r>
            <w:proofErr w:type="spellStart"/>
            <w:r w:rsidRPr="00C165A2">
              <w:rPr>
                <w:sz w:val="22"/>
                <w:szCs w:val="22"/>
              </w:rPr>
              <w:t>Крім</w:t>
            </w:r>
            <w:proofErr w:type="spellEnd"/>
            <w:r w:rsidRPr="00C165A2">
              <w:rPr>
                <w:sz w:val="22"/>
                <w:szCs w:val="22"/>
              </w:rPr>
              <w:t xml:space="preserve"> </w:t>
            </w:r>
            <w:proofErr w:type="spellStart"/>
            <w:r w:rsidRPr="00C165A2">
              <w:rPr>
                <w:sz w:val="22"/>
                <w:szCs w:val="22"/>
              </w:rPr>
              <w:t>того</w:t>
            </w:r>
            <w:proofErr w:type="spellEnd"/>
            <w:r w:rsidRPr="00C165A2">
              <w:rPr>
                <w:sz w:val="22"/>
                <w:szCs w:val="22"/>
              </w:rPr>
              <w:t xml:space="preserve">, </w:t>
            </w:r>
            <w:proofErr w:type="spellStart"/>
            <w:r w:rsidRPr="00C165A2">
              <w:rPr>
                <w:sz w:val="22"/>
                <w:szCs w:val="22"/>
              </w:rPr>
              <w:t>існує</w:t>
            </w:r>
            <w:proofErr w:type="spellEnd"/>
            <w:r w:rsidRPr="00C165A2">
              <w:rPr>
                <w:sz w:val="22"/>
                <w:szCs w:val="22"/>
              </w:rPr>
              <w:t xml:space="preserve"> </w:t>
            </w:r>
            <w:proofErr w:type="spellStart"/>
            <w:r w:rsidRPr="00C165A2">
              <w:rPr>
                <w:sz w:val="22"/>
                <w:szCs w:val="22"/>
              </w:rPr>
              <w:t>верхня</w:t>
            </w:r>
            <w:proofErr w:type="spellEnd"/>
            <w:r w:rsidRPr="00C165A2">
              <w:rPr>
                <w:sz w:val="22"/>
                <w:szCs w:val="22"/>
              </w:rPr>
              <w:t xml:space="preserve"> </w:t>
            </w:r>
            <w:proofErr w:type="spellStart"/>
            <w:r w:rsidRPr="00C165A2">
              <w:rPr>
                <w:sz w:val="22"/>
                <w:szCs w:val="22"/>
              </w:rPr>
              <w:t>межа</w:t>
            </w:r>
            <w:proofErr w:type="spellEnd"/>
            <w:r w:rsidRPr="00C165A2">
              <w:rPr>
                <w:sz w:val="22"/>
                <w:szCs w:val="22"/>
              </w:rPr>
              <w:t xml:space="preserve"> </w:t>
            </w:r>
            <w:proofErr w:type="spellStart"/>
            <w:r w:rsidRPr="00973E84">
              <w:rPr>
                <w:sz w:val="22"/>
                <w:szCs w:val="22"/>
              </w:rPr>
              <w:t>основної</w:t>
            </w:r>
            <w:proofErr w:type="spellEnd"/>
            <w:r w:rsidRPr="00973E84">
              <w:rPr>
                <w:sz w:val="22"/>
                <w:szCs w:val="22"/>
              </w:rPr>
              <w:t xml:space="preserve"> </w:t>
            </w:r>
            <w:proofErr w:type="spellStart"/>
            <w:r w:rsidRPr="00973E84">
              <w:rPr>
                <w:sz w:val="22"/>
                <w:szCs w:val="22"/>
              </w:rPr>
              <w:t>заробітної</w:t>
            </w:r>
            <w:proofErr w:type="spellEnd"/>
            <w:r w:rsidRPr="00973E84">
              <w:rPr>
                <w:sz w:val="22"/>
                <w:szCs w:val="22"/>
              </w:rPr>
              <w:t xml:space="preserve"> </w:t>
            </w:r>
            <w:proofErr w:type="spellStart"/>
            <w:r w:rsidRPr="00973E84">
              <w:rPr>
                <w:sz w:val="22"/>
                <w:szCs w:val="22"/>
              </w:rPr>
              <w:t>плати</w:t>
            </w:r>
            <w:proofErr w:type="spellEnd"/>
            <w:r w:rsidRPr="00973E84">
              <w:rPr>
                <w:sz w:val="22"/>
                <w:szCs w:val="22"/>
              </w:rPr>
              <w:t xml:space="preserve">, </w:t>
            </w:r>
            <w:proofErr w:type="spellStart"/>
            <w:r w:rsidRPr="00973E84">
              <w:rPr>
                <w:sz w:val="22"/>
                <w:szCs w:val="22"/>
              </w:rPr>
              <w:t>що</w:t>
            </w:r>
            <w:proofErr w:type="spellEnd"/>
            <w:r w:rsidRPr="00973E84">
              <w:rPr>
                <w:sz w:val="22"/>
                <w:szCs w:val="22"/>
              </w:rPr>
              <w:t xml:space="preserve"> </w:t>
            </w:r>
            <w:proofErr w:type="spellStart"/>
            <w:r w:rsidRPr="00973E84">
              <w:rPr>
                <w:sz w:val="22"/>
                <w:szCs w:val="22"/>
              </w:rPr>
              <w:t>підлягає</w:t>
            </w:r>
            <w:proofErr w:type="spellEnd"/>
            <w:r w:rsidRPr="00973E84">
              <w:rPr>
                <w:sz w:val="22"/>
                <w:szCs w:val="22"/>
              </w:rPr>
              <w:t xml:space="preserve"> </w:t>
            </w:r>
            <w:proofErr w:type="spellStart"/>
            <w:r w:rsidRPr="00973E84">
              <w:rPr>
                <w:sz w:val="22"/>
                <w:szCs w:val="22"/>
              </w:rPr>
              <w:t>відшкодуванню</w:t>
            </w:r>
            <w:proofErr w:type="spellEnd"/>
            <w:r w:rsidRPr="00973E84">
              <w:rPr>
                <w:sz w:val="22"/>
                <w:szCs w:val="22"/>
              </w:rPr>
              <w:t>,</w:t>
            </w:r>
            <w:r w:rsidRPr="00C165A2">
              <w:rPr>
                <w:sz w:val="22"/>
                <w:szCs w:val="22"/>
              </w:rPr>
              <w:t xml:space="preserve"> </w:t>
            </w:r>
            <w:proofErr w:type="spellStart"/>
            <w:r w:rsidRPr="00C165A2">
              <w:rPr>
                <w:sz w:val="22"/>
                <w:szCs w:val="22"/>
              </w:rPr>
              <w:t>або</w:t>
            </w:r>
            <w:proofErr w:type="spellEnd"/>
            <w:r w:rsidRPr="00C165A2">
              <w:rPr>
                <w:sz w:val="22"/>
                <w:szCs w:val="22"/>
              </w:rPr>
              <w:t xml:space="preserve"> </w:t>
            </w:r>
            <w:proofErr w:type="spellStart"/>
            <w:r w:rsidRPr="00C165A2">
              <w:rPr>
                <w:sz w:val="22"/>
                <w:szCs w:val="22"/>
              </w:rPr>
              <w:t>заробітної</w:t>
            </w:r>
            <w:proofErr w:type="spellEnd"/>
            <w:r w:rsidRPr="00C165A2">
              <w:rPr>
                <w:sz w:val="22"/>
                <w:szCs w:val="22"/>
              </w:rPr>
              <w:t xml:space="preserve"> </w:t>
            </w:r>
            <w:proofErr w:type="spellStart"/>
            <w:r w:rsidRPr="00C165A2">
              <w:rPr>
                <w:sz w:val="22"/>
                <w:szCs w:val="22"/>
              </w:rPr>
              <w:t>плати</w:t>
            </w:r>
            <w:proofErr w:type="spellEnd"/>
            <w:r w:rsidRPr="00C165A2">
              <w:rPr>
                <w:sz w:val="22"/>
                <w:szCs w:val="22"/>
              </w:rPr>
              <w:t xml:space="preserve">, </w:t>
            </w:r>
            <w:proofErr w:type="spellStart"/>
            <w:r w:rsidRPr="00C165A2">
              <w:rPr>
                <w:sz w:val="22"/>
                <w:szCs w:val="22"/>
              </w:rPr>
              <w:t>що</w:t>
            </w:r>
            <w:proofErr w:type="spellEnd"/>
            <w:r w:rsidRPr="00C165A2">
              <w:rPr>
                <w:sz w:val="22"/>
                <w:szCs w:val="22"/>
              </w:rPr>
              <w:t xml:space="preserve"> </w:t>
            </w:r>
            <w:proofErr w:type="spellStart"/>
            <w:r w:rsidRPr="00C165A2">
              <w:rPr>
                <w:sz w:val="22"/>
                <w:szCs w:val="22"/>
              </w:rPr>
              <w:t>виплачується</w:t>
            </w:r>
            <w:proofErr w:type="spellEnd"/>
            <w:r w:rsidRPr="00C165A2">
              <w:rPr>
                <w:sz w:val="22"/>
                <w:szCs w:val="22"/>
              </w:rPr>
              <w:t xml:space="preserve"> </w:t>
            </w:r>
            <w:proofErr w:type="spellStart"/>
            <w:r w:rsidRPr="00C165A2">
              <w:rPr>
                <w:sz w:val="22"/>
                <w:szCs w:val="22"/>
              </w:rPr>
              <w:t>персоналу</w:t>
            </w:r>
            <w:proofErr w:type="spellEnd"/>
            <w:r w:rsidRPr="00C165A2">
              <w:rPr>
                <w:sz w:val="22"/>
                <w:szCs w:val="22"/>
              </w:rPr>
              <w:t xml:space="preserve"> </w:t>
            </w:r>
            <w:proofErr w:type="spellStart"/>
            <w:r w:rsidRPr="00C165A2">
              <w:rPr>
                <w:sz w:val="22"/>
                <w:szCs w:val="22"/>
              </w:rPr>
              <w:t>за</w:t>
            </w:r>
            <w:proofErr w:type="spellEnd"/>
            <w:r w:rsidRPr="00C165A2">
              <w:rPr>
                <w:sz w:val="22"/>
                <w:szCs w:val="22"/>
              </w:rPr>
              <w:t xml:space="preserve"> </w:t>
            </w:r>
            <w:proofErr w:type="spellStart"/>
            <w:r w:rsidRPr="00C165A2">
              <w:rPr>
                <w:sz w:val="22"/>
                <w:szCs w:val="22"/>
              </w:rPr>
              <w:t>Контрактом</w:t>
            </w:r>
            <w:proofErr w:type="spellEnd"/>
            <w:r w:rsidRPr="00C165A2">
              <w:rPr>
                <w:sz w:val="22"/>
                <w:szCs w:val="22"/>
              </w:rPr>
              <w:t xml:space="preserve">, </w:t>
            </w:r>
            <w:proofErr w:type="spellStart"/>
            <w:r w:rsidRPr="00C165A2">
              <w:rPr>
                <w:sz w:val="22"/>
                <w:szCs w:val="22"/>
              </w:rPr>
              <w:t>яка</w:t>
            </w:r>
            <w:proofErr w:type="spellEnd"/>
            <w:r w:rsidRPr="00C165A2">
              <w:rPr>
                <w:sz w:val="22"/>
                <w:szCs w:val="22"/>
              </w:rPr>
              <w:t xml:space="preserve"> </w:t>
            </w:r>
            <w:proofErr w:type="spellStart"/>
            <w:r w:rsidRPr="00C165A2">
              <w:rPr>
                <w:sz w:val="22"/>
                <w:szCs w:val="22"/>
              </w:rPr>
              <w:t>дорівнює</w:t>
            </w:r>
            <w:proofErr w:type="spellEnd"/>
            <w:r w:rsidRPr="00C165A2">
              <w:rPr>
                <w:sz w:val="22"/>
                <w:szCs w:val="22"/>
              </w:rPr>
              <w:t xml:space="preserve"> </w:t>
            </w:r>
            <w:proofErr w:type="spellStart"/>
            <w:r w:rsidRPr="00C165A2">
              <w:rPr>
                <w:sz w:val="22"/>
                <w:szCs w:val="22"/>
              </w:rPr>
              <w:t>максимальній</w:t>
            </w:r>
            <w:proofErr w:type="spellEnd"/>
            <w:r w:rsidRPr="00C165A2">
              <w:rPr>
                <w:sz w:val="22"/>
                <w:szCs w:val="22"/>
              </w:rPr>
              <w:t xml:space="preserve"> </w:t>
            </w:r>
            <w:proofErr w:type="spellStart"/>
            <w:r w:rsidRPr="00C165A2">
              <w:rPr>
                <w:sz w:val="22"/>
                <w:szCs w:val="22"/>
              </w:rPr>
              <w:t>річній</w:t>
            </w:r>
            <w:proofErr w:type="spellEnd"/>
            <w:r w:rsidRPr="00C165A2">
              <w:rPr>
                <w:sz w:val="22"/>
                <w:szCs w:val="22"/>
              </w:rPr>
              <w:t xml:space="preserve"> </w:t>
            </w:r>
            <w:proofErr w:type="spellStart"/>
            <w:r w:rsidRPr="00C165A2">
              <w:rPr>
                <w:sz w:val="22"/>
                <w:szCs w:val="22"/>
              </w:rPr>
              <w:t>ставці</w:t>
            </w:r>
            <w:proofErr w:type="spellEnd"/>
            <w:r w:rsidRPr="00C165A2">
              <w:rPr>
                <w:sz w:val="22"/>
                <w:szCs w:val="22"/>
              </w:rPr>
              <w:t xml:space="preserve"> </w:t>
            </w:r>
            <w:proofErr w:type="spellStart"/>
            <w:r w:rsidRPr="00C165A2">
              <w:rPr>
                <w:sz w:val="22"/>
                <w:szCs w:val="22"/>
              </w:rPr>
              <w:t>заробітної</w:t>
            </w:r>
            <w:proofErr w:type="spellEnd"/>
            <w:r w:rsidRPr="00C165A2">
              <w:rPr>
                <w:sz w:val="22"/>
                <w:szCs w:val="22"/>
              </w:rPr>
              <w:t xml:space="preserve"> </w:t>
            </w:r>
            <w:proofErr w:type="spellStart"/>
            <w:r w:rsidRPr="00C165A2">
              <w:rPr>
                <w:sz w:val="22"/>
                <w:szCs w:val="22"/>
              </w:rPr>
              <w:t>плати</w:t>
            </w:r>
            <w:proofErr w:type="spellEnd"/>
            <w:r w:rsidRPr="00C165A2">
              <w:rPr>
                <w:sz w:val="22"/>
                <w:szCs w:val="22"/>
              </w:rPr>
              <w:t xml:space="preserve">, </w:t>
            </w:r>
            <w:proofErr w:type="spellStart"/>
            <w:r w:rsidRPr="00C165A2">
              <w:rPr>
                <w:sz w:val="22"/>
                <w:szCs w:val="22"/>
              </w:rPr>
              <w:t>зазначеній</w:t>
            </w:r>
            <w:proofErr w:type="spellEnd"/>
            <w:r w:rsidRPr="00C165A2">
              <w:rPr>
                <w:sz w:val="22"/>
                <w:szCs w:val="22"/>
              </w:rPr>
              <w:t xml:space="preserve"> у </w:t>
            </w:r>
            <w:proofErr w:type="spellStart"/>
            <w:r w:rsidRPr="00C165A2">
              <w:rPr>
                <w:sz w:val="22"/>
                <w:szCs w:val="22"/>
              </w:rPr>
              <w:t>розділі</w:t>
            </w:r>
            <w:proofErr w:type="spellEnd"/>
            <w:r w:rsidRPr="00C165A2">
              <w:rPr>
                <w:sz w:val="22"/>
                <w:szCs w:val="22"/>
              </w:rPr>
              <w:t xml:space="preserve"> H.6 </w:t>
            </w:r>
            <w:proofErr w:type="spellStart"/>
            <w:r w:rsidRPr="00C165A2">
              <w:rPr>
                <w:sz w:val="22"/>
                <w:szCs w:val="22"/>
              </w:rPr>
              <w:t>вище</w:t>
            </w:r>
            <w:proofErr w:type="spellEnd"/>
            <w:r w:rsidRPr="00C165A2">
              <w:rPr>
                <w:sz w:val="22"/>
                <w:szCs w:val="22"/>
              </w:rPr>
              <w:t xml:space="preserve">, </w:t>
            </w:r>
            <w:proofErr w:type="spellStart"/>
            <w:r w:rsidRPr="00C165A2">
              <w:rPr>
                <w:sz w:val="22"/>
                <w:szCs w:val="22"/>
              </w:rPr>
              <w:t>якщо</w:t>
            </w:r>
            <w:proofErr w:type="spellEnd"/>
            <w:r w:rsidRPr="00C165A2">
              <w:rPr>
                <w:sz w:val="22"/>
                <w:szCs w:val="22"/>
              </w:rPr>
              <w:t xml:space="preserve"> </w:t>
            </w:r>
            <w:proofErr w:type="spellStart"/>
            <w:r w:rsidRPr="00C165A2">
              <w:rPr>
                <w:sz w:val="22"/>
                <w:szCs w:val="22"/>
              </w:rPr>
              <w:t>тільки</w:t>
            </w:r>
            <w:proofErr w:type="spellEnd"/>
            <w:r w:rsidRPr="00C165A2">
              <w:rPr>
                <w:sz w:val="22"/>
                <w:szCs w:val="22"/>
              </w:rPr>
              <w:t xml:space="preserve"> </w:t>
            </w:r>
            <w:proofErr w:type="spellStart"/>
            <w:r w:rsidRPr="00C165A2">
              <w:rPr>
                <w:sz w:val="22"/>
                <w:szCs w:val="22"/>
              </w:rPr>
              <w:t>Виконавчий</w:t>
            </w:r>
            <w:proofErr w:type="spellEnd"/>
            <w:r w:rsidRPr="00C165A2">
              <w:rPr>
                <w:sz w:val="22"/>
                <w:szCs w:val="22"/>
              </w:rPr>
              <w:t xml:space="preserve"> </w:t>
            </w:r>
            <w:proofErr w:type="spellStart"/>
            <w:r w:rsidRPr="00C165A2">
              <w:rPr>
                <w:sz w:val="22"/>
                <w:szCs w:val="22"/>
              </w:rPr>
              <w:t>директор</w:t>
            </w:r>
            <w:proofErr w:type="spellEnd"/>
            <w:r w:rsidRPr="00C165A2">
              <w:rPr>
                <w:sz w:val="22"/>
                <w:szCs w:val="22"/>
              </w:rPr>
              <w:t xml:space="preserve"> </w:t>
            </w:r>
            <w:proofErr w:type="spellStart"/>
            <w:r w:rsidRPr="00C165A2">
              <w:rPr>
                <w:sz w:val="22"/>
                <w:szCs w:val="22"/>
              </w:rPr>
              <w:t>із</w:t>
            </w:r>
            <w:proofErr w:type="spellEnd"/>
            <w:r w:rsidRPr="00C165A2">
              <w:rPr>
                <w:sz w:val="22"/>
                <w:szCs w:val="22"/>
              </w:rPr>
              <w:t xml:space="preserve"> </w:t>
            </w:r>
            <w:proofErr w:type="spellStart"/>
            <w:r w:rsidRPr="00C165A2">
              <w:rPr>
                <w:sz w:val="22"/>
                <w:szCs w:val="22"/>
              </w:rPr>
              <w:t>закупівель</w:t>
            </w:r>
            <w:proofErr w:type="spellEnd"/>
            <w:r w:rsidRPr="00C165A2">
              <w:rPr>
                <w:sz w:val="22"/>
                <w:szCs w:val="22"/>
              </w:rPr>
              <w:t xml:space="preserve"> USAID </w:t>
            </w:r>
            <w:proofErr w:type="spellStart"/>
            <w:r w:rsidRPr="00C165A2">
              <w:rPr>
                <w:sz w:val="22"/>
                <w:szCs w:val="22"/>
              </w:rPr>
              <w:t>заздалегідь</w:t>
            </w:r>
            <w:proofErr w:type="spellEnd"/>
            <w:r w:rsidRPr="00C165A2">
              <w:rPr>
                <w:sz w:val="22"/>
                <w:szCs w:val="22"/>
              </w:rPr>
              <w:t xml:space="preserve"> </w:t>
            </w:r>
            <w:proofErr w:type="spellStart"/>
            <w:r w:rsidRPr="00C165A2">
              <w:rPr>
                <w:sz w:val="22"/>
                <w:szCs w:val="22"/>
              </w:rPr>
              <w:t>не</w:t>
            </w:r>
            <w:proofErr w:type="spellEnd"/>
            <w:r w:rsidRPr="00C165A2">
              <w:rPr>
                <w:sz w:val="22"/>
                <w:szCs w:val="22"/>
              </w:rPr>
              <w:t xml:space="preserve"> </w:t>
            </w:r>
            <w:proofErr w:type="spellStart"/>
            <w:r w:rsidRPr="00C165A2">
              <w:rPr>
                <w:sz w:val="22"/>
                <w:szCs w:val="22"/>
              </w:rPr>
              <w:t>надасть</w:t>
            </w:r>
            <w:proofErr w:type="spellEnd"/>
            <w:r w:rsidRPr="00C165A2">
              <w:rPr>
                <w:sz w:val="22"/>
                <w:szCs w:val="22"/>
              </w:rPr>
              <w:t xml:space="preserve"> </w:t>
            </w:r>
            <w:proofErr w:type="spellStart"/>
            <w:r w:rsidRPr="00C165A2">
              <w:rPr>
                <w:sz w:val="22"/>
                <w:szCs w:val="22"/>
              </w:rPr>
              <w:t>письмового</w:t>
            </w:r>
            <w:proofErr w:type="spellEnd"/>
            <w:r w:rsidRPr="00C165A2">
              <w:rPr>
                <w:sz w:val="22"/>
                <w:szCs w:val="22"/>
              </w:rPr>
              <w:t xml:space="preserve"> </w:t>
            </w:r>
            <w:proofErr w:type="spellStart"/>
            <w:r w:rsidRPr="00C165A2">
              <w:rPr>
                <w:sz w:val="22"/>
                <w:szCs w:val="22"/>
              </w:rPr>
              <w:t>дозволу</w:t>
            </w:r>
            <w:proofErr w:type="spellEnd"/>
            <w:r w:rsidRPr="00C165A2">
              <w:rPr>
                <w:sz w:val="22"/>
                <w:szCs w:val="22"/>
              </w:rPr>
              <w:t xml:space="preserve"> </w:t>
            </w:r>
            <w:proofErr w:type="spellStart"/>
            <w:r w:rsidRPr="00C165A2">
              <w:rPr>
                <w:sz w:val="22"/>
                <w:szCs w:val="22"/>
              </w:rPr>
              <w:t>на</w:t>
            </w:r>
            <w:proofErr w:type="spellEnd"/>
            <w:r w:rsidRPr="00C165A2">
              <w:rPr>
                <w:sz w:val="22"/>
                <w:szCs w:val="22"/>
              </w:rPr>
              <w:t xml:space="preserve"> </w:t>
            </w:r>
            <w:proofErr w:type="spellStart"/>
            <w:r w:rsidRPr="00C165A2">
              <w:rPr>
                <w:sz w:val="22"/>
                <w:szCs w:val="22"/>
              </w:rPr>
              <w:t>відмову</w:t>
            </w:r>
            <w:proofErr w:type="spellEnd"/>
            <w:r w:rsidRPr="00C165A2">
              <w:rPr>
                <w:sz w:val="22"/>
                <w:szCs w:val="22"/>
              </w:rPr>
              <w:t xml:space="preserve"> </w:t>
            </w:r>
            <w:proofErr w:type="spellStart"/>
            <w:r w:rsidRPr="00C165A2">
              <w:rPr>
                <w:sz w:val="22"/>
                <w:szCs w:val="22"/>
              </w:rPr>
              <w:t>від</w:t>
            </w:r>
            <w:proofErr w:type="spellEnd"/>
            <w:r w:rsidRPr="00C165A2">
              <w:rPr>
                <w:sz w:val="22"/>
                <w:szCs w:val="22"/>
              </w:rPr>
              <w:t xml:space="preserve"> </w:t>
            </w:r>
            <w:proofErr w:type="spellStart"/>
            <w:r w:rsidRPr="00C165A2">
              <w:rPr>
                <w:sz w:val="22"/>
                <w:szCs w:val="22"/>
              </w:rPr>
              <w:t>неї</w:t>
            </w:r>
            <w:proofErr w:type="spellEnd"/>
            <w:r w:rsidRPr="00C165A2">
              <w:rPr>
                <w:sz w:val="22"/>
                <w:szCs w:val="22"/>
              </w:rPr>
              <w:t>.</w:t>
            </w:r>
          </w:p>
        </w:tc>
      </w:tr>
      <w:tr w:rsidR="00A71758" w:rsidRPr="009252F9" w14:paraId="15D9D9D3" w14:textId="77777777" w:rsidTr="00081AB4">
        <w:tc>
          <w:tcPr>
            <w:tcW w:w="4998"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tblGrid>
            <w:tr w:rsidR="00A71758" w:rsidRPr="000800E1" w14:paraId="4842CA4B" w14:textId="77777777" w:rsidTr="00C936EE">
              <w:trPr>
                <w:trHeight w:val="4331"/>
              </w:trPr>
              <w:tc>
                <w:tcPr>
                  <w:tcW w:w="4421" w:type="dxa"/>
                </w:tcPr>
                <w:p w14:paraId="20655679" w14:textId="77777777" w:rsidR="00A71758" w:rsidRPr="000800E1" w:rsidRDefault="00A71758" w:rsidP="004A02F0">
                  <w:pPr>
                    <w:pStyle w:val="ListParagraph"/>
                    <w:numPr>
                      <w:ilvl w:val="0"/>
                      <w:numId w:val="6"/>
                    </w:numPr>
                    <w:tabs>
                      <w:tab w:val="left" w:pos="892"/>
                    </w:tabs>
                    <w:autoSpaceDE w:val="0"/>
                    <w:autoSpaceDN w:val="0"/>
                    <w:ind w:hanging="338"/>
                    <w:contextualSpacing w:val="0"/>
                    <w:jc w:val="both"/>
                    <w:rPr>
                      <w:sz w:val="22"/>
                      <w:szCs w:val="22"/>
                    </w:rPr>
                  </w:pPr>
                  <w:r w:rsidRPr="000800E1">
                    <w:rPr>
                      <w:w w:val="105"/>
                      <w:sz w:val="22"/>
                      <w:szCs w:val="22"/>
                    </w:rPr>
                    <w:lastRenderedPageBreak/>
                    <w:t>Salaries during</w:t>
                  </w:r>
                  <w:r w:rsidRPr="000800E1">
                    <w:rPr>
                      <w:spacing w:val="-5"/>
                      <w:w w:val="105"/>
                      <w:sz w:val="22"/>
                      <w:szCs w:val="22"/>
                    </w:rPr>
                    <w:t xml:space="preserve"> </w:t>
                  </w:r>
                  <w:r w:rsidRPr="000800E1">
                    <w:rPr>
                      <w:w w:val="105"/>
                      <w:sz w:val="22"/>
                      <w:szCs w:val="22"/>
                    </w:rPr>
                    <w:t>Travel</w:t>
                  </w:r>
                </w:p>
                <w:p w14:paraId="6AB3148E" w14:textId="77777777" w:rsidR="00A71758" w:rsidRDefault="00A71758" w:rsidP="004A02F0">
                  <w:pPr>
                    <w:pStyle w:val="BodyText"/>
                    <w:spacing w:after="0"/>
                    <w:ind w:left="0" w:firstLine="0"/>
                    <w:jc w:val="both"/>
                    <w:rPr>
                      <w:w w:val="105"/>
                      <w:sz w:val="22"/>
                      <w:szCs w:val="22"/>
                    </w:rPr>
                  </w:pPr>
                  <w:r w:rsidRPr="000800E1">
                    <w:rPr>
                      <w:w w:val="105"/>
                      <w:sz w:val="22"/>
                      <w:szCs w:val="22"/>
                    </w:rPr>
                    <w:t>Salaries and wages paid while in travel status will not be reimbursed for a travel period greater than the time required for travel by the most direct and expeditious air route.</w:t>
                  </w:r>
                </w:p>
                <w:p w14:paraId="7328790E" w14:textId="77777777" w:rsidR="00A71758" w:rsidRDefault="00A71758" w:rsidP="004A02F0">
                  <w:pPr>
                    <w:pStyle w:val="BodyText"/>
                    <w:spacing w:after="0"/>
                    <w:ind w:left="0" w:firstLine="0"/>
                    <w:jc w:val="both"/>
                    <w:rPr>
                      <w:w w:val="105"/>
                      <w:sz w:val="22"/>
                      <w:szCs w:val="22"/>
                    </w:rPr>
                  </w:pPr>
                </w:p>
                <w:p w14:paraId="72B8F662" w14:textId="77777777" w:rsidR="00A71758" w:rsidRDefault="00A71758" w:rsidP="004A02F0">
                  <w:pPr>
                    <w:pStyle w:val="BodyText"/>
                    <w:spacing w:after="0"/>
                    <w:ind w:left="0" w:firstLine="0"/>
                    <w:jc w:val="both"/>
                    <w:rPr>
                      <w:w w:val="105"/>
                      <w:sz w:val="22"/>
                      <w:szCs w:val="22"/>
                    </w:rPr>
                  </w:pPr>
                </w:p>
                <w:p w14:paraId="3CD107CF" w14:textId="77777777" w:rsidR="00A71758" w:rsidRPr="000800E1" w:rsidRDefault="00A71758" w:rsidP="004A02F0">
                  <w:pPr>
                    <w:pStyle w:val="ListParagraph"/>
                    <w:numPr>
                      <w:ilvl w:val="0"/>
                      <w:numId w:val="6"/>
                    </w:numPr>
                    <w:tabs>
                      <w:tab w:val="left" w:pos="892"/>
                      <w:tab w:val="left" w:pos="893"/>
                    </w:tabs>
                    <w:autoSpaceDE w:val="0"/>
                    <w:autoSpaceDN w:val="0"/>
                    <w:ind w:left="892" w:hanging="340"/>
                    <w:contextualSpacing w:val="0"/>
                    <w:jc w:val="both"/>
                    <w:rPr>
                      <w:sz w:val="22"/>
                      <w:szCs w:val="22"/>
                    </w:rPr>
                  </w:pPr>
                  <w:r w:rsidRPr="000800E1">
                    <w:rPr>
                      <w:w w:val="105"/>
                      <w:sz w:val="22"/>
                      <w:szCs w:val="22"/>
                    </w:rPr>
                    <w:t>Return of Overseas</w:t>
                  </w:r>
                  <w:r w:rsidRPr="000800E1">
                    <w:rPr>
                      <w:spacing w:val="-7"/>
                      <w:w w:val="105"/>
                      <w:sz w:val="22"/>
                      <w:szCs w:val="22"/>
                    </w:rPr>
                    <w:t xml:space="preserve"> </w:t>
                  </w:r>
                  <w:r w:rsidRPr="000800E1">
                    <w:rPr>
                      <w:w w:val="105"/>
                      <w:sz w:val="22"/>
                      <w:szCs w:val="22"/>
                    </w:rPr>
                    <w:t>Employees</w:t>
                  </w:r>
                </w:p>
                <w:p w14:paraId="3A2573EE" w14:textId="77777777" w:rsidR="00A71758" w:rsidRDefault="00A71758" w:rsidP="004769B2">
                  <w:pPr>
                    <w:pStyle w:val="BodyText"/>
                    <w:spacing w:after="0"/>
                    <w:ind w:left="0" w:firstLine="0"/>
                    <w:jc w:val="both"/>
                    <w:rPr>
                      <w:w w:val="105"/>
                      <w:sz w:val="22"/>
                      <w:szCs w:val="22"/>
                    </w:rPr>
                  </w:pPr>
                  <w:r w:rsidRPr="000800E1">
                    <w:rPr>
                      <w:w w:val="105"/>
                      <w:sz w:val="22"/>
                      <w:szCs w:val="22"/>
                    </w:rPr>
                    <w:t>Salaries and wages paid to an employee serving overseas who is discharged by the Contractor for misconduct, inexcusable nonperformance, or security reasons will in no event be reimbursed for a period which extends beyond the time required to return him/her promptly to his/her point of origin by the most direct and expeditious air route.</w:t>
                  </w:r>
                </w:p>
                <w:p w14:paraId="5A96E014" w14:textId="77777777" w:rsidR="00A71758" w:rsidRDefault="00A71758" w:rsidP="004A02F0">
                  <w:pPr>
                    <w:pStyle w:val="BodyText"/>
                    <w:spacing w:after="0"/>
                    <w:ind w:left="0" w:firstLine="0"/>
                    <w:jc w:val="both"/>
                    <w:rPr>
                      <w:sz w:val="22"/>
                      <w:szCs w:val="22"/>
                    </w:rPr>
                  </w:pPr>
                </w:p>
                <w:p w14:paraId="49DD423C" w14:textId="780107D8" w:rsidR="00707029" w:rsidRPr="000800E1" w:rsidRDefault="00707029" w:rsidP="004A02F0">
                  <w:pPr>
                    <w:pStyle w:val="BodyText"/>
                    <w:spacing w:after="0"/>
                    <w:ind w:left="0" w:firstLine="0"/>
                    <w:jc w:val="both"/>
                    <w:rPr>
                      <w:sz w:val="22"/>
                      <w:szCs w:val="22"/>
                    </w:rPr>
                  </w:pPr>
                </w:p>
              </w:tc>
            </w:tr>
            <w:tr w:rsidR="00A71758" w:rsidRPr="000800E1" w14:paraId="169C7A64" w14:textId="77777777" w:rsidTr="00C936EE">
              <w:trPr>
                <w:trHeight w:val="3299"/>
              </w:trPr>
              <w:tc>
                <w:tcPr>
                  <w:tcW w:w="4421" w:type="dxa"/>
                </w:tcPr>
                <w:p w14:paraId="45577890" w14:textId="77777777" w:rsidR="00A71758" w:rsidRPr="000800E1" w:rsidRDefault="00A71758" w:rsidP="004A02F0">
                  <w:pPr>
                    <w:pStyle w:val="ListParagraph"/>
                    <w:numPr>
                      <w:ilvl w:val="0"/>
                      <w:numId w:val="6"/>
                    </w:numPr>
                    <w:tabs>
                      <w:tab w:val="left" w:pos="892"/>
                    </w:tabs>
                    <w:autoSpaceDE w:val="0"/>
                    <w:autoSpaceDN w:val="0"/>
                    <w:contextualSpacing w:val="0"/>
                    <w:jc w:val="both"/>
                    <w:rPr>
                      <w:sz w:val="22"/>
                      <w:szCs w:val="22"/>
                    </w:rPr>
                  </w:pPr>
                  <w:r w:rsidRPr="000800E1">
                    <w:rPr>
                      <w:w w:val="105"/>
                      <w:sz w:val="22"/>
                      <w:szCs w:val="22"/>
                    </w:rPr>
                    <w:t>Annual Salary</w:t>
                  </w:r>
                  <w:r w:rsidRPr="000800E1">
                    <w:rPr>
                      <w:spacing w:val="-4"/>
                      <w:w w:val="105"/>
                      <w:sz w:val="22"/>
                      <w:szCs w:val="22"/>
                    </w:rPr>
                    <w:t xml:space="preserve"> </w:t>
                  </w:r>
                  <w:r w:rsidRPr="000800E1">
                    <w:rPr>
                      <w:w w:val="105"/>
                      <w:sz w:val="22"/>
                      <w:szCs w:val="22"/>
                    </w:rPr>
                    <w:t>Increases</w:t>
                  </w:r>
                </w:p>
                <w:p w14:paraId="47B8F392" w14:textId="77777777" w:rsidR="00A71758" w:rsidRDefault="00A71758" w:rsidP="004A02F0">
                  <w:pPr>
                    <w:pStyle w:val="BodyText"/>
                    <w:spacing w:after="0"/>
                    <w:ind w:left="0" w:firstLine="0"/>
                    <w:jc w:val="both"/>
                    <w:rPr>
                      <w:w w:val="105"/>
                      <w:sz w:val="22"/>
                      <w:szCs w:val="22"/>
                    </w:rPr>
                  </w:pPr>
                  <w:r w:rsidRPr="000800E1">
                    <w:rPr>
                      <w:w w:val="105"/>
                      <w:sz w:val="22"/>
                      <w:szCs w:val="22"/>
                    </w:rPr>
                    <w:t>Annual salary increases (</w:t>
                  </w:r>
                  <w:proofErr w:type="gramStart"/>
                  <w:r w:rsidRPr="000800E1">
                    <w:rPr>
                      <w:w w:val="105"/>
                      <w:sz w:val="22"/>
                      <w:szCs w:val="22"/>
                    </w:rPr>
                    <w:t>e.g.</w:t>
                  </w:r>
                  <w:proofErr w:type="gramEnd"/>
                  <w:r w:rsidRPr="000800E1">
                    <w:rPr>
                      <w:w w:val="105"/>
                      <w:sz w:val="22"/>
                      <w:szCs w:val="22"/>
                    </w:rPr>
                    <w:t xml:space="preserve"> cost of living and merit increases and other) may be granted once a year and cannot</w:t>
                  </w:r>
                  <w:r w:rsidRPr="000800E1">
                    <w:rPr>
                      <w:spacing w:val="-5"/>
                      <w:w w:val="105"/>
                      <w:sz w:val="22"/>
                      <w:szCs w:val="22"/>
                    </w:rPr>
                    <w:t xml:space="preserve"> </w:t>
                  </w:r>
                  <w:r w:rsidRPr="000800E1">
                    <w:rPr>
                      <w:w w:val="105"/>
                      <w:sz w:val="22"/>
                      <w:szCs w:val="22"/>
                    </w:rPr>
                    <w:t>exceed</w:t>
                  </w:r>
                  <w:r w:rsidRPr="000800E1">
                    <w:rPr>
                      <w:spacing w:val="-5"/>
                      <w:w w:val="105"/>
                      <w:sz w:val="22"/>
                      <w:szCs w:val="22"/>
                    </w:rPr>
                    <w:t xml:space="preserve"> </w:t>
                  </w:r>
                  <w:r w:rsidRPr="000800E1">
                    <w:rPr>
                      <w:w w:val="105"/>
                      <w:sz w:val="22"/>
                      <w:szCs w:val="22"/>
                    </w:rPr>
                    <w:t>5%.</w:t>
                  </w:r>
                  <w:r w:rsidRPr="000800E1">
                    <w:rPr>
                      <w:spacing w:val="-5"/>
                      <w:w w:val="105"/>
                      <w:sz w:val="22"/>
                      <w:szCs w:val="22"/>
                    </w:rPr>
                    <w:t xml:space="preserve"> </w:t>
                  </w:r>
                  <w:r w:rsidRPr="000800E1">
                    <w:rPr>
                      <w:w w:val="105"/>
                      <w:sz w:val="22"/>
                      <w:szCs w:val="22"/>
                    </w:rPr>
                    <w:t>Annual</w:t>
                  </w:r>
                  <w:r w:rsidRPr="000800E1">
                    <w:rPr>
                      <w:spacing w:val="-6"/>
                      <w:w w:val="105"/>
                      <w:sz w:val="22"/>
                      <w:szCs w:val="22"/>
                    </w:rPr>
                    <w:t xml:space="preserve"> </w:t>
                  </w:r>
                  <w:r w:rsidRPr="000800E1">
                    <w:rPr>
                      <w:w w:val="105"/>
                      <w:sz w:val="22"/>
                      <w:szCs w:val="22"/>
                    </w:rPr>
                    <w:t>salary</w:t>
                  </w:r>
                  <w:r w:rsidRPr="000800E1">
                    <w:rPr>
                      <w:spacing w:val="-5"/>
                      <w:w w:val="105"/>
                      <w:sz w:val="22"/>
                      <w:szCs w:val="22"/>
                    </w:rPr>
                    <w:t xml:space="preserve"> </w:t>
                  </w:r>
                  <w:r w:rsidRPr="000800E1">
                    <w:rPr>
                      <w:w w:val="105"/>
                      <w:sz w:val="22"/>
                      <w:szCs w:val="22"/>
                    </w:rPr>
                    <w:t>increases</w:t>
                  </w:r>
                  <w:r w:rsidRPr="000800E1">
                    <w:rPr>
                      <w:spacing w:val="-5"/>
                      <w:w w:val="105"/>
                      <w:sz w:val="22"/>
                      <w:szCs w:val="22"/>
                    </w:rPr>
                    <w:t xml:space="preserve"> </w:t>
                  </w:r>
                  <w:r w:rsidRPr="000800E1">
                    <w:rPr>
                      <w:w w:val="105"/>
                      <w:sz w:val="22"/>
                      <w:szCs w:val="22"/>
                    </w:rPr>
                    <w:t>of</w:t>
                  </w:r>
                  <w:r w:rsidRPr="000800E1">
                    <w:rPr>
                      <w:spacing w:val="-5"/>
                      <w:w w:val="105"/>
                      <w:sz w:val="22"/>
                      <w:szCs w:val="22"/>
                    </w:rPr>
                    <w:t xml:space="preserve"> </w:t>
                  </w:r>
                  <w:r w:rsidRPr="000800E1">
                    <w:rPr>
                      <w:w w:val="105"/>
                      <w:sz w:val="22"/>
                      <w:szCs w:val="22"/>
                    </w:rPr>
                    <w:t>any</w:t>
                  </w:r>
                  <w:r w:rsidRPr="000800E1">
                    <w:rPr>
                      <w:spacing w:val="-5"/>
                      <w:w w:val="105"/>
                      <w:sz w:val="22"/>
                      <w:szCs w:val="22"/>
                    </w:rPr>
                    <w:t xml:space="preserve"> </w:t>
                  </w:r>
                  <w:r w:rsidRPr="000800E1">
                    <w:rPr>
                      <w:w w:val="105"/>
                      <w:sz w:val="22"/>
                      <w:szCs w:val="22"/>
                    </w:rPr>
                    <w:t>kind</w:t>
                  </w:r>
                  <w:r w:rsidRPr="000800E1">
                    <w:rPr>
                      <w:spacing w:val="-5"/>
                      <w:w w:val="105"/>
                      <w:sz w:val="22"/>
                      <w:szCs w:val="22"/>
                    </w:rPr>
                    <w:t xml:space="preserve"> </w:t>
                  </w:r>
                  <w:r w:rsidRPr="000800E1">
                    <w:rPr>
                      <w:w w:val="105"/>
                      <w:sz w:val="22"/>
                      <w:szCs w:val="22"/>
                    </w:rPr>
                    <w:t>exceeding</w:t>
                  </w:r>
                  <w:r w:rsidRPr="000800E1">
                    <w:rPr>
                      <w:spacing w:val="-5"/>
                      <w:w w:val="105"/>
                      <w:sz w:val="22"/>
                      <w:szCs w:val="22"/>
                    </w:rPr>
                    <w:t xml:space="preserve"> </w:t>
                  </w:r>
                  <w:r w:rsidRPr="000800E1">
                    <w:rPr>
                      <w:w w:val="105"/>
                      <w:sz w:val="22"/>
                      <w:szCs w:val="22"/>
                    </w:rPr>
                    <w:t>this</w:t>
                  </w:r>
                  <w:r w:rsidRPr="000800E1">
                    <w:rPr>
                      <w:spacing w:val="-5"/>
                      <w:w w:val="105"/>
                      <w:sz w:val="22"/>
                      <w:szCs w:val="22"/>
                    </w:rPr>
                    <w:t xml:space="preserve"> </w:t>
                  </w:r>
                  <w:r w:rsidRPr="000800E1">
                    <w:rPr>
                      <w:w w:val="105"/>
                      <w:sz w:val="22"/>
                      <w:szCs w:val="22"/>
                    </w:rPr>
                    <w:t>limitation</w:t>
                  </w:r>
                  <w:r w:rsidRPr="000800E1">
                    <w:rPr>
                      <w:spacing w:val="-6"/>
                      <w:w w:val="105"/>
                      <w:sz w:val="22"/>
                      <w:szCs w:val="22"/>
                    </w:rPr>
                    <w:t xml:space="preserve"> </w:t>
                  </w:r>
                  <w:r w:rsidRPr="000800E1">
                    <w:rPr>
                      <w:w w:val="105"/>
                      <w:sz w:val="22"/>
                      <w:szCs w:val="22"/>
                    </w:rPr>
                    <w:t>or</w:t>
                  </w:r>
                  <w:r w:rsidRPr="000800E1">
                    <w:rPr>
                      <w:spacing w:val="-5"/>
                      <w:w w:val="105"/>
                      <w:sz w:val="22"/>
                      <w:szCs w:val="22"/>
                    </w:rPr>
                    <w:t xml:space="preserve"> </w:t>
                  </w:r>
                  <w:r w:rsidRPr="000800E1">
                    <w:rPr>
                      <w:w w:val="105"/>
                      <w:sz w:val="22"/>
                      <w:szCs w:val="22"/>
                    </w:rPr>
                    <w:t>exceeding</w:t>
                  </w:r>
                  <w:r w:rsidRPr="000800E1">
                    <w:rPr>
                      <w:spacing w:val="-5"/>
                      <w:w w:val="105"/>
                      <w:sz w:val="22"/>
                      <w:szCs w:val="22"/>
                    </w:rPr>
                    <w:t xml:space="preserve"> </w:t>
                  </w:r>
                  <w:r w:rsidRPr="000800E1">
                    <w:rPr>
                      <w:w w:val="105"/>
                      <w:sz w:val="22"/>
                      <w:szCs w:val="22"/>
                    </w:rPr>
                    <w:t>the</w:t>
                  </w:r>
                  <w:r w:rsidRPr="000800E1">
                    <w:rPr>
                      <w:spacing w:val="-5"/>
                      <w:w w:val="105"/>
                      <w:sz w:val="22"/>
                      <w:szCs w:val="22"/>
                    </w:rPr>
                    <w:t xml:space="preserve"> </w:t>
                  </w:r>
                  <w:r w:rsidRPr="000800E1">
                    <w:rPr>
                      <w:w w:val="105"/>
                      <w:sz w:val="22"/>
                      <w:szCs w:val="22"/>
                    </w:rPr>
                    <w:t>USAID Contractor Salary Threshold (CST) may be granted only with the advance written approval of the Contracting</w:t>
                  </w:r>
                  <w:r w:rsidRPr="000800E1">
                    <w:rPr>
                      <w:spacing w:val="-2"/>
                      <w:w w:val="105"/>
                      <w:sz w:val="22"/>
                      <w:szCs w:val="22"/>
                    </w:rPr>
                    <w:t xml:space="preserve"> </w:t>
                  </w:r>
                  <w:r w:rsidRPr="000800E1">
                    <w:rPr>
                      <w:w w:val="105"/>
                      <w:sz w:val="22"/>
                      <w:szCs w:val="22"/>
                    </w:rPr>
                    <w:t>Officer.</w:t>
                  </w:r>
                </w:p>
                <w:p w14:paraId="1D64F7EA" w14:textId="77777777" w:rsidR="00A71758" w:rsidRDefault="00A71758" w:rsidP="004A02F0">
                  <w:pPr>
                    <w:pStyle w:val="BodyText"/>
                    <w:spacing w:after="0"/>
                    <w:ind w:left="0" w:firstLine="0"/>
                    <w:jc w:val="both"/>
                    <w:rPr>
                      <w:w w:val="105"/>
                      <w:sz w:val="22"/>
                      <w:szCs w:val="22"/>
                    </w:rPr>
                  </w:pPr>
                </w:p>
                <w:p w14:paraId="346B6207" w14:textId="77777777" w:rsidR="00A71758" w:rsidRPr="000800E1" w:rsidRDefault="00A71758" w:rsidP="004A02F0">
                  <w:pPr>
                    <w:pStyle w:val="BodyText"/>
                    <w:spacing w:after="0"/>
                    <w:ind w:left="0" w:firstLine="0"/>
                    <w:jc w:val="both"/>
                    <w:rPr>
                      <w:sz w:val="22"/>
                      <w:szCs w:val="22"/>
                    </w:rPr>
                  </w:pPr>
                </w:p>
              </w:tc>
            </w:tr>
            <w:tr w:rsidR="00A71758" w:rsidRPr="000800E1" w14:paraId="68BD3F2F" w14:textId="77777777" w:rsidTr="00C936EE">
              <w:trPr>
                <w:trHeight w:val="2287"/>
              </w:trPr>
              <w:tc>
                <w:tcPr>
                  <w:tcW w:w="4421" w:type="dxa"/>
                </w:tcPr>
                <w:p w14:paraId="0C100B9F" w14:textId="77777777" w:rsidR="00A71758" w:rsidRPr="000800E1" w:rsidRDefault="00A71758" w:rsidP="004A02F0">
                  <w:pPr>
                    <w:pStyle w:val="ListParagraph"/>
                    <w:numPr>
                      <w:ilvl w:val="0"/>
                      <w:numId w:val="6"/>
                    </w:numPr>
                    <w:tabs>
                      <w:tab w:val="left" w:pos="892"/>
                      <w:tab w:val="left" w:pos="893"/>
                    </w:tabs>
                    <w:autoSpaceDE w:val="0"/>
                    <w:autoSpaceDN w:val="0"/>
                    <w:ind w:left="892" w:hanging="340"/>
                    <w:contextualSpacing w:val="0"/>
                    <w:jc w:val="both"/>
                    <w:rPr>
                      <w:sz w:val="22"/>
                      <w:szCs w:val="22"/>
                    </w:rPr>
                  </w:pPr>
                  <w:r w:rsidRPr="000800E1">
                    <w:rPr>
                      <w:w w:val="105"/>
                      <w:sz w:val="22"/>
                      <w:szCs w:val="22"/>
                    </w:rPr>
                    <w:t>Consultants</w:t>
                  </w:r>
                </w:p>
                <w:p w14:paraId="5E9A9C91" w14:textId="77777777" w:rsidR="00A71758" w:rsidRDefault="00A71758" w:rsidP="004A02F0">
                  <w:pPr>
                    <w:pStyle w:val="BodyText"/>
                    <w:spacing w:after="0"/>
                    <w:ind w:left="0" w:firstLine="0"/>
                    <w:jc w:val="both"/>
                    <w:rPr>
                      <w:w w:val="105"/>
                      <w:sz w:val="22"/>
                      <w:szCs w:val="22"/>
                    </w:rPr>
                  </w:pPr>
                  <w:r w:rsidRPr="000800E1">
                    <w:rPr>
                      <w:w w:val="105"/>
                      <w:sz w:val="22"/>
                      <w:szCs w:val="22"/>
                    </w:rPr>
                    <w:t>Any consultant’s daily or hourly compensation shall be negotiated with due regard for prevailing compensation</w:t>
                  </w:r>
                  <w:r w:rsidRPr="000800E1">
                    <w:rPr>
                      <w:spacing w:val="-9"/>
                      <w:w w:val="105"/>
                      <w:sz w:val="22"/>
                      <w:szCs w:val="22"/>
                    </w:rPr>
                    <w:t xml:space="preserve"> </w:t>
                  </w:r>
                  <w:r w:rsidRPr="000800E1">
                    <w:rPr>
                      <w:w w:val="105"/>
                      <w:sz w:val="22"/>
                      <w:szCs w:val="22"/>
                    </w:rPr>
                    <w:t>levels</w:t>
                  </w:r>
                  <w:r w:rsidRPr="000800E1">
                    <w:rPr>
                      <w:spacing w:val="-8"/>
                      <w:w w:val="105"/>
                      <w:sz w:val="22"/>
                      <w:szCs w:val="22"/>
                    </w:rPr>
                    <w:t xml:space="preserve"> </w:t>
                  </w:r>
                  <w:r w:rsidRPr="000800E1">
                    <w:rPr>
                      <w:w w:val="105"/>
                      <w:sz w:val="22"/>
                      <w:szCs w:val="22"/>
                    </w:rPr>
                    <w:t>for</w:t>
                  </w:r>
                  <w:r w:rsidRPr="000800E1">
                    <w:rPr>
                      <w:spacing w:val="-9"/>
                      <w:w w:val="105"/>
                      <w:sz w:val="22"/>
                      <w:szCs w:val="22"/>
                    </w:rPr>
                    <w:t xml:space="preserve"> </w:t>
                  </w:r>
                  <w:r w:rsidRPr="000800E1">
                    <w:rPr>
                      <w:w w:val="105"/>
                      <w:sz w:val="22"/>
                      <w:szCs w:val="22"/>
                    </w:rPr>
                    <w:t>similar</w:t>
                  </w:r>
                  <w:r w:rsidRPr="000800E1">
                    <w:rPr>
                      <w:spacing w:val="-9"/>
                      <w:w w:val="105"/>
                      <w:sz w:val="22"/>
                      <w:szCs w:val="22"/>
                    </w:rPr>
                    <w:t xml:space="preserve"> </w:t>
                  </w:r>
                  <w:r w:rsidRPr="000800E1">
                    <w:rPr>
                      <w:w w:val="105"/>
                      <w:sz w:val="22"/>
                      <w:szCs w:val="22"/>
                    </w:rPr>
                    <w:t>consulting</w:t>
                  </w:r>
                  <w:r w:rsidRPr="000800E1">
                    <w:rPr>
                      <w:spacing w:val="-11"/>
                      <w:w w:val="105"/>
                      <w:sz w:val="22"/>
                      <w:szCs w:val="22"/>
                    </w:rPr>
                    <w:t xml:space="preserve"> </w:t>
                  </w:r>
                  <w:proofErr w:type="gramStart"/>
                  <w:r w:rsidRPr="000800E1">
                    <w:rPr>
                      <w:w w:val="105"/>
                      <w:sz w:val="22"/>
                      <w:szCs w:val="22"/>
                    </w:rPr>
                    <w:t>services,</w:t>
                  </w:r>
                  <w:r w:rsidRPr="000800E1">
                    <w:rPr>
                      <w:spacing w:val="-9"/>
                      <w:w w:val="105"/>
                      <w:sz w:val="22"/>
                      <w:szCs w:val="22"/>
                    </w:rPr>
                    <w:t xml:space="preserve"> </w:t>
                  </w:r>
                  <w:r w:rsidRPr="000800E1">
                    <w:rPr>
                      <w:w w:val="105"/>
                      <w:sz w:val="22"/>
                      <w:szCs w:val="22"/>
                    </w:rPr>
                    <w:t>and</w:t>
                  </w:r>
                  <w:proofErr w:type="gramEnd"/>
                  <w:r w:rsidRPr="000800E1">
                    <w:rPr>
                      <w:spacing w:val="-9"/>
                      <w:w w:val="105"/>
                      <w:sz w:val="22"/>
                      <w:szCs w:val="22"/>
                    </w:rPr>
                    <w:t xml:space="preserve"> </w:t>
                  </w:r>
                  <w:r w:rsidRPr="000800E1">
                    <w:rPr>
                      <w:w w:val="105"/>
                      <w:sz w:val="22"/>
                      <w:szCs w:val="22"/>
                    </w:rPr>
                    <w:t>shall</w:t>
                  </w:r>
                  <w:r w:rsidRPr="000800E1">
                    <w:rPr>
                      <w:spacing w:val="-9"/>
                      <w:w w:val="105"/>
                      <w:sz w:val="22"/>
                      <w:szCs w:val="22"/>
                    </w:rPr>
                    <w:t xml:space="preserve"> </w:t>
                  </w:r>
                  <w:r w:rsidRPr="000800E1">
                    <w:rPr>
                      <w:w w:val="105"/>
                      <w:sz w:val="22"/>
                      <w:szCs w:val="22"/>
                    </w:rPr>
                    <w:t>not</w:t>
                  </w:r>
                  <w:r w:rsidRPr="000800E1">
                    <w:rPr>
                      <w:spacing w:val="-9"/>
                      <w:w w:val="105"/>
                      <w:sz w:val="22"/>
                      <w:szCs w:val="22"/>
                    </w:rPr>
                    <w:t xml:space="preserve"> </w:t>
                  </w:r>
                  <w:r w:rsidRPr="000800E1">
                    <w:rPr>
                      <w:w w:val="105"/>
                      <w:sz w:val="22"/>
                      <w:szCs w:val="22"/>
                    </w:rPr>
                    <w:t>exceed</w:t>
                  </w:r>
                  <w:r w:rsidRPr="000800E1">
                    <w:rPr>
                      <w:spacing w:val="-9"/>
                      <w:w w:val="105"/>
                      <w:sz w:val="22"/>
                      <w:szCs w:val="22"/>
                    </w:rPr>
                    <w:t xml:space="preserve"> </w:t>
                  </w:r>
                  <w:r w:rsidRPr="000800E1">
                    <w:rPr>
                      <w:w w:val="105"/>
                      <w:sz w:val="22"/>
                      <w:szCs w:val="22"/>
                    </w:rPr>
                    <w:t>the</w:t>
                  </w:r>
                  <w:r w:rsidRPr="000800E1">
                    <w:rPr>
                      <w:spacing w:val="-9"/>
                      <w:w w:val="105"/>
                      <w:sz w:val="22"/>
                      <w:szCs w:val="22"/>
                    </w:rPr>
                    <w:t xml:space="preserve"> </w:t>
                  </w:r>
                  <w:r w:rsidRPr="000800E1">
                    <w:rPr>
                      <w:w w:val="105"/>
                      <w:sz w:val="22"/>
                      <w:szCs w:val="22"/>
                    </w:rPr>
                    <w:t>highest</w:t>
                  </w:r>
                  <w:r w:rsidRPr="000800E1">
                    <w:rPr>
                      <w:spacing w:val="-9"/>
                      <w:w w:val="105"/>
                      <w:sz w:val="22"/>
                      <w:szCs w:val="22"/>
                    </w:rPr>
                    <w:t xml:space="preserve"> </w:t>
                  </w:r>
                  <w:r w:rsidRPr="000800E1">
                    <w:rPr>
                      <w:w w:val="105"/>
                      <w:sz w:val="22"/>
                      <w:szCs w:val="22"/>
                    </w:rPr>
                    <w:t>rate</w:t>
                  </w:r>
                  <w:r w:rsidRPr="000800E1">
                    <w:rPr>
                      <w:spacing w:val="-9"/>
                      <w:w w:val="105"/>
                      <w:sz w:val="22"/>
                      <w:szCs w:val="22"/>
                    </w:rPr>
                    <w:t xml:space="preserve"> </w:t>
                  </w:r>
                  <w:r w:rsidRPr="000800E1">
                    <w:rPr>
                      <w:w w:val="105"/>
                      <w:sz w:val="22"/>
                      <w:szCs w:val="22"/>
                    </w:rPr>
                    <w:t>of</w:t>
                  </w:r>
                  <w:r w:rsidRPr="000800E1">
                    <w:rPr>
                      <w:spacing w:val="-9"/>
                      <w:w w:val="105"/>
                      <w:sz w:val="22"/>
                      <w:szCs w:val="22"/>
                    </w:rPr>
                    <w:t xml:space="preserve"> </w:t>
                  </w:r>
                  <w:r w:rsidRPr="000800E1">
                    <w:rPr>
                      <w:w w:val="105"/>
                      <w:sz w:val="22"/>
                      <w:szCs w:val="22"/>
                    </w:rPr>
                    <w:t>compensation received</w:t>
                  </w:r>
                  <w:r w:rsidRPr="000800E1">
                    <w:rPr>
                      <w:spacing w:val="-6"/>
                      <w:w w:val="105"/>
                      <w:sz w:val="22"/>
                      <w:szCs w:val="22"/>
                    </w:rPr>
                    <w:t xml:space="preserve"> </w:t>
                  </w:r>
                  <w:r w:rsidRPr="000800E1">
                    <w:rPr>
                      <w:w w:val="105"/>
                      <w:sz w:val="22"/>
                      <w:szCs w:val="22"/>
                    </w:rPr>
                    <w:t>by</w:t>
                  </w:r>
                  <w:r w:rsidRPr="000800E1">
                    <w:rPr>
                      <w:spacing w:val="-6"/>
                      <w:w w:val="105"/>
                      <w:sz w:val="22"/>
                      <w:szCs w:val="22"/>
                    </w:rPr>
                    <w:t xml:space="preserve"> </w:t>
                  </w:r>
                  <w:r w:rsidRPr="000800E1">
                    <w:rPr>
                      <w:w w:val="105"/>
                      <w:sz w:val="22"/>
                      <w:szCs w:val="22"/>
                    </w:rPr>
                    <w:t>the</w:t>
                  </w:r>
                  <w:r w:rsidRPr="000800E1">
                    <w:rPr>
                      <w:spacing w:val="-6"/>
                      <w:w w:val="105"/>
                      <w:sz w:val="22"/>
                      <w:szCs w:val="22"/>
                    </w:rPr>
                    <w:t xml:space="preserve"> </w:t>
                  </w:r>
                  <w:r w:rsidRPr="000800E1">
                    <w:rPr>
                      <w:w w:val="105"/>
                      <w:sz w:val="22"/>
                      <w:szCs w:val="22"/>
                    </w:rPr>
                    <w:t>consultant</w:t>
                  </w:r>
                  <w:r w:rsidRPr="000800E1">
                    <w:rPr>
                      <w:spacing w:val="-5"/>
                      <w:w w:val="105"/>
                      <w:sz w:val="22"/>
                      <w:szCs w:val="22"/>
                    </w:rPr>
                    <w:t xml:space="preserve"> </w:t>
                  </w:r>
                  <w:r w:rsidRPr="000800E1">
                    <w:rPr>
                      <w:w w:val="105"/>
                      <w:sz w:val="22"/>
                      <w:szCs w:val="22"/>
                    </w:rPr>
                    <w:t>during</w:t>
                  </w:r>
                  <w:r w:rsidRPr="000800E1">
                    <w:rPr>
                      <w:spacing w:val="-6"/>
                      <w:w w:val="105"/>
                      <w:sz w:val="22"/>
                      <w:szCs w:val="22"/>
                    </w:rPr>
                    <w:t xml:space="preserve"> </w:t>
                  </w:r>
                  <w:r w:rsidRPr="000800E1">
                    <w:rPr>
                      <w:w w:val="105"/>
                      <w:sz w:val="22"/>
                      <w:szCs w:val="22"/>
                    </w:rPr>
                    <w:t>immediately</w:t>
                  </w:r>
                  <w:r w:rsidRPr="000800E1">
                    <w:rPr>
                      <w:spacing w:val="-6"/>
                      <w:w w:val="105"/>
                      <w:sz w:val="22"/>
                      <w:szCs w:val="22"/>
                    </w:rPr>
                    <w:t xml:space="preserve"> </w:t>
                  </w:r>
                  <w:r w:rsidRPr="000800E1">
                    <w:rPr>
                      <w:w w:val="105"/>
                      <w:sz w:val="22"/>
                      <w:szCs w:val="22"/>
                    </w:rPr>
                    <w:t>preceding</w:t>
                  </w:r>
                  <w:r w:rsidRPr="000800E1">
                    <w:rPr>
                      <w:spacing w:val="-7"/>
                      <w:w w:val="105"/>
                      <w:sz w:val="22"/>
                      <w:szCs w:val="22"/>
                    </w:rPr>
                    <w:t xml:space="preserve"> </w:t>
                  </w:r>
                  <w:r w:rsidRPr="000800E1">
                    <w:rPr>
                      <w:w w:val="105"/>
                      <w:sz w:val="22"/>
                      <w:szCs w:val="22"/>
                    </w:rPr>
                    <w:t>three</w:t>
                  </w:r>
                  <w:r w:rsidRPr="000800E1">
                    <w:rPr>
                      <w:spacing w:val="-6"/>
                      <w:w w:val="105"/>
                      <w:sz w:val="22"/>
                      <w:szCs w:val="22"/>
                    </w:rPr>
                    <w:t xml:space="preserve"> </w:t>
                  </w:r>
                  <w:r w:rsidRPr="000800E1">
                    <w:rPr>
                      <w:w w:val="105"/>
                      <w:sz w:val="22"/>
                      <w:szCs w:val="22"/>
                    </w:rPr>
                    <w:t>years.</w:t>
                  </w:r>
                  <w:r w:rsidRPr="000800E1">
                    <w:rPr>
                      <w:spacing w:val="-6"/>
                      <w:w w:val="105"/>
                      <w:sz w:val="22"/>
                      <w:szCs w:val="22"/>
                    </w:rPr>
                    <w:t xml:space="preserve"> </w:t>
                  </w:r>
                  <w:r w:rsidRPr="000800E1">
                    <w:rPr>
                      <w:w w:val="105"/>
                      <w:sz w:val="22"/>
                      <w:szCs w:val="22"/>
                    </w:rPr>
                    <w:t>Annual</w:t>
                  </w:r>
                  <w:r w:rsidRPr="000800E1">
                    <w:rPr>
                      <w:spacing w:val="-6"/>
                      <w:w w:val="105"/>
                      <w:sz w:val="22"/>
                      <w:szCs w:val="22"/>
                    </w:rPr>
                    <w:t xml:space="preserve"> </w:t>
                  </w:r>
                  <w:r w:rsidRPr="000800E1">
                    <w:rPr>
                      <w:w w:val="105"/>
                      <w:sz w:val="22"/>
                      <w:szCs w:val="22"/>
                    </w:rPr>
                    <w:t>increases</w:t>
                  </w:r>
                  <w:r w:rsidRPr="000800E1">
                    <w:rPr>
                      <w:spacing w:val="-5"/>
                      <w:w w:val="105"/>
                      <w:sz w:val="22"/>
                      <w:szCs w:val="22"/>
                    </w:rPr>
                    <w:t xml:space="preserve"> </w:t>
                  </w:r>
                  <w:r w:rsidRPr="000800E1">
                    <w:rPr>
                      <w:w w:val="105"/>
                      <w:sz w:val="22"/>
                      <w:szCs w:val="22"/>
                    </w:rPr>
                    <w:t>are</w:t>
                  </w:r>
                  <w:r w:rsidRPr="000800E1">
                    <w:rPr>
                      <w:spacing w:val="-6"/>
                      <w:w w:val="105"/>
                      <w:sz w:val="22"/>
                      <w:szCs w:val="22"/>
                    </w:rPr>
                    <w:t xml:space="preserve"> </w:t>
                  </w:r>
                  <w:r w:rsidRPr="000800E1">
                    <w:rPr>
                      <w:w w:val="105"/>
                      <w:sz w:val="22"/>
                      <w:szCs w:val="22"/>
                    </w:rPr>
                    <w:t>not</w:t>
                  </w:r>
                  <w:r w:rsidRPr="000800E1">
                    <w:rPr>
                      <w:spacing w:val="-5"/>
                      <w:w w:val="105"/>
                      <w:sz w:val="22"/>
                      <w:szCs w:val="22"/>
                    </w:rPr>
                    <w:t xml:space="preserve"> </w:t>
                  </w:r>
                  <w:r w:rsidRPr="000800E1">
                    <w:rPr>
                      <w:w w:val="105"/>
                      <w:sz w:val="22"/>
                      <w:szCs w:val="22"/>
                    </w:rPr>
                    <w:t>authorized for</w:t>
                  </w:r>
                  <w:r w:rsidRPr="000800E1">
                    <w:rPr>
                      <w:spacing w:val="-1"/>
                      <w:w w:val="105"/>
                      <w:sz w:val="22"/>
                      <w:szCs w:val="22"/>
                    </w:rPr>
                    <w:t xml:space="preserve"> </w:t>
                  </w:r>
                  <w:r w:rsidRPr="000800E1">
                    <w:rPr>
                      <w:w w:val="105"/>
                      <w:sz w:val="22"/>
                      <w:szCs w:val="22"/>
                    </w:rPr>
                    <w:t>consultants.</w:t>
                  </w:r>
                </w:p>
                <w:p w14:paraId="6C753D4A" w14:textId="77777777" w:rsidR="00A71758" w:rsidRPr="000800E1" w:rsidRDefault="00A71758" w:rsidP="004A02F0">
                  <w:pPr>
                    <w:pStyle w:val="BodyText"/>
                    <w:spacing w:after="0"/>
                    <w:ind w:left="0" w:firstLine="0"/>
                    <w:jc w:val="both"/>
                    <w:rPr>
                      <w:sz w:val="22"/>
                      <w:szCs w:val="22"/>
                    </w:rPr>
                  </w:pPr>
                </w:p>
              </w:tc>
            </w:tr>
            <w:tr w:rsidR="00A71758" w:rsidRPr="000800E1" w14:paraId="5DDC0554" w14:textId="77777777" w:rsidTr="00C936EE">
              <w:tc>
                <w:tcPr>
                  <w:tcW w:w="4421" w:type="dxa"/>
                </w:tcPr>
                <w:p w14:paraId="3F2DDF4B" w14:textId="77777777" w:rsidR="00A71758" w:rsidRPr="000800E1" w:rsidRDefault="00A71758" w:rsidP="004A02F0">
                  <w:pPr>
                    <w:pStyle w:val="ListParagraph"/>
                    <w:numPr>
                      <w:ilvl w:val="0"/>
                      <w:numId w:val="6"/>
                    </w:numPr>
                    <w:tabs>
                      <w:tab w:val="left" w:pos="890"/>
                      <w:tab w:val="left" w:pos="891"/>
                    </w:tabs>
                    <w:autoSpaceDE w:val="0"/>
                    <w:autoSpaceDN w:val="0"/>
                    <w:ind w:left="890" w:hanging="338"/>
                    <w:contextualSpacing w:val="0"/>
                    <w:rPr>
                      <w:sz w:val="22"/>
                      <w:szCs w:val="22"/>
                    </w:rPr>
                  </w:pPr>
                  <w:r w:rsidRPr="000800E1">
                    <w:rPr>
                      <w:w w:val="105"/>
                      <w:sz w:val="22"/>
                      <w:szCs w:val="22"/>
                    </w:rPr>
                    <w:t>Definitions</w:t>
                  </w:r>
                </w:p>
              </w:tc>
            </w:tr>
            <w:tr w:rsidR="00A71758" w:rsidRPr="000800E1" w14:paraId="1920B270" w14:textId="77777777" w:rsidTr="00C936EE">
              <w:tc>
                <w:tcPr>
                  <w:tcW w:w="4421" w:type="dxa"/>
                </w:tcPr>
                <w:p w14:paraId="5CC5537C" w14:textId="77777777" w:rsidR="00A71758" w:rsidRPr="000800E1" w:rsidRDefault="00A71758" w:rsidP="004A02F0">
                  <w:pPr>
                    <w:pStyle w:val="BodyText"/>
                    <w:spacing w:after="0"/>
                    <w:ind w:left="0" w:firstLine="0"/>
                    <w:jc w:val="both"/>
                    <w:rPr>
                      <w:sz w:val="22"/>
                      <w:szCs w:val="22"/>
                    </w:rPr>
                  </w:pPr>
                  <w:r w:rsidRPr="000800E1">
                    <w:rPr>
                      <w:w w:val="105"/>
                      <w:sz w:val="22"/>
                      <w:szCs w:val="22"/>
                    </w:rPr>
                    <w:t>As used herein, the terms "Salaries," "Wages," and "Compensation" mean the periodic remuneration received</w:t>
                  </w:r>
                  <w:r w:rsidRPr="000800E1">
                    <w:rPr>
                      <w:spacing w:val="-7"/>
                      <w:w w:val="105"/>
                      <w:sz w:val="22"/>
                      <w:szCs w:val="22"/>
                    </w:rPr>
                    <w:t xml:space="preserve"> </w:t>
                  </w:r>
                  <w:r w:rsidRPr="000800E1">
                    <w:rPr>
                      <w:w w:val="105"/>
                      <w:sz w:val="22"/>
                      <w:szCs w:val="22"/>
                    </w:rPr>
                    <w:t>for</w:t>
                  </w:r>
                  <w:r w:rsidRPr="000800E1">
                    <w:rPr>
                      <w:spacing w:val="-8"/>
                      <w:w w:val="105"/>
                      <w:sz w:val="22"/>
                      <w:szCs w:val="22"/>
                    </w:rPr>
                    <w:t xml:space="preserve"> </w:t>
                  </w:r>
                  <w:r w:rsidRPr="000800E1">
                    <w:rPr>
                      <w:w w:val="105"/>
                      <w:sz w:val="22"/>
                      <w:szCs w:val="22"/>
                    </w:rPr>
                    <w:t>professional</w:t>
                  </w:r>
                  <w:r w:rsidRPr="000800E1">
                    <w:rPr>
                      <w:spacing w:val="-9"/>
                      <w:w w:val="105"/>
                      <w:sz w:val="22"/>
                      <w:szCs w:val="22"/>
                    </w:rPr>
                    <w:t xml:space="preserve"> </w:t>
                  </w:r>
                  <w:r w:rsidRPr="000800E1">
                    <w:rPr>
                      <w:w w:val="105"/>
                      <w:sz w:val="22"/>
                      <w:szCs w:val="22"/>
                    </w:rPr>
                    <w:t>or</w:t>
                  </w:r>
                  <w:r w:rsidRPr="000800E1">
                    <w:rPr>
                      <w:spacing w:val="-10"/>
                      <w:w w:val="105"/>
                      <w:sz w:val="22"/>
                      <w:szCs w:val="22"/>
                    </w:rPr>
                    <w:t xml:space="preserve"> </w:t>
                  </w:r>
                  <w:r w:rsidRPr="000800E1">
                    <w:rPr>
                      <w:w w:val="105"/>
                      <w:sz w:val="22"/>
                      <w:szCs w:val="22"/>
                    </w:rPr>
                    <w:t>technical</w:t>
                  </w:r>
                  <w:r w:rsidRPr="000800E1">
                    <w:rPr>
                      <w:spacing w:val="-7"/>
                      <w:w w:val="105"/>
                      <w:sz w:val="22"/>
                      <w:szCs w:val="22"/>
                    </w:rPr>
                    <w:t xml:space="preserve"> </w:t>
                  </w:r>
                  <w:r w:rsidRPr="000800E1">
                    <w:rPr>
                      <w:w w:val="105"/>
                      <w:sz w:val="22"/>
                      <w:szCs w:val="22"/>
                    </w:rPr>
                    <w:t>services</w:t>
                  </w:r>
                  <w:r w:rsidRPr="000800E1">
                    <w:rPr>
                      <w:spacing w:val="-8"/>
                      <w:w w:val="105"/>
                      <w:sz w:val="22"/>
                      <w:szCs w:val="22"/>
                    </w:rPr>
                    <w:t xml:space="preserve"> </w:t>
                  </w:r>
                  <w:r w:rsidRPr="000800E1">
                    <w:rPr>
                      <w:w w:val="105"/>
                      <w:sz w:val="22"/>
                      <w:szCs w:val="22"/>
                    </w:rPr>
                    <w:t>rendered,</w:t>
                  </w:r>
                  <w:r w:rsidRPr="000800E1">
                    <w:rPr>
                      <w:spacing w:val="-10"/>
                      <w:w w:val="105"/>
                      <w:sz w:val="22"/>
                      <w:szCs w:val="22"/>
                    </w:rPr>
                    <w:t xml:space="preserve"> </w:t>
                  </w:r>
                  <w:r w:rsidRPr="000800E1">
                    <w:rPr>
                      <w:w w:val="105"/>
                      <w:sz w:val="22"/>
                      <w:szCs w:val="22"/>
                    </w:rPr>
                    <w:t>exclusive</w:t>
                  </w:r>
                  <w:r w:rsidRPr="000800E1">
                    <w:rPr>
                      <w:spacing w:val="-8"/>
                      <w:w w:val="105"/>
                      <w:sz w:val="22"/>
                      <w:szCs w:val="22"/>
                    </w:rPr>
                    <w:t xml:space="preserve"> </w:t>
                  </w:r>
                  <w:r w:rsidRPr="000800E1">
                    <w:rPr>
                      <w:w w:val="105"/>
                      <w:sz w:val="22"/>
                      <w:szCs w:val="22"/>
                    </w:rPr>
                    <w:t>of</w:t>
                  </w:r>
                  <w:r w:rsidRPr="000800E1">
                    <w:rPr>
                      <w:spacing w:val="-8"/>
                      <w:w w:val="105"/>
                      <w:sz w:val="22"/>
                      <w:szCs w:val="22"/>
                    </w:rPr>
                    <w:t xml:space="preserve"> </w:t>
                  </w:r>
                  <w:r w:rsidRPr="000800E1">
                    <w:rPr>
                      <w:w w:val="105"/>
                      <w:sz w:val="22"/>
                      <w:szCs w:val="22"/>
                    </w:rPr>
                    <w:t>any</w:t>
                  </w:r>
                  <w:r w:rsidRPr="000800E1">
                    <w:rPr>
                      <w:spacing w:val="-8"/>
                      <w:w w:val="105"/>
                      <w:sz w:val="22"/>
                      <w:szCs w:val="22"/>
                    </w:rPr>
                    <w:t xml:space="preserve"> </w:t>
                  </w:r>
                  <w:r w:rsidRPr="000800E1">
                    <w:rPr>
                      <w:w w:val="105"/>
                      <w:sz w:val="22"/>
                      <w:szCs w:val="22"/>
                    </w:rPr>
                    <w:t>of</w:t>
                  </w:r>
                  <w:r w:rsidRPr="000800E1">
                    <w:rPr>
                      <w:spacing w:val="-9"/>
                      <w:w w:val="105"/>
                      <w:sz w:val="22"/>
                      <w:szCs w:val="22"/>
                    </w:rPr>
                    <w:t xml:space="preserve"> </w:t>
                  </w:r>
                  <w:r w:rsidRPr="000800E1">
                    <w:rPr>
                      <w:w w:val="105"/>
                      <w:sz w:val="22"/>
                      <w:szCs w:val="22"/>
                    </w:rPr>
                    <w:t>the</w:t>
                  </w:r>
                  <w:r w:rsidRPr="000800E1">
                    <w:rPr>
                      <w:spacing w:val="-9"/>
                      <w:w w:val="105"/>
                      <w:sz w:val="22"/>
                      <w:szCs w:val="22"/>
                    </w:rPr>
                    <w:t xml:space="preserve"> </w:t>
                  </w:r>
                  <w:r w:rsidRPr="000800E1">
                    <w:rPr>
                      <w:w w:val="105"/>
                      <w:sz w:val="22"/>
                      <w:szCs w:val="22"/>
                    </w:rPr>
                    <w:t>differentials</w:t>
                  </w:r>
                  <w:r w:rsidRPr="000800E1">
                    <w:rPr>
                      <w:spacing w:val="-9"/>
                      <w:w w:val="105"/>
                      <w:sz w:val="22"/>
                      <w:szCs w:val="22"/>
                    </w:rPr>
                    <w:t xml:space="preserve"> </w:t>
                  </w:r>
                  <w:r w:rsidRPr="000800E1">
                    <w:rPr>
                      <w:w w:val="105"/>
                      <w:sz w:val="22"/>
                      <w:szCs w:val="22"/>
                    </w:rPr>
                    <w:t>or</w:t>
                  </w:r>
                  <w:r w:rsidRPr="000800E1">
                    <w:rPr>
                      <w:spacing w:val="-9"/>
                      <w:w w:val="105"/>
                      <w:sz w:val="22"/>
                      <w:szCs w:val="22"/>
                    </w:rPr>
                    <w:t xml:space="preserve"> </w:t>
                  </w:r>
                  <w:r w:rsidRPr="000800E1">
                    <w:rPr>
                      <w:w w:val="105"/>
                      <w:sz w:val="22"/>
                      <w:szCs w:val="22"/>
                    </w:rPr>
                    <w:t xml:space="preserve">allowances defined in the clause of this contract entitled "Differentials and Allowances" (AIDAR 752.7028), unless otherwise stated. The term "compensation" includes payments for personal services (including fees and honoraria). It excludes </w:t>
                  </w:r>
                  <w:r w:rsidRPr="000800E1">
                    <w:rPr>
                      <w:w w:val="105"/>
                      <w:sz w:val="22"/>
                      <w:szCs w:val="22"/>
                    </w:rPr>
                    <w:lastRenderedPageBreak/>
                    <w:t>earnings from sources other than the individual's professional or technical work, overhead, or other charges under the</w:t>
                  </w:r>
                  <w:r w:rsidRPr="000800E1">
                    <w:rPr>
                      <w:spacing w:val="-13"/>
                      <w:w w:val="105"/>
                      <w:sz w:val="22"/>
                      <w:szCs w:val="22"/>
                    </w:rPr>
                    <w:t xml:space="preserve"> </w:t>
                  </w:r>
                  <w:r w:rsidRPr="000800E1">
                    <w:rPr>
                      <w:w w:val="105"/>
                      <w:sz w:val="22"/>
                      <w:szCs w:val="22"/>
                    </w:rPr>
                    <w:t>contract.”</w:t>
                  </w:r>
                </w:p>
              </w:tc>
            </w:tr>
          </w:tbl>
          <w:p w14:paraId="166A25DE" w14:textId="77777777" w:rsidR="00A71758" w:rsidRDefault="00A71758" w:rsidP="004A02F0">
            <w:pPr>
              <w:ind w:left="0" w:firstLine="0"/>
            </w:pPr>
          </w:p>
        </w:tc>
        <w:tc>
          <w:tcPr>
            <w:tcW w:w="5405" w:type="dxa"/>
            <w:gridSpan w:val="2"/>
          </w:tcPr>
          <w:p w14:paraId="013B6B73" w14:textId="77777777" w:rsidR="00A71758" w:rsidRPr="009B0549" w:rsidRDefault="00A71758" w:rsidP="004A02F0">
            <w:pPr>
              <w:ind w:left="0" w:firstLine="0"/>
              <w:rPr>
                <w:sz w:val="22"/>
                <w:szCs w:val="22"/>
                <w:lang w:val="ru-RU"/>
              </w:rPr>
            </w:pPr>
            <w:r>
              <w:rPr>
                <w:lang w:val="ru-RU"/>
              </w:rPr>
              <w:lastRenderedPageBreak/>
              <w:t xml:space="preserve">б. </w:t>
            </w:r>
            <w:r w:rsidRPr="009B0549">
              <w:rPr>
                <w:sz w:val="22"/>
                <w:szCs w:val="22"/>
                <w:lang w:val="ru-RU"/>
              </w:rPr>
              <w:t>Заробітна плата під час подорожі</w:t>
            </w:r>
          </w:p>
          <w:p w14:paraId="5F95DE49" w14:textId="77777777" w:rsidR="00A71758" w:rsidRDefault="00A71758" w:rsidP="004A02F0">
            <w:pPr>
              <w:ind w:left="0" w:firstLine="0"/>
              <w:jc w:val="both"/>
              <w:rPr>
                <w:sz w:val="22"/>
                <w:szCs w:val="22"/>
                <w:lang w:val="ru-RU"/>
              </w:rPr>
            </w:pPr>
            <w:r w:rsidRPr="009B0549">
              <w:rPr>
                <w:sz w:val="22"/>
                <w:szCs w:val="22"/>
                <w:lang w:val="ru-RU"/>
              </w:rPr>
              <w:t>Заробітна плата, виплачена під час перебування у відрядженні, не відшкодовується за період відрядження, що перевищує час, необхідний для подорожі найкоротшим та найшвидшим авіамаршрутом.</w:t>
            </w:r>
          </w:p>
          <w:p w14:paraId="137D899D" w14:textId="77777777" w:rsidR="00A71758" w:rsidRDefault="00A71758" w:rsidP="004A02F0">
            <w:pPr>
              <w:ind w:left="0" w:firstLine="0"/>
              <w:jc w:val="both"/>
              <w:rPr>
                <w:sz w:val="22"/>
                <w:szCs w:val="22"/>
                <w:lang w:val="ru-RU"/>
              </w:rPr>
            </w:pPr>
          </w:p>
          <w:p w14:paraId="52150AF9" w14:textId="77777777" w:rsidR="00A71758" w:rsidRPr="002221FF" w:rsidRDefault="00A71758" w:rsidP="004A02F0">
            <w:pPr>
              <w:ind w:left="0" w:firstLine="0"/>
              <w:jc w:val="both"/>
              <w:rPr>
                <w:sz w:val="22"/>
                <w:szCs w:val="22"/>
                <w:lang w:val="ru-RU"/>
              </w:rPr>
            </w:pPr>
            <w:r>
              <w:rPr>
                <w:sz w:val="22"/>
                <w:szCs w:val="22"/>
                <w:lang w:val="ru-RU"/>
              </w:rPr>
              <w:t xml:space="preserve">в. </w:t>
            </w:r>
            <w:r w:rsidRPr="002221FF">
              <w:rPr>
                <w:sz w:val="22"/>
                <w:szCs w:val="22"/>
                <w:lang w:val="ru-RU"/>
              </w:rPr>
              <w:t>Повернення іноземних працівників</w:t>
            </w:r>
          </w:p>
          <w:p w14:paraId="0C52E27A" w14:textId="77777777" w:rsidR="00A71758" w:rsidRDefault="00A71758" w:rsidP="004A02F0">
            <w:pPr>
              <w:ind w:left="0" w:firstLine="0"/>
              <w:jc w:val="both"/>
              <w:rPr>
                <w:sz w:val="22"/>
                <w:szCs w:val="22"/>
                <w:lang w:val="ru-RU"/>
              </w:rPr>
            </w:pPr>
            <w:r w:rsidRPr="002221FF">
              <w:rPr>
                <w:sz w:val="22"/>
                <w:szCs w:val="22"/>
                <w:lang w:val="ru-RU"/>
              </w:rPr>
              <w:t>Заробітна плата, виплачена працівникові, який працює за кордоном, звільненому Підрядником за неправомірну поведінку, невиправдане невиконання обов'язків або з міркувань безпеки, в жодному разі не відшкодовується за період, що перевищує час, необхідний для його/її негайного повернення до пункту походження найбільш прямим і швидким повітряним маршрутом.</w:t>
            </w:r>
          </w:p>
          <w:p w14:paraId="62C72B00" w14:textId="77777777" w:rsidR="00A71758" w:rsidRDefault="00A71758" w:rsidP="004A02F0">
            <w:pPr>
              <w:ind w:left="0" w:firstLine="0"/>
              <w:jc w:val="both"/>
              <w:rPr>
                <w:sz w:val="22"/>
                <w:szCs w:val="22"/>
                <w:lang w:val="ru-RU"/>
              </w:rPr>
            </w:pPr>
          </w:p>
          <w:p w14:paraId="7998B1F7" w14:textId="77777777" w:rsidR="00A71758" w:rsidRPr="00EC1735" w:rsidRDefault="00A71758" w:rsidP="004A02F0">
            <w:pPr>
              <w:ind w:left="0" w:firstLine="0"/>
              <w:jc w:val="both"/>
              <w:rPr>
                <w:sz w:val="22"/>
                <w:szCs w:val="22"/>
                <w:lang w:val="ru-RU"/>
              </w:rPr>
            </w:pPr>
            <w:r>
              <w:rPr>
                <w:sz w:val="22"/>
                <w:szCs w:val="22"/>
                <w:lang w:val="ru-RU"/>
              </w:rPr>
              <w:t xml:space="preserve">г. </w:t>
            </w:r>
            <w:r w:rsidRPr="00EC1735">
              <w:rPr>
                <w:sz w:val="22"/>
                <w:szCs w:val="22"/>
                <w:lang w:val="ru-RU"/>
              </w:rPr>
              <w:t>Щорічне підвищення заробітної плати</w:t>
            </w:r>
          </w:p>
          <w:p w14:paraId="71F043AB" w14:textId="77777777" w:rsidR="00A71758" w:rsidRPr="00EC1735" w:rsidRDefault="00A71758" w:rsidP="004A02F0">
            <w:pPr>
              <w:ind w:left="0" w:firstLine="0"/>
              <w:jc w:val="both"/>
              <w:rPr>
                <w:sz w:val="22"/>
                <w:szCs w:val="22"/>
                <w:lang w:val="ru-RU"/>
              </w:rPr>
            </w:pPr>
            <w:r w:rsidRPr="00EC1735">
              <w:rPr>
                <w:sz w:val="22"/>
                <w:szCs w:val="22"/>
                <w:lang w:val="ru-RU"/>
              </w:rPr>
              <w:t>Щорічне підвищення заробітної плати (наприклад, у зв'язку з підвищенням прожиткового мінімуму, підвищенням за особливі заслуги та ін.) може здійснюватися один раз на рік і не може перевищувати 5%. Річне підвищення заробітної плати будь-якого виду, що перевищує це обмеження або перевищує поріг заробітної плати підрядника USAID, може бути надане лише за попереднім письмовим погодженням з Посадовою особою, відповідальною за</w:t>
            </w:r>
            <w:r>
              <w:rPr>
                <w:sz w:val="22"/>
                <w:szCs w:val="22"/>
                <w:lang w:val="ru-RU"/>
              </w:rPr>
              <w:t xml:space="preserve"> договір</w:t>
            </w:r>
            <w:r w:rsidRPr="00EC1735">
              <w:rPr>
                <w:sz w:val="22"/>
                <w:szCs w:val="22"/>
                <w:lang w:val="ru-RU"/>
              </w:rPr>
              <w:t>.</w:t>
            </w:r>
          </w:p>
          <w:p w14:paraId="2960E98A" w14:textId="77777777" w:rsidR="00A71758" w:rsidRPr="00EC1735" w:rsidRDefault="00A71758" w:rsidP="004A02F0">
            <w:pPr>
              <w:ind w:left="0" w:firstLine="0"/>
              <w:jc w:val="both"/>
              <w:rPr>
                <w:sz w:val="22"/>
                <w:szCs w:val="22"/>
                <w:lang w:val="ru-RU"/>
              </w:rPr>
            </w:pPr>
          </w:p>
          <w:p w14:paraId="05EC14B3" w14:textId="77777777" w:rsidR="00A71758" w:rsidRPr="00FF5C5D" w:rsidRDefault="00A71758" w:rsidP="004A02F0">
            <w:pPr>
              <w:ind w:left="0" w:firstLine="0"/>
              <w:jc w:val="both"/>
              <w:rPr>
                <w:sz w:val="22"/>
                <w:szCs w:val="22"/>
                <w:lang w:val="ru-RU"/>
              </w:rPr>
            </w:pPr>
            <w:r>
              <w:rPr>
                <w:sz w:val="22"/>
                <w:szCs w:val="22"/>
                <w:lang w:val="ru-RU"/>
              </w:rPr>
              <w:t xml:space="preserve">г'. </w:t>
            </w:r>
            <w:r w:rsidRPr="00FF5C5D">
              <w:rPr>
                <w:sz w:val="22"/>
                <w:szCs w:val="22"/>
                <w:lang w:val="ru-RU"/>
              </w:rPr>
              <w:t>Консультанти</w:t>
            </w:r>
          </w:p>
          <w:p w14:paraId="4CE2C808" w14:textId="77777777" w:rsidR="00A71758" w:rsidRDefault="00A71758" w:rsidP="004A02F0">
            <w:pPr>
              <w:ind w:left="0" w:firstLine="0"/>
              <w:jc w:val="both"/>
              <w:rPr>
                <w:sz w:val="22"/>
                <w:szCs w:val="22"/>
                <w:lang w:val="ru-RU"/>
              </w:rPr>
            </w:pPr>
            <w:r w:rsidRPr="00FF5C5D">
              <w:rPr>
                <w:sz w:val="22"/>
                <w:szCs w:val="22"/>
                <w:lang w:val="ru-RU"/>
              </w:rPr>
              <w:t>Щоденна або погодинна винагорода будь-якого консультанта обговорюється з урахуванням існуючих рівнів винагороди за аналогічні консультаційні послуги і не повинна перевищувати найвищу ставку винагороди, отриману консультантом протягом трьох попередніх років. Щорічні підвищення для консультантів не дозволяються.</w:t>
            </w:r>
          </w:p>
          <w:p w14:paraId="3320ACCE" w14:textId="77777777" w:rsidR="00A71758" w:rsidRDefault="00A71758" w:rsidP="004A02F0">
            <w:pPr>
              <w:ind w:left="0" w:firstLine="0"/>
              <w:jc w:val="both"/>
              <w:rPr>
                <w:sz w:val="22"/>
                <w:szCs w:val="22"/>
                <w:lang w:val="ru-RU"/>
              </w:rPr>
            </w:pPr>
          </w:p>
          <w:p w14:paraId="079222C5" w14:textId="77777777" w:rsidR="00A71758" w:rsidRPr="00387032" w:rsidRDefault="00A71758" w:rsidP="004A02F0">
            <w:pPr>
              <w:ind w:left="0" w:firstLine="0"/>
              <w:jc w:val="both"/>
              <w:rPr>
                <w:sz w:val="22"/>
                <w:szCs w:val="22"/>
                <w:lang w:val="ru-RU"/>
              </w:rPr>
            </w:pPr>
            <w:r>
              <w:rPr>
                <w:sz w:val="22"/>
                <w:szCs w:val="22"/>
                <w:lang w:val="ru-RU"/>
              </w:rPr>
              <w:t xml:space="preserve">д. </w:t>
            </w:r>
            <w:r w:rsidRPr="00387032">
              <w:rPr>
                <w:sz w:val="22"/>
                <w:szCs w:val="22"/>
                <w:lang w:val="ru-RU"/>
              </w:rPr>
              <w:t>Визначення</w:t>
            </w:r>
          </w:p>
          <w:p w14:paraId="0C4CA16F" w14:textId="77777777" w:rsidR="00A71758" w:rsidRPr="00387032" w:rsidRDefault="00A71758" w:rsidP="004A02F0">
            <w:pPr>
              <w:ind w:left="0" w:firstLine="0"/>
              <w:jc w:val="both"/>
              <w:rPr>
                <w:sz w:val="22"/>
                <w:szCs w:val="22"/>
                <w:lang w:val="ru-RU"/>
              </w:rPr>
            </w:pPr>
            <w:r w:rsidRPr="00387032">
              <w:rPr>
                <w:sz w:val="22"/>
                <w:szCs w:val="22"/>
                <w:lang w:val="ru-RU"/>
              </w:rPr>
              <w:t>У цьому документі терміни "Зарплата", "Заробітна плата" та "Компенсація" означають періодичну винагороду, отриману за надані професійні або технічні послуги, за винятком будь-яких диференціалів або надбавок, визначених у пункті цього контракту під назвою "Диференціали та надбавки" (AIDAR 752.7028), якщо не зазначено інакше. Термін "компенсація" включає оплату особистих послуг (у тому числі гонорари та винагороди). Він не включає заробіток з інших джерел, ніж професійна або технічна робота особи, накладні витрати або інші платежі за контрактом".</w:t>
            </w:r>
          </w:p>
          <w:p w14:paraId="72D9C5D6" w14:textId="77777777" w:rsidR="00A71758" w:rsidRPr="00387032" w:rsidRDefault="00A71758" w:rsidP="004A02F0">
            <w:pPr>
              <w:ind w:left="0" w:firstLine="0"/>
              <w:jc w:val="both"/>
              <w:rPr>
                <w:sz w:val="22"/>
                <w:szCs w:val="22"/>
                <w:lang w:val="ru-RU"/>
              </w:rPr>
            </w:pPr>
          </w:p>
          <w:p w14:paraId="27878A85" w14:textId="77777777" w:rsidR="00A71758" w:rsidRPr="009B0549" w:rsidRDefault="00A71758" w:rsidP="004A02F0">
            <w:pPr>
              <w:ind w:left="0" w:firstLine="0"/>
              <w:jc w:val="both"/>
              <w:rPr>
                <w:sz w:val="22"/>
                <w:szCs w:val="22"/>
                <w:lang w:val="ru-RU"/>
              </w:rPr>
            </w:pPr>
          </w:p>
        </w:tc>
      </w:tr>
    </w:tbl>
    <w:p w14:paraId="61862E65" w14:textId="77777777" w:rsidR="00A71758" w:rsidRPr="004A02F0" w:rsidRDefault="00A71758" w:rsidP="00A71758">
      <w:pPr>
        <w:pStyle w:val="BodyText"/>
        <w:spacing w:after="0"/>
        <w:rPr>
          <w:sz w:val="22"/>
          <w:szCs w:val="22"/>
          <w:lang w:val="ru-RU"/>
        </w:rPr>
      </w:pPr>
    </w:p>
    <w:p w14:paraId="73AEC21D" w14:textId="77777777" w:rsidR="00A71758" w:rsidRDefault="00A71758" w:rsidP="00A71758">
      <w:pPr>
        <w:rPr>
          <w:b/>
          <w:bCs/>
          <w:w w:val="105"/>
        </w:rPr>
      </w:pPr>
      <w:r w:rsidRPr="007F6655">
        <w:rPr>
          <w:b/>
          <w:bCs/>
          <w:w w:val="105"/>
        </w:rPr>
        <w:t>H.7 AIDAR</w:t>
      </w:r>
      <w:r w:rsidRPr="007F6655">
        <w:rPr>
          <w:b/>
          <w:bCs/>
          <w:spacing w:val="-9"/>
          <w:w w:val="105"/>
        </w:rPr>
        <w:t xml:space="preserve"> </w:t>
      </w:r>
      <w:r w:rsidRPr="007F6655">
        <w:rPr>
          <w:b/>
          <w:bCs/>
          <w:w w:val="105"/>
        </w:rPr>
        <w:t>752.228-70</w:t>
      </w:r>
      <w:r w:rsidRPr="007F6655">
        <w:rPr>
          <w:b/>
          <w:bCs/>
          <w:spacing w:val="-9"/>
          <w:w w:val="105"/>
        </w:rPr>
        <w:t xml:space="preserve"> </w:t>
      </w:r>
      <w:r w:rsidRPr="007F6655">
        <w:rPr>
          <w:b/>
          <w:bCs/>
          <w:w w:val="105"/>
        </w:rPr>
        <w:t>MEDICAL</w:t>
      </w:r>
      <w:r w:rsidRPr="007F6655">
        <w:rPr>
          <w:b/>
          <w:bCs/>
          <w:spacing w:val="-9"/>
          <w:w w:val="105"/>
        </w:rPr>
        <w:t xml:space="preserve"> </w:t>
      </w:r>
      <w:r w:rsidRPr="007F6655">
        <w:rPr>
          <w:b/>
          <w:bCs/>
          <w:w w:val="105"/>
        </w:rPr>
        <w:t>EVACUATION</w:t>
      </w:r>
      <w:r w:rsidRPr="007F6655">
        <w:rPr>
          <w:b/>
          <w:bCs/>
          <w:spacing w:val="-8"/>
          <w:w w:val="105"/>
        </w:rPr>
        <w:t xml:space="preserve"> </w:t>
      </w:r>
      <w:r w:rsidRPr="007F6655">
        <w:rPr>
          <w:b/>
          <w:bCs/>
          <w:w w:val="105"/>
        </w:rPr>
        <w:t>(MEDEVAC)</w:t>
      </w:r>
      <w:r w:rsidRPr="007F6655">
        <w:rPr>
          <w:b/>
          <w:bCs/>
          <w:spacing w:val="-8"/>
          <w:w w:val="105"/>
        </w:rPr>
        <w:t xml:space="preserve"> </w:t>
      </w:r>
      <w:r w:rsidRPr="007F6655">
        <w:rPr>
          <w:b/>
          <w:bCs/>
          <w:w w:val="105"/>
        </w:rPr>
        <w:t>SERVICES</w:t>
      </w:r>
      <w:r w:rsidRPr="007F6655">
        <w:rPr>
          <w:b/>
          <w:bCs/>
          <w:spacing w:val="-9"/>
          <w:w w:val="105"/>
        </w:rPr>
        <w:t xml:space="preserve"> </w:t>
      </w:r>
      <w:r w:rsidRPr="007F6655">
        <w:rPr>
          <w:b/>
          <w:bCs/>
          <w:w w:val="105"/>
        </w:rPr>
        <w:t>(JUL</w:t>
      </w:r>
      <w:r w:rsidRPr="007F6655">
        <w:rPr>
          <w:b/>
          <w:bCs/>
          <w:spacing w:val="-9"/>
          <w:w w:val="105"/>
        </w:rPr>
        <w:t xml:space="preserve"> </w:t>
      </w:r>
      <w:r w:rsidRPr="007F6655">
        <w:rPr>
          <w:b/>
          <w:bCs/>
          <w:w w:val="105"/>
        </w:rPr>
        <w:t>2007)</w:t>
      </w:r>
    </w:p>
    <w:p w14:paraId="1259C22E" w14:textId="77777777" w:rsidR="00A71758" w:rsidRPr="007F6655" w:rsidRDefault="00A71758" w:rsidP="00A71758">
      <w:pPr>
        <w:rPr>
          <w:b/>
          <w:bCs/>
          <w:w w:val="105"/>
        </w:rPr>
      </w:pPr>
      <w:r>
        <w:rPr>
          <w:b/>
          <w:bCs/>
          <w:w w:val="105"/>
        </w:rPr>
        <w:t xml:space="preserve">H.7 AIDAR 752.228-70 </w:t>
      </w:r>
      <w:r w:rsidRPr="00C40360">
        <w:rPr>
          <w:b/>
          <w:bCs/>
          <w:w w:val="105"/>
        </w:rPr>
        <w:t>ПОСЛУГИ МЕДИЧНОЇ ЕВАКУАЦІЇ (MEDEVAC) (ЛИПЕНЬ 2007)</w:t>
      </w:r>
    </w:p>
    <w:p w14:paraId="187B2B11" w14:textId="77777777" w:rsidR="00A71758" w:rsidRPr="00BE4608" w:rsidRDefault="00A71758" w:rsidP="00A71758">
      <w:pPr>
        <w:rPr>
          <w:sz w:val="22"/>
          <w:szCs w:val="22"/>
        </w:rPr>
      </w:pPr>
    </w:p>
    <w:tbl>
      <w:tblPr>
        <w:tblStyle w:val="TableGrid"/>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21"/>
      </w:tblGrid>
      <w:tr w:rsidR="00A71758" w:rsidRPr="005B74D1" w14:paraId="7B5219DA" w14:textId="77777777" w:rsidTr="004A02F0">
        <w:tc>
          <w:tcPr>
            <w:tcW w:w="5121" w:type="dxa"/>
          </w:tcPr>
          <w:p w14:paraId="482FE22C" w14:textId="77777777" w:rsidR="00A71758" w:rsidRPr="005B74D1" w:rsidRDefault="00A71758" w:rsidP="005F5995">
            <w:pPr>
              <w:pStyle w:val="ListParagraph"/>
              <w:numPr>
                <w:ilvl w:val="0"/>
                <w:numId w:val="9"/>
              </w:numPr>
              <w:tabs>
                <w:tab w:val="left" w:pos="506"/>
              </w:tabs>
              <w:autoSpaceDE w:val="0"/>
              <w:autoSpaceDN w:val="0"/>
              <w:ind w:firstLine="1"/>
              <w:contextualSpacing w:val="0"/>
              <w:jc w:val="both"/>
              <w:rPr>
                <w:sz w:val="22"/>
                <w:szCs w:val="22"/>
              </w:rPr>
            </w:pPr>
            <w:r w:rsidRPr="005B74D1">
              <w:rPr>
                <w:w w:val="105"/>
                <w:sz w:val="22"/>
                <w:szCs w:val="22"/>
              </w:rPr>
              <w:t>Contractor must provide MEDEVAC service coverage to all U.S. citizen, U.S. resident alien, and Third Country National employees and their authorized dependents (hereinafter "individual") while overseas under a USAID-financed direct contract. USAID will reimburse reasonable, allowable, and allocable costs for MEDEVAC service coverage incurred under the contract. The Contracting Officer will determine the reasonableness, allowability, and allocability of the costs based on the applicable cost principles and in accordance with cost accounting</w:t>
            </w:r>
            <w:r w:rsidRPr="005B74D1">
              <w:rPr>
                <w:spacing w:val="-24"/>
                <w:w w:val="105"/>
                <w:sz w:val="22"/>
                <w:szCs w:val="22"/>
              </w:rPr>
              <w:t xml:space="preserve"> </w:t>
            </w:r>
            <w:r w:rsidRPr="005B74D1">
              <w:rPr>
                <w:w w:val="105"/>
                <w:sz w:val="22"/>
                <w:szCs w:val="22"/>
              </w:rPr>
              <w:t>standards.</w:t>
            </w:r>
          </w:p>
        </w:tc>
        <w:tc>
          <w:tcPr>
            <w:tcW w:w="5122" w:type="dxa"/>
          </w:tcPr>
          <w:p w14:paraId="70049842" w14:textId="2DF9EF33" w:rsidR="00A71758" w:rsidRPr="005B74D1" w:rsidRDefault="00A71758" w:rsidP="004A02F0">
            <w:pPr>
              <w:pStyle w:val="BodyText"/>
              <w:ind w:left="0" w:firstLine="0"/>
              <w:jc w:val="both"/>
              <w:rPr>
                <w:sz w:val="22"/>
                <w:szCs w:val="22"/>
              </w:rPr>
            </w:pPr>
            <w:r w:rsidRPr="000E543A">
              <w:rPr>
                <w:sz w:val="22"/>
                <w:szCs w:val="22"/>
              </w:rPr>
              <w:t xml:space="preserve">(a) </w:t>
            </w:r>
            <w:proofErr w:type="spellStart"/>
            <w:r w:rsidRPr="000E543A">
              <w:rPr>
                <w:sz w:val="22"/>
                <w:szCs w:val="22"/>
              </w:rPr>
              <w:t>Підрядник</w:t>
            </w:r>
            <w:proofErr w:type="spellEnd"/>
            <w:r w:rsidRPr="000E543A">
              <w:rPr>
                <w:sz w:val="22"/>
                <w:szCs w:val="22"/>
              </w:rPr>
              <w:t xml:space="preserve"> </w:t>
            </w:r>
            <w:proofErr w:type="spellStart"/>
            <w:r w:rsidRPr="000E543A">
              <w:rPr>
                <w:sz w:val="22"/>
                <w:szCs w:val="22"/>
              </w:rPr>
              <w:t>повинен</w:t>
            </w:r>
            <w:proofErr w:type="spellEnd"/>
            <w:r w:rsidRPr="000E543A">
              <w:rPr>
                <w:sz w:val="22"/>
                <w:szCs w:val="22"/>
              </w:rPr>
              <w:t xml:space="preserve"> </w:t>
            </w:r>
            <w:proofErr w:type="spellStart"/>
            <w:r w:rsidRPr="000E543A">
              <w:rPr>
                <w:sz w:val="22"/>
                <w:szCs w:val="22"/>
              </w:rPr>
              <w:t>надавати</w:t>
            </w:r>
            <w:proofErr w:type="spellEnd"/>
            <w:r w:rsidRPr="000E543A">
              <w:rPr>
                <w:sz w:val="22"/>
                <w:szCs w:val="22"/>
              </w:rPr>
              <w:t xml:space="preserve"> </w:t>
            </w:r>
            <w:proofErr w:type="spellStart"/>
            <w:r w:rsidRPr="000E543A">
              <w:rPr>
                <w:sz w:val="22"/>
                <w:szCs w:val="22"/>
              </w:rPr>
              <w:t>послуги</w:t>
            </w:r>
            <w:proofErr w:type="spellEnd"/>
            <w:r w:rsidRPr="000E543A">
              <w:rPr>
                <w:sz w:val="22"/>
                <w:szCs w:val="22"/>
              </w:rPr>
              <w:t xml:space="preserve"> </w:t>
            </w:r>
            <w:proofErr w:type="spellStart"/>
            <w:r w:rsidRPr="000E543A">
              <w:rPr>
                <w:sz w:val="22"/>
                <w:szCs w:val="22"/>
              </w:rPr>
              <w:t>медичної</w:t>
            </w:r>
            <w:proofErr w:type="spellEnd"/>
            <w:r w:rsidRPr="000E543A">
              <w:rPr>
                <w:sz w:val="22"/>
                <w:szCs w:val="22"/>
              </w:rPr>
              <w:t xml:space="preserve"> </w:t>
            </w:r>
            <w:proofErr w:type="spellStart"/>
            <w:r w:rsidRPr="000E543A">
              <w:rPr>
                <w:sz w:val="22"/>
                <w:szCs w:val="22"/>
              </w:rPr>
              <w:t>евакуації</w:t>
            </w:r>
            <w:proofErr w:type="spellEnd"/>
            <w:r w:rsidRPr="000E543A">
              <w:rPr>
                <w:sz w:val="22"/>
                <w:szCs w:val="22"/>
              </w:rPr>
              <w:t xml:space="preserve"> MEDEVAC </w:t>
            </w:r>
            <w:proofErr w:type="spellStart"/>
            <w:r w:rsidRPr="000E543A">
              <w:rPr>
                <w:sz w:val="22"/>
                <w:szCs w:val="22"/>
              </w:rPr>
              <w:t>усім</w:t>
            </w:r>
            <w:proofErr w:type="spellEnd"/>
            <w:r w:rsidRPr="000E543A">
              <w:rPr>
                <w:sz w:val="22"/>
                <w:szCs w:val="22"/>
              </w:rPr>
              <w:t xml:space="preserve"> </w:t>
            </w:r>
            <w:proofErr w:type="spellStart"/>
            <w:r w:rsidRPr="000E543A">
              <w:rPr>
                <w:sz w:val="22"/>
                <w:szCs w:val="22"/>
              </w:rPr>
              <w:t>громадянам</w:t>
            </w:r>
            <w:proofErr w:type="spellEnd"/>
            <w:r w:rsidRPr="000E543A">
              <w:rPr>
                <w:sz w:val="22"/>
                <w:szCs w:val="22"/>
              </w:rPr>
              <w:t xml:space="preserve"> США, </w:t>
            </w:r>
            <w:proofErr w:type="spellStart"/>
            <w:r w:rsidRPr="000E543A">
              <w:rPr>
                <w:sz w:val="22"/>
                <w:szCs w:val="22"/>
              </w:rPr>
              <w:t>іноземцям-резидентам</w:t>
            </w:r>
            <w:proofErr w:type="spellEnd"/>
            <w:r w:rsidRPr="000E543A">
              <w:rPr>
                <w:sz w:val="22"/>
                <w:szCs w:val="22"/>
              </w:rPr>
              <w:t xml:space="preserve"> США </w:t>
            </w:r>
            <w:proofErr w:type="spellStart"/>
            <w:r w:rsidRPr="000E543A">
              <w:rPr>
                <w:sz w:val="22"/>
                <w:szCs w:val="22"/>
              </w:rPr>
              <w:t>та</w:t>
            </w:r>
            <w:proofErr w:type="spellEnd"/>
            <w:r w:rsidRPr="000E543A">
              <w:rPr>
                <w:sz w:val="22"/>
                <w:szCs w:val="22"/>
              </w:rPr>
              <w:t xml:space="preserve"> </w:t>
            </w:r>
            <w:proofErr w:type="spellStart"/>
            <w:r w:rsidRPr="000E543A">
              <w:rPr>
                <w:sz w:val="22"/>
                <w:szCs w:val="22"/>
              </w:rPr>
              <w:t>громадянам</w:t>
            </w:r>
            <w:proofErr w:type="spellEnd"/>
            <w:r w:rsidRPr="000E543A">
              <w:rPr>
                <w:sz w:val="22"/>
                <w:szCs w:val="22"/>
              </w:rPr>
              <w:t xml:space="preserve"> </w:t>
            </w:r>
            <w:proofErr w:type="spellStart"/>
            <w:r w:rsidRPr="000E543A">
              <w:rPr>
                <w:sz w:val="22"/>
                <w:szCs w:val="22"/>
              </w:rPr>
              <w:t>третіх</w:t>
            </w:r>
            <w:proofErr w:type="spellEnd"/>
            <w:r w:rsidRPr="000E543A">
              <w:rPr>
                <w:sz w:val="22"/>
                <w:szCs w:val="22"/>
              </w:rPr>
              <w:t xml:space="preserve"> </w:t>
            </w:r>
            <w:proofErr w:type="spellStart"/>
            <w:r w:rsidRPr="000E543A">
              <w:rPr>
                <w:sz w:val="22"/>
                <w:szCs w:val="22"/>
              </w:rPr>
              <w:t>країн</w:t>
            </w:r>
            <w:proofErr w:type="spellEnd"/>
            <w:r w:rsidRPr="000E543A">
              <w:rPr>
                <w:sz w:val="22"/>
                <w:szCs w:val="22"/>
              </w:rPr>
              <w:t xml:space="preserve">, а </w:t>
            </w:r>
            <w:proofErr w:type="spellStart"/>
            <w:r w:rsidRPr="000E543A">
              <w:rPr>
                <w:sz w:val="22"/>
                <w:szCs w:val="22"/>
              </w:rPr>
              <w:t>також</w:t>
            </w:r>
            <w:proofErr w:type="spellEnd"/>
            <w:r w:rsidRPr="000E543A">
              <w:rPr>
                <w:sz w:val="22"/>
                <w:szCs w:val="22"/>
              </w:rPr>
              <w:t xml:space="preserve"> </w:t>
            </w:r>
            <w:proofErr w:type="spellStart"/>
            <w:r w:rsidRPr="000E543A">
              <w:rPr>
                <w:sz w:val="22"/>
                <w:szCs w:val="22"/>
              </w:rPr>
              <w:t>їхнім</w:t>
            </w:r>
            <w:proofErr w:type="spellEnd"/>
            <w:r w:rsidRPr="000E543A">
              <w:rPr>
                <w:sz w:val="22"/>
                <w:szCs w:val="22"/>
              </w:rPr>
              <w:t xml:space="preserve"> </w:t>
            </w:r>
            <w:proofErr w:type="spellStart"/>
            <w:r w:rsidRPr="000E543A">
              <w:rPr>
                <w:sz w:val="22"/>
                <w:szCs w:val="22"/>
              </w:rPr>
              <w:t>утриманцям</w:t>
            </w:r>
            <w:proofErr w:type="spellEnd"/>
            <w:r w:rsidRPr="000E543A">
              <w:rPr>
                <w:sz w:val="22"/>
                <w:szCs w:val="22"/>
              </w:rPr>
              <w:t xml:space="preserve"> (</w:t>
            </w:r>
            <w:proofErr w:type="spellStart"/>
            <w:r w:rsidRPr="000E543A">
              <w:rPr>
                <w:sz w:val="22"/>
                <w:szCs w:val="22"/>
              </w:rPr>
              <w:t>далі</w:t>
            </w:r>
            <w:proofErr w:type="spellEnd"/>
            <w:r w:rsidRPr="000E543A">
              <w:rPr>
                <w:sz w:val="22"/>
                <w:szCs w:val="22"/>
              </w:rPr>
              <w:t xml:space="preserve"> - "</w:t>
            </w:r>
            <w:proofErr w:type="spellStart"/>
            <w:r w:rsidRPr="000E543A">
              <w:rPr>
                <w:sz w:val="22"/>
                <w:szCs w:val="22"/>
              </w:rPr>
              <w:t>особа</w:t>
            </w:r>
            <w:proofErr w:type="spellEnd"/>
            <w:r w:rsidRPr="000E543A">
              <w:rPr>
                <w:sz w:val="22"/>
                <w:szCs w:val="22"/>
              </w:rPr>
              <w:t xml:space="preserve">"), </w:t>
            </w:r>
            <w:proofErr w:type="spellStart"/>
            <w:r w:rsidRPr="000E543A">
              <w:rPr>
                <w:sz w:val="22"/>
                <w:szCs w:val="22"/>
              </w:rPr>
              <w:t>які</w:t>
            </w:r>
            <w:proofErr w:type="spellEnd"/>
            <w:r w:rsidRPr="000E543A">
              <w:rPr>
                <w:sz w:val="22"/>
                <w:szCs w:val="22"/>
              </w:rPr>
              <w:t xml:space="preserve"> </w:t>
            </w:r>
            <w:proofErr w:type="spellStart"/>
            <w:r w:rsidRPr="000E543A">
              <w:rPr>
                <w:sz w:val="22"/>
                <w:szCs w:val="22"/>
              </w:rPr>
              <w:t>перебувають</w:t>
            </w:r>
            <w:proofErr w:type="spellEnd"/>
            <w:r w:rsidRPr="000E543A">
              <w:rPr>
                <w:sz w:val="22"/>
                <w:szCs w:val="22"/>
              </w:rPr>
              <w:t xml:space="preserve"> </w:t>
            </w:r>
            <w:proofErr w:type="spellStart"/>
            <w:r w:rsidRPr="000E543A">
              <w:rPr>
                <w:sz w:val="22"/>
                <w:szCs w:val="22"/>
              </w:rPr>
              <w:t>за</w:t>
            </w:r>
            <w:proofErr w:type="spellEnd"/>
            <w:r w:rsidRPr="000E543A">
              <w:rPr>
                <w:sz w:val="22"/>
                <w:szCs w:val="22"/>
              </w:rPr>
              <w:t xml:space="preserve"> </w:t>
            </w:r>
            <w:proofErr w:type="spellStart"/>
            <w:r w:rsidRPr="000E543A">
              <w:rPr>
                <w:sz w:val="22"/>
                <w:szCs w:val="22"/>
              </w:rPr>
              <w:t>кордоном</w:t>
            </w:r>
            <w:proofErr w:type="spellEnd"/>
            <w:r w:rsidRPr="000E543A">
              <w:rPr>
                <w:sz w:val="22"/>
                <w:szCs w:val="22"/>
              </w:rPr>
              <w:t xml:space="preserve"> </w:t>
            </w:r>
            <w:proofErr w:type="spellStart"/>
            <w:r w:rsidRPr="000E543A">
              <w:rPr>
                <w:sz w:val="22"/>
                <w:szCs w:val="22"/>
              </w:rPr>
              <w:t>за</w:t>
            </w:r>
            <w:proofErr w:type="spellEnd"/>
            <w:r w:rsidRPr="000E543A">
              <w:rPr>
                <w:sz w:val="22"/>
                <w:szCs w:val="22"/>
              </w:rPr>
              <w:t xml:space="preserve"> </w:t>
            </w:r>
            <w:proofErr w:type="spellStart"/>
            <w:r w:rsidRPr="000E543A">
              <w:rPr>
                <w:sz w:val="22"/>
                <w:szCs w:val="22"/>
              </w:rPr>
              <w:t>прямим</w:t>
            </w:r>
            <w:proofErr w:type="spellEnd"/>
            <w:r w:rsidRPr="000E543A">
              <w:rPr>
                <w:sz w:val="22"/>
                <w:szCs w:val="22"/>
              </w:rPr>
              <w:t xml:space="preserve"> </w:t>
            </w:r>
            <w:proofErr w:type="spellStart"/>
            <w:r w:rsidRPr="000E543A">
              <w:rPr>
                <w:sz w:val="22"/>
                <w:szCs w:val="22"/>
              </w:rPr>
              <w:t>контрактом</w:t>
            </w:r>
            <w:proofErr w:type="spellEnd"/>
            <w:r w:rsidRPr="000E543A">
              <w:rPr>
                <w:sz w:val="22"/>
                <w:szCs w:val="22"/>
              </w:rPr>
              <w:t xml:space="preserve">, </w:t>
            </w:r>
            <w:proofErr w:type="spellStart"/>
            <w:r w:rsidRPr="000E543A">
              <w:rPr>
                <w:sz w:val="22"/>
                <w:szCs w:val="22"/>
              </w:rPr>
              <w:t>що</w:t>
            </w:r>
            <w:proofErr w:type="spellEnd"/>
            <w:r w:rsidRPr="000E543A">
              <w:rPr>
                <w:sz w:val="22"/>
                <w:szCs w:val="22"/>
              </w:rPr>
              <w:t xml:space="preserve"> </w:t>
            </w:r>
            <w:proofErr w:type="spellStart"/>
            <w:r w:rsidRPr="000E543A">
              <w:rPr>
                <w:sz w:val="22"/>
                <w:szCs w:val="22"/>
              </w:rPr>
              <w:t>фінансується</w:t>
            </w:r>
            <w:proofErr w:type="spellEnd"/>
            <w:r w:rsidRPr="000E543A">
              <w:rPr>
                <w:sz w:val="22"/>
                <w:szCs w:val="22"/>
              </w:rPr>
              <w:t xml:space="preserve"> USAID. USAID </w:t>
            </w:r>
            <w:proofErr w:type="spellStart"/>
            <w:r w:rsidRPr="000E543A">
              <w:rPr>
                <w:sz w:val="22"/>
                <w:szCs w:val="22"/>
              </w:rPr>
              <w:t>відшкодовуватиме</w:t>
            </w:r>
            <w:proofErr w:type="spellEnd"/>
            <w:r w:rsidRPr="000E543A">
              <w:rPr>
                <w:sz w:val="22"/>
                <w:szCs w:val="22"/>
              </w:rPr>
              <w:t xml:space="preserve"> </w:t>
            </w:r>
            <w:proofErr w:type="spellStart"/>
            <w:r w:rsidRPr="000E543A">
              <w:rPr>
                <w:sz w:val="22"/>
                <w:szCs w:val="22"/>
              </w:rPr>
              <w:t>обґрунтовані</w:t>
            </w:r>
            <w:proofErr w:type="spellEnd"/>
            <w:r w:rsidRPr="000E543A">
              <w:rPr>
                <w:sz w:val="22"/>
                <w:szCs w:val="22"/>
              </w:rPr>
              <w:t xml:space="preserve">, </w:t>
            </w:r>
            <w:proofErr w:type="spellStart"/>
            <w:r w:rsidRPr="000E543A">
              <w:rPr>
                <w:sz w:val="22"/>
                <w:szCs w:val="22"/>
              </w:rPr>
              <w:t>допустимі</w:t>
            </w:r>
            <w:proofErr w:type="spellEnd"/>
            <w:r w:rsidRPr="000E543A">
              <w:rPr>
                <w:sz w:val="22"/>
                <w:szCs w:val="22"/>
              </w:rPr>
              <w:t xml:space="preserve"> </w:t>
            </w:r>
            <w:proofErr w:type="spellStart"/>
            <w:r w:rsidRPr="000E543A">
              <w:rPr>
                <w:sz w:val="22"/>
                <w:szCs w:val="22"/>
              </w:rPr>
              <w:t>та</w:t>
            </w:r>
            <w:proofErr w:type="spellEnd"/>
            <w:r w:rsidRPr="000E543A">
              <w:rPr>
                <w:sz w:val="22"/>
                <w:szCs w:val="22"/>
              </w:rPr>
              <w:t xml:space="preserve"> </w:t>
            </w:r>
            <w:proofErr w:type="spellStart"/>
            <w:r w:rsidRPr="000E543A">
              <w:rPr>
                <w:sz w:val="22"/>
                <w:szCs w:val="22"/>
              </w:rPr>
              <w:t>розподілені</w:t>
            </w:r>
            <w:proofErr w:type="spellEnd"/>
            <w:r w:rsidRPr="000E543A">
              <w:rPr>
                <w:sz w:val="22"/>
                <w:szCs w:val="22"/>
              </w:rPr>
              <w:t xml:space="preserve"> </w:t>
            </w:r>
            <w:proofErr w:type="spellStart"/>
            <w:r w:rsidRPr="000E543A">
              <w:rPr>
                <w:sz w:val="22"/>
                <w:szCs w:val="22"/>
              </w:rPr>
              <w:t>витрати</w:t>
            </w:r>
            <w:proofErr w:type="spellEnd"/>
            <w:r w:rsidRPr="000E543A">
              <w:rPr>
                <w:sz w:val="22"/>
                <w:szCs w:val="22"/>
              </w:rPr>
              <w:t xml:space="preserve"> </w:t>
            </w:r>
            <w:proofErr w:type="spellStart"/>
            <w:r w:rsidRPr="000E543A">
              <w:rPr>
                <w:sz w:val="22"/>
                <w:szCs w:val="22"/>
              </w:rPr>
              <w:t>на</w:t>
            </w:r>
            <w:proofErr w:type="spellEnd"/>
            <w:r w:rsidRPr="000E543A">
              <w:rPr>
                <w:sz w:val="22"/>
                <w:szCs w:val="22"/>
              </w:rPr>
              <w:t xml:space="preserve"> </w:t>
            </w:r>
            <w:proofErr w:type="spellStart"/>
            <w:r w:rsidRPr="000E543A">
              <w:rPr>
                <w:sz w:val="22"/>
                <w:szCs w:val="22"/>
              </w:rPr>
              <w:t>послуги</w:t>
            </w:r>
            <w:proofErr w:type="spellEnd"/>
            <w:r w:rsidRPr="000E543A">
              <w:rPr>
                <w:sz w:val="22"/>
                <w:szCs w:val="22"/>
              </w:rPr>
              <w:t xml:space="preserve"> </w:t>
            </w:r>
            <w:proofErr w:type="spellStart"/>
            <w:r w:rsidRPr="000E543A">
              <w:rPr>
                <w:sz w:val="22"/>
                <w:szCs w:val="22"/>
              </w:rPr>
              <w:t>медичної</w:t>
            </w:r>
            <w:proofErr w:type="spellEnd"/>
            <w:r w:rsidRPr="000E543A">
              <w:rPr>
                <w:sz w:val="22"/>
                <w:szCs w:val="22"/>
              </w:rPr>
              <w:t xml:space="preserve"> </w:t>
            </w:r>
            <w:proofErr w:type="spellStart"/>
            <w:r w:rsidRPr="000E543A">
              <w:rPr>
                <w:sz w:val="22"/>
                <w:szCs w:val="22"/>
              </w:rPr>
              <w:t>евакуації</w:t>
            </w:r>
            <w:proofErr w:type="spellEnd"/>
            <w:r w:rsidRPr="000E543A">
              <w:rPr>
                <w:sz w:val="22"/>
                <w:szCs w:val="22"/>
              </w:rPr>
              <w:t xml:space="preserve">, </w:t>
            </w:r>
            <w:proofErr w:type="spellStart"/>
            <w:r w:rsidRPr="000E543A">
              <w:rPr>
                <w:sz w:val="22"/>
                <w:szCs w:val="22"/>
              </w:rPr>
              <w:t>понесені</w:t>
            </w:r>
            <w:proofErr w:type="spellEnd"/>
            <w:r w:rsidRPr="000E543A">
              <w:rPr>
                <w:sz w:val="22"/>
                <w:szCs w:val="22"/>
              </w:rPr>
              <w:t xml:space="preserve"> в </w:t>
            </w:r>
            <w:proofErr w:type="spellStart"/>
            <w:r w:rsidRPr="000E543A">
              <w:rPr>
                <w:sz w:val="22"/>
                <w:szCs w:val="22"/>
              </w:rPr>
              <w:t>рамках</w:t>
            </w:r>
            <w:proofErr w:type="spellEnd"/>
            <w:r w:rsidRPr="000E543A">
              <w:rPr>
                <w:sz w:val="22"/>
                <w:szCs w:val="22"/>
              </w:rPr>
              <w:t xml:space="preserve"> </w:t>
            </w:r>
            <w:proofErr w:type="spellStart"/>
            <w:r w:rsidRPr="000E543A">
              <w:rPr>
                <w:sz w:val="22"/>
                <w:szCs w:val="22"/>
              </w:rPr>
              <w:t>контракту</w:t>
            </w:r>
            <w:proofErr w:type="spellEnd"/>
            <w:r w:rsidRPr="000E543A">
              <w:rPr>
                <w:sz w:val="22"/>
                <w:szCs w:val="22"/>
              </w:rPr>
              <w:t xml:space="preserve">. </w:t>
            </w:r>
            <w:proofErr w:type="spellStart"/>
            <w:r w:rsidRPr="000E543A">
              <w:rPr>
                <w:sz w:val="22"/>
                <w:szCs w:val="22"/>
              </w:rPr>
              <w:t>Обґрунтованість</w:t>
            </w:r>
            <w:proofErr w:type="spellEnd"/>
            <w:r w:rsidRPr="000E543A">
              <w:rPr>
                <w:sz w:val="22"/>
                <w:szCs w:val="22"/>
              </w:rPr>
              <w:t xml:space="preserve">, </w:t>
            </w:r>
            <w:proofErr w:type="spellStart"/>
            <w:r w:rsidRPr="000E543A">
              <w:rPr>
                <w:sz w:val="22"/>
                <w:szCs w:val="22"/>
              </w:rPr>
              <w:t>допустимість</w:t>
            </w:r>
            <w:proofErr w:type="spellEnd"/>
            <w:r w:rsidRPr="000E543A">
              <w:rPr>
                <w:sz w:val="22"/>
                <w:szCs w:val="22"/>
              </w:rPr>
              <w:t xml:space="preserve"> </w:t>
            </w:r>
            <w:proofErr w:type="spellStart"/>
            <w:r w:rsidRPr="000E543A">
              <w:rPr>
                <w:sz w:val="22"/>
                <w:szCs w:val="22"/>
              </w:rPr>
              <w:t>та</w:t>
            </w:r>
            <w:proofErr w:type="spellEnd"/>
            <w:r w:rsidRPr="000E543A">
              <w:rPr>
                <w:sz w:val="22"/>
                <w:szCs w:val="22"/>
              </w:rPr>
              <w:t xml:space="preserve"> </w:t>
            </w:r>
            <w:proofErr w:type="spellStart"/>
            <w:r w:rsidRPr="000E543A">
              <w:rPr>
                <w:sz w:val="22"/>
                <w:szCs w:val="22"/>
              </w:rPr>
              <w:t>розподіленість</w:t>
            </w:r>
            <w:proofErr w:type="spellEnd"/>
            <w:r w:rsidRPr="000E543A">
              <w:rPr>
                <w:sz w:val="22"/>
                <w:szCs w:val="22"/>
              </w:rPr>
              <w:t xml:space="preserve"> </w:t>
            </w:r>
            <w:proofErr w:type="spellStart"/>
            <w:r w:rsidRPr="000E543A">
              <w:rPr>
                <w:sz w:val="22"/>
                <w:szCs w:val="22"/>
              </w:rPr>
              <w:t>витрат</w:t>
            </w:r>
            <w:proofErr w:type="spellEnd"/>
            <w:r w:rsidRPr="000E543A">
              <w:rPr>
                <w:sz w:val="22"/>
                <w:szCs w:val="22"/>
              </w:rPr>
              <w:t xml:space="preserve"> </w:t>
            </w:r>
            <w:proofErr w:type="spellStart"/>
            <w:r w:rsidRPr="000E543A">
              <w:rPr>
                <w:sz w:val="22"/>
                <w:szCs w:val="22"/>
              </w:rPr>
              <w:t>визначатиме</w:t>
            </w:r>
            <w:proofErr w:type="spellEnd"/>
            <w:r w:rsidRPr="000E543A">
              <w:rPr>
                <w:sz w:val="22"/>
                <w:szCs w:val="22"/>
              </w:rPr>
              <w:t xml:space="preserve"> </w:t>
            </w:r>
            <w:proofErr w:type="spellStart"/>
            <w:r w:rsidRPr="000E543A">
              <w:rPr>
                <w:sz w:val="22"/>
                <w:szCs w:val="22"/>
              </w:rPr>
              <w:t>Посадова</w:t>
            </w:r>
            <w:proofErr w:type="spellEnd"/>
            <w:r w:rsidRPr="000E543A">
              <w:rPr>
                <w:sz w:val="22"/>
                <w:szCs w:val="22"/>
              </w:rPr>
              <w:t xml:space="preserve"> </w:t>
            </w:r>
            <w:proofErr w:type="spellStart"/>
            <w:r w:rsidRPr="000E543A">
              <w:rPr>
                <w:sz w:val="22"/>
                <w:szCs w:val="22"/>
              </w:rPr>
              <w:t>особа</w:t>
            </w:r>
            <w:proofErr w:type="spellEnd"/>
            <w:r w:rsidRPr="000E543A">
              <w:rPr>
                <w:sz w:val="22"/>
                <w:szCs w:val="22"/>
              </w:rPr>
              <w:t xml:space="preserve">, </w:t>
            </w:r>
            <w:proofErr w:type="spellStart"/>
            <w:r w:rsidRPr="000E543A">
              <w:rPr>
                <w:sz w:val="22"/>
                <w:szCs w:val="22"/>
              </w:rPr>
              <w:t>відповідальна</w:t>
            </w:r>
            <w:proofErr w:type="spellEnd"/>
            <w:r w:rsidRPr="000E543A">
              <w:rPr>
                <w:sz w:val="22"/>
                <w:szCs w:val="22"/>
              </w:rPr>
              <w:t xml:space="preserve"> </w:t>
            </w:r>
            <w:proofErr w:type="spellStart"/>
            <w:r w:rsidRPr="000E543A">
              <w:rPr>
                <w:sz w:val="22"/>
                <w:szCs w:val="22"/>
              </w:rPr>
              <w:t>за</w:t>
            </w:r>
            <w:proofErr w:type="spellEnd"/>
            <w:r w:rsidRPr="000E543A">
              <w:rPr>
                <w:sz w:val="22"/>
                <w:szCs w:val="22"/>
              </w:rPr>
              <w:t xml:space="preserve"> </w:t>
            </w:r>
            <w:r>
              <w:rPr>
                <w:sz w:val="22"/>
                <w:szCs w:val="22"/>
                <w:lang w:val="uk-UA"/>
              </w:rPr>
              <w:t>Договір</w:t>
            </w:r>
            <w:r w:rsidRPr="000E543A">
              <w:rPr>
                <w:sz w:val="22"/>
                <w:szCs w:val="22"/>
              </w:rPr>
              <w:t xml:space="preserve">, </w:t>
            </w:r>
            <w:proofErr w:type="spellStart"/>
            <w:r w:rsidRPr="000E543A">
              <w:rPr>
                <w:sz w:val="22"/>
                <w:szCs w:val="22"/>
              </w:rPr>
              <w:t>на</w:t>
            </w:r>
            <w:proofErr w:type="spellEnd"/>
            <w:r w:rsidRPr="000E543A">
              <w:rPr>
                <w:sz w:val="22"/>
                <w:szCs w:val="22"/>
              </w:rPr>
              <w:t xml:space="preserve"> </w:t>
            </w:r>
            <w:proofErr w:type="spellStart"/>
            <w:r w:rsidRPr="000E543A">
              <w:rPr>
                <w:sz w:val="22"/>
                <w:szCs w:val="22"/>
              </w:rPr>
              <w:t>основі</w:t>
            </w:r>
            <w:proofErr w:type="spellEnd"/>
            <w:r w:rsidRPr="000E543A">
              <w:rPr>
                <w:sz w:val="22"/>
                <w:szCs w:val="22"/>
              </w:rPr>
              <w:t xml:space="preserve"> </w:t>
            </w:r>
            <w:proofErr w:type="spellStart"/>
            <w:r w:rsidRPr="000E543A">
              <w:rPr>
                <w:sz w:val="22"/>
                <w:szCs w:val="22"/>
              </w:rPr>
              <w:t>відповідних</w:t>
            </w:r>
            <w:proofErr w:type="spellEnd"/>
            <w:r w:rsidRPr="000E543A">
              <w:rPr>
                <w:sz w:val="22"/>
                <w:szCs w:val="22"/>
              </w:rPr>
              <w:t xml:space="preserve"> </w:t>
            </w:r>
            <w:proofErr w:type="spellStart"/>
            <w:r w:rsidRPr="000E543A">
              <w:rPr>
                <w:sz w:val="22"/>
                <w:szCs w:val="22"/>
              </w:rPr>
              <w:t>принципів</w:t>
            </w:r>
            <w:proofErr w:type="spellEnd"/>
            <w:r w:rsidRPr="000E543A">
              <w:rPr>
                <w:sz w:val="22"/>
                <w:szCs w:val="22"/>
              </w:rPr>
              <w:t xml:space="preserve"> </w:t>
            </w:r>
            <w:proofErr w:type="spellStart"/>
            <w:r w:rsidRPr="000E543A">
              <w:rPr>
                <w:sz w:val="22"/>
                <w:szCs w:val="22"/>
              </w:rPr>
              <w:t>калькуляції</w:t>
            </w:r>
            <w:proofErr w:type="spellEnd"/>
            <w:r w:rsidRPr="000E543A">
              <w:rPr>
                <w:sz w:val="22"/>
                <w:szCs w:val="22"/>
              </w:rPr>
              <w:t xml:space="preserve"> </w:t>
            </w:r>
            <w:proofErr w:type="spellStart"/>
            <w:r w:rsidRPr="000E543A">
              <w:rPr>
                <w:sz w:val="22"/>
                <w:szCs w:val="22"/>
              </w:rPr>
              <w:t>витрат</w:t>
            </w:r>
            <w:proofErr w:type="spellEnd"/>
            <w:r w:rsidRPr="000E543A">
              <w:rPr>
                <w:sz w:val="22"/>
                <w:szCs w:val="22"/>
              </w:rPr>
              <w:t xml:space="preserve"> </w:t>
            </w:r>
            <w:proofErr w:type="spellStart"/>
            <w:r w:rsidRPr="000E543A">
              <w:rPr>
                <w:sz w:val="22"/>
                <w:szCs w:val="22"/>
              </w:rPr>
              <w:t>та</w:t>
            </w:r>
            <w:proofErr w:type="spellEnd"/>
            <w:r w:rsidRPr="000E543A">
              <w:rPr>
                <w:sz w:val="22"/>
                <w:szCs w:val="22"/>
              </w:rPr>
              <w:t xml:space="preserve"> </w:t>
            </w:r>
            <w:proofErr w:type="spellStart"/>
            <w:r w:rsidRPr="000E543A">
              <w:rPr>
                <w:sz w:val="22"/>
                <w:szCs w:val="22"/>
              </w:rPr>
              <w:t>відповідно</w:t>
            </w:r>
            <w:proofErr w:type="spellEnd"/>
            <w:r w:rsidRPr="000E543A">
              <w:rPr>
                <w:sz w:val="22"/>
                <w:szCs w:val="22"/>
              </w:rPr>
              <w:t xml:space="preserve"> </w:t>
            </w:r>
            <w:proofErr w:type="spellStart"/>
            <w:r w:rsidRPr="000E543A">
              <w:rPr>
                <w:sz w:val="22"/>
                <w:szCs w:val="22"/>
              </w:rPr>
              <w:t>до</w:t>
            </w:r>
            <w:proofErr w:type="spellEnd"/>
            <w:r w:rsidRPr="000E543A">
              <w:rPr>
                <w:sz w:val="22"/>
                <w:szCs w:val="22"/>
              </w:rPr>
              <w:t xml:space="preserve"> </w:t>
            </w:r>
            <w:proofErr w:type="spellStart"/>
            <w:r w:rsidRPr="000E543A">
              <w:rPr>
                <w:sz w:val="22"/>
                <w:szCs w:val="22"/>
              </w:rPr>
              <w:t>стандартів</w:t>
            </w:r>
            <w:proofErr w:type="spellEnd"/>
            <w:r w:rsidRPr="000E543A">
              <w:rPr>
                <w:sz w:val="22"/>
                <w:szCs w:val="22"/>
              </w:rPr>
              <w:t xml:space="preserve"> </w:t>
            </w:r>
            <w:proofErr w:type="spellStart"/>
            <w:r w:rsidRPr="000E543A">
              <w:rPr>
                <w:sz w:val="22"/>
                <w:szCs w:val="22"/>
              </w:rPr>
              <w:t>бухгалтерського</w:t>
            </w:r>
            <w:proofErr w:type="spellEnd"/>
            <w:r w:rsidRPr="000E543A">
              <w:rPr>
                <w:sz w:val="22"/>
                <w:szCs w:val="22"/>
              </w:rPr>
              <w:t xml:space="preserve"> </w:t>
            </w:r>
            <w:proofErr w:type="spellStart"/>
            <w:r w:rsidRPr="000E543A">
              <w:rPr>
                <w:sz w:val="22"/>
                <w:szCs w:val="22"/>
              </w:rPr>
              <w:t>обліку</w:t>
            </w:r>
            <w:proofErr w:type="spellEnd"/>
            <w:r w:rsidRPr="000E543A">
              <w:rPr>
                <w:sz w:val="22"/>
                <w:szCs w:val="22"/>
              </w:rPr>
              <w:t xml:space="preserve"> </w:t>
            </w:r>
            <w:proofErr w:type="spellStart"/>
            <w:r w:rsidRPr="000E543A">
              <w:rPr>
                <w:sz w:val="22"/>
                <w:szCs w:val="22"/>
              </w:rPr>
              <w:t>витрат</w:t>
            </w:r>
            <w:proofErr w:type="spellEnd"/>
            <w:r w:rsidRPr="000E543A">
              <w:rPr>
                <w:sz w:val="22"/>
                <w:szCs w:val="22"/>
              </w:rPr>
              <w:t>.</w:t>
            </w:r>
          </w:p>
        </w:tc>
      </w:tr>
      <w:tr w:rsidR="00A71758" w:rsidRPr="005B74D1" w14:paraId="694009B1" w14:textId="77777777" w:rsidTr="004A02F0">
        <w:tc>
          <w:tcPr>
            <w:tcW w:w="5121" w:type="dxa"/>
          </w:tcPr>
          <w:p w14:paraId="17B6C665" w14:textId="77777777" w:rsidR="00A71758" w:rsidRPr="00676BE1" w:rsidRDefault="00A71758" w:rsidP="005F5995">
            <w:pPr>
              <w:pStyle w:val="ListParagraph"/>
              <w:numPr>
                <w:ilvl w:val="0"/>
                <w:numId w:val="9"/>
              </w:numPr>
              <w:tabs>
                <w:tab w:val="left" w:pos="494"/>
              </w:tabs>
              <w:autoSpaceDE w:val="0"/>
              <w:autoSpaceDN w:val="0"/>
              <w:ind w:left="493" w:hanging="280"/>
              <w:contextualSpacing w:val="0"/>
              <w:jc w:val="both"/>
              <w:rPr>
                <w:sz w:val="22"/>
                <w:szCs w:val="22"/>
              </w:rPr>
            </w:pPr>
            <w:r w:rsidRPr="005B74D1">
              <w:rPr>
                <w:w w:val="105"/>
                <w:sz w:val="22"/>
                <w:szCs w:val="22"/>
              </w:rPr>
              <w:t>Exceptions.</w:t>
            </w:r>
          </w:p>
          <w:p w14:paraId="59E5D074" w14:textId="77777777" w:rsidR="00A71758" w:rsidRPr="005B74D1" w:rsidRDefault="00A71758" w:rsidP="005F5995">
            <w:pPr>
              <w:pStyle w:val="ListParagraph"/>
              <w:numPr>
                <w:ilvl w:val="1"/>
                <w:numId w:val="9"/>
              </w:numPr>
              <w:tabs>
                <w:tab w:val="left" w:pos="494"/>
              </w:tabs>
              <w:autoSpaceDE w:val="0"/>
              <w:autoSpaceDN w:val="0"/>
              <w:contextualSpacing w:val="0"/>
              <w:jc w:val="both"/>
              <w:rPr>
                <w:sz w:val="22"/>
                <w:szCs w:val="22"/>
              </w:rPr>
            </w:pPr>
            <w:r w:rsidRPr="00215D98">
              <w:rPr>
                <w:sz w:val="22"/>
                <w:szCs w:val="22"/>
              </w:rPr>
              <w:t>The Contractor is not required to provide MEDEVAC insurance to eligible employees and their dependents with a health program that includes sufficient MEDEVAC coverage as approved by the Contracting Officer.</w:t>
            </w:r>
          </w:p>
        </w:tc>
        <w:tc>
          <w:tcPr>
            <w:tcW w:w="5122" w:type="dxa"/>
          </w:tcPr>
          <w:p w14:paraId="607AE215" w14:textId="77777777" w:rsidR="00A71758" w:rsidRPr="00A455F7" w:rsidRDefault="00A71758" w:rsidP="004A02F0">
            <w:pPr>
              <w:tabs>
                <w:tab w:val="left" w:pos="1136"/>
              </w:tabs>
              <w:autoSpaceDE w:val="0"/>
              <w:autoSpaceDN w:val="0"/>
              <w:jc w:val="both"/>
              <w:rPr>
                <w:sz w:val="22"/>
                <w:szCs w:val="22"/>
              </w:rPr>
            </w:pPr>
            <w:r w:rsidRPr="00A455F7">
              <w:rPr>
                <w:sz w:val="22"/>
                <w:szCs w:val="22"/>
              </w:rPr>
              <w:t xml:space="preserve">(b) </w:t>
            </w:r>
            <w:proofErr w:type="spellStart"/>
            <w:r w:rsidRPr="00A455F7">
              <w:rPr>
                <w:sz w:val="22"/>
                <w:szCs w:val="22"/>
              </w:rPr>
              <w:t>Винятки</w:t>
            </w:r>
            <w:proofErr w:type="spellEnd"/>
            <w:r w:rsidRPr="00A455F7">
              <w:rPr>
                <w:sz w:val="22"/>
                <w:szCs w:val="22"/>
              </w:rPr>
              <w:t>.</w:t>
            </w:r>
          </w:p>
          <w:p w14:paraId="654027B4" w14:textId="77777777" w:rsidR="00A71758" w:rsidRPr="00676BE1" w:rsidRDefault="00A71758" w:rsidP="004A02F0">
            <w:pPr>
              <w:tabs>
                <w:tab w:val="left" w:pos="1136"/>
              </w:tabs>
              <w:autoSpaceDE w:val="0"/>
              <w:autoSpaceDN w:val="0"/>
              <w:jc w:val="both"/>
              <w:rPr>
                <w:sz w:val="22"/>
                <w:szCs w:val="22"/>
                <w:lang w:val="uk-UA"/>
              </w:rPr>
            </w:pPr>
            <w:r w:rsidRPr="00A455F7">
              <w:rPr>
                <w:sz w:val="22"/>
                <w:szCs w:val="22"/>
              </w:rPr>
              <w:t>(</w:t>
            </w:r>
            <w:proofErr w:type="spellStart"/>
            <w:r w:rsidRPr="00A455F7">
              <w:rPr>
                <w:sz w:val="22"/>
                <w:szCs w:val="22"/>
              </w:rPr>
              <w:t>i</w:t>
            </w:r>
            <w:proofErr w:type="spellEnd"/>
            <w:r w:rsidRPr="00A455F7">
              <w:rPr>
                <w:sz w:val="22"/>
                <w:szCs w:val="22"/>
              </w:rPr>
              <w:t xml:space="preserve">) </w:t>
            </w:r>
            <w:proofErr w:type="spellStart"/>
            <w:r w:rsidRPr="00A455F7">
              <w:rPr>
                <w:sz w:val="22"/>
                <w:szCs w:val="22"/>
              </w:rPr>
              <w:t>Підрядник</w:t>
            </w:r>
            <w:proofErr w:type="spellEnd"/>
            <w:r w:rsidRPr="00A455F7">
              <w:rPr>
                <w:sz w:val="22"/>
                <w:szCs w:val="22"/>
              </w:rPr>
              <w:t xml:space="preserve"> </w:t>
            </w:r>
            <w:proofErr w:type="spellStart"/>
            <w:r w:rsidRPr="00A455F7">
              <w:rPr>
                <w:sz w:val="22"/>
                <w:szCs w:val="22"/>
              </w:rPr>
              <w:t>не</w:t>
            </w:r>
            <w:proofErr w:type="spellEnd"/>
            <w:r w:rsidRPr="00A455F7">
              <w:rPr>
                <w:sz w:val="22"/>
                <w:szCs w:val="22"/>
              </w:rPr>
              <w:t xml:space="preserve"> </w:t>
            </w:r>
            <w:proofErr w:type="spellStart"/>
            <w:r w:rsidRPr="00A455F7">
              <w:rPr>
                <w:sz w:val="22"/>
                <w:szCs w:val="22"/>
              </w:rPr>
              <w:t>зобов'язаний</w:t>
            </w:r>
            <w:proofErr w:type="spellEnd"/>
            <w:r w:rsidRPr="00A455F7">
              <w:rPr>
                <w:sz w:val="22"/>
                <w:szCs w:val="22"/>
              </w:rPr>
              <w:t xml:space="preserve"> </w:t>
            </w:r>
            <w:proofErr w:type="spellStart"/>
            <w:r w:rsidRPr="00A455F7">
              <w:rPr>
                <w:sz w:val="22"/>
                <w:szCs w:val="22"/>
              </w:rPr>
              <w:t>надавати</w:t>
            </w:r>
            <w:proofErr w:type="spellEnd"/>
            <w:r w:rsidRPr="00A455F7">
              <w:rPr>
                <w:sz w:val="22"/>
                <w:szCs w:val="22"/>
              </w:rPr>
              <w:t xml:space="preserve"> </w:t>
            </w:r>
            <w:proofErr w:type="spellStart"/>
            <w:r w:rsidRPr="00A455F7">
              <w:rPr>
                <w:sz w:val="22"/>
                <w:szCs w:val="22"/>
              </w:rPr>
              <w:t>страховку</w:t>
            </w:r>
            <w:proofErr w:type="spellEnd"/>
            <w:r>
              <w:rPr>
                <w:sz w:val="22"/>
                <w:szCs w:val="22"/>
                <w:lang w:val="uk-UA"/>
              </w:rPr>
              <w:t xml:space="preserve"> медичної </w:t>
            </w:r>
            <w:proofErr w:type="spellStart"/>
            <w:r>
              <w:rPr>
                <w:sz w:val="22"/>
                <w:szCs w:val="22"/>
                <w:lang w:val="uk-UA"/>
              </w:rPr>
              <w:t>еакуації</w:t>
            </w:r>
            <w:proofErr w:type="spellEnd"/>
            <w:r w:rsidRPr="00A455F7">
              <w:rPr>
                <w:sz w:val="22"/>
                <w:szCs w:val="22"/>
              </w:rPr>
              <w:t xml:space="preserve"> MEDEVAC </w:t>
            </w:r>
            <w:proofErr w:type="spellStart"/>
            <w:r w:rsidRPr="00A455F7">
              <w:rPr>
                <w:sz w:val="22"/>
                <w:szCs w:val="22"/>
              </w:rPr>
              <w:t>відповідним</w:t>
            </w:r>
            <w:proofErr w:type="spellEnd"/>
            <w:r w:rsidRPr="00A455F7">
              <w:rPr>
                <w:sz w:val="22"/>
                <w:szCs w:val="22"/>
              </w:rPr>
              <w:t xml:space="preserve"> </w:t>
            </w:r>
            <w:proofErr w:type="spellStart"/>
            <w:r w:rsidRPr="00A455F7">
              <w:rPr>
                <w:sz w:val="22"/>
                <w:szCs w:val="22"/>
              </w:rPr>
              <w:t>працівникам</w:t>
            </w:r>
            <w:proofErr w:type="spellEnd"/>
            <w:r w:rsidRPr="00A455F7">
              <w:rPr>
                <w:sz w:val="22"/>
                <w:szCs w:val="22"/>
              </w:rPr>
              <w:t xml:space="preserve"> </w:t>
            </w:r>
            <w:proofErr w:type="spellStart"/>
            <w:r w:rsidRPr="00A455F7">
              <w:rPr>
                <w:sz w:val="22"/>
                <w:szCs w:val="22"/>
              </w:rPr>
              <w:t>та</w:t>
            </w:r>
            <w:proofErr w:type="spellEnd"/>
            <w:r w:rsidRPr="00A455F7">
              <w:rPr>
                <w:sz w:val="22"/>
                <w:szCs w:val="22"/>
              </w:rPr>
              <w:t xml:space="preserve"> </w:t>
            </w:r>
            <w:proofErr w:type="spellStart"/>
            <w:r w:rsidRPr="00A455F7">
              <w:rPr>
                <w:sz w:val="22"/>
                <w:szCs w:val="22"/>
              </w:rPr>
              <w:t>їхнім</w:t>
            </w:r>
            <w:proofErr w:type="spellEnd"/>
            <w:r w:rsidRPr="00A455F7">
              <w:rPr>
                <w:sz w:val="22"/>
                <w:szCs w:val="22"/>
              </w:rPr>
              <w:t xml:space="preserve"> </w:t>
            </w:r>
            <w:proofErr w:type="spellStart"/>
            <w:r w:rsidRPr="00A455F7">
              <w:rPr>
                <w:sz w:val="22"/>
                <w:szCs w:val="22"/>
              </w:rPr>
              <w:t>утриманцям</w:t>
            </w:r>
            <w:proofErr w:type="spellEnd"/>
            <w:r w:rsidRPr="00A455F7">
              <w:rPr>
                <w:sz w:val="22"/>
                <w:szCs w:val="22"/>
              </w:rPr>
              <w:t xml:space="preserve"> </w:t>
            </w:r>
            <w:proofErr w:type="spellStart"/>
            <w:r w:rsidRPr="00A455F7">
              <w:rPr>
                <w:sz w:val="22"/>
                <w:szCs w:val="22"/>
              </w:rPr>
              <w:t>за</w:t>
            </w:r>
            <w:proofErr w:type="spellEnd"/>
            <w:r w:rsidRPr="00A455F7">
              <w:rPr>
                <w:sz w:val="22"/>
                <w:szCs w:val="22"/>
              </w:rPr>
              <w:t xml:space="preserve"> </w:t>
            </w:r>
            <w:proofErr w:type="spellStart"/>
            <w:r w:rsidRPr="00A455F7">
              <w:rPr>
                <w:sz w:val="22"/>
                <w:szCs w:val="22"/>
              </w:rPr>
              <w:t>медичною</w:t>
            </w:r>
            <w:proofErr w:type="spellEnd"/>
            <w:r w:rsidRPr="00A455F7">
              <w:rPr>
                <w:sz w:val="22"/>
                <w:szCs w:val="22"/>
              </w:rPr>
              <w:t xml:space="preserve"> </w:t>
            </w:r>
            <w:proofErr w:type="spellStart"/>
            <w:r w:rsidRPr="00A455F7">
              <w:rPr>
                <w:sz w:val="22"/>
                <w:szCs w:val="22"/>
              </w:rPr>
              <w:t>програмою</w:t>
            </w:r>
            <w:proofErr w:type="spellEnd"/>
            <w:r w:rsidRPr="00A455F7">
              <w:rPr>
                <w:sz w:val="22"/>
                <w:szCs w:val="22"/>
              </w:rPr>
              <w:t xml:space="preserve">, </w:t>
            </w:r>
            <w:proofErr w:type="spellStart"/>
            <w:r w:rsidRPr="00A455F7">
              <w:rPr>
                <w:sz w:val="22"/>
                <w:szCs w:val="22"/>
              </w:rPr>
              <w:t>яка</w:t>
            </w:r>
            <w:proofErr w:type="spellEnd"/>
            <w:r w:rsidRPr="00A455F7">
              <w:rPr>
                <w:sz w:val="22"/>
                <w:szCs w:val="22"/>
              </w:rPr>
              <w:t xml:space="preserve"> </w:t>
            </w:r>
            <w:proofErr w:type="spellStart"/>
            <w:r w:rsidRPr="00A455F7">
              <w:rPr>
                <w:sz w:val="22"/>
                <w:szCs w:val="22"/>
              </w:rPr>
              <w:t>включає</w:t>
            </w:r>
            <w:proofErr w:type="spellEnd"/>
            <w:r w:rsidRPr="00A455F7">
              <w:rPr>
                <w:sz w:val="22"/>
                <w:szCs w:val="22"/>
              </w:rPr>
              <w:t xml:space="preserve"> </w:t>
            </w:r>
            <w:proofErr w:type="spellStart"/>
            <w:r w:rsidRPr="00A455F7">
              <w:rPr>
                <w:sz w:val="22"/>
                <w:szCs w:val="22"/>
              </w:rPr>
              <w:t>достатнє</w:t>
            </w:r>
            <w:proofErr w:type="spellEnd"/>
            <w:r w:rsidRPr="00A455F7">
              <w:rPr>
                <w:sz w:val="22"/>
                <w:szCs w:val="22"/>
              </w:rPr>
              <w:t xml:space="preserve"> </w:t>
            </w:r>
            <w:proofErr w:type="spellStart"/>
            <w:r w:rsidRPr="00A455F7">
              <w:rPr>
                <w:sz w:val="22"/>
                <w:szCs w:val="22"/>
              </w:rPr>
              <w:t>покриття</w:t>
            </w:r>
            <w:proofErr w:type="spellEnd"/>
            <w:r w:rsidRPr="00A455F7">
              <w:rPr>
                <w:sz w:val="22"/>
                <w:szCs w:val="22"/>
              </w:rPr>
              <w:t xml:space="preserve"> MEDEVAC, </w:t>
            </w:r>
            <w:r>
              <w:rPr>
                <w:sz w:val="22"/>
                <w:szCs w:val="22"/>
                <w:lang w:val="uk-UA"/>
              </w:rPr>
              <w:t>схвалене</w:t>
            </w:r>
            <w:r w:rsidRPr="00A455F7">
              <w:rPr>
                <w:sz w:val="22"/>
                <w:szCs w:val="22"/>
              </w:rPr>
              <w:t xml:space="preserve"> </w:t>
            </w:r>
            <w:proofErr w:type="spellStart"/>
            <w:r w:rsidRPr="00A455F7">
              <w:rPr>
                <w:sz w:val="22"/>
                <w:szCs w:val="22"/>
              </w:rPr>
              <w:t>Посадовою</w:t>
            </w:r>
            <w:proofErr w:type="spellEnd"/>
            <w:r w:rsidRPr="00A455F7">
              <w:rPr>
                <w:sz w:val="22"/>
                <w:szCs w:val="22"/>
              </w:rPr>
              <w:t xml:space="preserve"> </w:t>
            </w:r>
            <w:proofErr w:type="spellStart"/>
            <w:r w:rsidRPr="00A455F7">
              <w:rPr>
                <w:sz w:val="22"/>
                <w:szCs w:val="22"/>
              </w:rPr>
              <w:t>особою</w:t>
            </w:r>
            <w:proofErr w:type="spellEnd"/>
            <w:r w:rsidRPr="00A455F7">
              <w:rPr>
                <w:sz w:val="22"/>
                <w:szCs w:val="22"/>
              </w:rPr>
              <w:t xml:space="preserve">, </w:t>
            </w:r>
            <w:proofErr w:type="spellStart"/>
            <w:r w:rsidRPr="00A455F7">
              <w:rPr>
                <w:sz w:val="22"/>
                <w:szCs w:val="22"/>
              </w:rPr>
              <w:t>відповідальною</w:t>
            </w:r>
            <w:proofErr w:type="spellEnd"/>
            <w:r w:rsidRPr="00A455F7">
              <w:rPr>
                <w:sz w:val="22"/>
                <w:szCs w:val="22"/>
              </w:rPr>
              <w:t xml:space="preserve"> </w:t>
            </w:r>
            <w:proofErr w:type="spellStart"/>
            <w:r w:rsidRPr="00A455F7">
              <w:rPr>
                <w:sz w:val="22"/>
                <w:szCs w:val="22"/>
              </w:rPr>
              <w:t>за</w:t>
            </w:r>
            <w:proofErr w:type="spellEnd"/>
            <w:r w:rsidRPr="00A455F7">
              <w:rPr>
                <w:sz w:val="22"/>
                <w:szCs w:val="22"/>
              </w:rPr>
              <w:t xml:space="preserve"> </w:t>
            </w:r>
            <w:r>
              <w:rPr>
                <w:sz w:val="22"/>
                <w:szCs w:val="22"/>
                <w:lang w:val="uk-UA"/>
              </w:rPr>
              <w:t>договір.</w:t>
            </w:r>
          </w:p>
        </w:tc>
      </w:tr>
      <w:tr w:rsidR="00A71758" w:rsidRPr="009252F9" w14:paraId="2A4839C7" w14:textId="77777777" w:rsidTr="004A02F0">
        <w:tc>
          <w:tcPr>
            <w:tcW w:w="5121" w:type="dxa"/>
          </w:tcPr>
          <w:p w14:paraId="58C0BB51" w14:textId="77777777" w:rsidR="00A71758" w:rsidRPr="005B74D1" w:rsidRDefault="00A71758" w:rsidP="005F5995">
            <w:pPr>
              <w:pStyle w:val="ListParagraph"/>
              <w:numPr>
                <w:ilvl w:val="1"/>
                <w:numId w:val="9"/>
              </w:numPr>
              <w:tabs>
                <w:tab w:val="left" w:pos="1178"/>
              </w:tabs>
              <w:autoSpaceDE w:val="0"/>
              <w:autoSpaceDN w:val="0"/>
              <w:ind w:firstLine="0"/>
              <w:contextualSpacing w:val="0"/>
              <w:jc w:val="both"/>
              <w:rPr>
                <w:sz w:val="22"/>
                <w:szCs w:val="22"/>
              </w:rPr>
            </w:pPr>
            <w:r w:rsidRPr="005B74D1">
              <w:rPr>
                <w:w w:val="105"/>
                <w:sz w:val="22"/>
                <w:szCs w:val="22"/>
              </w:rPr>
              <w:t>The Mission Director may make a written determination to waive the requirement for such coverage. The determination must be based on findings that the quality of local medical services or other circumstances obviate the need for such coverage for eligible employees and their dependents located at</w:t>
            </w:r>
            <w:r w:rsidRPr="005B74D1">
              <w:rPr>
                <w:spacing w:val="-5"/>
                <w:w w:val="105"/>
                <w:sz w:val="22"/>
                <w:szCs w:val="22"/>
              </w:rPr>
              <w:t xml:space="preserve"> </w:t>
            </w:r>
            <w:r w:rsidRPr="005B74D1">
              <w:rPr>
                <w:w w:val="105"/>
                <w:sz w:val="22"/>
                <w:szCs w:val="22"/>
              </w:rPr>
              <w:t>post.</w:t>
            </w:r>
          </w:p>
        </w:tc>
        <w:tc>
          <w:tcPr>
            <w:tcW w:w="5122" w:type="dxa"/>
          </w:tcPr>
          <w:p w14:paraId="74DF0177" w14:textId="77777777" w:rsidR="00A71758" w:rsidRPr="00676BE1" w:rsidRDefault="00A71758" w:rsidP="004A02F0">
            <w:pPr>
              <w:pStyle w:val="BodyText"/>
              <w:spacing w:after="0"/>
              <w:ind w:left="0" w:firstLine="0"/>
              <w:jc w:val="both"/>
              <w:rPr>
                <w:sz w:val="22"/>
                <w:szCs w:val="22"/>
                <w:lang w:val="ru-RU"/>
              </w:rPr>
            </w:pPr>
            <w:r w:rsidRPr="00676BE1">
              <w:rPr>
                <w:sz w:val="22"/>
                <w:szCs w:val="22"/>
                <w:lang w:val="ru-RU"/>
              </w:rPr>
              <w:t>(</w:t>
            </w:r>
            <w:r w:rsidRPr="005740B4">
              <w:rPr>
                <w:sz w:val="22"/>
                <w:szCs w:val="22"/>
              </w:rPr>
              <w:t>ii</w:t>
            </w:r>
            <w:r w:rsidRPr="00676BE1">
              <w:rPr>
                <w:sz w:val="22"/>
                <w:szCs w:val="22"/>
                <w:lang w:val="ru-RU"/>
              </w:rPr>
              <w:t>) Директор Місії може прийняти письмове рішення про скасування вимоги щодо такого покриття. Таке рішення має ґрунтуватися на висновках про те, що якість місцевих медичних послуг або інші обставини виключають необхідність такого покриття для відповідних працівників та їхніх утриманців, які перебувають на посаді.</w:t>
            </w:r>
          </w:p>
        </w:tc>
      </w:tr>
      <w:tr w:rsidR="00A71758" w:rsidRPr="009252F9" w14:paraId="07F70D89" w14:textId="77777777" w:rsidTr="004A02F0">
        <w:tc>
          <w:tcPr>
            <w:tcW w:w="5121" w:type="dxa"/>
          </w:tcPr>
          <w:p w14:paraId="2FDD5166" w14:textId="77777777" w:rsidR="00A71758" w:rsidRPr="005B74D1" w:rsidRDefault="00A71758" w:rsidP="005F5995">
            <w:pPr>
              <w:pStyle w:val="ListParagraph"/>
              <w:numPr>
                <w:ilvl w:val="0"/>
                <w:numId w:val="9"/>
              </w:numPr>
              <w:tabs>
                <w:tab w:val="left" w:pos="492"/>
              </w:tabs>
              <w:autoSpaceDE w:val="0"/>
              <w:autoSpaceDN w:val="0"/>
              <w:ind w:firstLine="0"/>
              <w:contextualSpacing w:val="0"/>
              <w:jc w:val="both"/>
              <w:rPr>
                <w:sz w:val="22"/>
                <w:szCs w:val="22"/>
              </w:rPr>
            </w:pPr>
            <w:r w:rsidRPr="005B74D1">
              <w:rPr>
                <w:w w:val="105"/>
                <w:sz w:val="22"/>
                <w:szCs w:val="22"/>
              </w:rPr>
              <w:t xml:space="preserve">Contractor must insert a clause </w:t>
            </w:r>
            <w:proofErr w:type="gramStart"/>
            <w:r w:rsidRPr="005B74D1">
              <w:rPr>
                <w:w w:val="105"/>
                <w:sz w:val="22"/>
                <w:szCs w:val="22"/>
              </w:rPr>
              <w:t>similar to</w:t>
            </w:r>
            <w:proofErr w:type="gramEnd"/>
            <w:r w:rsidRPr="005B74D1">
              <w:rPr>
                <w:w w:val="105"/>
                <w:sz w:val="22"/>
                <w:szCs w:val="22"/>
              </w:rPr>
              <w:t xml:space="preserve"> this clause in all subcontracts that require performance by contractor employees</w:t>
            </w:r>
            <w:r w:rsidRPr="005B74D1">
              <w:rPr>
                <w:spacing w:val="-4"/>
                <w:w w:val="105"/>
                <w:sz w:val="22"/>
                <w:szCs w:val="22"/>
              </w:rPr>
              <w:t xml:space="preserve"> </w:t>
            </w:r>
            <w:r w:rsidRPr="005B74D1">
              <w:rPr>
                <w:w w:val="105"/>
                <w:sz w:val="22"/>
                <w:szCs w:val="22"/>
              </w:rPr>
              <w:t>overseas.</w:t>
            </w:r>
          </w:p>
        </w:tc>
        <w:tc>
          <w:tcPr>
            <w:tcW w:w="5122" w:type="dxa"/>
          </w:tcPr>
          <w:p w14:paraId="5888822E" w14:textId="77777777" w:rsidR="00A71758" w:rsidRPr="00676BE1" w:rsidRDefault="00A71758" w:rsidP="004A02F0">
            <w:pPr>
              <w:tabs>
                <w:tab w:val="left" w:pos="492"/>
              </w:tabs>
              <w:autoSpaceDE w:val="0"/>
              <w:autoSpaceDN w:val="0"/>
              <w:ind w:left="213" w:firstLine="0"/>
              <w:jc w:val="both"/>
              <w:rPr>
                <w:sz w:val="22"/>
                <w:szCs w:val="22"/>
                <w:lang w:val="ru-RU"/>
              </w:rPr>
            </w:pPr>
            <w:r w:rsidRPr="0067589E">
              <w:rPr>
                <w:sz w:val="22"/>
                <w:szCs w:val="22"/>
              </w:rPr>
              <w:t>c</w:t>
            </w:r>
            <w:r w:rsidRPr="00676BE1">
              <w:rPr>
                <w:sz w:val="22"/>
                <w:szCs w:val="22"/>
                <w:lang w:val="ru-RU"/>
              </w:rPr>
              <w:t>) Підрядник повинен включити положення, подібне до цього пункту, в усі субконтракти, які вимагають виконання робіт працівниками підрядника за кордоном.</w:t>
            </w:r>
          </w:p>
        </w:tc>
      </w:tr>
    </w:tbl>
    <w:p w14:paraId="2BCEE6AF" w14:textId="77777777" w:rsidR="00A71758" w:rsidRPr="004A02F0" w:rsidRDefault="00A71758" w:rsidP="00A71758">
      <w:pPr>
        <w:pStyle w:val="BodyText"/>
        <w:spacing w:after="0"/>
        <w:jc w:val="both"/>
        <w:rPr>
          <w:sz w:val="22"/>
          <w:szCs w:val="22"/>
          <w:lang w:val="ru-RU"/>
        </w:rPr>
      </w:pPr>
    </w:p>
    <w:p w14:paraId="3B749DF8" w14:textId="77777777" w:rsidR="00A71758" w:rsidRDefault="00A71758" w:rsidP="00A71758">
      <w:pPr>
        <w:rPr>
          <w:b/>
          <w:bCs/>
          <w:w w:val="105"/>
        </w:rPr>
      </w:pPr>
      <w:r w:rsidRPr="007F6655">
        <w:rPr>
          <w:b/>
          <w:bCs/>
          <w:w w:val="105"/>
        </w:rPr>
        <w:t>H.8 AIDAR 752.222-70 USAID DISABILITY POLICY (DEC</w:t>
      </w:r>
      <w:r w:rsidRPr="007F6655">
        <w:rPr>
          <w:b/>
          <w:bCs/>
          <w:spacing w:val="-21"/>
          <w:w w:val="105"/>
        </w:rPr>
        <w:t xml:space="preserve"> </w:t>
      </w:r>
      <w:r w:rsidRPr="007F6655">
        <w:rPr>
          <w:b/>
          <w:bCs/>
          <w:w w:val="105"/>
        </w:rPr>
        <w:t>2004)</w:t>
      </w:r>
    </w:p>
    <w:p w14:paraId="03DCF722" w14:textId="77777777" w:rsidR="00A71758" w:rsidRPr="007F6655" w:rsidRDefault="00A71758" w:rsidP="00A71758">
      <w:pPr>
        <w:rPr>
          <w:b/>
          <w:bCs/>
        </w:rPr>
      </w:pPr>
      <w:r>
        <w:rPr>
          <w:b/>
          <w:bCs/>
        </w:rPr>
        <w:t xml:space="preserve">H.8 AIDAR 752.222-70 </w:t>
      </w:r>
      <w:r w:rsidRPr="00DA1658">
        <w:rPr>
          <w:b/>
          <w:bCs/>
        </w:rPr>
        <w:t>ПОЛІТИКА USAID ЩОДО ОСІБ З ІНВАЛІДНІСТЮ (ГРУДЕНЬ 2004)</w:t>
      </w:r>
    </w:p>
    <w:p w14:paraId="4F018421" w14:textId="77777777" w:rsidR="00A71758" w:rsidRPr="00BE4608" w:rsidRDefault="00A71758" w:rsidP="00A71758">
      <w:pPr>
        <w:pStyle w:val="BodyText"/>
        <w:spacing w:after="0"/>
        <w:ind w:left="214" w:right="208"/>
        <w:jc w:val="both"/>
        <w:rPr>
          <w:w w:val="105"/>
          <w:sz w:val="22"/>
          <w:szCs w:val="22"/>
        </w:rPr>
      </w:pPr>
    </w:p>
    <w:tbl>
      <w:tblPr>
        <w:tblStyle w:val="TableGrid"/>
        <w:tblW w:w="0" w:type="auto"/>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5031"/>
      </w:tblGrid>
      <w:tr w:rsidR="00A71758" w:rsidRPr="009252F9" w14:paraId="4DBE6D8A" w14:textId="77777777" w:rsidTr="004A02F0">
        <w:tc>
          <w:tcPr>
            <w:tcW w:w="5121" w:type="dxa"/>
          </w:tcPr>
          <w:p w14:paraId="0836C959" w14:textId="77777777" w:rsidR="00A71758" w:rsidRDefault="00A71758" w:rsidP="004A02F0">
            <w:pPr>
              <w:pStyle w:val="BodyText"/>
              <w:spacing w:after="0"/>
              <w:ind w:left="0" w:firstLine="0"/>
              <w:jc w:val="both"/>
              <w:rPr>
                <w:w w:val="105"/>
                <w:sz w:val="22"/>
                <w:szCs w:val="22"/>
              </w:rPr>
            </w:pPr>
            <w:r w:rsidRPr="00673DD9">
              <w:rPr>
                <w:w w:val="105"/>
                <w:sz w:val="22"/>
                <w:szCs w:val="22"/>
              </w:rPr>
              <w:t xml:space="preserve">The objectives of the USAID Disability Policy are (1) to enhance the attainment of United States foreign assistance program goals by promoting the participation and equalization of opportunities of individuals with disabilities in USAID policy, </w:t>
            </w:r>
            <w:r w:rsidRPr="00673DD9">
              <w:rPr>
                <w:w w:val="105"/>
                <w:sz w:val="22"/>
                <w:szCs w:val="22"/>
              </w:rPr>
              <w:lastRenderedPageBreak/>
              <w:t>country and sector strategies, activity designs and implementation; (2) to increase awareness of issues of people with disabilities both within USAID programs</w:t>
            </w:r>
            <w:r w:rsidRPr="00673DD9">
              <w:rPr>
                <w:spacing w:val="-8"/>
                <w:w w:val="105"/>
                <w:sz w:val="22"/>
                <w:szCs w:val="22"/>
              </w:rPr>
              <w:t xml:space="preserve"> </w:t>
            </w:r>
            <w:r w:rsidRPr="00673DD9">
              <w:rPr>
                <w:w w:val="105"/>
                <w:sz w:val="22"/>
                <w:szCs w:val="22"/>
              </w:rPr>
              <w:t>and</w:t>
            </w:r>
            <w:r w:rsidRPr="00673DD9">
              <w:rPr>
                <w:spacing w:val="-9"/>
                <w:w w:val="105"/>
                <w:sz w:val="22"/>
                <w:szCs w:val="22"/>
              </w:rPr>
              <w:t xml:space="preserve"> </w:t>
            </w:r>
            <w:r w:rsidRPr="00673DD9">
              <w:rPr>
                <w:w w:val="105"/>
                <w:sz w:val="22"/>
                <w:szCs w:val="22"/>
              </w:rPr>
              <w:t>in</w:t>
            </w:r>
            <w:r w:rsidRPr="00673DD9">
              <w:rPr>
                <w:spacing w:val="-9"/>
                <w:w w:val="105"/>
                <w:sz w:val="22"/>
                <w:szCs w:val="22"/>
              </w:rPr>
              <w:t xml:space="preserve"> </w:t>
            </w:r>
            <w:r w:rsidRPr="00673DD9">
              <w:rPr>
                <w:w w:val="105"/>
                <w:sz w:val="22"/>
                <w:szCs w:val="22"/>
              </w:rPr>
              <w:t>host</w:t>
            </w:r>
            <w:r w:rsidRPr="00673DD9">
              <w:rPr>
                <w:spacing w:val="-9"/>
                <w:w w:val="105"/>
                <w:sz w:val="22"/>
                <w:szCs w:val="22"/>
              </w:rPr>
              <w:t xml:space="preserve"> </w:t>
            </w:r>
            <w:r w:rsidRPr="00673DD9">
              <w:rPr>
                <w:w w:val="105"/>
                <w:sz w:val="22"/>
                <w:szCs w:val="22"/>
              </w:rPr>
              <w:t>countries;</w:t>
            </w:r>
            <w:r w:rsidRPr="00673DD9">
              <w:rPr>
                <w:spacing w:val="-9"/>
                <w:w w:val="105"/>
                <w:sz w:val="22"/>
                <w:szCs w:val="22"/>
              </w:rPr>
              <w:t xml:space="preserve"> </w:t>
            </w:r>
            <w:r w:rsidRPr="00673DD9">
              <w:rPr>
                <w:w w:val="105"/>
                <w:sz w:val="22"/>
                <w:szCs w:val="22"/>
              </w:rPr>
              <w:t>(3)</w:t>
            </w:r>
            <w:r w:rsidRPr="00673DD9">
              <w:rPr>
                <w:spacing w:val="-10"/>
                <w:w w:val="105"/>
                <w:sz w:val="22"/>
                <w:szCs w:val="22"/>
              </w:rPr>
              <w:t xml:space="preserve"> </w:t>
            </w:r>
            <w:r w:rsidRPr="00673DD9">
              <w:rPr>
                <w:w w:val="105"/>
                <w:sz w:val="22"/>
                <w:szCs w:val="22"/>
              </w:rPr>
              <w:t>to</w:t>
            </w:r>
            <w:r w:rsidRPr="00673DD9">
              <w:rPr>
                <w:spacing w:val="-9"/>
                <w:w w:val="105"/>
                <w:sz w:val="22"/>
                <w:szCs w:val="22"/>
              </w:rPr>
              <w:t xml:space="preserve"> </w:t>
            </w:r>
            <w:r w:rsidRPr="00673DD9">
              <w:rPr>
                <w:w w:val="105"/>
                <w:sz w:val="22"/>
                <w:szCs w:val="22"/>
              </w:rPr>
              <w:t>engage</w:t>
            </w:r>
            <w:r w:rsidRPr="00673DD9">
              <w:rPr>
                <w:spacing w:val="-9"/>
                <w:w w:val="105"/>
                <w:sz w:val="22"/>
                <w:szCs w:val="22"/>
              </w:rPr>
              <w:t xml:space="preserve"> </w:t>
            </w:r>
            <w:r w:rsidRPr="00673DD9">
              <w:rPr>
                <w:w w:val="105"/>
                <w:sz w:val="22"/>
                <w:szCs w:val="22"/>
              </w:rPr>
              <w:t>other</w:t>
            </w:r>
            <w:r w:rsidRPr="00673DD9">
              <w:rPr>
                <w:spacing w:val="-9"/>
                <w:w w:val="105"/>
                <w:sz w:val="22"/>
                <w:szCs w:val="22"/>
              </w:rPr>
              <w:t xml:space="preserve"> </w:t>
            </w:r>
            <w:r w:rsidRPr="00673DD9">
              <w:rPr>
                <w:w w:val="105"/>
                <w:sz w:val="22"/>
                <w:szCs w:val="22"/>
              </w:rPr>
              <w:t>U.S.</w:t>
            </w:r>
            <w:r w:rsidRPr="00673DD9">
              <w:rPr>
                <w:spacing w:val="-9"/>
                <w:w w:val="105"/>
                <w:sz w:val="22"/>
                <w:szCs w:val="22"/>
              </w:rPr>
              <w:t xml:space="preserve"> </w:t>
            </w:r>
            <w:r w:rsidRPr="00673DD9">
              <w:rPr>
                <w:w w:val="105"/>
                <w:sz w:val="22"/>
                <w:szCs w:val="22"/>
              </w:rPr>
              <w:t>government</w:t>
            </w:r>
            <w:r w:rsidRPr="00673DD9">
              <w:rPr>
                <w:spacing w:val="-9"/>
                <w:w w:val="105"/>
                <w:sz w:val="22"/>
                <w:szCs w:val="22"/>
              </w:rPr>
              <w:t xml:space="preserve"> </w:t>
            </w:r>
            <w:r w:rsidRPr="00673DD9">
              <w:rPr>
                <w:w w:val="105"/>
                <w:sz w:val="22"/>
                <w:szCs w:val="22"/>
              </w:rPr>
              <w:t>agencies,</w:t>
            </w:r>
            <w:r w:rsidRPr="00673DD9">
              <w:rPr>
                <w:spacing w:val="-9"/>
                <w:w w:val="105"/>
                <w:sz w:val="22"/>
                <w:szCs w:val="22"/>
              </w:rPr>
              <w:t xml:space="preserve"> </w:t>
            </w:r>
            <w:r w:rsidRPr="00673DD9">
              <w:rPr>
                <w:w w:val="105"/>
                <w:sz w:val="22"/>
                <w:szCs w:val="22"/>
              </w:rPr>
              <w:t>host</w:t>
            </w:r>
            <w:r w:rsidRPr="00673DD9">
              <w:rPr>
                <w:spacing w:val="-9"/>
                <w:w w:val="105"/>
                <w:sz w:val="22"/>
                <w:szCs w:val="22"/>
              </w:rPr>
              <w:t xml:space="preserve"> </w:t>
            </w:r>
            <w:r w:rsidRPr="00673DD9">
              <w:rPr>
                <w:w w:val="105"/>
                <w:sz w:val="22"/>
                <w:szCs w:val="22"/>
              </w:rPr>
              <w:t>country</w:t>
            </w:r>
            <w:r w:rsidRPr="00673DD9">
              <w:rPr>
                <w:spacing w:val="-9"/>
                <w:w w:val="105"/>
                <w:sz w:val="22"/>
                <w:szCs w:val="22"/>
              </w:rPr>
              <w:t xml:space="preserve"> </w:t>
            </w:r>
            <w:r w:rsidRPr="00673DD9">
              <w:rPr>
                <w:w w:val="105"/>
                <w:sz w:val="22"/>
                <w:szCs w:val="22"/>
              </w:rPr>
              <w:t>counterparts, governments, implementing organizations and other donors in fostering a climate of nondiscrimination against</w:t>
            </w:r>
            <w:r w:rsidRPr="00673DD9">
              <w:rPr>
                <w:spacing w:val="-5"/>
                <w:w w:val="105"/>
                <w:sz w:val="22"/>
                <w:szCs w:val="22"/>
              </w:rPr>
              <w:t xml:space="preserve"> </w:t>
            </w:r>
            <w:r w:rsidRPr="00673DD9">
              <w:rPr>
                <w:w w:val="105"/>
                <w:sz w:val="22"/>
                <w:szCs w:val="22"/>
              </w:rPr>
              <w:t>people</w:t>
            </w:r>
            <w:r w:rsidRPr="00673DD9">
              <w:rPr>
                <w:spacing w:val="-5"/>
                <w:w w:val="105"/>
                <w:sz w:val="22"/>
                <w:szCs w:val="22"/>
              </w:rPr>
              <w:t xml:space="preserve"> </w:t>
            </w:r>
            <w:r w:rsidRPr="00673DD9">
              <w:rPr>
                <w:w w:val="105"/>
                <w:sz w:val="22"/>
                <w:szCs w:val="22"/>
              </w:rPr>
              <w:t>with</w:t>
            </w:r>
            <w:r w:rsidRPr="00673DD9">
              <w:rPr>
                <w:spacing w:val="-7"/>
                <w:w w:val="105"/>
                <w:sz w:val="22"/>
                <w:szCs w:val="22"/>
              </w:rPr>
              <w:t xml:space="preserve"> </w:t>
            </w:r>
            <w:r w:rsidRPr="00673DD9">
              <w:rPr>
                <w:w w:val="105"/>
                <w:sz w:val="22"/>
                <w:szCs w:val="22"/>
              </w:rPr>
              <w:t>disabilities;</w:t>
            </w:r>
            <w:r w:rsidRPr="00673DD9">
              <w:rPr>
                <w:spacing w:val="-5"/>
                <w:w w:val="105"/>
                <w:sz w:val="22"/>
                <w:szCs w:val="22"/>
              </w:rPr>
              <w:t xml:space="preserve"> </w:t>
            </w:r>
            <w:r w:rsidRPr="00673DD9">
              <w:rPr>
                <w:w w:val="105"/>
                <w:sz w:val="22"/>
                <w:szCs w:val="22"/>
              </w:rPr>
              <w:t>and</w:t>
            </w:r>
            <w:r w:rsidRPr="00673DD9">
              <w:rPr>
                <w:spacing w:val="-5"/>
                <w:w w:val="105"/>
                <w:sz w:val="22"/>
                <w:szCs w:val="22"/>
              </w:rPr>
              <w:t xml:space="preserve"> </w:t>
            </w:r>
            <w:r w:rsidRPr="00673DD9">
              <w:rPr>
                <w:w w:val="105"/>
                <w:sz w:val="22"/>
                <w:szCs w:val="22"/>
              </w:rPr>
              <w:t>(4)</w:t>
            </w:r>
            <w:r w:rsidRPr="00673DD9">
              <w:rPr>
                <w:spacing w:val="-7"/>
                <w:w w:val="105"/>
                <w:sz w:val="22"/>
                <w:szCs w:val="22"/>
              </w:rPr>
              <w:t xml:space="preserve"> </w:t>
            </w:r>
            <w:r w:rsidRPr="00673DD9">
              <w:rPr>
                <w:w w:val="105"/>
                <w:sz w:val="22"/>
                <w:szCs w:val="22"/>
              </w:rPr>
              <w:t>to</w:t>
            </w:r>
            <w:r w:rsidRPr="00673DD9">
              <w:rPr>
                <w:spacing w:val="-5"/>
                <w:w w:val="105"/>
                <w:sz w:val="22"/>
                <w:szCs w:val="22"/>
              </w:rPr>
              <w:t xml:space="preserve"> </w:t>
            </w:r>
            <w:r w:rsidRPr="00673DD9">
              <w:rPr>
                <w:w w:val="105"/>
                <w:sz w:val="22"/>
                <w:szCs w:val="22"/>
              </w:rPr>
              <w:t>support</w:t>
            </w:r>
            <w:r w:rsidRPr="00673DD9">
              <w:rPr>
                <w:spacing w:val="-5"/>
                <w:w w:val="105"/>
                <w:sz w:val="22"/>
                <w:szCs w:val="22"/>
              </w:rPr>
              <w:t xml:space="preserve"> </w:t>
            </w:r>
            <w:r w:rsidRPr="00673DD9">
              <w:rPr>
                <w:w w:val="105"/>
                <w:sz w:val="22"/>
                <w:szCs w:val="22"/>
              </w:rPr>
              <w:t>international</w:t>
            </w:r>
            <w:r w:rsidRPr="00673DD9">
              <w:rPr>
                <w:spacing w:val="-5"/>
                <w:w w:val="105"/>
                <w:sz w:val="22"/>
                <w:szCs w:val="22"/>
              </w:rPr>
              <w:t xml:space="preserve"> </w:t>
            </w:r>
            <w:r w:rsidRPr="00673DD9">
              <w:rPr>
                <w:w w:val="105"/>
                <w:sz w:val="22"/>
                <w:szCs w:val="22"/>
              </w:rPr>
              <w:t>advocacy</w:t>
            </w:r>
            <w:r w:rsidRPr="00673DD9">
              <w:rPr>
                <w:spacing w:val="-5"/>
                <w:w w:val="105"/>
                <w:sz w:val="22"/>
                <w:szCs w:val="22"/>
              </w:rPr>
              <w:t xml:space="preserve"> </w:t>
            </w:r>
            <w:r w:rsidRPr="00673DD9">
              <w:rPr>
                <w:w w:val="105"/>
                <w:sz w:val="22"/>
                <w:szCs w:val="22"/>
              </w:rPr>
              <w:t>for</w:t>
            </w:r>
            <w:r w:rsidRPr="00673DD9">
              <w:rPr>
                <w:spacing w:val="-5"/>
                <w:w w:val="105"/>
                <w:sz w:val="22"/>
                <w:szCs w:val="22"/>
              </w:rPr>
              <w:t xml:space="preserve"> </w:t>
            </w:r>
            <w:r w:rsidRPr="00673DD9">
              <w:rPr>
                <w:w w:val="105"/>
                <w:sz w:val="22"/>
                <w:szCs w:val="22"/>
              </w:rPr>
              <w:t>people</w:t>
            </w:r>
            <w:r w:rsidRPr="00673DD9">
              <w:rPr>
                <w:spacing w:val="-7"/>
                <w:w w:val="105"/>
                <w:sz w:val="22"/>
                <w:szCs w:val="22"/>
              </w:rPr>
              <w:t xml:space="preserve"> </w:t>
            </w:r>
            <w:r w:rsidRPr="00673DD9">
              <w:rPr>
                <w:w w:val="105"/>
                <w:sz w:val="22"/>
                <w:szCs w:val="22"/>
              </w:rPr>
              <w:t>with</w:t>
            </w:r>
            <w:r w:rsidRPr="00673DD9">
              <w:rPr>
                <w:spacing w:val="-5"/>
                <w:w w:val="105"/>
                <w:sz w:val="22"/>
                <w:szCs w:val="22"/>
              </w:rPr>
              <w:t xml:space="preserve"> </w:t>
            </w:r>
            <w:r w:rsidRPr="00673DD9">
              <w:rPr>
                <w:w w:val="105"/>
                <w:sz w:val="22"/>
                <w:szCs w:val="22"/>
              </w:rPr>
              <w:t>disabilities.</w:t>
            </w:r>
            <w:r w:rsidRPr="00673DD9">
              <w:rPr>
                <w:spacing w:val="-7"/>
                <w:w w:val="105"/>
                <w:sz w:val="22"/>
                <w:szCs w:val="22"/>
              </w:rPr>
              <w:t xml:space="preserve"> </w:t>
            </w:r>
            <w:r w:rsidRPr="00673DD9">
              <w:rPr>
                <w:w w:val="105"/>
                <w:sz w:val="22"/>
                <w:szCs w:val="22"/>
              </w:rPr>
              <w:t xml:space="preserve">The full text of the policy paper can be found at the following website: </w:t>
            </w:r>
            <w:hyperlink r:id="rId56">
              <w:r w:rsidRPr="00673DD9">
                <w:rPr>
                  <w:w w:val="105"/>
                  <w:sz w:val="22"/>
                  <w:szCs w:val="22"/>
                </w:rPr>
                <w:t>http://pdf.usaid.gov/pdf_docs/PDABQ631.pdf.</w:t>
              </w:r>
            </w:hyperlink>
          </w:p>
          <w:p w14:paraId="38D70944" w14:textId="77777777" w:rsidR="00A71758" w:rsidRPr="00673DD9" w:rsidRDefault="00A71758" w:rsidP="005F5995">
            <w:pPr>
              <w:pStyle w:val="BodyText"/>
              <w:numPr>
                <w:ilvl w:val="0"/>
                <w:numId w:val="8"/>
              </w:numPr>
              <w:spacing w:after="0"/>
              <w:jc w:val="both"/>
              <w:rPr>
                <w:sz w:val="22"/>
                <w:szCs w:val="22"/>
              </w:rPr>
            </w:pPr>
            <w:r w:rsidRPr="00673DD9">
              <w:rPr>
                <w:w w:val="105"/>
                <w:sz w:val="22"/>
                <w:szCs w:val="22"/>
              </w:rPr>
              <w:t xml:space="preserve">USAID therefore requires that the contractor not discriminate against people with disabilities in the implementation of USAID programs and that it </w:t>
            </w:r>
            <w:proofErr w:type="gramStart"/>
            <w:r w:rsidRPr="00673DD9">
              <w:rPr>
                <w:w w:val="105"/>
                <w:sz w:val="22"/>
                <w:szCs w:val="22"/>
              </w:rPr>
              <w:t>make</w:t>
            </w:r>
            <w:proofErr w:type="gramEnd"/>
            <w:r w:rsidRPr="00673DD9">
              <w:rPr>
                <w:w w:val="105"/>
                <w:sz w:val="22"/>
                <w:szCs w:val="22"/>
              </w:rPr>
              <w:t xml:space="preserve"> every effort to comply with the objectives of the USAID Disability Policy in performing this contract. To that end and within the scope of the contract, the contractor’s actions must demonstrate a comprehensive and consistent approach for including men, </w:t>
            </w:r>
            <w:proofErr w:type="gramStart"/>
            <w:r w:rsidRPr="00673DD9">
              <w:rPr>
                <w:w w:val="105"/>
                <w:sz w:val="22"/>
                <w:szCs w:val="22"/>
              </w:rPr>
              <w:t>women</w:t>
            </w:r>
            <w:proofErr w:type="gramEnd"/>
            <w:r w:rsidRPr="00673DD9">
              <w:rPr>
                <w:w w:val="105"/>
                <w:sz w:val="22"/>
                <w:szCs w:val="22"/>
              </w:rPr>
              <w:t xml:space="preserve"> and children with</w:t>
            </w:r>
            <w:r w:rsidRPr="00673DD9">
              <w:rPr>
                <w:spacing w:val="-8"/>
                <w:w w:val="105"/>
                <w:sz w:val="22"/>
                <w:szCs w:val="22"/>
              </w:rPr>
              <w:t xml:space="preserve"> </w:t>
            </w:r>
            <w:r w:rsidRPr="00673DD9">
              <w:rPr>
                <w:w w:val="105"/>
                <w:sz w:val="22"/>
                <w:szCs w:val="22"/>
              </w:rPr>
              <w:t>disabilities.</w:t>
            </w:r>
          </w:p>
        </w:tc>
        <w:tc>
          <w:tcPr>
            <w:tcW w:w="5122" w:type="dxa"/>
          </w:tcPr>
          <w:p w14:paraId="2C8B3671" w14:textId="77777777" w:rsidR="00A71758" w:rsidRPr="002E1B20" w:rsidRDefault="00A71758" w:rsidP="00C936EE">
            <w:pPr>
              <w:autoSpaceDE w:val="0"/>
              <w:autoSpaceDN w:val="0"/>
              <w:ind w:left="320" w:firstLine="20"/>
              <w:jc w:val="both"/>
              <w:rPr>
                <w:sz w:val="22"/>
                <w:szCs w:val="22"/>
                <w:lang w:val="uk-UA"/>
              </w:rPr>
            </w:pPr>
            <w:r w:rsidRPr="002E1B20">
              <w:rPr>
                <w:sz w:val="22"/>
                <w:szCs w:val="22"/>
                <w:lang w:val="uk-UA"/>
              </w:rPr>
              <w:lastRenderedPageBreak/>
              <w:t xml:space="preserve">Завданнями політики USAID щодо людей з інвалідністю є (1) сприяння досягненню цілей програм зовнішньої допомоги Сполучених Штатів Америки шляхом сприяння участі та забезпеченню рівних можливостей людей з </w:t>
            </w:r>
            <w:r w:rsidRPr="002E1B20">
              <w:rPr>
                <w:sz w:val="22"/>
                <w:szCs w:val="22"/>
                <w:lang w:val="uk-UA"/>
              </w:rPr>
              <w:lastRenderedPageBreak/>
              <w:t>інвалідністю в політиці USAID, національних та галузевих стратегіях, розробці та впровадженні заходів; (2) підвищення обізнаності про проблеми людей з інвалідністю як в рамках програм USAID, так і в країнах, що приймають;</w:t>
            </w:r>
            <w:r>
              <w:t xml:space="preserve"> </w:t>
            </w:r>
            <w:r w:rsidRPr="00C754A6">
              <w:rPr>
                <w:sz w:val="22"/>
                <w:szCs w:val="22"/>
                <w:lang w:val="uk-UA"/>
              </w:rPr>
              <w:t>(3) залучення інших урядових установ США, партнерів у приймаючих країнах, урядів, організацій-виконавців та інших донорів до створення клімату недискримінації щодо людей з інвалідністю; та (4) підтримка міжнародної адвокації на захист людей з інвалідністю. З повним текстом аналітичного документу можна ознайомитися на наступному веб-сайті: http://pdf.usaid.gov/pdf_docs/PDABQ631.pdf.</w:t>
            </w:r>
          </w:p>
          <w:p w14:paraId="73B4647D" w14:textId="77777777" w:rsidR="00A71758" w:rsidRPr="002E1B20" w:rsidRDefault="00A71758" w:rsidP="004A02F0">
            <w:pPr>
              <w:tabs>
                <w:tab w:val="left" w:pos="513"/>
              </w:tabs>
              <w:autoSpaceDE w:val="0"/>
              <w:autoSpaceDN w:val="0"/>
              <w:ind w:left="0" w:firstLine="0"/>
              <w:jc w:val="both"/>
              <w:rPr>
                <w:sz w:val="22"/>
                <w:szCs w:val="22"/>
                <w:lang w:val="uk-UA"/>
              </w:rPr>
            </w:pPr>
            <w:r w:rsidRPr="0060180E">
              <w:rPr>
                <w:sz w:val="22"/>
                <w:szCs w:val="22"/>
                <w:lang w:val="uk-UA"/>
              </w:rPr>
              <w:t>(a) Тому USAID вимагає, щоб підрядник не допускав дискримінації людей з інвалідністю при виконанні програм USAID та докладав усіх зусиль для дотримання цілей Політики USAID щодо інвалідності при виконанні цього контракту. З цією метою та в рамках контракту дії підрядника повинні демонструвати комплексний та послідовний підхід до залучення чоловіків, жінок та дітей з інвалідністю.</w:t>
            </w:r>
          </w:p>
          <w:p w14:paraId="6A800EA3" w14:textId="77777777" w:rsidR="00A71758" w:rsidRPr="005A2FC3" w:rsidRDefault="00A71758" w:rsidP="004A02F0">
            <w:pPr>
              <w:tabs>
                <w:tab w:val="left" w:pos="513"/>
              </w:tabs>
              <w:autoSpaceDE w:val="0"/>
              <w:autoSpaceDN w:val="0"/>
              <w:ind w:left="0" w:firstLine="0"/>
              <w:jc w:val="both"/>
              <w:rPr>
                <w:sz w:val="22"/>
                <w:szCs w:val="22"/>
                <w:lang w:val="uk-UA"/>
              </w:rPr>
            </w:pPr>
          </w:p>
        </w:tc>
      </w:tr>
    </w:tbl>
    <w:p w14:paraId="5E66EE5D" w14:textId="77777777" w:rsidR="00A71758" w:rsidRPr="00A71758" w:rsidRDefault="00A71758" w:rsidP="007F6655">
      <w:pPr>
        <w:rPr>
          <w:b/>
          <w:bCs/>
          <w:w w:val="105"/>
          <w:lang w:val="uk-UA"/>
        </w:rPr>
      </w:pPr>
    </w:p>
    <w:p w14:paraId="26E8A519" w14:textId="77777777" w:rsidR="00A71758" w:rsidRPr="004A02F0" w:rsidRDefault="00A71758" w:rsidP="00A71758">
      <w:pPr>
        <w:rPr>
          <w:b/>
          <w:bCs/>
          <w:w w:val="105"/>
          <w:lang w:val="uk-UA"/>
        </w:rPr>
      </w:pPr>
      <w:r w:rsidRPr="007F6655">
        <w:rPr>
          <w:b/>
          <w:bCs/>
          <w:w w:val="105"/>
        </w:rPr>
        <w:t>H</w:t>
      </w:r>
      <w:r w:rsidRPr="004A02F0">
        <w:rPr>
          <w:b/>
          <w:bCs/>
          <w:w w:val="105"/>
          <w:lang w:val="uk-UA"/>
        </w:rPr>
        <w:t xml:space="preserve">.9 </w:t>
      </w:r>
      <w:r w:rsidRPr="007F6655">
        <w:rPr>
          <w:b/>
          <w:bCs/>
          <w:w w:val="105"/>
        </w:rPr>
        <w:t>AUTHORIZED</w:t>
      </w:r>
      <w:r w:rsidRPr="004A02F0">
        <w:rPr>
          <w:b/>
          <w:bCs/>
          <w:w w:val="105"/>
          <w:lang w:val="uk-UA"/>
        </w:rPr>
        <w:t xml:space="preserve"> </w:t>
      </w:r>
      <w:r w:rsidRPr="007F6655">
        <w:rPr>
          <w:b/>
          <w:bCs/>
          <w:w w:val="105"/>
        </w:rPr>
        <w:t>GEOGRAPHIC</w:t>
      </w:r>
      <w:r w:rsidRPr="004A02F0">
        <w:rPr>
          <w:b/>
          <w:bCs/>
          <w:spacing w:val="-7"/>
          <w:w w:val="105"/>
          <w:lang w:val="uk-UA"/>
        </w:rPr>
        <w:t xml:space="preserve"> </w:t>
      </w:r>
      <w:r w:rsidRPr="007F6655">
        <w:rPr>
          <w:b/>
          <w:bCs/>
          <w:w w:val="105"/>
        </w:rPr>
        <w:t>CODE</w:t>
      </w:r>
    </w:p>
    <w:p w14:paraId="461279BD" w14:textId="77777777" w:rsidR="00A71758" w:rsidRPr="004A02F0" w:rsidRDefault="00A71758" w:rsidP="00A71758">
      <w:pPr>
        <w:rPr>
          <w:b/>
          <w:bCs/>
          <w:w w:val="105"/>
          <w:lang w:val="uk-UA"/>
        </w:rPr>
      </w:pPr>
      <w:r>
        <w:rPr>
          <w:b/>
          <w:bCs/>
          <w:w w:val="105"/>
          <w:lang w:val="uk-UA"/>
        </w:rPr>
        <w:t xml:space="preserve">Н. 9 </w:t>
      </w:r>
      <w:r w:rsidRPr="004A02F0">
        <w:rPr>
          <w:b/>
          <w:bCs/>
          <w:w w:val="105"/>
          <w:lang w:val="uk-UA"/>
        </w:rPr>
        <w:t>АВТОРИЗОВАНИЙ ГЕОГРАФІЧНИЙ КОД</w:t>
      </w:r>
    </w:p>
    <w:p w14:paraId="4DD51057" w14:textId="77777777" w:rsidR="00A71758" w:rsidRPr="004A02F0" w:rsidRDefault="00A71758" w:rsidP="00A71758">
      <w:pPr>
        <w:rPr>
          <w:sz w:val="22"/>
          <w:szCs w:val="22"/>
          <w:lang w:val="uk-UA"/>
        </w:rPr>
      </w:pPr>
    </w:p>
    <w:tbl>
      <w:tblPr>
        <w:tblStyle w:val="TableGrid"/>
        <w:tblW w:w="0" w:type="auto"/>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5025"/>
      </w:tblGrid>
      <w:tr w:rsidR="00A71758" w:rsidRPr="009252F9" w14:paraId="753E9739" w14:textId="77777777" w:rsidTr="004A02F0">
        <w:tc>
          <w:tcPr>
            <w:tcW w:w="5121" w:type="dxa"/>
          </w:tcPr>
          <w:p w14:paraId="01E0BACB" w14:textId="77777777" w:rsidR="00A71758" w:rsidRPr="00B84617" w:rsidRDefault="00A71758" w:rsidP="004A02F0">
            <w:pPr>
              <w:pStyle w:val="BodyText"/>
              <w:spacing w:after="0"/>
              <w:ind w:left="0" w:firstLine="0"/>
              <w:jc w:val="both"/>
              <w:rPr>
                <w:sz w:val="22"/>
                <w:szCs w:val="22"/>
              </w:rPr>
            </w:pPr>
            <w:r w:rsidRPr="00B84617">
              <w:rPr>
                <w:w w:val="105"/>
                <w:sz w:val="22"/>
                <w:szCs w:val="22"/>
              </w:rPr>
              <w:t>The authorized geographic codes for procurement of goods and services under this Contract is 110 and 937 defined as the United States, the independent states of the former Soviet Union, or a developing country, but excluding any country that is a prohibited source and the United States, the Cooperating Country, and developing countries other than advanced developing countries, but excluding any country that is a prohibited source. For accurate identification of developing countries, advanced developing countries, and prohibited sources, please refer to Automated Directives System (ADS) Chapter 310 entitled "Source and Nationality Requirements for Procurement of Commodities and Services Financed by USAID."</w:t>
            </w:r>
          </w:p>
        </w:tc>
        <w:tc>
          <w:tcPr>
            <w:tcW w:w="5122" w:type="dxa"/>
          </w:tcPr>
          <w:p w14:paraId="256AA16A" w14:textId="77777777" w:rsidR="00A71758" w:rsidRPr="004B380E" w:rsidRDefault="00A71758" w:rsidP="004A02F0">
            <w:pPr>
              <w:pStyle w:val="BodyText"/>
              <w:ind w:left="0" w:firstLine="0"/>
              <w:jc w:val="both"/>
              <w:rPr>
                <w:sz w:val="22"/>
                <w:szCs w:val="22"/>
                <w:lang w:val="ru-RU"/>
              </w:rPr>
            </w:pPr>
            <w:r w:rsidRPr="00A741C7">
              <w:rPr>
                <w:sz w:val="22"/>
                <w:szCs w:val="22"/>
                <w:lang w:val="ru-RU"/>
              </w:rPr>
              <w:t>Дозволеними географічними кодами для закупівлі товарів та послуг за цим</w:t>
            </w:r>
            <w:r>
              <w:rPr>
                <w:sz w:val="22"/>
                <w:szCs w:val="22"/>
                <w:lang w:val="ru-RU"/>
              </w:rPr>
              <w:t xml:space="preserve"> Договором</w:t>
            </w:r>
            <w:r w:rsidRPr="00A741C7">
              <w:rPr>
                <w:sz w:val="22"/>
                <w:szCs w:val="22"/>
                <w:lang w:val="ru-RU"/>
              </w:rPr>
              <w:t xml:space="preserve"> є 110 та 937</w:t>
            </w:r>
          </w:p>
          <w:p w14:paraId="06BF24AC" w14:textId="77777777" w:rsidR="00A71758" w:rsidRPr="004B380E" w:rsidRDefault="00A71758" w:rsidP="004A02F0">
            <w:pPr>
              <w:pStyle w:val="BodyText"/>
              <w:ind w:left="0" w:firstLine="0"/>
              <w:jc w:val="both"/>
              <w:rPr>
                <w:sz w:val="22"/>
                <w:szCs w:val="22"/>
                <w:lang w:val="ru-RU"/>
              </w:rPr>
            </w:pPr>
            <w:r w:rsidRPr="004B380E">
              <w:rPr>
                <w:sz w:val="22"/>
                <w:szCs w:val="22"/>
                <w:lang w:val="ru-RU"/>
              </w:rPr>
              <w:t>Географічний код 110: Товари та послуги із Сполучених Штатів, незалежних країн колишнього Радянського Союзу або країни, що розвивається, але за винятком Заборонених Країн.</w:t>
            </w:r>
          </w:p>
          <w:p w14:paraId="6DEE97B3" w14:textId="77777777" w:rsidR="00A71758" w:rsidRPr="004B380E" w:rsidRDefault="00A71758" w:rsidP="004A02F0">
            <w:pPr>
              <w:pStyle w:val="BodyText"/>
              <w:spacing w:after="0"/>
              <w:ind w:left="0" w:firstLine="0"/>
              <w:jc w:val="both"/>
              <w:rPr>
                <w:sz w:val="22"/>
                <w:szCs w:val="22"/>
                <w:lang w:val="ru-RU"/>
              </w:rPr>
            </w:pPr>
            <w:r w:rsidRPr="004B380E">
              <w:rPr>
                <w:sz w:val="22"/>
                <w:szCs w:val="22"/>
                <w:lang w:val="ru-RU"/>
              </w:rPr>
              <w:t>Географічний код 937: Товари та послуги зі Сполучених Штатів, країн-партнерів та країн, що розвиваються, крім передових країн, що розвиваються, за винятком заборонених країн походження.</w:t>
            </w:r>
            <w:r w:rsidRPr="004B380E">
              <w:rPr>
                <w:lang w:val="ru-RU"/>
              </w:rPr>
              <w:t xml:space="preserve"> </w:t>
            </w:r>
            <w:r w:rsidRPr="00D76EEA">
              <w:rPr>
                <w:sz w:val="22"/>
                <w:szCs w:val="22"/>
                <w:lang w:val="ru-RU"/>
              </w:rPr>
              <w:t xml:space="preserve">Для точного визначення країн, що розвиваються, передових країн, що розвиваються, та заборонених </w:t>
            </w:r>
            <w:r>
              <w:rPr>
                <w:sz w:val="22"/>
                <w:szCs w:val="22"/>
                <w:lang w:val="ru-RU"/>
              </w:rPr>
              <w:t>країн</w:t>
            </w:r>
            <w:r w:rsidRPr="00D76EEA">
              <w:rPr>
                <w:sz w:val="22"/>
                <w:szCs w:val="22"/>
                <w:lang w:val="ru-RU"/>
              </w:rPr>
              <w:t>, будь ласка, зверніться до Розділу 310 Автоматизованої системи директив (ADS) під назвою "Вимоги до джерел та громадянства для закупівель товарів та послуг, що фінансуються USAID".</w:t>
            </w:r>
          </w:p>
        </w:tc>
      </w:tr>
    </w:tbl>
    <w:p w14:paraId="7D3C66CE" w14:textId="77777777" w:rsidR="00A71758" w:rsidRPr="004B380E" w:rsidRDefault="00A71758" w:rsidP="00A71758">
      <w:pPr>
        <w:pStyle w:val="BodyText"/>
        <w:spacing w:after="0"/>
        <w:ind w:left="214"/>
        <w:rPr>
          <w:sz w:val="22"/>
          <w:szCs w:val="22"/>
          <w:lang w:val="ru-RU"/>
        </w:rPr>
      </w:pPr>
    </w:p>
    <w:p w14:paraId="1140EBD8" w14:textId="77777777" w:rsidR="00A71758" w:rsidRDefault="00A71758" w:rsidP="00A71758">
      <w:pPr>
        <w:rPr>
          <w:b/>
          <w:bCs/>
          <w:w w:val="105"/>
        </w:rPr>
      </w:pPr>
      <w:r w:rsidRPr="007F6655">
        <w:rPr>
          <w:b/>
          <w:bCs/>
          <w:w w:val="105"/>
        </w:rPr>
        <w:t>H.10 EXECUTIVE ORDERS ON TERRORISM</w:t>
      </w:r>
      <w:r w:rsidRPr="007F6655">
        <w:rPr>
          <w:b/>
          <w:bCs/>
          <w:spacing w:val="-13"/>
          <w:w w:val="105"/>
        </w:rPr>
        <w:t xml:space="preserve"> </w:t>
      </w:r>
      <w:r w:rsidRPr="007F6655">
        <w:rPr>
          <w:b/>
          <w:bCs/>
          <w:w w:val="105"/>
        </w:rPr>
        <w:t>FINANCING</w:t>
      </w:r>
    </w:p>
    <w:p w14:paraId="02A46C74" w14:textId="77777777" w:rsidR="00A71758" w:rsidRPr="004B380E" w:rsidRDefault="00A71758" w:rsidP="00A71758">
      <w:pPr>
        <w:rPr>
          <w:b/>
          <w:bCs/>
          <w:w w:val="105"/>
          <w:lang w:val="ru-RU"/>
        </w:rPr>
      </w:pPr>
      <w:r>
        <w:rPr>
          <w:b/>
          <w:bCs/>
          <w:w w:val="105"/>
        </w:rPr>
        <w:t>H</w:t>
      </w:r>
      <w:r w:rsidRPr="004B380E">
        <w:rPr>
          <w:b/>
          <w:bCs/>
          <w:w w:val="105"/>
          <w:lang w:val="ru-RU"/>
        </w:rPr>
        <w:t>.10 ВИКОНАВЧІ</w:t>
      </w:r>
      <w:r>
        <w:rPr>
          <w:b/>
          <w:bCs/>
          <w:w w:val="105"/>
          <w:lang w:val="uk-UA"/>
        </w:rPr>
        <w:t xml:space="preserve"> НАКАЗИ </w:t>
      </w:r>
      <w:r w:rsidRPr="004B380E">
        <w:rPr>
          <w:b/>
          <w:bCs/>
          <w:w w:val="105"/>
          <w:lang w:val="ru-RU"/>
        </w:rPr>
        <w:t>ЩОДО ФІНАНСУВАННЯ ТЕРОРИЗМУ</w:t>
      </w:r>
    </w:p>
    <w:p w14:paraId="78E14D58" w14:textId="77777777" w:rsidR="00A71758" w:rsidRPr="004B380E" w:rsidRDefault="00A71758" w:rsidP="00A71758">
      <w:pPr>
        <w:rPr>
          <w:sz w:val="22"/>
          <w:szCs w:val="22"/>
          <w:lang w:val="ru-RU"/>
        </w:rPr>
      </w:pPr>
    </w:p>
    <w:tbl>
      <w:tblPr>
        <w:tblStyle w:val="TableGrid"/>
        <w:tblW w:w="0" w:type="auto"/>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5037"/>
      </w:tblGrid>
      <w:tr w:rsidR="00A71758" w:rsidRPr="009252F9" w14:paraId="69CA2E5A" w14:textId="77777777" w:rsidTr="004A02F0">
        <w:tc>
          <w:tcPr>
            <w:tcW w:w="5121" w:type="dxa"/>
          </w:tcPr>
          <w:p w14:paraId="76611371" w14:textId="77777777" w:rsidR="00A71758" w:rsidRDefault="00A71758" w:rsidP="004A02F0">
            <w:pPr>
              <w:pStyle w:val="BodyText"/>
              <w:spacing w:after="0"/>
              <w:ind w:left="0" w:firstLine="0"/>
              <w:jc w:val="both"/>
              <w:rPr>
                <w:w w:val="105"/>
                <w:sz w:val="22"/>
                <w:szCs w:val="22"/>
              </w:rPr>
            </w:pPr>
            <w:r w:rsidRPr="00636BD8">
              <w:rPr>
                <w:w w:val="105"/>
                <w:sz w:val="22"/>
                <w:szCs w:val="22"/>
              </w:rPr>
              <w:t xml:space="preserve">The Contractor is reminded that U.S. Executive </w:t>
            </w:r>
            <w:r w:rsidRPr="00636BD8">
              <w:rPr>
                <w:w w:val="105"/>
                <w:sz w:val="22"/>
                <w:szCs w:val="22"/>
              </w:rPr>
              <w:lastRenderedPageBreak/>
              <w:t>Orders (including E.O. 13224) and U.S. law prohibit transactions</w:t>
            </w:r>
            <w:r w:rsidRPr="00636BD8">
              <w:rPr>
                <w:spacing w:val="-7"/>
                <w:w w:val="105"/>
                <w:sz w:val="22"/>
                <w:szCs w:val="22"/>
              </w:rPr>
              <w:t xml:space="preserve"> </w:t>
            </w:r>
            <w:r w:rsidRPr="00636BD8">
              <w:rPr>
                <w:w w:val="105"/>
                <w:sz w:val="22"/>
                <w:szCs w:val="22"/>
              </w:rPr>
              <w:t>with,</w:t>
            </w:r>
            <w:r w:rsidRPr="00636BD8">
              <w:rPr>
                <w:spacing w:val="-7"/>
                <w:w w:val="105"/>
                <w:sz w:val="22"/>
                <w:szCs w:val="22"/>
              </w:rPr>
              <w:t xml:space="preserve"> </w:t>
            </w:r>
            <w:r w:rsidRPr="00636BD8">
              <w:rPr>
                <w:w w:val="105"/>
                <w:sz w:val="22"/>
                <w:szCs w:val="22"/>
              </w:rPr>
              <w:t>and</w:t>
            </w:r>
            <w:r w:rsidRPr="00636BD8">
              <w:rPr>
                <w:spacing w:val="-7"/>
                <w:w w:val="105"/>
                <w:sz w:val="22"/>
                <w:szCs w:val="22"/>
              </w:rPr>
              <w:t xml:space="preserve"> </w:t>
            </w:r>
            <w:r w:rsidRPr="00636BD8">
              <w:rPr>
                <w:w w:val="105"/>
                <w:sz w:val="22"/>
                <w:szCs w:val="22"/>
              </w:rPr>
              <w:t>the</w:t>
            </w:r>
            <w:r w:rsidRPr="00636BD8">
              <w:rPr>
                <w:spacing w:val="-7"/>
                <w:w w:val="105"/>
                <w:sz w:val="22"/>
                <w:szCs w:val="22"/>
              </w:rPr>
              <w:t xml:space="preserve"> </w:t>
            </w:r>
            <w:r w:rsidRPr="00636BD8">
              <w:rPr>
                <w:w w:val="105"/>
                <w:sz w:val="22"/>
                <w:szCs w:val="22"/>
              </w:rPr>
              <w:t>provision</w:t>
            </w:r>
            <w:r w:rsidRPr="00636BD8">
              <w:rPr>
                <w:spacing w:val="-7"/>
                <w:w w:val="105"/>
                <w:sz w:val="22"/>
                <w:szCs w:val="22"/>
              </w:rPr>
              <w:t xml:space="preserve"> </w:t>
            </w:r>
            <w:r w:rsidRPr="00636BD8">
              <w:rPr>
                <w:w w:val="105"/>
                <w:sz w:val="22"/>
                <w:szCs w:val="22"/>
              </w:rPr>
              <w:t>of</w:t>
            </w:r>
            <w:r w:rsidRPr="00636BD8">
              <w:rPr>
                <w:spacing w:val="-6"/>
                <w:w w:val="105"/>
                <w:sz w:val="22"/>
                <w:szCs w:val="22"/>
              </w:rPr>
              <w:t xml:space="preserve"> </w:t>
            </w:r>
            <w:r w:rsidRPr="00636BD8">
              <w:rPr>
                <w:w w:val="105"/>
                <w:sz w:val="22"/>
                <w:szCs w:val="22"/>
              </w:rPr>
              <w:t>resources</w:t>
            </w:r>
            <w:r w:rsidRPr="00636BD8">
              <w:rPr>
                <w:spacing w:val="-7"/>
                <w:w w:val="105"/>
                <w:sz w:val="22"/>
                <w:szCs w:val="22"/>
              </w:rPr>
              <w:t xml:space="preserve"> </w:t>
            </w:r>
            <w:r w:rsidRPr="00636BD8">
              <w:rPr>
                <w:w w:val="105"/>
                <w:sz w:val="22"/>
                <w:szCs w:val="22"/>
              </w:rPr>
              <w:t>and</w:t>
            </w:r>
            <w:r w:rsidRPr="00636BD8">
              <w:rPr>
                <w:spacing w:val="-7"/>
                <w:w w:val="105"/>
                <w:sz w:val="22"/>
                <w:szCs w:val="22"/>
              </w:rPr>
              <w:t xml:space="preserve"> </w:t>
            </w:r>
            <w:r w:rsidRPr="00636BD8">
              <w:rPr>
                <w:w w:val="105"/>
                <w:sz w:val="22"/>
                <w:szCs w:val="22"/>
              </w:rPr>
              <w:t>support</w:t>
            </w:r>
            <w:r w:rsidRPr="00636BD8">
              <w:rPr>
                <w:spacing w:val="-7"/>
                <w:w w:val="105"/>
                <w:sz w:val="22"/>
                <w:szCs w:val="22"/>
              </w:rPr>
              <w:t xml:space="preserve"> </w:t>
            </w:r>
            <w:r w:rsidRPr="00636BD8">
              <w:rPr>
                <w:w w:val="105"/>
                <w:sz w:val="22"/>
                <w:szCs w:val="22"/>
              </w:rPr>
              <w:t>to,</w:t>
            </w:r>
            <w:r w:rsidRPr="00636BD8">
              <w:rPr>
                <w:spacing w:val="-7"/>
                <w:w w:val="105"/>
                <w:sz w:val="22"/>
                <w:szCs w:val="22"/>
              </w:rPr>
              <w:t xml:space="preserve"> </w:t>
            </w:r>
            <w:r w:rsidRPr="00636BD8">
              <w:rPr>
                <w:w w:val="105"/>
                <w:sz w:val="22"/>
                <w:szCs w:val="22"/>
              </w:rPr>
              <w:t>individuals</w:t>
            </w:r>
            <w:r w:rsidRPr="00636BD8">
              <w:rPr>
                <w:spacing w:val="-7"/>
                <w:w w:val="105"/>
                <w:sz w:val="22"/>
                <w:szCs w:val="22"/>
              </w:rPr>
              <w:t xml:space="preserve"> </w:t>
            </w:r>
            <w:r w:rsidRPr="00636BD8">
              <w:rPr>
                <w:w w:val="105"/>
                <w:sz w:val="22"/>
                <w:szCs w:val="22"/>
              </w:rPr>
              <w:t>and</w:t>
            </w:r>
            <w:r w:rsidRPr="00636BD8">
              <w:rPr>
                <w:spacing w:val="-7"/>
                <w:w w:val="105"/>
                <w:sz w:val="22"/>
                <w:szCs w:val="22"/>
              </w:rPr>
              <w:t xml:space="preserve"> </w:t>
            </w:r>
            <w:r w:rsidRPr="00636BD8">
              <w:rPr>
                <w:w w:val="105"/>
                <w:sz w:val="22"/>
                <w:szCs w:val="22"/>
              </w:rPr>
              <w:t>organizations</w:t>
            </w:r>
            <w:r w:rsidRPr="00636BD8">
              <w:rPr>
                <w:spacing w:val="-7"/>
                <w:w w:val="105"/>
                <w:sz w:val="22"/>
                <w:szCs w:val="22"/>
              </w:rPr>
              <w:t xml:space="preserve"> </w:t>
            </w:r>
            <w:r w:rsidRPr="00636BD8">
              <w:rPr>
                <w:w w:val="105"/>
                <w:sz w:val="22"/>
                <w:szCs w:val="22"/>
              </w:rPr>
              <w:t>associated with terrorism. It is the legal responsibility of the contractor to ensure compliance with these Executive Orders and</w:t>
            </w:r>
            <w:r w:rsidRPr="00636BD8">
              <w:rPr>
                <w:spacing w:val="-3"/>
                <w:w w:val="105"/>
                <w:sz w:val="22"/>
                <w:szCs w:val="22"/>
              </w:rPr>
              <w:t xml:space="preserve"> </w:t>
            </w:r>
            <w:r w:rsidRPr="00636BD8">
              <w:rPr>
                <w:w w:val="105"/>
                <w:sz w:val="22"/>
                <w:szCs w:val="22"/>
              </w:rPr>
              <w:t>laws.</w:t>
            </w:r>
          </w:p>
          <w:p w14:paraId="0533CB2B" w14:textId="77777777" w:rsidR="00A71758" w:rsidRPr="00636BD8" w:rsidRDefault="00A71758" w:rsidP="004A02F0">
            <w:pPr>
              <w:pStyle w:val="BodyText"/>
              <w:spacing w:after="0"/>
              <w:ind w:left="0" w:firstLine="0"/>
              <w:jc w:val="both"/>
              <w:rPr>
                <w:sz w:val="22"/>
                <w:szCs w:val="22"/>
              </w:rPr>
            </w:pPr>
            <w:r w:rsidRPr="00636BD8">
              <w:rPr>
                <w:w w:val="105"/>
                <w:sz w:val="22"/>
                <w:szCs w:val="22"/>
              </w:rPr>
              <w:t>FAR 25.701 prohibits agencies and their contractors and subcontractors from acquiring any supplies or services from individuals or organizations, if any proclamation, Executive Order, Office of Foreign Assets</w:t>
            </w:r>
            <w:r w:rsidRPr="00636BD8">
              <w:rPr>
                <w:spacing w:val="-5"/>
                <w:w w:val="105"/>
                <w:sz w:val="22"/>
                <w:szCs w:val="22"/>
              </w:rPr>
              <w:t xml:space="preserve"> </w:t>
            </w:r>
            <w:r w:rsidRPr="00636BD8">
              <w:rPr>
                <w:w w:val="105"/>
                <w:sz w:val="22"/>
                <w:szCs w:val="22"/>
              </w:rPr>
              <w:t>Control</w:t>
            </w:r>
            <w:r w:rsidRPr="00636BD8">
              <w:rPr>
                <w:spacing w:val="-5"/>
                <w:w w:val="105"/>
                <w:sz w:val="22"/>
                <w:szCs w:val="22"/>
              </w:rPr>
              <w:t xml:space="preserve"> </w:t>
            </w:r>
            <w:r w:rsidRPr="00636BD8">
              <w:rPr>
                <w:w w:val="105"/>
                <w:sz w:val="22"/>
                <w:szCs w:val="22"/>
              </w:rPr>
              <w:t>(OFAC)</w:t>
            </w:r>
            <w:r w:rsidRPr="00636BD8">
              <w:rPr>
                <w:spacing w:val="-5"/>
                <w:w w:val="105"/>
                <w:sz w:val="22"/>
                <w:szCs w:val="22"/>
              </w:rPr>
              <w:t xml:space="preserve"> </w:t>
            </w:r>
            <w:r w:rsidRPr="00636BD8">
              <w:rPr>
                <w:w w:val="105"/>
                <w:sz w:val="22"/>
                <w:szCs w:val="22"/>
              </w:rPr>
              <w:t>regulations,</w:t>
            </w:r>
            <w:r w:rsidRPr="00636BD8">
              <w:rPr>
                <w:spacing w:val="-5"/>
                <w:w w:val="105"/>
                <w:sz w:val="22"/>
                <w:szCs w:val="22"/>
              </w:rPr>
              <w:t xml:space="preserve"> </w:t>
            </w:r>
            <w:r w:rsidRPr="00636BD8">
              <w:rPr>
                <w:w w:val="105"/>
                <w:sz w:val="22"/>
                <w:szCs w:val="22"/>
              </w:rPr>
              <w:t>or</w:t>
            </w:r>
            <w:r w:rsidRPr="00636BD8">
              <w:rPr>
                <w:spacing w:val="-5"/>
                <w:w w:val="105"/>
                <w:sz w:val="22"/>
                <w:szCs w:val="22"/>
              </w:rPr>
              <w:t xml:space="preserve"> </w:t>
            </w:r>
            <w:r w:rsidRPr="00636BD8">
              <w:rPr>
                <w:w w:val="105"/>
                <w:sz w:val="22"/>
                <w:szCs w:val="22"/>
              </w:rPr>
              <w:t>statute</w:t>
            </w:r>
            <w:r w:rsidRPr="00636BD8">
              <w:rPr>
                <w:spacing w:val="-5"/>
                <w:w w:val="105"/>
                <w:sz w:val="22"/>
                <w:szCs w:val="22"/>
              </w:rPr>
              <w:t xml:space="preserve"> </w:t>
            </w:r>
            <w:r w:rsidRPr="00636BD8">
              <w:rPr>
                <w:w w:val="105"/>
                <w:sz w:val="22"/>
                <w:szCs w:val="22"/>
              </w:rPr>
              <w:t>administered</w:t>
            </w:r>
            <w:r w:rsidRPr="00636BD8">
              <w:rPr>
                <w:spacing w:val="-5"/>
                <w:w w:val="105"/>
                <w:sz w:val="22"/>
                <w:szCs w:val="22"/>
              </w:rPr>
              <w:t xml:space="preserve"> </w:t>
            </w:r>
            <w:r w:rsidRPr="00636BD8">
              <w:rPr>
                <w:w w:val="105"/>
                <w:sz w:val="22"/>
                <w:szCs w:val="22"/>
              </w:rPr>
              <w:t>by</w:t>
            </w:r>
            <w:r w:rsidRPr="00636BD8">
              <w:rPr>
                <w:spacing w:val="-5"/>
                <w:w w:val="105"/>
                <w:sz w:val="22"/>
                <w:szCs w:val="22"/>
              </w:rPr>
              <w:t xml:space="preserve"> </w:t>
            </w:r>
            <w:r w:rsidRPr="00636BD8">
              <w:rPr>
                <w:w w:val="105"/>
                <w:sz w:val="22"/>
                <w:szCs w:val="22"/>
              </w:rPr>
              <w:t>OFAC</w:t>
            </w:r>
            <w:r w:rsidRPr="00636BD8">
              <w:rPr>
                <w:spacing w:val="-6"/>
                <w:w w:val="105"/>
                <w:sz w:val="22"/>
                <w:szCs w:val="22"/>
              </w:rPr>
              <w:t xml:space="preserve"> </w:t>
            </w:r>
            <w:r w:rsidRPr="00636BD8">
              <w:rPr>
                <w:w w:val="105"/>
                <w:sz w:val="22"/>
                <w:szCs w:val="22"/>
              </w:rPr>
              <w:t>would</w:t>
            </w:r>
            <w:r w:rsidRPr="00636BD8">
              <w:rPr>
                <w:spacing w:val="-5"/>
                <w:w w:val="105"/>
                <w:sz w:val="22"/>
                <w:szCs w:val="22"/>
              </w:rPr>
              <w:t xml:space="preserve"> </w:t>
            </w:r>
            <w:r w:rsidRPr="00636BD8">
              <w:rPr>
                <w:w w:val="105"/>
                <w:sz w:val="22"/>
                <w:szCs w:val="22"/>
              </w:rPr>
              <w:t>prohibit</w:t>
            </w:r>
            <w:r w:rsidRPr="00636BD8">
              <w:rPr>
                <w:spacing w:val="-5"/>
                <w:w w:val="105"/>
                <w:sz w:val="22"/>
                <w:szCs w:val="22"/>
              </w:rPr>
              <w:t xml:space="preserve"> </w:t>
            </w:r>
            <w:r w:rsidRPr="00636BD8">
              <w:rPr>
                <w:w w:val="105"/>
                <w:sz w:val="22"/>
                <w:szCs w:val="22"/>
              </w:rPr>
              <w:t>such</w:t>
            </w:r>
            <w:r w:rsidRPr="00636BD8">
              <w:rPr>
                <w:spacing w:val="-5"/>
                <w:w w:val="105"/>
                <w:sz w:val="22"/>
                <w:szCs w:val="22"/>
              </w:rPr>
              <w:t xml:space="preserve"> </w:t>
            </w:r>
            <w:r w:rsidRPr="00636BD8">
              <w:rPr>
                <w:w w:val="105"/>
                <w:sz w:val="22"/>
                <w:szCs w:val="22"/>
              </w:rPr>
              <w:t>a</w:t>
            </w:r>
            <w:r w:rsidRPr="00636BD8">
              <w:rPr>
                <w:spacing w:val="-5"/>
                <w:w w:val="105"/>
                <w:sz w:val="22"/>
                <w:szCs w:val="22"/>
              </w:rPr>
              <w:t xml:space="preserve"> </w:t>
            </w:r>
            <w:r w:rsidRPr="00636BD8">
              <w:rPr>
                <w:w w:val="105"/>
                <w:sz w:val="22"/>
                <w:szCs w:val="22"/>
              </w:rPr>
              <w:t>transaction. Accordingly, the Contracting Officer must check the U.S. Department of the Treasury’s OFAC List to ensure that the names of the Contractor and proposed subcontractors (and individuals from those organizations</w:t>
            </w:r>
            <w:r w:rsidRPr="00636BD8">
              <w:rPr>
                <w:spacing w:val="-7"/>
                <w:w w:val="105"/>
                <w:sz w:val="22"/>
                <w:szCs w:val="22"/>
              </w:rPr>
              <w:t xml:space="preserve"> </w:t>
            </w:r>
            <w:r w:rsidRPr="00636BD8">
              <w:rPr>
                <w:w w:val="105"/>
                <w:sz w:val="22"/>
                <w:szCs w:val="22"/>
              </w:rPr>
              <w:t>who</w:t>
            </w:r>
            <w:r w:rsidRPr="00636BD8">
              <w:rPr>
                <w:spacing w:val="-8"/>
                <w:w w:val="105"/>
                <w:sz w:val="22"/>
                <w:szCs w:val="22"/>
              </w:rPr>
              <w:t xml:space="preserve"> </w:t>
            </w:r>
            <w:r w:rsidRPr="00636BD8">
              <w:rPr>
                <w:w w:val="105"/>
                <w:sz w:val="22"/>
                <w:szCs w:val="22"/>
              </w:rPr>
              <w:t>have</w:t>
            </w:r>
            <w:r w:rsidRPr="00636BD8">
              <w:rPr>
                <w:spacing w:val="-8"/>
                <w:w w:val="105"/>
                <w:sz w:val="22"/>
                <w:szCs w:val="22"/>
              </w:rPr>
              <w:t xml:space="preserve"> </w:t>
            </w:r>
            <w:r w:rsidRPr="00636BD8">
              <w:rPr>
                <w:w w:val="105"/>
                <w:sz w:val="22"/>
                <w:szCs w:val="22"/>
              </w:rPr>
              <w:t>been</w:t>
            </w:r>
            <w:r w:rsidRPr="00636BD8">
              <w:rPr>
                <w:spacing w:val="-8"/>
                <w:w w:val="105"/>
                <w:sz w:val="22"/>
                <w:szCs w:val="22"/>
              </w:rPr>
              <w:t xml:space="preserve"> </w:t>
            </w:r>
            <w:r w:rsidRPr="00636BD8">
              <w:rPr>
                <w:w w:val="105"/>
                <w:sz w:val="22"/>
                <w:szCs w:val="22"/>
              </w:rPr>
              <w:t>made</w:t>
            </w:r>
            <w:r w:rsidRPr="00636BD8">
              <w:rPr>
                <w:spacing w:val="-8"/>
                <w:w w:val="105"/>
                <w:sz w:val="22"/>
                <w:szCs w:val="22"/>
              </w:rPr>
              <w:t xml:space="preserve"> </w:t>
            </w:r>
            <w:r w:rsidRPr="00636BD8">
              <w:rPr>
                <w:w w:val="105"/>
                <w:sz w:val="22"/>
                <w:szCs w:val="22"/>
              </w:rPr>
              <w:t>known</w:t>
            </w:r>
            <w:r w:rsidRPr="00636BD8">
              <w:rPr>
                <w:spacing w:val="-8"/>
                <w:w w:val="105"/>
                <w:sz w:val="22"/>
                <w:szCs w:val="22"/>
              </w:rPr>
              <w:t xml:space="preserve"> </w:t>
            </w:r>
            <w:r w:rsidRPr="00636BD8">
              <w:rPr>
                <w:w w:val="105"/>
                <w:sz w:val="22"/>
                <w:szCs w:val="22"/>
              </w:rPr>
              <w:t>to</w:t>
            </w:r>
            <w:r w:rsidRPr="00636BD8">
              <w:rPr>
                <w:spacing w:val="-8"/>
                <w:w w:val="105"/>
                <w:sz w:val="22"/>
                <w:szCs w:val="22"/>
              </w:rPr>
              <w:t xml:space="preserve"> </w:t>
            </w:r>
            <w:r w:rsidRPr="00636BD8">
              <w:rPr>
                <w:w w:val="105"/>
                <w:sz w:val="22"/>
                <w:szCs w:val="22"/>
              </w:rPr>
              <w:t>them),</w:t>
            </w:r>
            <w:r w:rsidRPr="00636BD8">
              <w:rPr>
                <w:spacing w:val="-8"/>
                <w:w w:val="105"/>
                <w:sz w:val="22"/>
                <w:szCs w:val="22"/>
              </w:rPr>
              <w:t xml:space="preserve"> </w:t>
            </w:r>
            <w:r w:rsidRPr="00636BD8">
              <w:rPr>
                <w:w w:val="105"/>
                <w:sz w:val="22"/>
                <w:szCs w:val="22"/>
              </w:rPr>
              <w:t>are</w:t>
            </w:r>
            <w:r w:rsidRPr="00636BD8">
              <w:rPr>
                <w:spacing w:val="-10"/>
                <w:w w:val="105"/>
                <w:sz w:val="22"/>
                <w:szCs w:val="22"/>
              </w:rPr>
              <w:t xml:space="preserve"> </w:t>
            </w:r>
            <w:r w:rsidRPr="00636BD8">
              <w:rPr>
                <w:w w:val="105"/>
                <w:sz w:val="22"/>
                <w:szCs w:val="22"/>
              </w:rPr>
              <w:t>not</w:t>
            </w:r>
            <w:r w:rsidRPr="00636BD8">
              <w:rPr>
                <w:spacing w:val="-8"/>
                <w:w w:val="105"/>
                <w:sz w:val="22"/>
                <w:szCs w:val="22"/>
              </w:rPr>
              <w:t xml:space="preserve"> </w:t>
            </w:r>
            <w:r w:rsidRPr="00636BD8">
              <w:rPr>
                <w:w w:val="105"/>
                <w:sz w:val="22"/>
                <w:szCs w:val="22"/>
              </w:rPr>
              <w:t>on</w:t>
            </w:r>
            <w:r w:rsidRPr="00636BD8">
              <w:rPr>
                <w:spacing w:val="-8"/>
                <w:w w:val="105"/>
                <w:sz w:val="22"/>
                <w:szCs w:val="22"/>
              </w:rPr>
              <w:t xml:space="preserve"> </w:t>
            </w:r>
            <w:r w:rsidRPr="00636BD8">
              <w:rPr>
                <w:w w:val="105"/>
                <w:sz w:val="22"/>
                <w:szCs w:val="22"/>
              </w:rPr>
              <w:t>the</w:t>
            </w:r>
            <w:r w:rsidRPr="00636BD8">
              <w:rPr>
                <w:spacing w:val="-8"/>
                <w:w w:val="105"/>
                <w:sz w:val="22"/>
                <w:szCs w:val="22"/>
              </w:rPr>
              <w:t xml:space="preserve"> </w:t>
            </w:r>
            <w:r w:rsidRPr="00636BD8">
              <w:rPr>
                <w:w w:val="105"/>
                <w:sz w:val="22"/>
                <w:szCs w:val="22"/>
              </w:rPr>
              <w:t>list.</w:t>
            </w:r>
            <w:r w:rsidRPr="00636BD8">
              <w:rPr>
                <w:spacing w:val="-8"/>
                <w:w w:val="105"/>
                <w:sz w:val="22"/>
                <w:szCs w:val="22"/>
              </w:rPr>
              <w:t xml:space="preserve"> </w:t>
            </w:r>
            <w:r w:rsidRPr="00636BD8">
              <w:rPr>
                <w:w w:val="105"/>
                <w:sz w:val="22"/>
                <w:szCs w:val="22"/>
              </w:rPr>
              <w:t>Mandatory</w:t>
            </w:r>
            <w:r w:rsidRPr="00636BD8">
              <w:rPr>
                <w:spacing w:val="-10"/>
                <w:w w:val="105"/>
                <w:sz w:val="22"/>
                <w:szCs w:val="22"/>
              </w:rPr>
              <w:t xml:space="preserve"> </w:t>
            </w:r>
            <w:r w:rsidRPr="00636BD8">
              <w:rPr>
                <w:w w:val="105"/>
                <w:sz w:val="22"/>
                <w:szCs w:val="22"/>
              </w:rPr>
              <w:t>FAR</w:t>
            </w:r>
            <w:r w:rsidRPr="00636BD8">
              <w:rPr>
                <w:spacing w:val="-7"/>
                <w:w w:val="105"/>
                <w:sz w:val="22"/>
                <w:szCs w:val="22"/>
              </w:rPr>
              <w:t xml:space="preserve"> </w:t>
            </w:r>
            <w:r w:rsidRPr="00636BD8">
              <w:rPr>
                <w:w w:val="105"/>
                <w:sz w:val="22"/>
                <w:szCs w:val="22"/>
              </w:rPr>
              <w:t>clause</w:t>
            </w:r>
            <w:r w:rsidRPr="00636BD8">
              <w:rPr>
                <w:spacing w:val="-8"/>
                <w:w w:val="105"/>
                <w:sz w:val="22"/>
                <w:szCs w:val="22"/>
              </w:rPr>
              <w:t xml:space="preserve"> </w:t>
            </w:r>
            <w:r w:rsidRPr="00636BD8">
              <w:rPr>
                <w:w w:val="105"/>
                <w:sz w:val="22"/>
                <w:szCs w:val="22"/>
              </w:rPr>
              <w:t>52.225-13 “Restrictions on Certain Foreign Purchases” is included by reference in Section I.1 of this contract. By accepting this contract, the Contractor acknowledges and agrees that it is aware of the list as part of its compliance with the requirements of that clause. This clause must be included in all subcontracts/sub- awards issued under this</w:t>
            </w:r>
            <w:r w:rsidRPr="00636BD8">
              <w:rPr>
                <w:spacing w:val="-6"/>
                <w:w w:val="105"/>
                <w:sz w:val="22"/>
                <w:szCs w:val="22"/>
              </w:rPr>
              <w:t xml:space="preserve"> </w:t>
            </w:r>
            <w:r w:rsidRPr="00636BD8">
              <w:rPr>
                <w:w w:val="105"/>
                <w:sz w:val="22"/>
                <w:szCs w:val="22"/>
              </w:rPr>
              <w:t>contract.</w:t>
            </w:r>
          </w:p>
        </w:tc>
        <w:tc>
          <w:tcPr>
            <w:tcW w:w="5122" w:type="dxa"/>
          </w:tcPr>
          <w:p w14:paraId="2F05E080" w14:textId="77777777" w:rsidR="00A71758" w:rsidRPr="00985B8A" w:rsidRDefault="00A71758" w:rsidP="004A02F0">
            <w:pPr>
              <w:pStyle w:val="BodyText"/>
              <w:spacing w:after="0"/>
              <w:ind w:left="0" w:firstLine="0"/>
              <w:jc w:val="both"/>
              <w:rPr>
                <w:sz w:val="22"/>
                <w:szCs w:val="22"/>
                <w:lang w:val="ru-RU"/>
              </w:rPr>
            </w:pPr>
            <w:r w:rsidRPr="00985B8A">
              <w:rPr>
                <w:sz w:val="22"/>
                <w:szCs w:val="22"/>
                <w:lang w:val="ru-RU"/>
              </w:rPr>
              <w:lastRenderedPageBreak/>
              <w:t xml:space="preserve">Підрядник нагадує, що виконавчі накази США (в </w:t>
            </w:r>
            <w:r w:rsidRPr="00985B8A">
              <w:rPr>
                <w:sz w:val="22"/>
                <w:szCs w:val="22"/>
                <w:lang w:val="ru-RU"/>
              </w:rPr>
              <w:lastRenderedPageBreak/>
              <w:t>тому числі наказ № 13224) та законодавство США забороняють операції з особами та організаціями, пов'язаними з тероризмом, а також надання їм ресурсів та підтримки. Підрядник несе юридичну відповідальність за дотримання цих указів та законів.</w:t>
            </w:r>
          </w:p>
          <w:p w14:paraId="0F826AF7" w14:textId="77777777" w:rsidR="00A71758" w:rsidRPr="00985B8A" w:rsidRDefault="00A71758" w:rsidP="004A02F0">
            <w:pPr>
              <w:pStyle w:val="BodyText"/>
              <w:ind w:left="0" w:firstLine="0"/>
              <w:jc w:val="both"/>
              <w:rPr>
                <w:sz w:val="22"/>
                <w:szCs w:val="22"/>
                <w:lang w:val="ru-RU"/>
              </w:rPr>
            </w:pPr>
            <w:r w:rsidRPr="00F0541E">
              <w:rPr>
                <w:sz w:val="22"/>
                <w:szCs w:val="22"/>
              </w:rPr>
              <w:t>FAR</w:t>
            </w:r>
            <w:r w:rsidRPr="00985B8A">
              <w:rPr>
                <w:sz w:val="22"/>
                <w:szCs w:val="22"/>
                <w:lang w:val="ru-RU"/>
              </w:rPr>
              <w:t xml:space="preserve"> 25.701 забороняє агентствам та їхнім підрядникам і субпідрядникам купувати будь-які товари чи послуги у фізичних або юридичних осіб, якщо будь-яка прокламація, виконавчий наказ, нормативні акти Управління з контролю за іноземними активами (</w:t>
            </w:r>
            <w:r w:rsidRPr="00F0541E">
              <w:rPr>
                <w:sz w:val="22"/>
                <w:szCs w:val="22"/>
              </w:rPr>
              <w:t>OFAC</w:t>
            </w:r>
            <w:r w:rsidRPr="00985B8A">
              <w:rPr>
                <w:sz w:val="22"/>
                <w:szCs w:val="22"/>
                <w:lang w:val="ru-RU"/>
              </w:rPr>
              <w:t xml:space="preserve">) або закон, яким керується </w:t>
            </w:r>
            <w:r w:rsidRPr="00F0541E">
              <w:rPr>
                <w:sz w:val="22"/>
                <w:szCs w:val="22"/>
              </w:rPr>
              <w:t>OFAC</w:t>
            </w:r>
            <w:r w:rsidRPr="00985B8A">
              <w:rPr>
                <w:sz w:val="22"/>
                <w:szCs w:val="22"/>
                <w:lang w:val="ru-RU"/>
              </w:rPr>
              <w:t xml:space="preserve">, забороняють таку операцію. Відповідно, </w:t>
            </w:r>
            <w:r>
              <w:rPr>
                <w:sz w:val="22"/>
                <w:szCs w:val="22"/>
                <w:lang w:val="uk-UA"/>
              </w:rPr>
              <w:t>П</w:t>
            </w:r>
            <w:r w:rsidRPr="00985B8A">
              <w:rPr>
                <w:sz w:val="22"/>
                <w:szCs w:val="22"/>
                <w:lang w:val="ru-RU"/>
              </w:rPr>
              <w:t xml:space="preserve">осадова особа, відповідальна за </w:t>
            </w:r>
            <w:r>
              <w:rPr>
                <w:sz w:val="22"/>
                <w:szCs w:val="22"/>
                <w:lang w:val="uk-UA"/>
              </w:rPr>
              <w:t>договір</w:t>
            </w:r>
            <w:r w:rsidRPr="00985B8A">
              <w:rPr>
                <w:sz w:val="22"/>
                <w:szCs w:val="22"/>
                <w:lang w:val="ru-RU"/>
              </w:rPr>
              <w:t xml:space="preserve">, повинна перевірити список </w:t>
            </w:r>
            <w:r w:rsidRPr="00F0541E">
              <w:rPr>
                <w:sz w:val="22"/>
                <w:szCs w:val="22"/>
              </w:rPr>
              <w:t>OFAC</w:t>
            </w:r>
            <w:r w:rsidRPr="00985B8A">
              <w:rPr>
                <w:sz w:val="22"/>
                <w:szCs w:val="22"/>
                <w:lang w:val="ru-RU"/>
              </w:rPr>
              <w:t xml:space="preserve"> Міністерства фінансів США, щоб переконатися, що імена Підрядника та запропонованих субпідрядників (а також осіб з тих організацій, про які їм стало відомо) відсутні в цьому списку. Обов'язковий пункт 52.225-13 </w:t>
            </w:r>
            <w:r w:rsidRPr="00F0541E">
              <w:rPr>
                <w:sz w:val="22"/>
                <w:szCs w:val="22"/>
              </w:rPr>
              <w:t>FAR</w:t>
            </w:r>
            <w:r w:rsidRPr="00985B8A">
              <w:rPr>
                <w:sz w:val="22"/>
                <w:szCs w:val="22"/>
                <w:lang w:val="ru-RU"/>
              </w:rPr>
              <w:t xml:space="preserve"> "Обмеження щодо певних іноземних закупівель" включено шляхом посилання в Розділ </w:t>
            </w:r>
            <w:r w:rsidRPr="00F0541E">
              <w:rPr>
                <w:sz w:val="22"/>
                <w:szCs w:val="22"/>
              </w:rPr>
              <w:t>I</w:t>
            </w:r>
            <w:r w:rsidRPr="00985B8A">
              <w:rPr>
                <w:sz w:val="22"/>
                <w:szCs w:val="22"/>
                <w:lang w:val="ru-RU"/>
              </w:rPr>
              <w:t>.1 цього контракту. Приймаючи цей контракт, Підрядник визнає та погоджується з тим, що він ознайомлений з цим переліком, що є частиною його відповідності вимогам цього пункту. Цей пункт повинен бути включений до всіх субконтрактів/субпідрядів, укладених в рамках цього контракту.</w:t>
            </w:r>
          </w:p>
          <w:p w14:paraId="194E3EC1" w14:textId="77777777" w:rsidR="00A71758" w:rsidRPr="00985B8A" w:rsidRDefault="00A71758" w:rsidP="004A02F0">
            <w:pPr>
              <w:pStyle w:val="BodyText"/>
              <w:spacing w:after="0"/>
              <w:ind w:left="0" w:firstLine="0"/>
              <w:jc w:val="both"/>
              <w:rPr>
                <w:sz w:val="22"/>
                <w:szCs w:val="22"/>
                <w:lang w:val="ru-RU"/>
              </w:rPr>
            </w:pPr>
          </w:p>
        </w:tc>
      </w:tr>
    </w:tbl>
    <w:p w14:paraId="0C613466" w14:textId="77777777" w:rsidR="00A71758" w:rsidRPr="00985B8A" w:rsidRDefault="00A71758" w:rsidP="00A71758">
      <w:pPr>
        <w:pStyle w:val="BodyText"/>
        <w:spacing w:after="0"/>
        <w:rPr>
          <w:sz w:val="22"/>
          <w:szCs w:val="22"/>
          <w:lang w:val="ru-RU"/>
        </w:rPr>
      </w:pPr>
    </w:p>
    <w:p w14:paraId="0823F0A5" w14:textId="77777777" w:rsidR="00A71758" w:rsidRDefault="00A71758" w:rsidP="00A71758">
      <w:pPr>
        <w:rPr>
          <w:b/>
          <w:bCs/>
          <w:w w:val="105"/>
        </w:rPr>
      </w:pPr>
      <w:r>
        <w:rPr>
          <w:b/>
          <w:bCs/>
          <w:w w:val="105"/>
        </w:rPr>
        <w:t xml:space="preserve">H.11 </w:t>
      </w:r>
      <w:r w:rsidRPr="007F6655">
        <w:rPr>
          <w:b/>
          <w:bCs/>
          <w:w w:val="105"/>
        </w:rPr>
        <w:t>COMMUNICATIONS AND OUTREACH APPROVAL</w:t>
      </w:r>
      <w:r w:rsidRPr="007F6655">
        <w:rPr>
          <w:b/>
          <w:bCs/>
          <w:spacing w:val="-22"/>
          <w:w w:val="105"/>
        </w:rPr>
        <w:t xml:space="preserve"> </w:t>
      </w:r>
      <w:r w:rsidRPr="007F6655">
        <w:rPr>
          <w:b/>
          <w:bCs/>
          <w:w w:val="105"/>
        </w:rPr>
        <w:t>REQUIREMENTS</w:t>
      </w:r>
    </w:p>
    <w:p w14:paraId="65D39745" w14:textId="77777777" w:rsidR="00A71758" w:rsidRPr="007F6655" w:rsidRDefault="00A71758" w:rsidP="00A71758">
      <w:pPr>
        <w:rPr>
          <w:b/>
          <w:bCs/>
        </w:rPr>
      </w:pPr>
      <w:r>
        <w:rPr>
          <w:b/>
          <w:bCs/>
        </w:rPr>
        <w:t xml:space="preserve">H. 11 </w:t>
      </w:r>
      <w:r w:rsidRPr="009C1D3F">
        <w:rPr>
          <w:b/>
          <w:bCs/>
        </w:rPr>
        <w:t>ВИМОГИ ЩОДО КОМУНІКАЦІЙ ТА ІНФОРМАЦІЙНОЇ РОБОТИ</w:t>
      </w:r>
    </w:p>
    <w:p w14:paraId="015F2E27" w14:textId="77777777" w:rsidR="00A71758" w:rsidRPr="00BE4608" w:rsidRDefault="00A71758" w:rsidP="00A71758">
      <w:pPr>
        <w:pStyle w:val="BodyText"/>
        <w:spacing w:after="0"/>
        <w:rPr>
          <w:b/>
          <w:sz w:val="22"/>
          <w:szCs w:val="22"/>
        </w:rPr>
      </w:pPr>
    </w:p>
    <w:tbl>
      <w:tblPr>
        <w:tblStyle w:val="TableGrid"/>
        <w:tblW w:w="0" w:type="auto"/>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5000"/>
      </w:tblGrid>
      <w:tr w:rsidR="00A71758" w:rsidRPr="00CF13A3" w14:paraId="31C8EF43" w14:textId="77777777" w:rsidTr="004A02F0">
        <w:tc>
          <w:tcPr>
            <w:tcW w:w="5121" w:type="dxa"/>
          </w:tcPr>
          <w:p w14:paraId="3B7A39DA" w14:textId="77777777" w:rsidR="00A71758" w:rsidRPr="00CF13A3" w:rsidRDefault="00A71758" w:rsidP="005F5995">
            <w:pPr>
              <w:pStyle w:val="ListParagraph"/>
              <w:numPr>
                <w:ilvl w:val="0"/>
                <w:numId w:val="10"/>
              </w:numPr>
              <w:tabs>
                <w:tab w:val="left" w:pos="414"/>
              </w:tabs>
              <w:autoSpaceDE w:val="0"/>
              <w:autoSpaceDN w:val="0"/>
              <w:ind w:firstLine="0"/>
              <w:contextualSpacing w:val="0"/>
              <w:jc w:val="both"/>
              <w:rPr>
                <w:sz w:val="22"/>
                <w:szCs w:val="22"/>
              </w:rPr>
            </w:pPr>
            <w:r w:rsidRPr="00CF13A3">
              <w:rPr>
                <w:w w:val="105"/>
                <w:sz w:val="22"/>
                <w:szCs w:val="22"/>
              </w:rPr>
              <w:t>In</w:t>
            </w:r>
            <w:r w:rsidRPr="00CF13A3">
              <w:rPr>
                <w:spacing w:val="-7"/>
                <w:w w:val="105"/>
                <w:sz w:val="22"/>
                <w:szCs w:val="22"/>
              </w:rPr>
              <w:t xml:space="preserve"> </w:t>
            </w:r>
            <w:r w:rsidRPr="00CF13A3">
              <w:rPr>
                <w:w w:val="105"/>
                <w:sz w:val="22"/>
                <w:szCs w:val="22"/>
              </w:rPr>
              <w:t>addition</w:t>
            </w:r>
            <w:r w:rsidRPr="00CF13A3">
              <w:rPr>
                <w:spacing w:val="-9"/>
                <w:w w:val="105"/>
                <w:sz w:val="22"/>
                <w:szCs w:val="22"/>
              </w:rPr>
              <w:t xml:space="preserve"> </w:t>
            </w:r>
            <w:r w:rsidRPr="00CF13A3">
              <w:rPr>
                <w:w w:val="105"/>
                <w:sz w:val="22"/>
                <w:szCs w:val="22"/>
              </w:rPr>
              <w:t>to</w:t>
            </w:r>
            <w:r w:rsidRPr="00CF13A3">
              <w:rPr>
                <w:spacing w:val="-7"/>
                <w:w w:val="105"/>
                <w:sz w:val="22"/>
                <w:szCs w:val="22"/>
              </w:rPr>
              <w:t xml:space="preserve"> </w:t>
            </w:r>
            <w:r w:rsidRPr="00CF13A3">
              <w:rPr>
                <w:w w:val="105"/>
                <w:sz w:val="22"/>
                <w:szCs w:val="22"/>
              </w:rPr>
              <w:t>the</w:t>
            </w:r>
            <w:r w:rsidRPr="00CF13A3">
              <w:rPr>
                <w:spacing w:val="-7"/>
                <w:w w:val="105"/>
                <w:sz w:val="22"/>
                <w:szCs w:val="22"/>
              </w:rPr>
              <w:t xml:space="preserve"> </w:t>
            </w:r>
            <w:r w:rsidRPr="00CF13A3">
              <w:rPr>
                <w:w w:val="105"/>
                <w:sz w:val="22"/>
                <w:szCs w:val="22"/>
              </w:rPr>
              <w:t>requirements</w:t>
            </w:r>
            <w:r w:rsidRPr="00CF13A3">
              <w:rPr>
                <w:spacing w:val="-8"/>
                <w:w w:val="105"/>
                <w:sz w:val="22"/>
                <w:szCs w:val="22"/>
              </w:rPr>
              <w:t xml:space="preserve"> </w:t>
            </w:r>
            <w:r w:rsidRPr="00CF13A3">
              <w:rPr>
                <w:w w:val="105"/>
                <w:sz w:val="22"/>
                <w:szCs w:val="22"/>
              </w:rPr>
              <w:t>of</w:t>
            </w:r>
            <w:r w:rsidRPr="00CF13A3">
              <w:rPr>
                <w:spacing w:val="-7"/>
                <w:w w:val="105"/>
                <w:sz w:val="22"/>
                <w:szCs w:val="22"/>
              </w:rPr>
              <w:t xml:space="preserve"> </w:t>
            </w:r>
            <w:r w:rsidRPr="00CF13A3">
              <w:rPr>
                <w:w w:val="105"/>
                <w:sz w:val="22"/>
                <w:szCs w:val="22"/>
              </w:rPr>
              <w:t>AIDAR</w:t>
            </w:r>
            <w:r w:rsidRPr="00CF13A3">
              <w:rPr>
                <w:spacing w:val="-6"/>
                <w:w w:val="105"/>
                <w:sz w:val="22"/>
                <w:szCs w:val="22"/>
              </w:rPr>
              <w:t xml:space="preserve"> </w:t>
            </w:r>
            <w:proofErr w:type="gramStart"/>
            <w:r w:rsidRPr="00CF13A3">
              <w:rPr>
                <w:w w:val="105"/>
                <w:sz w:val="22"/>
                <w:szCs w:val="22"/>
              </w:rPr>
              <w:t>752.7035</w:t>
            </w:r>
            <w:r w:rsidRPr="00CF13A3">
              <w:rPr>
                <w:spacing w:val="-9"/>
                <w:w w:val="105"/>
                <w:sz w:val="22"/>
                <w:szCs w:val="22"/>
              </w:rPr>
              <w:t xml:space="preserve"> </w:t>
            </w:r>
            <w:r w:rsidRPr="00CF13A3">
              <w:rPr>
                <w:w w:val="105"/>
                <w:sz w:val="22"/>
                <w:szCs w:val="22"/>
              </w:rPr>
              <w:t>”Public</w:t>
            </w:r>
            <w:proofErr w:type="gramEnd"/>
            <w:r w:rsidRPr="00CF13A3">
              <w:rPr>
                <w:spacing w:val="-7"/>
                <w:w w:val="105"/>
                <w:sz w:val="22"/>
                <w:szCs w:val="22"/>
              </w:rPr>
              <w:t xml:space="preserve"> </w:t>
            </w:r>
            <w:r w:rsidRPr="00CF13A3">
              <w:rPr>
                <w:w w:val="105"/>
                <w:sz w:val="22"/>
                <w:szCs w:val="22"/>
              </w:rPr>
              <w:t>Notices,”</w:t>
            </w:r>
            <w:r w:rsidRPr="00CF13A3">
              <w:rPr>
                <w:spacing w:val="-7"/>
                <w:w w:val="105"/>
                <w:sz w:val="22"/>
                <w:szCs w:val="22"/>
              </w:rPr>
              <w:t xml:space="preserve"> </w:t>
            </w:r>
            <w:r w:rsidRPr="00CF13A3">
              <w:rPr>
                <w:w w:val="105"/>
                <w:sz w:val="22"/>
                <w:szCs w:val="22"/>
              </w:rPr>
              <w:t>the</w:t>
            </w:r>
            <w:r w:rsidRPr="00CF13A3">
              <w:rPr>
                <w:spacing w:val="-9"/>
                <w:w w:val="105"/>
                <w:sz w:val="22"/>
                <w:szCs w:val="22"/>
              </w:rPr>
              <w:t xml:space="preserve"> </w:t>
            </w:r>
            <w:r w:rsidRPr="00CF13A3">
              <w:rPr>
                <w:w w:val="105"/>
                <w:sz w:val="22"/>
                <w:szCs w:val="22"/>
              </w:rPr>
              <w:t>Contractor</w:t>
            </w:r>
            <w:r w:rsidRPr="00CF13A3">
              <w:rPr>
                <w:spacing w:val="-7"/>
                <w:w w:val="105"/>
                <w:sz w:val="22"/>
                <w:szCs w:val="22"/>
              </w:rPr>
              <w:t xml:space="preserve"> </w:t>
            </w:r>
            <w:r w:rsidRPr="00CF13A3">
              <w:rPr>
                <w:w w:val="105"/>
                <w:sz w:val="22"/>
                <w:szCs w:val="22"/>
              </w:rPr>
              <w:t>will</w:t>
            </w:r>
            <w:r w:rsidRPr="00CF13A3">
              <w:rPr>
                <w:spacing w:val="-7"/>
                <w:w w:val="105"/>
                <w:sz w:val="22"/>
                <w:szCs w:val="22"/>
              </w:rPr>
              <w:t xml:space="preserve"> </w:t>
            </w:r>
            <w:r w:rsidRPr="00CF13A3">
              <w:rPr>
                <w:w w:val="105"/>
                <w:sz w:val="22"/>
                <w:szCs w:val="22"/>
              </w:rPr>
              <w:t>obtain</w:t>
            </w:r>
            <w:r w:rsidRPr="00CF13A3">
              <w:rPr>
                <w:spacing w:val="-7"/>
                <w:w w:val="105"/>
                <w:sz w:val="22"/>
                <w:szCs w:val="22"/>
              </w:rPr>
              <w:t xml:space="preserve"> </w:t>
            </w:r>
            <w:r w:rsidRPr="00CF13A3">
              <w:rPr>
                <w:w w:val="105"/>
                <w:sz w:val="22"/>
                <w:szCs w:val="22"/>
              </w:rPr>
              <w:t>prior COR and USAID Development Outreach and Communication Specialist authorization for all public notices, press releases, interviews and other media</w:t>
            </w:r>
            <w:r w:rsidRPr="00CF13A3">
              <w:rPr>
                <w:spacing w:val="-16"/>
                <w:w w:val="105"/>
                <w:sz w:val="22"/>
                <w:szCs w:val="22"/>
              </w:rPr>
              <w:t xml:space="preserve"> </w:t>
            </w:r>
            <w:r w:rsidRPr="00CF13A3">
              <w:rPr>
                <w:w w:val="105"/>
                <w:sz w:val="22"/>
                <w:szCs w:val="22"/>
              </w:rPr>
              <w:t>contacts.</w:t>
            </w:r>
          </w:p>
        </w:tc>
        <w:tc>
          <w:tcPr>
            <w:tcW w:w="5122" w:type="dxa"/>
          </w:tcPr>
          <w:p w14:paraId="5B0A3610" w14:textId="77777777" w:rsidR="00A71758" w:rsidRPr="00CF13A3" w:rsidRDefault="00A71758" w:rsidP="004A02F0">
            <w:pPr>
              <w:pStyle w:val="BodyText"/>
              <w:spacing w:after="0"/>
              <w:ind w:left="0" w:firstLine="0"/>
              <w:jc w:val="both"/>
              <w:rPr>
                <w:sz w:val="22"/>
                <w:szCs w:val="22"/>
              </w:rPr>
            </w:pPr>
            <w:r w:rsidRPr="0063074E">
              <w:rPr>
                <w:sz w:val="22"/>
                <w:szCs w:val="22"/>
              </w:rPr>
              <w:t>1.</w:t>
            </w:r>
            <w:r w:rsidRPr="0063074E">
              <w:rPr>
                <w:sz w:val="22"/>
                <w:szCs w:val="22"/>
              </w:rPr>
              <w:tab/>
            </w:r>
            <w:proofErr w:type="spellStart"/>
            <w:r w:rsidRPr="0063074E">
              <w:rPr>
                <w:sz w:val="22"/>
                <w:szCs w:val="22"/>
              </w:rPr>
              <w:t>На</w:t>
            </w:r>
            <w:proofErr w:type="spellEnd"/>
            <w:r w:rsidRPr="0063074E">
              <w:rPr>
                <w:sz w:val="22"/>
                <w:szCs w:val="22"/>
              </w:rPr>
              <w:t xml:space="preserve"> </w:t>
            </w:r>
            <w:proofErr w:type="spellStart"/>
            <w:r w:rsidRPr="0063074E">
              <w:rPr>
                <w:sz w:val="22"/>
                <w:szCs w:val="22"/>
              </w:rPr>
              <w:t>додаток</w:t>
            </w:r>
            <w:proofErr w:type="spellEnd"/>
            <w:r w:rsidRPr="0063074E">
              <w:rPr>
                <w:sz w:val="22"/>
                <w:szCs w:val="22"/>
              </w:rPr>
              <w:t xml:space="preserve"> </w:t>
            </w:r>
            <w:proofErr w:type="spellStart"/>
            <w:r w:rsidRPr="0063074E">
              <w:rPr>
                <w:sz w:val="22"/>
                <w:szCs w:val="22"/>
              </w:rPr>
              <w:t>до</w:t>
            </w:r>
            <w:proofErr w:type="spellEnd"/>
            <w:r w:rsidRPr="0063074E">
              <w:rPr>
                <w:sz w:val="22"/>
                <w:szCs w:val="22"/>
              </w:rPr>
              <w:t xml:space="preserve"> </w:t>
            </w:r>
            <w:proofErr w:type="spellStart"/>
            <w:r w:rsidRPr="0063074E">
              <w:rPr>
                <w:sz w:val="22"/>
                <w:szCs w:val="22"/>
              </w:rPr>
              <w:t>вимог</w:t>
            </w:r>
            <w:proofErr w:type="spellEnd"/>
            <w:r w:rsidRPr="0063074E">
              <w:rPr>
                <w:sz w:val="22"/>
                <w:szCs w:val="22"/>
              </w:rPr>
              <w:t xml:space="preserve"> AIDAR 752.7035 "</w:t>
            </w:r>
            <w:proofErr w:type="spellStart"/>
            <w:r w:rsidRPr="0063074E">
              <w:rPr>
                <w:sz w:val="22"/>
                <w:szCs w:val="22"/>
              </w:rPr>
              <w:t>Публічні</w:t>
            </w:r>
            <w:proofErr w:type="spellEnd"/>
            <w:r w:rsidRPr="0063074E">
              <w:rPr>
                <w:sz w:val="22"/>
                <w:szCs w:val="22"/>
              </w:rPr>
              <w:t xml:space="preserve"> повідомлення", </w:t>
            </w:r>
            <w:proofErr w:type="spellStart"/>
            <w:r w:rsidRPr="0063074E">
              <w:rPr>
                <w:sz w:val="22"/>
                <w:szCs w:val="22"/>
              </w:rPr>
              <w:t>Підрядник</w:t>
            </w:r>
            <w:proofErr w:type="spellEnd"/>
            <w:r w:rsidRPr="0063074E">
              <w:rPr>
                <w:sz w:val="22"/>
                <w:szCs w:val="22"/>
              </w:rPr>
              <w:t xml:space="preserve"> </w:t>
            </w:r>
            <w:proofErr w:type="spellStart"/>
            <w:r w:rsidRPr="0063074E">
              <w:rPr>
                <w:sz w:val="22"/>
                <w:szCs w:val="22"/>
              </w:rPr>
              <w:t>повинен</w:t>
            </w:r>
            <w:proofErr w:type="spellEnd"/>
            <w:r w:rsidRPr="0063074E">
              <w:rPr>
                <w:sz w:val="22"/>
                <w:szCs w:val="22"/>
              </w:rPr>
              <w:t xml:space="preserve"> </w:t>
            </w:r>
            <w:proofErr w:type="spellStart"/>
            <w:r w:rsidRPr="0063074E">
              <w:rPr>
                <w:sz w:val="22"/>
                <w:szCs w:val="22"/>
              </w:rPr>
              <w:t>отримати</w:t>
            </w:r>
            <w:proofErr w:type="spellEnd"/>
            <w:r w:rsidRPr="0063074E">
              <w:rPr>
                <w:sz w:val="22"/>
                <w:szCs w:val="22"/>
              </w:rPr>
              <w:t xml:space="preserve"> </w:t>
            </w:r>
            <w:proofErr w:type="spellStart"/>
            <w:r w:rsidRPr="0063074E">
              <w:rPr>
                <w:sz w:val="22"/>
                <w:szCs w:val="22"/>
              </w:rPr>
              <w:t>попередній</w:t>
            </w:r>
            <w:proofErr w:type="spellEnd"/>
            <w:r w:rsidRPr="0063074E">
              <w:rPr>
                <w:sz w:val="22"/>
                <w:szCs w:val="22"/>
              </w:rPr>
              <w:t xml:space="preserve"> </w:t>
            </w:r>
            <w:proofErr w:type="spellStart"/>
            <w:r w:rsidRPr="0063074E">
              <w:rPr>
                <w:sz w:val="22"/>
                <w:szCs w:val="22"/>
              </w:rPr>
              <w:t>дозвіл</w:t>
            </w:r>
            <w:proofErr w:type="spellEnd"/>
            <w:r w:rsidRPr="0063074E">
              <w:rPr>
                <w:sz w:val="22"/>
                <w:szCs w:val="22"/>
              </w:rPr>
              <w:t xml:space="preserve"> </w:t>
            </w:r>
            <w:proofErr w:type="spellStart"/>
            <w:r w:rsidRPr="0063074E">
              <w:rPr>
                <w:sz w:val="22"/>
                <w:szCs w:val="22"/>
              </w:rPr>
              <w:t>Представника</w:t>
            </w:r>
            <w:proofErr w:type="spellEnd"/>
            <w:r>
              <w:rPr>
                <w:sz w:val="22"/>
                <w:szCs w:val="22"/>
                <w:lang w:val="uk-UA"/>
              </w:rPr>
              <w:t xml:space="preserve"> Посадової особи, відповідальної за договір</w:t>
            </w:r>
            <w:r w:rsidRPr="0063074E">
              <w:rPr>
                <w:sz w:val="22"/>
                <w:szCs w:val="22"/>
              </w:rPr>
              <w:t xml:space="preserve"> </w:t>
            </w:r>
            <w:proofErr w:type="spellStart"/>
            <w:r w:rsidRPr="0063074E">
              <w:rPr>
                <w:sz w:val="22"/>
                <w:szCs w:val="22"/>
              </w:rPr>
              <w:t>та</w:t>
            </w:r>
            <w:proofErr w:type="spellEnd"/>
            <w:r w:rsidRPr="0063074E">
              <w:rPr>
                <w:sz w:val="22"/>
                <w:szCs w:val="22"/>
              </w:rPr>
              <w:t xml:space="preserve"> </w:t>
            </w:r>
            <w:proofErr w:type="spellStart"/>
            <w:r w:rsidRPr="0063074E">
              <w:rPr>
                <w:sz w:val="22"/>
                <w:szCs w:val="22"/>
              </w:rPr>
              <w:t>спеціаліста</w:t>
            </w:r>
            <w:proofErr w:type="spellEnd"/>
            <w:r w:rsidRPr="0063074E">
              <w:rPr>
                <w:sz w:val="22"/>
                <w:szCs w:val="22"/>
              </w:rPr>
              <w:t xml:space="preserve"> USAID з </w:t>
            </w:r>
            <w:proofErr w:type="spellStart"/>
            <w:r w:rsidRPr="0063074E">
              <w:rPr>
                <w:sz w:val="22"/>
                <w:szCs w:val="22"/>
              </w:rPr>
              <w:t>питань</w:t>
            </w:r>
            <w:proofErr w:type="spellEnd"/>
            <w:r w:rsidRPr="0063074E">
              <w:rPr>
                <w:sz w:val="22"/>
                <w:szCs w:val="22"/>
              </w:rPr>
              <w:t xml:space="preserve"> </w:t>
            </w:r>
            <w:proofErr w:type="spellStart"/>
            <w:r w:rsidRPr="0063074E">
              <w:rPr>
                <w:sz w:val="22"/>
                <w:szCs w:val="22"/>
              </w:rPr>
              <w:t>розвитку</w:t>
            </w:r>
            <w:proofErr w:type="spellEnd"/>
            <w:r w:rsidRPr="0063074E">
              <w:rPr>
                <w:sz w:val="22"/>
                <w:szCs w:val="22"/>
              </w:rPr>
              <w:t xml:space="preserve"> </w:t>
            </w:r>
            <w:proofErr w:type="spellStart"/>
            <w:r w:rsidRPr="0063074E">
              <w:rPr>
                <w:sz w:val="22"/>
                <w:szCs w:val="22"/>
              </w:rPr>
              <w:t>та</w:t>
            </w:r>
            <w:proofErr w:type="spellEnd"/>
            <w:r w:rsidRPr="0063074E">
              <w:rPr>
                <w:sz w:val="22"/>
                <w:szCs w:val="22"/>
              </w:rPr>
              <w:t xml:space="preserve"> </w:t>
            </w:r>
            <w:proofErr w:type="spellStart"/>
            <w:r w:rsidRPr="0063074E">
              <w:rPr>
                <w:sz w:val="22"/>
                <w:szCs w:val="22"/>
              </w:rPr>
              <w:t>комунікацій</w:t>
            </w:r>
            <w:proofErr w:type="spellEnd"/>
            <w:r w:rsidRPr="0063074E">
              <w:rPr>
                <w:sz w:val="22"/>
                <w:szCs w:val="22"/>
              </w:rPr>
              <w:t xml:space="preserve"> </w:t>
            </w:r>
            <w:proofErr w:type="spellStart"/>
            <w:r w:rsidRPr="0063074E">
              <w:rPr>
                <w:sz w:val="22"/>
                <w:szCs w:val="22"/>
              </w:rPr>
              <w:t>для</w:t>
            </w:r>
            <w:proofErr w:type="spellEnd"/>
            <w:r w:rsidRPr="0063074E">
              <w:rPr>
                <w:sz w:val="22"/>
                <w:szCs w:val="22"/>
              </w:rPr>
              <w:t xml:space="preserve"> </w:t>
            </w:r>
            <w:proofErr w:type="spellStart"/>
            <w:r w:rsidRPr="0063074E">
              <w:rPr>
                <w:sz w:val="22"/>
                <w:szCs w:val="22"/>
              </w:rPr>
              <w:t>всіх</w:t>
            </w:r>
            <w:proofErr w:type="spellEnd"/>
            <w:r w:rsidRPr="0063074E">
              <w:rPr>
                <w:sz w:val="22"/>
                <w:szCs w:val="22"/>
              </w:rPr>
              <w:t xml:space="preserve"> </w:t>
            </w:r>
            <w:proofErr w:type="spellStart"/>
            <w:r w:rsidRPr="0063074E">
              <w:rPr>
                <w:sz w:val="22"/>
                <w:szCs w:val="22"/>
              </w:rPr>
              <w:t>публічних</w:t>
            </w:r>
            <w:proofErr w:type="spellEnd"/>
            <w:r w:rsidRPr="0063074E">
              <w:rPr>
                <w:sz w:val="22"/>
                <w:szCs w:val="22"/>
              </w:rPr>
              <w:t xml:space="preserve"> </w:t>
            </w:r>
            <w:proofErr w:type="spellStart"/>
            <w:r w:rsidRPr="0063074E">
              <w:rPr>
                <w:sz w:val="22"/>
                <w:szCs w:val="22"/>
              </w:rPr>
              <w:t>повідомлень</w:t>
            </w:r>
            <w:proofErr w:type="spellEnd"/>
            <w:r w:rsidRPr="0063074E">
              <w:rPr>
                <w:sz w:val="22"/>
                <w:szCs w:val="22"/>
              </w:rPr>
              <w:t xml:space="preserve">, </w:t>
            </w:r>
            <w:proofErr w:type="spellStart"/>
            <w:r w:rsidRPr="0063074E">
              <w:rPr>
                <w:sz w:val="22"/>
                <w:szCs w:val="22"/>
              </w:rPr>
              <w:t>прес-релізів</w:t>
            </w:r>
            <w:proofErr w:type="spellEnd"/>
            <w:r w:rsidRPr="0063074E">
              <w:rPr>
                <w:sz w:val="22"/>
                <w:szCs w:val="22"/>
              </w:rPr>
              <w:t xml:space="preserve">, </w:t>
            </w:r>
            <w:proofErr w:type="spellStart"/>
            <w:r w:rsidRPr="0063074E">
              <w:rPr>
                <w:sz w:val="22"/>
                <w:szCs w:val="22"/>
              </w:rPr>
              <w:t>інтерв'ю</w:t>
            </w:r>
            <w:proofErr w:type="spellEnd"/>
            <w:r w:rsidRPr="0063074E">
              <w:rPr>
                <w:sz w:val="22"/>
                <w:szCs w:val="22"/>
              </w:rPr>
              <w:t xml:space="preserve"> </w:t>
            </w:r>
            <w:proofErr w:type="spellStart"/>
            <w:r w:rsidRPr="0063074E">
              <w:rPr>
                <w:sz w:val="22"/>
                <w:szCs w:val="22"/>
              </w:rPr>
              <w:t>та</w:t>
            </w:r>
            <w:proofErr w:type="spellEnd"/>
            <w:r w:rsidRPr="0063074E">
              <w:rPr>
                <w:sz w:val="22"/>
                <w:szCs w:val="22"/>
              </w:rPr>
              <w:t xml:space="preserve"> </w:t>
            </w:r>
            <w:proofErr w:type="spellStart"/>
            <w:r w:rsidRPr="0063074E">
              <w:rPr>
                <w:sz w:val="22"/>
                <w:szCs w:val="22"/>
              </w:rPr>
              <w:t>інших</w:t>
            </w:r>
            <w:proofErr w:type="spellEnd"/>
            <w:r w:rsidRPr="0063074E">
              <w:rPr>
                <w:sz w:val="22"/>
                <w:szCs w:val="22"/>
              </w:rPr>
              <w:t xml:space="preserve"> </w:t>
            </w:r>
            <w:proofErr w:type="spellStart"/>
            <w:r w:rsidRPr="0063074E">
              <w:rPr>
                <w:sz w:val="22"/>
                <w:szCs w:val="22"/>
              </w:rPr>
              <w:t>контактів</w:t>
            </w:r>
            <w:proofErr w:type="spellEnd"/>
            <w:r w:rsidRPr="0063074E">
              <w:rPr>
                <w:sz w:val="22"/>
                <w:szCs w:val="22"/>
              </w:rPr>
              <w:t xml:space="preserve"> </w:t>
            </w:r>
            <w:proofErr w:type="spellStart"/>
            <w:r w:rsidRPr="0063074E">
              <w:rPr>
                <w:sz w:val="22"/>
                <w:szCs w:val="22"/>
              </w:rPr>
              <w:t>із</w:t>
            </w:r>
            <w:proofErr w:type="spellEnd"/>
            <w:r w:rsidRPr="0063074E">
              <w:rPr>
                <w:sz w:val="22"/>
                <w:szCs w:val="22"/>
              </w:rPr>
              <w:t xml:space="preserve"> </w:t>
            </w:r>
            <w:proofErr w:type="spellStart"/>
            <w:r w:rsidRPr="0063074E">
              <w:rPr>
                <w:sz w:val="22"/>
                <w:szCs w:val="22"/>
              </w:rPr>
              <w:t>засобами</w:t>
            </w:r>
            <w:proofErr w:type="spellEnd"/>
            <w:r w:rsidRPr="0063074E">
              <w:rPr>
                <w:sz w:val="22"/>
                <w:szCs w:val="22"/>
              </w:rPr>
              <w:t xml:space="preserve"> </w:t>
            </w:r>
            <w:proofErr w:type="spellStart"/>
            <w:r w:rsidRPr="0063074E">
              <w:rPr>
                <w:sz w:val="22"/>
                <w:szCs w:val="22"/>
              </w:rPr>
              <w:t>масової</w:t>
            </w:r>
            <w:proofErr w:type="spellEnd"/>
            <w:r w:rsidRPr="0063074E">
              <w:rPr>
                <w:sz w:val="22"/>
                <w:szCs w:val="22"/>
              </w:rPr>
              <w:t xml:space="preserve"> </w:t>
            </w:r>
            <w:proofErr w:type="spellStart"/>
            <w:r w:rsidRPr="0063074E">
              <w:rPr>
                <w:sz w:val="22"/>
                <w:szCs w:val="22"/>
              </w:rPr>
              <w:t>інформації</w:t>
            </w:r>
            <w:proofErr w:type="spellEnd"/>
            <w:r w:rsidRPr="0063074E">
              <w:rPr>
                <w:sz w:val="22"/>
                <w:szCs w:val="22"/>
              </w:rPr>
              <w:t>.</w:t>
            </w:r>
          </w:p>
        </w:tc>
      </w:tr>
      <w:tr w:rsidR="00A71758" w:rsidRPr="00CF13A3" w14:paraId="47F6A783" w14:textId="77777777" w:rsidTr="004A02F0">
        <w:tc>
          <w:tcPr>
            <w:tcW w:w="5121" w:type="dxa"/>
          </w:tcPr>
          <w:p w14:paraId="048FA2F4" w14:textId="77777777" w:rsidR="00A71758" w:rsidRPr="00CF13A3" w:rsidRDefault="00A71758" w:rsidP="005F5995">
            <w:pPr>
              <w:pStyle w:val="ListParagraph"/>
              <w:numPr>
                <w:ilvl w:val="0"/>
                <w:numId w:val="10"/>
              </w:numPr>
              <w:tabs>
                <w:tab w:val="left" w:pos="432"/>
              </w:tabs>
              <w:autoSpaceDE w:val="0"/>
              <w:autoSpaceDN w:val="0"/>
              <w:ind w:firstLine="0"/>
              <w:contextualSpacing w:val="0"/>
              <w:jc w:val="both"/>
              <w:rPr>
                <w:sz w:val="22"/>
                <w:szCs w:val="22"/>
              </w:rPr>
            </w:pPr>
            <w:r w:rsidRPr="00CF13A3">
              <w:rPr>
                <w:w w:val="105"/>
                <w:sz w:val="22"/>
                <w:szCs w:val="22"/>
              </w:rPr>
              <w:t>If the Contractor would like to arrange a meeting with ministerial-level host government officials, it shall</w:t>
            </w:r>
            <w:r w:rsidRPr="00CF13A3">
              <w:rPr>
                <w:spacing w:val="-6"/>
                <w:w w:val="105"/>
                <w:sz w:val="22"/>
                <w:szCs w:val="22"/>
              </w:rPr>
              <w:t xml:space="preserve"> </w:t>
            </w:r>
            <w:r w:rsidRPr="00CF13A3">
              <w:rPr>
                <w:w w:val="105"/>
                <w:sz w:val="22"/>
                <w:szCs w:val="22"/>
              </w:rPr>
              <w:t>obtain</w:t>
            </w:r>
            <w:r w:rsidRPr="00CF13A3">
              <w:rPr>
                <w:spacing w:val="-6"/>
                <w:w w:val="105"/>
                <w:sz w:val="22"/>
                <w:szCs w:val="22"/>
              </w:rPr>
              <w:t xml:space="preserve"> </w:t>
            </w:r>
            <w:r w:rsidRPr="00CF13A3">
              <w:rPr>
                <w:w w:val="105"/>
                <w:sz w:val="22"/>
                <w:szCs w:val="22"/>
              </w:rPr>
              <w:t>permission</w:t>
            </w:r>
            <w:r w:rsidRPr="00CF13A3">
              <w:rPr>
                <w:spacing w:val="-6"/>
                <w:w w:val="105"/>
                <w:sz w:val="22"/>
                <w:szCs w:val="22"/>
              </w:rPr>
              <w:t xml:space="preserve"> </w:t>
            </w:r>
            <w:r w:rsidRPr="00CF13A3">
              <w:rPr>
                <w:w w:val="105"/>
                <w:sz w:val="22"/>
                <w:szCs w:val="22"/>
              </w:rPr>
              <w:t>from</w:t>
            </w:r>
            <w:r w:rsidRPr="00CF13A3">
              <w:rPr>
                <w:spacing w:val="-6"/>
                <w:w w:val="105"/>
                <w:sz w:val="22"/>
                <w:szCs w:val="22"/>
              </w:rPr>
              <w:t xml:space="preserve"> </w:t>
            </w:r>
            <w:r w:rsidRPr="00CF13A3">
              <w:rPr>
                <w:w w:val="105"/>
                <w:sz w:val="22"/>
                <w:szCs w:val="22"/>
              </w:rPr>
              <w:t>the</w:t>
            </w:r>
            <w:r w:rsidRPr="00CF13A3">
              <w:rPr>
                <w:spacing w:val="-6"/>
                <w:w w:val="105"/>
                <w:sz w:val="22"/>
                <w:szCs w:val="22"/>
              </w:rPr>
              <w:t xml:space="preserve"> </w:t>
            </w:r>
            <w:r w:rsidRPr="00CF13A3">
              <w:rPr>
                <w:w w:val="105"/>
                <w:sz w:val="22"/>
                <w:szCs w:val="22"/>
              </w:rPr>
              <w:t>COR</w:t>
            </w:r>
            <w:r w:rsidRPr="00CF13A3">
              <w:rPr>
                <w:spacing w:val="-6"/>
                <w:w w:val="105"/>
                <w:sz w:val="22"/>
                <w:szCs w:val="22"/>
              </w:rPr>
              <w:t xml:space="preserve"> </w:t>
            </w:r>
            <w:r w:rsidRPr="00CF13A3">
              <w:rPr>
                <w:w w:val="105"/>
                <w:sz w:val="22"/>
                <w:szCs w:val="22"/>
              </w:rPr>
              <w:t>and/or</w:t>
            </w:r>
            <w:r w:rsidRPr="00CF13A3">
              <w:rPr>
                <w:spacing w:val="-6"/>
                <w:w w:val="105"/>
                <w:sz w:val="22"/>
                <w:szCs w:val="22"/>
              </w:rPr>
              <w:t xml:space="preserve"> </w:t>
            </w:r>
            <w:r w:rsidRPr="00CF13A3">
              <w:rPr>
                <w:w w:val="105"/>
                <w:sz w:val="22"/>
                <w:szCs w:val="22"/>
              </w:rPr>
              <w:t>alternate</w:t>
            </w:r>
            <w:r w:rsidRPr="00CF13A3">
              <w:rPr>
                <w:spacing w:val="-8"/>
                <w:w w:val="105"/>
                <w:sz w:val="22"/>
                <w:szCs w:val="22"/>
              </w:rPr>
              <w:t xml:space="preserve"> </w:t>
            </w:r>
            <w:r w:rsidRPr="00CF13A3">
              <w:rPr>
                <w:w w:val="105"/>
                <w:sz w:val="22"/>
                <w:szCs w:val="22"/>
              </w:rPr>
              <w:t>COR</w:t>
            </w:r>
            <w:r w:rsidRPr="00CF13A3">
              <w:rPr>
                <w:spacing w:val="-5"/>
                <w:w w:val="105"/>
                <w:sz w:val="22"/>
                <w:szCs w:val="22"/>
              </w:rPr>
              <w:t xml:space="preserve"> </w:t>
            </w:r>
            <w:r w:rsidRPr="00CF13A3">
              <w:rPr>
                <w:w w:val="105"/>
                <w:sz w:val="22"/>
                <w:szCs w:val="22"/>
              </w:rPr>
              <w:t>for</w:t>
            </w:r>
            <w:r w:rsidRPr="00CF13A3">
              <w:rPr>
                <w:spacing w:val="-6"/>
                <w:w w:val="105"/>
                <w:sz w:val="22"/>
                <w:szCs w:val="22"/>
              </w:rPr>
              <w:t xml:space="preserve"> </w:t>
            </w:r>
            <w:r w:rsidRPr="00CF13A3">
              <w:rPr>
                <w:w w:val="105"/>
                <w:sz w:val="22"/>
                <w:szCs w:val="22"/>
              </w:rPr>
              <w:t>such</w:t>
            </w:r>
            <w:r w:rsidRPr="00CF13A3">
              <w:rPr>
                <w:spacing w:val="-7"/>
                <w:w w:val="105"/>
                <w:sz w:val="22"/>
                <w:szCs w:val="22"/>
              </w:rPr>
              <w:t xml:space="preserve"> </w:t>
            </w:r>
            <w:r w:rsidRPr="00CF13A3">
              <w:rPr>
                <w:w w:val="105"/>
                <w:sz w:val="22"/>
                <w:szCs w:val="22"/>
              </w:rPr>
              <w:t>a</w:t>
            </w:r>
            <w:r w:rsidRPr="00CF13A3">
              <w:rPr>
                <w:spacing w:val="-7"/>
                <w:w w:val="105"/>
                <w:sz w:val="22"/>
                <w:szCs w:val="22"/>
              </w:rPr>
              <w:t xml:space="preserve"> </w:t>
            </w:r>
            <w:r w:rsidRPr="00CF13A3">
              <w:rPr>
                <w:w w:val="105"/>
                <w:sz w:val="22"/>
                <w:szCs w:val="22"/>
              </w:rPr>
              <w:t>meeting</w:t>
            </w:r>
            <w:r w:rsidRPr="00CF13A3">
              <w:rPr>
                <w:spacing w:val="-7"/>
                <w:w w:val="105"/>
                <w:sz w:val="22"/>
                <w:szCs w:val="22"/>
              </w:rPr>
              <w:t xml:space="preserve"> </w:t>
            </w:r>
            <w:r w:rsidRPr="00CF13A3">
              <w:rPr>
                <w:w w:val="105"/>
                <w:sz w:val="22"/>
                <w:szCs w:val="22"/>
              </w:rPr>
              <w:t>at</w:t>
            </w:r>
            <w:r w:rsidRPr="00CF13A3">
              <w:rPr>
                <w:spacing w:val="-6"/>
                <w:w w:val="105"/>
                <w:sz w:val="22"/>
                <w:szCs w:val="22"/>
              </w:rPr>
              <w:t xml:space="preserve"> </w:t>
            </w:r>
            <w:r w:rsidRPr="00CF13A3">
              <w:rPr>
                <w:w w:val="105"/>
                <w:sz w:val="22"/>
                <w:szCs w:val="22"/>
              </w:rPr>
              <w:t>least</w:t>
            </w:r>
            <w:r w:rsidRPr="00CF13A3">
              <w:rPr>
                <w:spacing w:val="-6"/>
                <w:w w:val="105"/>
                <w:sz w:val="22"/>
                <w:szCs w:val="22"/>
              </w:rPr>
              <w:t xml:space="preserve"> </w:t>
            </w:r>
            <w:r w:rsidRPr="00CF13A3">
              <w:rPr>
                <w:w w:val="105"/>
                <w:sz w:val="22"/>
                <w:szCs w:val="22"/>
              </w:rPr>
              <w:t>one</w:t>
            </w:r>
            <w:r w:rsidRPr="00CF13A3">
              <w:rPr>
                <w:spacing w:val="-7"/>
                <w:w w:val="105"/>
                <w:sz w:val="22"/>
                <w:szCs w:val="22"/>
              </w:rPr>
              <w:t xml:space="preserve"> </w:t>
            </w:r>
            <w:r w:rsidRPr="00CF13A3">
              <w:rPr>
                <w:w w:val="105"/>
                <w:sz w:val="22"/>
                <w:szCs w:val="22"/>
              </w:rPr>
              <w:t>week</w:t>
            </w:r>
            <w:r w:rsidRPr="00CF13A3">
              <w:rPr>
                <w:spacing w:val="-7"/>
                <w:w w:val="105"/>
                <w:sz w:val="22"/>
                <w:szCs w:val="22"/>
              </w:rPr>
              <w:t xml:space="preserve"> </w:t>
            </w:r>
            <w:r w:rsidRPr="00CF13A3">
              <w:rPr>
                <w:w w:val="105"/>
                <w:sz w:val="22"/>
                <w:szCs w:val="22"/>
              </w:rPr>
              <w:t>before any such meeting is likely to be</w:t>
            </w:r>
            <w:r w:rsidRPr="00CF13A3">
              <w:rPr>
                <w:spacing w:val="-16"/>
                <w:w w:val="105"/>
                <w:sz w:val="22"/>
                <w:szCs w:val="22"/>
              </w:rPr>
              <w:t xml:space="preserve"> </w:t>
            </w:r>
            <w:r w:rsidRPr="00CF13A3">
              <w:rPr>
                <w:w w:val="105"/>
                <w:sz w:val="22"/>
                <w:szCs w:val="22"/>
              </w:rPr>
              <w:t>scheduled.</w:t>
            </w:r>
          </w:p>
        </w:tc>
        <w:tc>
          <w:tcPr>
            <w:tcW w:w="5122" w:type="dxa"/>
          </w:tcPr>
          <w:p w14:paraId="156B144E" w14:textId="77777777" w:rsidR="00A71758" w:rsidRPr="00CF13A3" w:rsidRDefault="00A71758" w:rsidP="004A02F0">
            <w:pPr>
              <w:pStyle w:val="ListParagraph"/>
              <w:tabs>
                <w:tab w:val="left" w:pos="432"/>
              </w:tabs>
              <w:autoSpaceDE w:val="0"/>
              <w:autoSpaceDN w:val="0"/>
              <w:ind w:left="0" w:firstLine="0"/>
              <w:contextualSpacing w:val="0"/>
              <w:jc w:val="both"/>
              <w:rPr>
                <w:sz w:val="22"/>
                <w:szCs w:val="22"/>
              </w:rPr>
            </w:pPr>
            <w:r w:rsidRPr="00975EAC">
              <w:rPr>
                <w:sz w:val="22"/>
                <w:szCs w:val="22"/>
              </w:rPr>
              <w:t>2.</w:t>
            </w:r>
            <w:r w:rsidRPr="00975EAC">
              <w:rPr>
                <w:sz w:val="22"/>
                <w:szCs w:val="22"/>
              </w:rPr>
              <w:tab/>
            </w:r>
            <w:proofErr w:type="spellStart"/>
            <w:r w:rsidRPr="00975EAC">
              <w:rPr>
                <w:sz w:val="22"/>
                <w:szCs w:val="22"/>
              </w:rPr>
              <w:t>Якщо</w:t>
            </w:r>
            <w:proofErr w:type="spellEnd"/>
            <w:r w:rsidRPr="00975EAC">
              <w:rPr>
                <w:sz w:val="22"/>
                <w:szCs w:val="22"/>
              </w:rPr>
              <w:t xml:space="preserve"> </w:t>
            </w:r>
            <w:proofErr w:type="spellStart"/>
            <w:r w:rsidRPr="00975EAC">
              <w:rPr>
                <w:sz w:val="22"/>
                <w:szCs w:val="22"/>
              </w:rPr>
              <w:t>Підрядник</w:t>
            </w:r>
            <w:proofErr w:type="spellEnd"/>
            <w:r w:rsidRPr="00975EAC">
              <w:rPr>
                <w:sz w:val="22"/>
                <w:szCs w:val="22"/>
              </w:rPr>
              <w:t xml:space="preserve"> </w:t>
            </w:r>
            <w:proofErr w:type="spellStart"/>
            <w:r w:rsidRPr="00975EAC">
              <w:rPr>
                <w:sz w:val="22"/>
                <w:szCs w:val="22"/>
              </w:rPr>
              <w:t>бажає</w:t>
            </w:r>
            <w:proofErr w:type="spellEnd"/>
            <w:r w:rsidRPr="00975EAC">
              <w:rPr>
                <w:sz w:val="22"/>
                <w:szCs w:val="22"/>
              </w:rPr>
              <w:t xml:space="preserve"> </w:t>
            </w:r>
            <w:proofErr w:type="spellStart"/>
            <w:r w:rsidRPr="00975EAC">
              <w:rPr>
                <w:sz w:val="22"/>
                <w:szCs w:val="22"/>
              </w:rPr>
              <w:t>організувати</w:t>
            </w:r>
            <w:proofErr w:type="spellEnd"/>
            <w:r w:rsidRPr="00975EAC">
              <w:rPr>
                <w:sz w:val="22"/>
                <w:szCs w:val="22"/>
              </w:rPr>
              <w:t xml:space="preserve"> </w:t>
            </w:r>
            <w:proofErr w:type="spellStart"/>
            <w:r w:rsidRPr="00975EAC">
              <w:rPr>
                <w:sz w:val="22"/>
                <w:szCs w:val="22"/>
              </w:rPr>
              <w:t>зустріч</w:t>
            </w:r>
            <w:proofErr w:type="spellEnd"/>
            <w:r w:rsidRPr="00975EAC">
              <w:rPr>
                <w:sz w:val="22"/>
                <w:szCs w:val="22"/>
              </w:rPr>
              <w:t xml:space="preserve"> з </w:t>
            </w:r>
            <w:proofErr w:type="spellStart"/>
            <w:r w:rsidRPr="00975EAC">
              <w:rPr>
                <w:sz w:val="22"/>
                <w:szCs w:val="22"/>
              </w:rPr>
              <w:t>посадовими</w:t>
            </w:r>
            <w:proofErr w:type="spellEnd"/>
            <w:r w:rsidRPr="00975EAC">
              <w:rPr>
                <w:sz w:val="22"/>
                <w:szCs w:val="22"/>
              </w:rPr>
              <w:t xml:space="preserve"> </w:t>
            </w:r>
            <w:proofErr w:type="spellStart"/>
            <w:r w:rsidRPr="00975EAC">
              <w:rPr>
                <w:sz w:val="22"/>
                <w:szCs w:val="22"/>
              </w:rPr>
              <w:t>особами</w:t>
            </w:r>
            <w:proofErr w:type="spellEnd"/>
            <w:r w:rsidRPr="00975EAC">
              <w:rPr>
                <w:sz w:val="22"/>
                <w:szCs w:val="22"/>
              </w:rPr>
              <w:t xml:space="preserve"> </w:t>
            </w:r>
            <w:proofErr w:type="spellStart"/>
            <w:r w:rsidRPr="00975EAC">
              <w:rPr>
                <w:sz w:val="22"/>
                <w:szCs w:val="22"/>
              </w:rPr>
              <w:t>приймаючого</w:t>
            </w:r>
            <w:proofErr w:type="spellEnd"/>
            <w:r w:rsidRPr="00975EAC">
              <w:rPr>
                <w:sz w:val="22"/>
                <w:szCs w:val="22"/>
              </w:rPr>
              <w:t xml:space="preserve"> </w:t>
            </w:r>
            <w:proofErr w:type="spellStart"/>
            <w:r w:rsidRPr="00975EAC">
              <w:rPr>
                <w:sz w:val="22"/>
                <w:szCs w:val="22"/>
              </w:rPr>
              <w:t>уряду</w:t>
            </w:r>
            <w:proofErr w:type="spellEnd"/>
            <w:r w:rsidRPr="00975EAC">
              <w:rPr>
                <w:sz w:val="22"/>
                <w:szCs w:val="22"/>
              </w:rPr>
              <w:t xml:space="preserve"> </w:t>
            </w:r>
            <w:proofErr w:type="spellStart"/>
            <w:r w:rsidRPr="00975EAC">
              <w:rPr>
                <w:sz w:val="22"/>
                <w:szCs w:val="22"/>
              </w:rPr>
              <w:t>на</w:t>
            </w:r>
            <w:proofErr w:type="spellEnd"/>
            <w:r w:rsidRPr="00975EAC">
              <w:rPr>
                <w:sz w:val="22"/>
                <w:szCs w:val="22"/>
              </w:rPr>
              <w:t xml:space="preserve"> </w:t>
            </w:r>
            <w:proofErr w:type="spellStart"/>
            <w:r w:rsidRPr="00975EAC">
              <w:rPr>
                <w:sz w:val="22"/>
                <w:szCs w:val="22"/>
              </w:rPr>
              <w:t>рівні</w:t>
            </w:r>
            <w:proofErr w:type="spellEnd"/>
            <w:r w:rsidRPr="00975EAC">
              <w:rPr>
                <w:sz w:val="22"/>
                <w:szCs w:val="22"/>
              </w:rPr>
              <w:t xml:space="preserve"> </w:t>
            </w:r>
            <w:proofErr w:type="spellStart"/>
            <w:r w:rsidRPr="00975EAC">
              <w:rPr>
                <w:sz w:val="22"/>
                <w:szCs w:val="22"/>
              </w:rPr>
              <w:t>міністрів</w:t>
            </w:r>
            <w:proofErr w:type="spellEnd"/>
            <w:r w:rsidRPr="00975EAC">
              <w:rPr>
                <w:sz w:val="22"/>
                <w:szCs w:val="22"/>
              </w:rPr>
              <w:t xml:space="preserve">, </w:t>
            </w:r>
            <w:proofErr w:type="spellStart"/>
            <w:r w:rsidRPr="00975EAC">
              <w:rPr>
                <w:sz w:val="22"/>
                <w:szCs w:val="22"/>
              </w:rPr>
              <w:t>він</w:t>
            </w:r>
            <w:proofErr w:type="spellEnd"/>
            <w:r w:rsidRPr="00975EAC">
              <w:rPr>
                <w:sz w:val="22"/>
                <w:szCs w:val="22"/>
              </w:rPr>
              <w:t xml:space="preserve"> </w:t>
            </w:r>
            <w:proofErr w:type="spellStart"/>
            <w:r w:rsidRPr="00975EAC">
              <w:rPr>
                <w:sz w:val="22"/>
                <w:szCs w:val="22"/>
              </w:rPr>
              <w:t>повинен</w:t>
            </w:r>
            <w:proofErr w:type="spellEnd"/>
            <w:r w:rsidRPr="00975EAC">
              <w:rPr>
                <w:sz w:val="22"/>
                <w:szCs w:val="22"/>
              </w:rPr>
              <w:t xml:space="preserve"> </w:t>
            </w:r>
            <w:proofErr w:type="spellStart"/>
            <w:r w:rsidRPr="00975EAC">
              <w:rPr>
                <w:sz w:val="22"/>
                <w:szCs w:val="22"/>
              </w:rPr>
              <w:t>отримати</w:t>
            </w:r>
            <w:proofErr w:type="spellEnd"/>
            <w:r w:rsidRPr="00975EAC">
              <w:rPr>
                <w:sz w:val="22"/>
                <w:szCs w:val="22"/>
              </w:rPr>
              <w:t xml:space="preserve"> </w:t>
            </w:r>
            <w:proofErr w:type="spellStart"/>
            <w:r w:rsidRPr="00975EAC">
              <w:rPr>
                <w:sz w:val="22"/>
                <w:szCs w:val="22"/>
              </w:rPr>
              <w:t>дозвіл</w:t>
            </w:r>
            <w:proofErr w:type="spellEnd"/>
            <w:r w:rsidRPr="00975EAC">
              <w:rPr>
                <w:sz w:val="22"/>
                <w:szCs w:val="22"/>
              </w:rPr>
              <w:t xml:space="preserve"> </w:t>
            </w:r>
            <w:proofErr w:type="spellStart"/>
            <w:r w:rsidRPr="00975EAC">
              <w:rPr>
                <w:sz w:val="22"/>
                <w:szCs w:val="22"/>
              </w:rPr>
              <w:t>від</w:t>
            </w:r>
            <w:proofErr w:type="spellEnd"/>
            <w:r w:rsidRPr="00975EAC">
              <w:rPr>
                <w:sz w:val="22"/>
                <w:szCs w:val="22"/>
              </w:rPr>
              <w:t xml:space="preserve"> </w:t>
            </w:r>
            <w:proofErr w:type="spellStart"/>
            <w:r w:rsidRPr="00975EAC">
              <w:rPr>
                <w:sz w:val="22"/>
                <w:szCs w:val="22"/>
              </w:rPr>
              <w:t>представника</w:t>
            </w:r>
            <w:proofErr w:type="spellEnd"/>
            <w:r w:rsidRPr="00975EAC">
              <w:rPr>
                <w:sz w:val="22"/>
                <w:szCs w:val="22"/>
              </w:rPr>
              <w:t xml:space="preserve"> </w:t>
            </w:r>
            <w:proofErr w:type="spellStart"/>
            <w:r w:rsidRPr="00975EAC">
              <w:rPr>
                <w:sz w:val="22"/>
                <w:szCs w:val="22"/>
              </w:rPr>
              <w:t>Замовника</w:t>
            </w:r>
            <w:proofErr w:type="spellEnd"/>
            <w:r w:rsidRPr="00975EAC">
              <w:rPr>
                <w:sz w:val="22"/>
                <w:szCs w:val="22"/>
              </w:rPr>
              <w:t xml:space="preserve"> </w:t>
            </w:r>
            <w:proofErr w:type="spellStart"/>
            <w:r w:rsidRPr="00975EAC">
              <w:rPr>
                <w:sz w:val="22"/>
                <w:szCs w:val="22"/>
              </w:rPr>
              <w:t>та</w:t>
            </w:r>
            <w:proofErr w:type="spellEnd"/>
            <w:r w:rsidRPr="00975EAC">
              <w:rPr>
                <w:sz w:val="22"/>
                <w:szCs w:val="22"/>
              </w:rPr>
              <w:t>/</w:t>
            </w:r>
            <w:proofErr w:type="spellStart"/>
            <w:r w:rsidRPr="00975EAC">
              <w:rPr>
                <w:sz w:val="22"/>
                <w:szCs w:val="22"/>
              </w:rPr>
              <w:t>або</w:t>
            </w:r>
            <w:proofErr w:type="spellEnd"/>
            <w:r w:rsidRPr="00975EAC">
              <w:rPr>
                <w:sz w:val="22"/>
                <w:szCs w:val="22"/>
              </w:rPr>
              <w:t xml:space="preserve"> </w:t>
            </w:r>
            <w:proofErr w:type="spellStart"/>
            <w:r w:rsidRPr="00975EAC">
              <w:rPr>
                <w:sz w:val="22"/>
                <w:szCs w:val="22"/>
              </w:rPr>
              <w:t>заступника</w:t>
            </w:r>
            <w:proofErr w:type="spellEnd"/>
            <w:r w:rsidRPr="00975EAC">
              <w:rPr>
                <w:sz w:val="22"/>
                <w:szCs w:val="22"/>
              </w:rPr>
              <w:t xml:space="preserve"> </w:t>
            </w:r>
            <w:proofErr w:type="spellStart"/>
            <w:r w:rsidRPr="00975EAC">
              <w:rPr>
                <w:sz w:val="22"/>
                <w:szCs w:val="22"/>
              </w:rPr>
              <w:t>представника</w:t>
            </w:r>
            <w:proofErr w:type="spellEnd"/>
            <w:r w:rsidRPr="00975EAC">
              <w:rPr>
                <w:sz w:val="22"/>
                <w:szCs w:val="22"/>
              </w:rPr>
              <w:t xml:space="preserve"> </w:t>
            </w:r>
            <w:proofErr w:type="spellStart"/>
            <w:r w:rsidRPr="00975EAC">
              <w:rPr>
                <w:sz w:val="22"/>
                <w:szCs w:val="22"/>
              </w:rPr>
              <w:t>Замовника</w:t>
            </w:r>
            <w:proofErr w:type="spellEnd"/>
            <w:r w:rsidRPr="00975EAC">
              <w:rPr>
                <w:sz w:val="22"/>
                <w:szCs w:val="22"/>
              </w:rPr>
              <w:t xml:space="preserve"> </w:t>
            </w:r>
            <w:proofErr w:type="spellStart"/>
            <w:r w:rsidRPr="00975EAC">
              <w:rPr>
                <w:sz w:val="22"/>
                <w:szCs w:val="22"/>
              </w:rPr>
              <w:t>на</w:t>
            </w:r>
            <w:proofErr w:type="spellEnd"/>
            <w:r w:rsidRPr="00975EAC">
              <w:rPr>
                <w:sz w:val="22"/>
                <w:szCs w:val="22"/>
              </w:rPr>
              <w:t xml:space="preserve"> </w:t>
            </w:r>
            <w:proofErr w:type="spellStart"/>
            <w:r w:rsidRPr="00975EAC">
              <w:rPr>
                <w:sz w:val="22"/>
                <w:szCs w:val="22"/>
              </w:rPr>
              <w:t>таку</w:t>
            </w:r>
            <w:proofErr w:type="spellEnd"/>
            <w:r w:rsidRPr="00975EAC">
              <w:rPr>
                <w:sz w:val="22"/>
                <w:szCs w:val="22"/>
              </w:rPr>
              <w:t xml:space="preserve"> </w:t>
            </w:r>
            <w:proofErr w:type="spellStart"/>
            <w:r w:rsidRPr="00975EAC">
              <w:rPr>
                <w:sz w:val="22"/>
                <w:szCs w:val="22"/>
              </w:rPr>
              <w:t>зустріч</w:t>
            </w:r>
            <w:proofErr w:type="spellEnd"/>
            <w:r w:rsidRPr="00975EAC">
              <w:rPr>
                <w:sz w:val="22"/>
                <w:szCs w:val="22"/>
              </w:rPr>
              <w:t xml:space="preserve"> </w:t>
            </w:r>
            <w:proofErr w:type="spellStart"/>
            <w:r w:rsidRPr="00975EAC">
              <w:rPr>
                <w:sz w:val="22"/>
                <w:szCs w:val="22"/>
              </w:rPr>
              <w:t>принаймні</w:t>
            </w:r>
            <w:proofErr w:type="spellEnd"/>
            <w:r w:rsidRPr="00975EAC">
              <w:rPr>
                <w:sz w:val="22"/>
                <w:szCs w:val="22"/>
              </w:rPr>
              <w:t xml:space="preserve"> </w:t>
            </w:r>
            <w:proofErr w:type="spellStart"/>
            <w:r w:rsidRPr="00975EAC">
              <w:rPr>
                <w:sz w:val="22"/>
                <w:szCs w:val="22"/>
              </w:rPr>
              <w:t>за</w:t>
            </w:r>
            <w:proofErr w:type="spellEnd"/>
            <w:r w:rsidRPr="00975EAC">
              <w:rPr>
                <w:sz w:val="22"/>
                <w:szCs w:val="22"/>
              </w:rPr>
              <w:t xml:space="preserve"> </w:t>
            </w:r>
            <w:proofErr w:type="spellStart"/>
            <w:r w:rsidRPr="00975EAC">
              <w:rPr>
                <w:sz w:val="22"/>
                <w:szCs w:val="22"/>
              </w:rPr>
              <w:t>тиждень</w:t>
            </w:r>
            <w:proofErr w:type="spellEnd"/>
            <w:r w:rsidRPr="00975EAC">
              <w:rPr>
                <w:sz w:val="22"/>
                <w:szCs w:val="22"/>
              </w:rPr>
              <w:t xml:space="preserve"> </w:t>
            </w:r>
            <w:proofErr w:type="spellStart"/>
            <w:r w:rsidRPr="00975EAC">
              <w:rPr>
                <w:sz w:val="22"/>
                <w:szCs w:val="22"/>
              </w:rPr>
              <w:t>до</w:t>
            </w:r>
            <w:proofErr w:type="spellEnd"/>
            <w:r w:rsidRPr="00975EAC">
              <w:rPr>
                <w:sz w:val="22"/>
                <w:szCs w:val="22"/>
              </w:rPr>
              <w:t xml:space="preserve"> </w:t>
            </w:r>
            <w:proofErr w:type="spellStart"/>
            <w:r w:rsidRPr="00975EAC">
              <w:rPr>
                <w:sz w:val="22"/>
                <w:szCs w:val="22"/>
              </w:rPr>
              <w:t>запланованої</w:t>
            </w:r>
            <w:proofErr w:type="spellEnd"/>
            <w:r w:rsidRPr="00975EAC">
              <w:rPr>
                <w:sz w:val="22"/>
                <w:szCs w:val="22"/>
              </w:rPr>
              <w:t xml:space="preserve"> </w:t>
            </w:r>
            <w:proofErr w:type="spellStart"/>
            <w:r w:rsidRPr="00975EAC">
              <w:rPr>
                <w:sz w:val="22"/>
                <w:szCs w:val="22"/>
              </w:rPr>
              <w:t>зустрічі</w:t>
            </w:r>
            <w:proofErr w:type="spellEnd"/>
            <w:r w:rsidRPr="00975EAC">
              <w:rPr>
                <w:sz w:val="22"/>
                <w:szCs w:val="22"/>
              </w:rPr>
              <w:t>.</w:t>
            </w:r>
          </w:p>
        </w:tc>
      </w:tr>
      <w:tr w:rsidR="00A71758" w:rsidRPr="00CF13A3" w14:paraId="65B4A208" w14:textId="77777777" w:rsidTr="004A02F0">
        <w:tc>
          <w:tcPr>
            <w:tcW w:w="5121" w:type="dxa"/>
          </w:tcPr>
          <w:p w14:paraId="5C8528C0" w14:textId="77777777" w:rsidR="00A71758" w:rsidRPr="00CF13A3" w:rsidRDefault="00A71758" w:rsidP="005F5995">
            <w:pPr>
              <w:pStyle w:val="ListParagraph"/>
              <w:numPr>
                <w:ilvl w:val="0"/>
                <w:numId w:val="10"/>
              </w:numPr>
              <w:tabs>
                <w:tab w:val="left" w:pos="438"/>
              </w:tabs>
              <w:autoSpaceDE w:val="0"/>
              <w:autoSpaceDN w:val="0"/>
              <w:ind w:firstLine="0"/>
              <w:contextualSpacing w:val="0"/>
              <w:jc w:val="both"/>
              <w:rPr>
                <w:sz w:val="22"/>
                <w:szCs w:val="22"/>
              </w:rPr>
            </w:pPr>
            <w:r w:rsidRPr="00CF13A3">
              <w:rPr>
                <w:w w:val="105"/>
                <w:sz w:val="22"/>
                <w:szCs w:val="22"/>
              </w:rPr>
              <w:t>The Contractor must coordinate all press inquiries and statements with USAID’s COR. Contractor must seek approval from COR before agreeing to or allowing staff to conduct interviews with the press. The</w:t>
            </w:r>
            <w:r w:rsidRPr="00CF13A3">
              <w:rPr>
                <w:spacing w:val="-6"/>
                <w:w w:val="105"/>
                <w:sz w:val="22"/>
                <w:szCs w:val="22"/>
              </w:rPr>
              <w:t xml:space="preserve"> </w:t>
            </w:r>
            <w:r w:rsidRPr="00CF13A3">
              <w:rPr>
                <w:w w:val="105"/>
                <w:sz w:val="22"/>
                <w:szCs w:val="22"/>
              </w:rPr>
              <w:t>Contractor</w:t>
            </w:r>
            <w:r w:rsidRPr="00CF13A3">
              <w:rPr>
                <w:spacing w:val="-6"/>
                <w:w w:val="105"/>
                <w:sz w:val="22"/>
                <w:szCs w:val="22"/>
              </w:rPr>
              <w:t xml:space="preserve"> </w:t>
            </w:r>
            <w:r w:rsidRPr="00CF13A3">
              <w:rPr>
                <w:w w:val="105"/>
                <w:sz w:val="22"/>
                <w:szCs w:val="22"/>
              </w:rPr>
              <w:t>must</w:t>
            </w:r>
            <w:r w:rsidRPr="00CF13A3">
              <w:rPr>
                <w:spacing w:val="-6"/>
                <w:w w:val="105"/>
                <w:sz w:val="22"/>
                <w:szCs w:val="22"/>
              </w:rPr>
              <w:t xml:space="preserve"> </w:t>
            </w:r>
            <w:r w:rsidRPr="00CF13A3">
              <w:rPr>
                <w:w w:val="105"/>
                <w:sz w:val="22"/>
                <w:szCs w:val="22"/>
              </w:rPr>
              <w:t>not</w:t>
            </w:r>
            <w:r w:rsidRPr="00CF13A3">
              <w:rPr>
                <w:spacing w:val="-6"/>
                <w:w w:val="105"/>
                <w:sz w:val="22"/>
                <w:szCs w:val="22"/>
              </w:rPr>
              <w:t xml:space="preserve"> </w:t>
            </w:r>
            <w:r w:rsidRPr="00CF13A3">
              <w:rPr>
                <w:w w:val="105"/>
                <w:sz w:val="22"/>
                <w:szCs w:val="22"/>
              </w:rPr>
              <w:t>speak</w:t>
            </w:r>
            <w:r w:rsidRPr="00CF13A3">
              <w:rPr>
                <w:spacing w:val="-6"/>
                <w:w w:val="105"/>
                <w:sz w:val="22"/>
                <w:szCs w:val="22"/>
              </w:rPr>
              <w:t xml:space="preserve"> </w:t>
            </w:r>
            <w:r w:rsidRPr="00CF13A3">
              <w:rPr>
                <w:w w:val="105"/>
                <w:sz w:val="22"/>
                <w:szCs w:val="22"/>
              </w:rPr>
              <w:t>on</w:t>
            </w:r>
            <w:r w:rsidRPr="00CF13A3">
              <w:rPr>
                <w:spacing w:val="-6"/>
                <w:w w:val="105"/>
                <w:sz w:val="22"/>
                <w:szCs w:val="22"/>
              </w:rPr>
              <w:t xml:space="preserve"> </w:t>
            </w:r>
            <w:r w:rsidRPr="00CF13A3">
              <w:rPr>
                <w:w w:val="105"/>
                <w:sz w:val="22"/>
                <w:szCs w:val="22"/>
              </w:rPr>
              <w:lastRenderedPageBreak/>
              <w:t>behalf</w:t>
            </w:r>
            <w:r w:rsidRPr="00CF13A3">
              <w:rPr>
                <w:spacing w:val="-6"/>
                <w:w w:val="105"/>
                <w:sz w:val="22"/>
                <w:szCs w:val="22"/>
              </w:rPr>
              <w:t xml:space="preserve"> </w:t>
            </w:r>
            <w:r w:rsidRPr="00CF13A3">
              <w:rPr>
                <w:w w:val="105"/>
                <w:sz w:val="22"/>
                <w:szCs w:val="22"/>
              </w:rPr>
              <w:t>of</w:t>
            </w:r>
            <w:r w:rsidRPr="00CF13A3">
              <w:rPr>
                <w:spacing w:val="-6"/>
                <w:w w:val="105"/>
                <w:sz w:val="22"/>
                <w:szCs w:val="22"/>
              </w:rPr>
              <w:t xml:space="preserve"> </w:t>
            </w:r>
            <w:r w:rsidRPr="00CF13A3">
              <w:rPr>
                <w:w w:val="105"/>
                <w:sz w:val="22"/>
                <w:szCs w:val="22"/>
              </w:rPr>
              <w:t>USAID</w:t>
            </w:r>
            <w:r w:rsidRPr="00CF13A3">
              <w:rPr>
                <w:spacing w:val="-5"/>
                <w:w w:val="105"/>
                <w:sz w:val="22"/>
                <w:szCs w:val="22"/>
              </w:rPr>
              <w:t xml:space="preserve"> </w:t>
            </w:r>
            <w:r w:rsidRPr="00CF13A3">
              <w:rPr>
                <w:w w:val="105"/>
                <w:sz w:val="22"/>
                <w:szCs w:val="22"/>
              </w:rPr>
              <w:t>but</w:t>
            </w:r>
            <w:r w:rsidRPr="00CF13A3">
              <w:rPr>
                <w:spacing w:val="-6"/>
                <w:w w:val="105"/>
                <w:sz w:val="22"/>
                <w:szCs w:val="22"/>
              </w:rPr>
              <w:t xml:space="preserve"> </w:t>
            </w:r>
            <w:r w:rsidRPr="00CF13A3">
              <w:rPr>
                <w:w w:val="105"/>
                <w:sz w:val="22"/>
                <w:szCs w:val="22"/>
              </w:rPr>
              <w:t>will</w:t>
            </w:r>
            <w:r w:rsidRPr="00CF13A3">
              <w:rPr>
                <w:spacing w:val="-7"/>
                <w:w w:val="105"/>
                <w:sz w:val="22"/>
                <w:szCs w:val="22"/>
              </w:rPr>
              <w:t xml:space="preserve"> </w:t>
            </w:r>
            <w:r w:rsidRPr="00CF13A3">
              <w:rPr>
                <w:w w:val="105"/>
                <w:sz w:val="22"/>
                <w:szCs w:val="22"/>
              </w:rPr>
              <w:t>refer</w:t>
            </w:r>
            <w:r w:rsidRPr="00CF13A3">
              <w:rPr>
                <w:spacing w:val="-6"/>
                <w:w w:val="105"/>
                <w:sz w:val="22"/>
                <w:szCs w:val="22"/>
              </w:rPr>
              <w:t xml:space="preserve"> </w:t>
            </w:r>
            <w:r w:rsidRPr="00CF13A3">
              <w:rPr>
                <w:w w:val="105"/>
                <w:sz w:val="22"/>
                <w:szCs w:val="22"/>
              </w:rPr>
              <w:t>all</w:t>
            </w:r>
            <w:r w:rsidRPr="00CF13A3">
              <w:rPr>
                <w:spacing w:val="-6"/>
                <w:w w:val="105"/>
                <w:sz w:val="22"/>
                <w:szCs w:val="22"/>
              </w:rPr>
              <w:t xml:space="preserve"> </w:t>
            </w:r>
            <w:r w:rsidRPr="00CF13A3">
              <w:rPr>
                <w:w w:val="105"/>
                <w:sz w:val="22"/>
                <w:szCs w:val="22"/>
              </w:rPr>
              <w:t>requests</w:t>
            </w:r>
            <w:r w:rsidRPr="00CF13A3">
              <w:rPr>
                <w:spacing w:val="-6"/>
                <w:w w:val="105"/>
                <w:sz w:val="22"/>
                <w:szCs w:val="22"/>
              </w:rPr>
              <w:t xml:space="preserve"> </w:t>
            </w:r>
            <w:r w:rsidRPr="00CF13A3">
              <w:rPr>
                <w:w w:val="105"/>
                <w:sz w:val="22"/>
                <w:szCs w:val="22"/>
              </w:rPr>
              <w:t>for</w:t>
            </w:r>
            <w:r w:rsidRPr="00CF13A3">
              <w:rPr>
                <w:spacing w:val="-6"/>
                <w:w w:val="105"/>
                <w:sz w:val="22"/>
                <w:szCs w:val="22"/>
              </w:rPr>
              <w:t xml:space="preserve"> </w:t>
            </w:r>
            <w:r w:rsidRPr="00CF13A3">
              <w:rPr>
                <w:w w:val="105"/>
                <w:sz w:val="22"/>
                <w:szCs w:val="22"/>
              </w:rPr>
              <w:t>USAID</w:t>
            </w:r>
            <w:r w:rsidRPr="00CF13A3">
              <w:rPr>
                <w:spacing w:val="-6"/>
                <w:w w:val="105"/>
                <w:sz w:val="22"/>
                <w:szCs w:val="22"/>
              </w:rPr>
              <w:t xml:space="preserve"> </w:t>
            </w:r>
            <w:r w:rsidRPr="00CF13A3">
              <w:rPr>
                <w:w w:val="105"/>
                <w:sz w:val="22"/>
                <w:szCs w:val="22"/>
              </w:rPr>
              <w:t>information</w:t>
            </w:r>
            <w:r w:rsidRPr="00CF13A3">
              <w:rPr>
                <w:spacing w:val="-6"/>
                <w:w w:val="105"/>
                <w:sz w:val="22"/>
                <w:szCs w:val="22"/>
              </w:rPr>
              <w:t xml:space="preserve"> </w:t>
            </w:r>
            <w:r w:rsidRPr="00CF13A3">
              <w:rPr>
                <w:w w:val="105"/>
                <w:sz w:val="22"/>
                <w:szCs w:val="22"/>
              </w:rPr>
              <w:t>to the USAID COR/Communication/press</w:t>
            </w:r>
            <w:r w:rsidRPr="00CF13A3">
              <w:rPr>
                <w:spacing w:val="-5"/>
                <w:w w:val="105"/>
                <w:sz w:val="22"/>
                <w:szCs w:val="22"/>
              </w:rPr>
              <w:t xml:space="preserve"> </w:t>
            </w:r>
            <w:r w:rsidRPr="00CF13A3">
              <w:rPr>
                <w:w w:val="105"/>
                <w:sz w:val="22"/>
                <w:szCs w:val="22"/>
              </w:rPr>
              <w:t>officer.</w:t>
            </w:r>
          </w:p>
        </w:tc>
        <w:tc>
          <w:tcPr>
            <w:tcW w:w="5122" w:type="dxa"/>
          </w:tcPr>
          <w:p w14:paraId="7B79379F" w14:textId="77777777" w:rsidR="00A71758" w:rsidRPr="004A02F0" w:rsidRDefault="00A71758" w:rsidP="004A02F0">
            <w:pPr>
              <w:ind w:left="214" w:firstLine="0"/>
              <w:rPr>
                <w:sz w:val="22"/>
                <w:szCs w:val="22"/>
              </w:rPr>
            </w:pPr>
            <w:r w:rsidRPr="004A02F0">
              <w:rPr>
                <w:sz w:val="22"/>
                <w:szCs w:val="22"/>
                <w:lang w:val="ru-RU"/>
              </w:rPr>
              <w:lastRenderedPageBreak/>
              <w:t xml:space="preserve">3. Підрядник повинен координувати всі запити преси та заяви з представником Посадової особи, відповідальної за договір. Підрядник повинен отримати схвалення від представника Замовника, перш ніж погоджуватися на </w:t>
            </w:r>
            <w:r w:rsidRPr="004A02F0">
              <w:rPr>
                <w:sz w:val="22"/>
                <w:szCs w:val="22"/>
                <w:lang w:val="ru-RU"/>
              </w:rPr>
              <w:lastRenderedPageBreak/>
              <w:t xml:space="preserve">інтерв'ю з пресою або надавати персоналу дозвіл на проведення інтерв'ю з представниками преси. Підрядник не повинен виступати від імені </w:t>
            </w:r>
            <w:r w:rsidRPr="004A02F0">
              <w:rPr>
                <w:sz w:val="22"/>
                <w:szCs w:val="22"/>
              </w:rPr>
              <w:t>USAID</w:t>
            </w:r>
            <w:r w:rsidRPr="004A02F0">
              <w:rPr>
                <w:sz w:val="22"/>
                <w:szCs w:val="22"/>
                <w:lang w:val="ru-RU"/>
              </w:rPr>
              <w:t xml:space="preserve">, але повинен направляти всі запити на отримання інформації від </w:t>
            </w:r>
            <w:r w:rsidRPr="004A02F0">
              <w:rPr>
                <w:sz w:val="22"/>
                <w:szCs w:val="22"/>
              </w:rPr>
              <w:t>USAID</w:t>
            </w:r>
            <w:r w:rsidRPr="004A02F0">
              <w:rPr>
                <w:sz w:val="22"/>
                <w:szCs w:val="22"/>
                <w:lang w:val="ru-RU"/>
              </w:rPr>
              <w:t xml:space="preserve"> до представника Замовника / прес-секретаря / відділу зв'язків з громадськістю </w:t>
            </w:r>
            <w:r w:rsidRPr="004A02F0">
              <w:rPr>
                <w:sz w:val="22"/>
                <w:szCs w:val="22"/>
              </w:rPr>
              <w:t>USAID.</w:t>
            </w:r>
          </w:p>
          <w:p w14:paraId="7457C1D9" w14:textId="77777777" w:rsidR="00A71758" w:rsidRPr="00CF13A3" w:rsidRDefault="00A71758" w:rsidP="004A02F0">
            <w:pPr>
              <w:ind w:left="214" w:firstLine="0"/>
              <w:rPr>
                <w:sz w:val="22"/>
                <w:szCs w:val="22"/>
              </w:rPr>
            </w:pPr>
          </w:p>
        </w:tc>
      </w:tr>
      <w:tr w:rsidR="00A71758" w:rsidRPr="009252F9" w14:paraId="58FCD7AA" w14:textId="77777777" w:rsidTr="004A02F0">
        <w:tc>
          <w:tcPr>
            <w:tcW w:w="5121" w:type="dxa"/>
          </w:tcPr>
          <w:p w14:paraId="5DB90504" w14:textId="77777777" w:rsidR="00A71758" w:rsidRPr="00CF13A3" w:rsidRDefault="00A71758" w:rsidP="005F5995">
            <w:pPr>
              <w:pStyle w:val="ListParagraph"/>
              <w:numPr>
                <w:ilvl w:val="0"/>
                <w:numId w:val="10"/>
              </w:numPr>
              <w:tabs>
                <w:tab w:val="left" w:pos="477"/>
              </w:tabs>
              <w:autoSpaceDE w:val="0"/>
              <w:autoSpaceDN w:val="0"/>
              <w:ind w:firstLine="0"/>
              <w:contextualSpacing w:val="0"/>
              <w:jc w:val="both"/>
              <w:rPr>
                <w:sz w:val="22"/>
                <w:szCs w:val="22"/>
              </w:rPr>
            </w:pPr>
            <w:r w:rsidRPr="00CF13A3">
              <w:rPr>
                <w:w w:val="105"/>
                <w:sz w:val="22"/>
                <w:szCs w:val="22"/>
              </w:rPr>
              <w:lastRenderedPageBreak/>
              <w:t>No news release pertaining to this contract will be made without prior USAID approval, as appropriate, and then only in coordination with the</w:t>
            </w:r>
            <w:r w:rsidRPr="00CF13A3">
              <w:rPr>
                <w:spacing w:val="-19"/>
                <w:w w:val="105"/>
                <w:sz w:val="22"/>
                <w:szCs w:val="22"/>
              </w:rPr>
              <w:t xml:space="preserve"> </w:t>
            </w:r>
            <w:r w:rsidRPr="00CF13A3">
              <w:rPr>
                <w:w w:val="105"/>
                <w:sz w:val="22"/>
                <w:szCs w:val="22"/>
              </w:rPr>
              <w:t>COR.</w:t>
            </w:r>
          </w:p>
        </w:tc>
        <w:tc>
          <w:tcPr>
            <w:tcW w:w="5122" w:type="dxa"/>
          </w:tcPr>
          <w:p w14:paraId="1E024AD0" w14:textId="77777777" w:rsidR="00A71758" w:rsidRPr="00985B8A" w:rsidRDefault="00A71758" w:rsidP="00C936EE">
            <w:pPr>
              <w:pStyle w:val="BodyText"/>
              <w:spacing w:after="0"/>
              <w:ind w:left="230" w:hanging="10"/>
              <w:rPr>
                <w:sz w:val="22"/>
                <w:szCs w:val="22"/>
                <w:lang w:val="ru-RU"/>
              </w:rPr>
            </w:pPr>
            <w:r>
              <w:rPr>
                <w:sz w:val="22"/>
                <w:szCs w:val="22"/>
                <w:lang w:val="ru-RU"/>
              </w:rPr>
              <w:t>4.</w:t>
            </w:r>
            <w:r w:rsidRPr="001A2C6E">
              <w:rPr>
                <w:sz w:val="22"/>
                <w:szCs w:val="22"/>
                <w:lang w:val="ru-RU"/>
              </w:rPr>
              <w:t>Жоден прес-реліз, що стосується цього контракту, не буде опублікований без попереднього схвалення USAID, якщо це буде доцільно, і лише за погодженням з представником Замовника.</w:t>
            </w:r>
          </w:p>
        </w:tc>
      </w:tr>
    </w:tbl>
    <w:p w14:paraId="76EA873F" w14:textId="77777777" w:rsidR="00A71758" w:rsidRPr="004A02F0" w:rsidRDefault="00A71758" w:rsidP="00A71758">
      <w:pPr>
        <w:pStyle w:val="ListParagraph"/>
        <w:tabs>
          <w:tab w:val="left" w:pos="414"/>
        </w:tabs>
        <w:autoSpaceDE w:val="0"/>
        <w:autoSpaceDN w:val="0"/>
        <w:ind w:left="214" w:firstLine="0"/>
        <w:contextualSpacing w:val="0"/>
        <w:jc w:val="both"/>
        <w:rPr>
          <w:sz w:val="22"/>
          <w:szCs w:val="22"/>
          <w:lang w:val="ru-RU"/>
        </w:rPr>
      </w:pPr>
    </w:p>
    <w:p w14:paraId="1E536AB5" w14:textId="77777777" w:rsidR="00A71758" w:rsidRDefault="00A71758" w:rsidP="00A71758">
      <w:pPr>
        <w:rPr>
          <w:b/>
          <w:bCs/>
          <w:w w:val="105"/>
        </w:rPr>
      </w:pPr>
      <w:r>
        <w:rPr>
          <w:b/>
          <w:bCs/>
          <w:w w:val="105"/>
        </w:rPr>
        <w:t xml:space="preserve">H.12 </w:t>
      </w:r>
      <w:r w:rsidRPr="007F6655">
        <w:rPr>
          <w:b/>
          <w:bCs/>
          <w:w w:val="105"/>
        </w:rPr>
        <w:t>GOVERNMENT FURNISHED FACILITIES OR</w:t>
      </w:r>
      <w:r w:rsidRPr="007F6655">
        <w:rPr>
          <w:b/>
          <w:bCs/>
          <w:spacing w:val="-17"/>
          <w:w w:val="105"/>
        </w:rPr>
        <w:t xml:space="preserve"> </w:t>
      </w:r>
      <w:r w:rsidRPr="007F6655">
        <w:rPr>
          <w:b/>
          <w:bCs/>
          <w:w w:val="105"/>
        </w:rPr>
        <w:t>PROPERTY</w:t>
      </w:r>
    </w:p>
    <w:p w14:paraId="01316E1C" w14:textId="77777777" w:rsidR="00A71758" w:rsidRPr="007F6655" w:rsidRDefault="00A71758" w:rsidP="00A71758">
      <w:pPr>
        <w:rPr>
          <w:b/>
          <w:bCs/>
        </w:rPr>
      </w:pPr>
      <w:r>
        <w:rPr>
          <w:b/>
          <w:bCs/>
        </w:rPr>
        <w:t xml:space="preserve">H. 12 </w:t>
      </w:r>
      <w:r w:rsidRPr="00785D51">
        <w:rPr>
          <w:b/>
          <w:bCs/>
        </w:rPr>
        <w:t>УРЯДОВІ ОБ'ЄКТИ АБО МАЙНО</w:t>
      </w:r>
    </w:p>
    <w:p w14:paraId="6059DF2B" w14:textId="77777777" w:rsidR="00A71758" w:rsidRPr="00BE4608" w:rsidRDefault="00A71758" w:rsidP="00A71758">
      <w:pPr>
        <w:pStyle w:val="BodyText"/>
        <w:spacing w:after="0"/>
        <w:rPr>
          <w:b/>
          <w:sz w:val="22"/>
          <w:szCs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5311"/>
      </w:tblGrid>
      <w:tr w:rsidR="00A71758" w:rsidRPr="009252F9" w14:paraId="5A14BBA9" w14:textId="77777777" w:rsidTr="00C936EE">
        <w:tc>
          <w:tcPr>
            <w:tcW w:w="4859" w:type="dxa"/>
          </w:tcPr>
          <w:p w14:paraId="72D35AE6" w14:textId="77777777" w:rsidR="00A71758" w:rsidRPr="00697249" w:rsidRDefault="00A71758">
            <w:pPr>
              <w:pStyle w:val="ListParagraph"/>
              <w:numPr>
                <w:ilvl w:val="0"/>
                <w:numId w:val="11"/>
              </w:numPr>
              <w:tabs>
                <w:tab w:val="left" w:pos="509"/>
              </w:tabs>
              <w:autoSpaceDE w:val="0"/>
              <w:autoSpaceDN w:val="0"/>
              <w:ind w:left="540" w:hanging="326"/>
              <w:contextualSpacing w:val="0"/>
              <w:jc w:val="both"/>
              <w:rPr>
                <w:sz w:val="22"/>
                <w:szCs w:val="22"/>
              </w:rPr>
            </w:pPr>
            <w:r w:rsidRPr="00697249">
              <w:rPr>
                <w:w w:val="105"/>
                <w:sz w:val="22"/>
                <w:szCs w:val="22"/>
              </w:rPr>
              <w:t>The Contractor and any employee or consultant of the Contractor is prohibited from using U.S. Government facilities (such as office space or equipment) or U.S. Government clerical or technical personnel in the performance of the services specified in the Contract unless the use of Government facilities or personnel is specifically authorized in the Contract or is authorized in advance, in writing, by the</w:t>
            </w:r>
            <w:r w:rsidRPr="00697249">
              <w:rPr>
                <w:spacing w:val="-2"/>
                <w:w w:val="105"/>
                <w:sz w:val="22"/>
                <w:szCs w:val="22"/>
              </w:rPr>
              <w:t xml:space="preserve"> </w:t>
            </w:r>
            <w:r w:rsidRPr="00697249">
              <w:rPr>
                <w:w w:val="105"/>
                <w:sz w:val="22"/>
                <w:szCs w:val="22"/>
              </w:rPr>
              <w:t>CO.</w:t>
            </w:r>
          </w:p>
        </w:tc>
        <w:tc>
          <w:tcPr>
            <w:tcW w:w="5311" w:type="dxa"/>
          </w:tcPr>
          <w:p w14:paraId="31530C89" w14:textId="77777777" w:rsidR="00A71758" w:rsidRPr="00985B8A" w:rsidRDefault="00A71758" w:rsidP="004A02F0">
            <w:pPr>
              <w:pStyle w:val="BodyText"/>
              <w:ind w:left="0" w:firstLine="0"/>
              <w:jc w:val="both"/>
              <w:rPr>
                <w:sz w:val="22"/>
                <w:szCs w:val="22"/>
                <w:lang w:val="ru-RU"/>
              </w:rPr>
            </w:pPr>
            <w:r w:rsidRPr="00985B8A">
              <w:rPr>
                <w:sz w:val="22"/>
                <w:szCs w:val="22"/>
                <w:lang w:val="ru-RU"/>
              </w:rPr>
              <w:t>(</w:t>
            </w:r>
            <w:r w:rsidRPr="00C21476">
              <w:rPr>
                <w:sz w:val="22"/>
                <w:szCs w:val="22"/>
              </w:rPr>
              <w:t>a</w:t>
            </w:r>
            <w:r w:rsidRPr="00985B8A">
              <w:rPr>
                <w:sz w:val="22"/>
                <w:szCs w:val="22"/>
                <w:lang w:val="ru-RU"/>
              </w:rPr>
              <w:t xml:space="preserve">) Підряднику та будь-якому працівнику або консультанту Підрядника забороняється використовувати об'єкти Уряду США (такі як офісні приміщення або обладнання) або службовий чи технічний персонал Уряду США при виконанні послуг, зазначених у Контракті, за винятком випадків, коли використання об'єктів або персоналу Уряду спеціально дозволено в Контракті або заздалегідь, у письмовій формі, санкціоновано Посадовою особою, відповідальною за </w:t>
            </w:r>
            <w:r>
              <w:rPr>
                <w:sz w:val="22"/>
                <w:szCs w:val="22"/>
                <w:lang w:val="uk-UA"/>
              </w:rPr>
              <w:t>договір</w:t>
            </w:r>
            <w:r w:rsidRPr="00985B8A">
              <w:rPr>
                <w:sz w:val="22"/>
                <w:szCs w:val="22"/>
                <w:lang w:val="ru-RU"/>
              </w:rPr>
              <w:t>.</w:t>
            </w:r>
          </w:p>
        </w:tc>
      </w:tr>
      <w:tr w:rsidR="00A71758" w:rsidRPr="009252F9" w14:paraId="78B6FF76" w14:textId="77777777" w:rsidTr="00C936EE">
        <w:tc>
          <w:tcPr>
            <w:tcW w:w="4859" w:type="dxa"/>
          </w:tcPr>
          <w:p w14:paraId="68701EB4" w14:textId="77777777" w:rsidR="00A71758" w:rsidRPr="00697249" w:rsidRDefault="00A71758">
            <w:pPr>
              <w:pStyle w:val="ListParagraph"/>
              <w:numPr>
                <w:ilvl w:val="0"/>
                <w:numId w:val="11"/>
              </w:numPr>
              <w:tabs>
                <w:tab w:val="left" w:pos="506"/>
              </w:tabs>
              <w:autoSpaceDE w:val="0"/>
              <w:autoSpaceDN w:val="0"/>
              <w:ind w:left="505" w:hanging="291"/>
              <w:contextualSpacing w:val="0"/>
              <w:jc w:val="both"/>
              <w:rPr>
                <w:sz w:val="22"/>
                <w:szCs w:val="22"/>
              </w:rPr>
            </w:pPr>
            <w:r w:rsidRPr="00697249">
              <w:rPr>
                <w:w w:val="105"/>
                <w:sz w:val="22"/>
                <w:szCs w:val="22"/>
              </w:rPr>
              <w:t>If</w:t>
            </w:r>
            <w:r w:rsidRPr="00697249">
              <w:rPr>
                <w:spacing w:val="5"/>
                <w:w w:val="105"/>
                <w:sz w:val="22"/>
                <w:szCs w:val="22"/>
              </w:rPr>
              <w:t xml:space="preserve"> </w:t>
            </w:r>
            <w:r w:rsidRPr="00697249">
              <w:rPr>
                <w:w w:val="105"/>
                <w:sz w:val="22"/>
                <w:szCs w:val="22"/>
              </w:rPr>
              <w:t>at</w:t>
            </w:r>
            <w:r w:rsidRPr="00697249">
              <w:rPr>
                <w:spacing w:val="5"/>
                <w:w w:val="105"/>
                <w:sz w:val="22"/>
                <w:szCs w:val="22"/>
              </w:rPr>
              <w:t xml:space="preserve"> </w:t>
            </w:r>
            <w:r w:rsidRPr="00697249">
              <w:rPr>
                <w:w w:val="105"/>
                <w:sz w:val="22"/>
                <w:szCs w:val="22"/>
              </w:rPr>
              <w:t>any</w:t>
            </w:r>
            <w:r w:rsidRPr="00697249">
              <w:rPr>
                <w:spacing w:val="3"/>
                <w:w w:val="105"/>
                <w:sz w:val="22"/>
                <w:szCs w:val="22"/>
              </w:rPr>
              <w:t xml:space="preserve"> </w:t>
            </w:r>
            <w:r w:rsidRPr="00697249">
              <w:rPr>
                <w:w w:val="105"/>
                <w:sz w:val="22"/>
                <w:szCs w:val="22"/>
              </w:rPr>
              <w:t>time</w:t>
            </w:r>
            <w:r w:rsidRPr="00697249">
              <w:rPr>
                <w:spacing w:val="3"/>
                <w:w w:val="105"/>
                <w:sz w:val="22"/>
                <w:szCs w:val="22"/>
              </w:rPr>
              <w:t xml:space="preserve"> </w:t>
            </w:r>
            <w:r w:rsidRPr="00697249">
              <w:rPr>
                <w:w w:val="105"/>
                <w:sz w:val="22"/>
                <w:szCs w:val="22"/>
              </w:rPr>
              <w:t>it</w:t>
            </w:r>
            <w:r w:rsidRPr="00697249">
              <w:rPr>
                <w:spacing w:val="5"/>
                <w:w w:val="105"/>
                <w:sz w:val="22"/>
                <w:szCs w:val="22"/>
              </w:rPr>
              <w:t xml:space="preserve"> </w:t>
            </w:r>
            <w:r w:rsidRPr="00697249">
              <w:rPr>
                <w:w w:val="105"/>
                <w:sz w:val="22"/>
                <w:szCs w:val="22"/>
              </w:rPr>
              <w:t>is</w:t>
            </w:r>
            <w:r w:rsidRPr="00697249">
              <w:rPr>
                <w:spacing w:val="5"/>
                <w:w w:val="105"/>
                <w:sz w:val="22"/>
                <w:szCs w:val="22"/>
              </w:rPr>
              <w:t xml:space="preserve"> </w:t>
            </w:r>
            <w:r w:rsidRPr="00697249">
              <w:rPr>
                <w:w w:val="105"/>
                <w:sz w:val="22"/>
                <w:szCs w:val="22"/>
              </w:rPr>
              <w:t>determined</w:t>
            </w:r>
            <w:r w:rsidRPr="00697249">
              <w:rPr>
                <w:spacing w:val="5"/>
                <w:w w:val="105"/>
                <w:sz w:val="22"/>
                <w:szCs w:val="22"/>
              </w:rPr>
              <w:t xml:space="preserve"> </w:t>
            </w:r>
            <w:r w:rsidRPr="00697249">
              <w:rPr>
                <w:w w:val="105"/>
                <w:sz w:val="22"/>
                <w:szCs w:val="22"/>
              </w:rPr>
              <w:t>that</w:t>
            </w:r>
            <w:r w:rsidRPr="00697249">
              <w:rPr>
                <w:spacing w:val="5"/>
                <w:w w:val="105"/>
                <w:sz w:val="22"/>
                <w:szCs w:val="22"/>
              </w:rPr>
              <w:t xml:space="preserve"> </w:t>
            </w:r>
            <w:r w:rsidRPr="00697249">
              <w:rPr>
                <w:w w:val="105"/>
                <w:sz w:val="22"/>
                <w:szCs w:val="22"/>
              </w:rPr>
              <w:t>the</w:t>
            </w:r>
            <w:r w:rsidRPr="00697249">
              <w:rPr>
                <w:spacing w:val="3"/>
                <w:w w:val="105"/>
                <w:sz w:val="22"/>
                <w:szCs w:val="22"/>
              </w:rPr>
              <w:t xml:space="preserve"> </w:t>
            </w:r>
            <w:r w:rsidRPr="00697249">
              <w:rPr>
                <w:w w:val="105"/>
                <w:sz w:val="22"/>
                <w:szCs w:val="22"/>
              </w:rPr>
              <w:t>Contractor,</w:t>
            </w:r>
            <w:r w:rsidRPr="00697249">
              <w:rPr>
                <w:spacing w:val="5"/>
                <w:w w:val="105"/>
                <w:sz w:val="22"/>
                <w:szCs w:val="22"/>
              </w:rPr>
              <w:t xml:space="preserve"> </w:t>
            </w:r>
            <w:r w:rsidRPr="00697249">
              <w:rPr>
                <w:w w:val="105"/>
                <w:sz w:val="22"/>
                <w:szCs w:val="22"/>
              </w:rPr>
              <w:t>or</w:t>
            </w:r>
            <w:r w:rsidRPr="00697249">
              <w:rPr>
                <w:spacing w:val="5"/>
                <w:w w:val="105"/>
                <w:sz w:val="22"/>
                <w:szCs w:val="22"/>
              </w:rPr>
              <w:t xml:space="preserve"> </w:t>
            </w:r>
            <w:r w:rsidRPr="00697249">
              <w:rPr>
                <w:w w:val="105"/>
                <w:sz w:val="22"/>
                <w:szCs w:val="22"/>
              </w:rPr>
              <w:t>any</w:t>
            </w:r>
            <w:r w:rsidRPr="00697249">
              <w:rPr>
                <w:spacing w:val="5"/>
                <w:w w:val="105"/>
                <w:sz w:val="22"/>
                <w:szCs w:val="22"/>
              </w:rPr>
              <w:t xml:space="preserve"> </w:t>
            </w:r>
            <w:r w:rsidRPr="00697249">
              <w:rPr>
                <w:w w:val="105"/>
                <w:sz w:val="22"/>
                <w:szCs w:val="22"/>
              </w:rPr>
              <w:t>of</w:t>
            </w:r>
            <w:r w:rsidRPr="00697249">
              <w:rPr>
                <w:spacing w:val="5"/>
                <w:w w:val="105"/>
                <w:sz w:val="22"/>
                <w:szCs w:val="22"/>
              </w:rPr>
              <w:t xml:space="preserve"> </w:t>
            </w:r>
            <w:r w:rsidRPr="00697249">
              <w:rPr>
                <w:w w:val="105"/>
                <w:sz w:val="22"/>
                <w:szCs w:val="22"/>
              </w:rPr>
              <w:t>its</w:t>
            </w:r>
            <w:r w:rsidRPr="00697249">
              <w:rPr>
                <w:spacing w:val="5"/>
                <w:w w:val="105"/>
                <w:sz w:val="22"/>
                <w:szCs w:val="22"/>
              </w:rPr>
              <w:t xml:space="preserve"> </w:t>
            </w:r>
            <w:r w:rsidRPr="00697249">
              <w:rPr>
                <w:w w:val="105"/>
                <w:sz w:val="22"/>
                <w:szCs w:val="22"/>
              </w:rPr>
              <w:t>employees</w:t>
            </w:r>
            <w:r w:rsidRPr="00697249">
              <w:rPr>
                <w:spacing w:val="2"/>
                <w:w w:val="105"/>
                <w:sz w:val="22"/>
                <w:szCs w:val="22"/>
              </w:rPr>
              <w:t xml:space="preserve"> </w:t>
            </w:r>
            <w:r w:rsidRPr="00697249">
              <w:rPr>
                <w:w w:val="105"/>
                <w:sz w:val="22"/>
                <w:szCs w:val="22"/>
              </w:rPr>
              <w:t>or</w:t>
            </w:r>
            <w:r w:rsidRPr="00697249">
              <w:rPr>
                <w:spacing w:val="5"/>
                <w:w w:val="105"/>
                <w:sz w:val="22"/>
                <w:szCs w:val="22"/>
              </w:rPr>
              <w:t xml:space="preserve"> </w:t>
            </w:r>
            <w:r w:rsidRPr="00697249">
              <w:rPr>
                <w:w w:val="105"/>
                <w:sz w:val="22"/>
                <w:szCs w:val="22"/>
              </w:rPr>
              <w:t>consultants,</w:t>
            </w:r>
            <w:r w:rsidRPr="00697249">
              <w:rPr>
                <w:spacing w:val="5"/>
                <w:w w:val="105"/>
                <w:sz w:val="22"/>
                <w:szCs w:val="22"/>
              </w:rPr>
              <w:t xml:space="preserve"> </w:t>
            </w:r>
            <w:r w:rsidRPr="00697249">
              <w:rPr>
                <w:w w:val="105"/>
                <w:sz w:val="22"/>
                <w:szCs w:val="22"/>
              </w:rPr>
              <w:t>have</w:t>
            </w:r>
            <w:r w:rsidRPr="00697249">
              <w:rPr>
                <w:spacing w:val="5"/>
                <w:w w:val="105"/>
                <w:sz w:val="22"/>
                <w:szCs w:val="22"/>
              </w:rPr>
              <w:t xml:space="preserve"> </w:t>
            </w:r>
            <w:r w:rsidRPr="00697249">
              <w:rPr>
                <w:w w:val="105"/>
                <w:sz w:val="22"/>
                <w:szCs w:val="22"/>
              </w:rPr>
              <w:t>used U.S. Government facilities or personnel either in performance of the Contract itself, or in advance, without</w:t>
            </w:r>
            <w:r w:rsidRPr="00697249">
              <w:rPr>
                <w:spacing w:val="-8"/>
                <w:w w:val="105"/>
                <w:sz w:val="22"/>
                <w:szCs w:val="22"/>
              </w:rPr>
              <w:t xml:space="preserve"> </w:t>
            </w:r>
            <w:r w:rsidRPr="00697249">
              <w:rPr>
                <w:w w:val="105"/>
                <w:sz w:val="22"/>
                <w:szCs w:val="22"/>
              </w:rPr>
              <w:t>authorization</w:t>
            </w:r>
            <w:r w:rsidRPr="00697249">
              <w:rPr>
                <w:spacing w:val="-8"/>
                <w:w w:val="105"/>
                <w:sz w:val="22"/>
                <w:szCs w:val="22"/>
              </w:rPr>
              <w:t xml:space="preserve"> </w:t>
            </w:r>
            <w:r w:rsidRPr="00697249">
              <w:rPr>
                <w:w w:val="105"/>
                <w:sz w:val="22"/>
                <w:szCs w:val="22"/>
              </w:rPr>
              <w:t>in</w:t>
            </w:r>
            <w:r w:rsidRPr="00697249">
              <w:rPr>
                <w:spacing w:val="-8"/>
                <w:w w:val="105"/>
                <w:sz w:val="22"/>
                <w:szCs w:val="22"/>
              </w:rPr>
              <w:t xml:space="preserve"> </w:t>
            </w:r>
            <w:r w:rsidRPr="00697249">
              <w:rPr>
                <w:w w:val="105"/>
                <w:sz w:val="22"/>
                <w:szCs w:val="22"/>
              </w:rPr>
              <w:t>writing,</w:t>
            </w:r>
            <w:r w:rsidRPr="00697249">
              <w:rPr>
                <w:spacing w:val="-8"/>
                <w:w w:val="105"/>
                <w:sz w:val="22"/>
                <w:szCs w:val="22"/>
              </w:rPr>
              <w:t xml:space="preserve"> </w:t>
            </w:r>
            <w:r w:rsidRPr="00697249">
              <w:rPr>
                <w:w w:val="105"/>
                <w:sz w:val="22"/>
                <w:szCs w:val="22"/>
              </w:rPr>
              <w:t>by</w:t>
            </w:r>
            <w:r w:rsidRPr="00697249">
              <w:rPr>
                <w:spacing w:val="-8"/>
                <w:w w:val="105"/>
                <w:sz w:val="22"/>
                <w:szCs w:val="22"/>
              </w:rPr>
              <w:t xml:space="preserve"> </w:t>
            </w:r>
            <w:r w:rsidRPr="00697249">
              <w:rPr>
                <w:w w:val="105"/>
                <w:sz w:val="22"/>
                <w:szCs w:val="22"/>
              </w:rPr>
              <w:t>the</w:t>
            </w:r>
            <w:r w:rsidRPr="00697249">
              <w:rPr>
                <w:spacing w:val="-8"/>
                <w:w w:val="105"/>
                <w:sz w:val="22"/>
                <w:szCs w:val="22"/>
              </w:rPr>
              <w:t xml:space="preserve"> </w:t>
            </w:r>
            <w:r w:rsidRPr="00697249">
              <w:rPr>
                <w:w w:val="105"/>
                <w:sz w:val="22"/>
                <w:szCs w:val="22"/>
              </w:rPr>
              <w:t>Contracting</w:t>
            </w:r>
            <w:r w:rsidRPr="00697249">
              <w:rPr>
                <w:spacing w:val="-10"/>
                <w:w w:val="105"/>
                <w:sz w:val="22"/>
                <w:szCs w:val="22"/>
              </w:rPr>
              <w:t xml:space="preserve"> </w:t>
            </w:r>
            <w:r w:rsidRPr="00697249">
              <w:rPr>
                <w:w w:val="105"/>
                <w:sz w:val="22"/>
                <w:szCs w:val="22"/>
              </w:rPr>
              <w:t>Officer,</w:t>
            </w:r>
            <w:r w:rsidRPr="00697249">
              <w:rPr>
                <w:spacing w:val="-8"/>
                <w:w w:val="105"/>
                <w:sz w:val="22"/>
                <w:szCs w:val="22"/>
              </w:rPr>
              <w:t xml:space="preserve"> </w:t>
            </w:r>
            <w:r w:rsidRPr="00697249">
              <w:rPr>
                <w:w w:val="105"/>
                <w:sz w:val="22"/>
                <w:szCs w:val="22"/>
              </w:rPr>
              <w:t>then</w:t>
            </w:r>
            <w:r w:rsidRPr="00697249">
              <w:rPr>
                <w:spacing w:val="-8"/>
                <w:w w:val="105"/>
                <w:sz w:val="22"/>
                <w:szCs w:val="22"/>
              </w:rPr>
              <w:t xml:space="preserve"> </w:t>
            </w:r>
            <w:r w:rsidRPr="00697249">
              <w:rPr>
                <w:w w:val="105"/>
                <w:sz w:val="22"/>
                <w:szCs w:val="22"/>
              </w:rPr>
              <w:t>the</w:t>
            </w:r>
            <w:r w:rsidRPr="00697249">
              <w:rPr>
                <w:spacing w:val="-8"/>
                <w:w w:val="105"/>
                <w:sz w:val="22"/>
                <w:szCs w:val="22"/>
              </w:rPr>
              <w:t xml:space="preserve"> </w:t>
            </w:r>
            <w:r w:rsidRPr="00697249">
              <w:rPr>
                <w:w w:val="105"/>
                <w:sz w:val="22"/>
                <w:szCs w:val="22"/>
              </w:rPr>
              <w:t>amount</w:t>
            </w:r>
            <w:r w:rsidRPr="00697249">
              <w:rPr>
                <w:spacing w:val="-8"/>
                <w:w w:val="105"/>
                <w:sz w:val="22"/>
                <w:szCs w:val="22"/>
              </w:rPr>
              <w:t xml:space="preserve"> </w:t>
            </w:r>
            <w:r w:rsidRPr="00697249">
              <w:rPr>
                <w:w w:val="105"/>
                <w:sz w:val="22"/>
                <w:szCs w:val="22"/>
              </w:rPr>
              <w:t>payable</w:t>
            </w:r>
            <w:r w:rsidRPr="00697249">
              <w:rPr>
                <w:spacing w:val="-8"/>
                <w:w w:val="105"/>
                <w:sz w:val="22"/>
                <w:szCs w:val="22"/>
              </w:rPr>
              <w:t xml:space="preserve"> </w:t>
            </w:r>
            <w:r w:rsidRPr="00697249">
              <w:rPr>
                <w:w w:val="105"/>
                <w:sz w:val="22"/>
                <w:szCs w:val="22"/>
              </w:rPr>
              <w:t>under</w:t>
            </w:r>
            <w:r w:rsidRPr="00697249">
              <w:rPr>
                <w:spacing w:val="-8"/>
                <w:w w:val="105"/>
                <w:sz w:val="22"/>
                <w:szCs w:val="22"/>
              </w:rPr>
              <w:t xml:space="preserve"> </w:t>
            </w:r>
            <w:r w:rsidRPr="00697249">
              <w:rPr>
                <w:w w:val="105"/>
                <w:sz w:val="22"/>
                <w:szCs w:val="22"/>
              </w:rPr>
              <w:t>the</w:t>
            </w:r>
            <w:r w:rsidRPr="00697249">
              <w:rPr>
                <w:spacing w:val="-8"/>
                <w:w w:val="105"/>
                <w:sz w:val="22"/>
                <w:szCs w:val="22"/>
              </w:rPr>
              <w:t xml:space="preserve"> </w:t>
            </w:r>
            <w:r w:rsidRPr="00697249">
              <w:rPr>
                <w:w w:val="105"/>
                <w:sz w:val="22"/>
                <w:szCs w:val="22"/>
              </w:rPr>
              <w:t>Contract will be reduced by an amount equal to the value of the U.S. Government facilities or personnel used by the Contractor, as determined by the Contracting</w:t>
            </w:r>
            <w:r w:rsidRPr="00697249">
              <w:rPr>
                <w:spacing w:val="-16"/>
                <w:w w:val="105"/>
                <w:sz w:val="22"/>
                <w:szCs w:val="22"/>
              </w:rPr>
              <w:t xml:space="preserve"> </w:t>
            </w:r>
            <w:r w:rsidRPr="00697249">
              <w:rPr>
                <w:w w:val="105"/>
                <w:sz w:val="22"/>
                <w:szCs w:val="22"/>
              </w:rPr>
              <w:t>officer.</w:t>
            </w:r>
          </w:p>
        </w:tc>
        <w:tc>
          <w:tcPr>
            <w:tcW w:w="5311" w:type="dxa"/>
          </w:tcPr>
          <w:p w14:paraId="3056D734" w14:textId="77777777" w:rsidR="00A71758" w:rsidRPr="00985B8A" w:rsidRDefault="00A71758" w:rsidP="004A02F0">
            <w:pPr>
              <w:pStyle w:val="BodyText"/>
              <w:ind w:left="0" w:firstLine="0"/>
              <w:jc w:val="both"/>
              <w:rPr>
                <w:sz w:val="22"/>
                <w:szCs w:val="22"/>
                <w:lang w:val="ru-RU"/>
              </w:rPr>
            </w:pPr>
            <w:r w:rsidRPr="00985B8A">
              <w:rPr>
                <w:sz w:val="22"/>
                <w:szCs w:val="22"/>
                <w:lang w:val="ru-RU"/>
              </w:rPr>
              <w:t>(</w:t>
            </w:r>
            <w:r>
              <w:rPr>
                <w:sz w:val="22"/>
                <w:szCs w:val="22"/>
                <w:lang w:val="uk-UA"/>
              </w:rPr>
              <w:t>б</w:t>
            </w:r>
            <w:r w:rsidRPr="00985B8A">
              <w:rPr>
                <w:sz w:val="22"/>
                <w:szCs w:val="22"/>
                <w:lang w:val="ru-RU"/>
              </w:rPr>
              <w:t xml:space="preserve">) Якщо в будь-який час буде встановлено, що Підрядник або будь-який з його працівників чи консультантів використовував об'єкти або послуги персоналу Уряду США або під час виконання самого </w:t>
            </w:r>
            <w:r>
              <w:rPr>
                <w:sz w:val="22"/>
                <w:szCs w:val="22"/>
                <w:lang w:val="ru-RU"/>
              </w:rPr>
              <w:t>Договору</w:t>
            </w:r>
            <w:r w:rsidRPr="00985B8A">
              <w:rPr>
                <w:sz w:val="22"/>
                <w:szCs w:val="22"/>
                <w:lang w:val="ru-RU"/>
              </w:rPr>
              <w:t>, або заздалегідь, без письмового дозволу посадової особи, то сума, що підлягає сплаті за Контрактом, буде зменшена на суму, що дорівнює вартості об'єктів або послуг персоналу Уряду США, використаних Підрядником, як це буде визначено посадовою особою, відповідальною за</w:t>
            </w:r>
            <w:r>
              <w:rPr>
                <w:sz w:val="22"/>
                <w:szCs w:val="22"/>
                <w:lang w:val="ru-RU"/>
              </w:rPr>
              <w:t xml:space="preserve"> договір</w:t>
            </w:r>
            <w:r w:rsidRPr="00985B8A">
              <w:rPr>
                <w:sz w:val="22"/>
                <w:szCs w:val="22"/>
                <w:lang w:val="ru-RU"/>
              </w:rPr>
              <w:t>.</w:t>
            </w:r>
          </w:p>
          <w:p w14:paraId="0E8AAA61" w14:textId="77777777" w:rsidR="00A71758" w:rsidRPr="00985B8A" w:rsidRDefault="00A71758" w:rsidP="004A02F0">
            <w:pPr>
              <w:pStyle w:val="BodyText"/>
              <w:spacing w:after="0"/>
              <w:ind w:left="0" w:firstLine="0"/>
              <w:jc w:val="both"/>
              <w:rPr>
                <w:sz w:val="22"/>
                <w:szCs w:val="22"/>
                <w:lang w:val="ru-RU"/>
              </w:rPr>
            </w:pPr>
          </w:p>
        </w:tc>
      </w:tr>
      <w:tr w:rsidR="00A71758" w:rsidRPr="009252F9" w14:paraId="4E8F4F34" w14:textId="77777777" w:rsidTr="00C936EE">
        <w:tc>
          <w:tcPr>
            <w:tcW w:w="4859" w:type="dxa"/>
          </w:tcPr>
          <w:p w14:paraId="1F7342DD" w14:textId="77777777" w:rsidR="00A71758" w:rsidRPr="00697249" w:rsidRDefault="00A71758">
            <w:pPr>
              <w:pStyle w:val="ListParagraph"/>
              <w:numPr>
                <w:ilvl w:val="0"/>
                <w:numId w:val="11"/>
              </w:numPr>
              <w:tabs>
                <w:tab w:val="left" w:pos="509"/>
              </w:tabs>
              <w:autoSpaceDE w:val="0"/>
              <w:autoSpaceDN w:val="0"/>
              <w:ind w:left="540" w:hanging="360"/>
              <w:contextualSpacing w:val="0"/>
              <w:jc w:val="both"/>
              <w:rPr>
                <w:sz w:val="22"/>
                <w:szCs w:val="22"/>
              </w:rPr>
            </w:pPr>
            <w:r w:rsidRPr="00697249">
              <w:rPr>
                <w:w w:val="105"/>
                <w:sz w:val="22"/>
                <w:szCs w:val="22"/>
              </w:rPr>
              <w:t xml:space="preserve">If the parties fail to agree on an adjustment made pursuant to this clause it will be considered a </w:t>
            </w:r>
            <w:r>
              <w:rPr>
                <w:w w:val="105"/>
                <w:sz w:val="22"/>
                <w:szCs w:val="22"/>
              </w:rPr>
              <w:t>“</w:t>
            </w:r>
            <w:r w:rsidRPr="00697249">
              <w:rPr>
                <w:w w:val="105"/>
                <w:sz w:val="22"/>
                <w:szCs w:val="22"/>
              </w:rPr>
              <w:t>dispute</w:t>
            </w:r>
            <w:r>
              <w:rPr>
                <w:w w:val="105"/>
                <w:sz w:val="22"/>
                <w:szCs w:val="22"/>
              </w:rPr>
              <w:t>”</w:t>
            </w:r>
            <w:r w:rsidRPr="00697249">
              <w:rPr>
                <w:spacing w:val="-5"/>
                <w:w w:val="105"/>
                <w:sz w:val="22"/>
                <w:szCs w:val="22"/>
              </w:rPr>
              <w:t xml:space="preserve"> </w:t>
            </w:r>
            <w:r w:rsidRPr="00697249">
              <w:rPr>
                <w:w w:val="105"/>
                <w:sz w:val="22"/>
                <w:szCs w:val="22"/>
              </w:rPr>
              <w:t>and</w:t>
            </w:r>
            <w:r w:rsidRPr="00697249">
              <w:rPr>
                <w:spacing w:val="-5"/>
                <w:w w:val="105"/>
                <w:sz w:val="22"/>
                <w:szCs w:val="22"/>
              </w:rPr>
              <w:t xml:space="preserve"> </w:t>
            </w:r>
            <w:r w:rsidRPr="00697249">
              <w:rPr>
                <w:w w:val="105"/>
                <w:sz w:val="22"/>
                <w:szCs w:val="22"/>
              </w:rPr>
              <w:t>will</w:t>
            </w:r>
            <w:r w:rsidRPr="00697249">
              <w:rPr>
                <w:spacing w:val="-4"/>
                <w:w w:val="105"/>
                <w:sz w:val="22"/>
                <w:szCs w:val="22"/>
              </w:rPr>
              <w:t xml:space="preserve"> </w:t>
            </w:r>
            <w:r w:rsidRPr="00697249">
              <w:rPr>
                <w:w w:val="105"/>
                <w:sz w:val="22"/>
                <w:szCs w:val="22"/>
              </w:rPr>
              <w:t>be</w:t>
            </w:r>
            <w:r w:rsidRPr="00697249">
              <w:rPr>
                <w:spacing w:val="-5"/>
                <w:w w:val="105"/>
                <w:sz w:val="22"/>
                <w:szCs w:val="22"/>
              </w:rPr>
              <w:t xml:space="preserve"> </w:t>
            </w:r>
            <w:r w:rsidRPr="00697249">
              <w:rPr>
                <w:w w:val="105"/>
                <w:sz w:val="22"/>
                <w:szCs w:val="22"/>
              </w:rPr>
              <w:t>dealt</w:t>
            </w:r>
            <w:r w:rsidRPr="00697249">
              <w:rPr>
                <w:spacing w:val="-4"/>
                <w:w w:val="105"/>
                <w:sz w:val="22"/>
                <w:szCs w:val="22"/>
              </w:rPr>
              <w:t xml:space="preserve"> </w:t>
            </w:r>
            <w:r w:rsidRPr="00697249">
              <w:rPr>
                <w:w w:val="105"/>
                <w:sz w:val="22"/>
                <w:szCs w:val="22"/>
              </w:rPr>
              <w:t>with</w:t>
            </w:r>
            <w:r w:rsidRPr="00697249">
              <w:rPr>
                <w:spacing w:val="-4"/>
                <w:w w:val="105"/>
                <w:sz w:val="22"/>
                <w:szCs w:val="22"/>
              </w:rPr>
              <w:t xml:space="preserve"> </w:t>
            </w:r>
            <w:r w:rsidRPr="00697249">
              <w:rPr>
                <w:w w:val="105"/>
                <w:sz w:val="22"/>
                <w:szCs w:val="22"/>
              </w:rPr>
              <w:t>under</w:t>
            </w:r>
            <w:r w:rsidRPr="00697249">
              <w:rPr>
                <w:spacing w:val="-7"/>
                <w:w w:val="105"/>
                <w:sz w:val="22"/>
                <w:szCs w:val="22"/>
              </w:rPr>
              <w:t xml:space="preserve"> </w:t>
            </w:r>
            <w:r w:rsidRPr="00697249">
              <w:rPr>
                <w:w w:val="105"/>
                <w:sz w:val="22"/>
                <w:szCs w:val="22"/>
              </w:rPr>
              <w:t>the</w:t>
            </w:r>
            <w:r w:rsidRPr="00697249">
              <w:rPr>
                <w:spacing w:val="-4"/>
                <w:w w:val="105"/>
                <w:sz w:val="22"/>
                <w:szCs w:val="22"/>
              </w:rPr>
              <w:t xml:space="preserve"> </w:t>
            </w:r>
            <w:r w:rsidRPr="00697249">
              <w:rPr>
                <w:w w:val="105"/>
                <w:sz w:val="22"/>
                <w:szCs w:val="22"/>
              </w:rPr>
              <w:t>terms</w:t>
            </w:r>
            <w:r w:rsidRPr="00697249">
              <w:rPr>
                <w:spacing w:val="-7"/>
                <w:w w:val="105"/>
                <w:sz w:val="22"/>
                <w:szCs w:val="22"/>
              </w:rPr>
              <w:t xml:space="preserve"> </w:t>
            </w:r>
            <w:r w:rsidRPr="00697249">
              <w:rPr>
                <w:w w:val="105"/>
                <w:sz w:val="22"/>
                <w:szCs w:val="22"/>
              </w:rPr>
              <w:t>of</w:t>
            </w:r>
            <w:r w:rsidRPr="00697249">
              <w:rPr>
                <w:spacing w:val="-5"/>
                <w:w w:val="105"/>
                <w:sz w:val="22"/>
                <w:szCs w:val="22"/>
              </w:rPr>
              <w:t xml:space="preserve"> </w:t>
            </w:r>
            <w:r w:rsidRPr="00697249">
              <w:rPr>
                <w:w w:val="105"/>
                <w:sz w:val="22"/>
                <w:szCs w:val="22"/>
              </w:rPr>
              <w:t>the</w:t>
            </w:r>
            <w:r w:rsidRPr="00697249">
              <w:rPr>
                <w:spacing w:val="-4"/>
                <w:w w:val="105"/>
                <w:sz w:val="22"/>
                <w:szCs w:val="22"/>
              </w:rPr>
              <w:t xml:space="preserve"> </w:t>
            </w:r>
            <w:r>
              <w:rPr>
                <w:w w:val="105"/>
                <w:sz w:val="22"/>
                <w:szCs w:val="22"/>
              </w:rPr>
              <w:t>“</w:t>
            </w:r>
            <w:r w:rsidRPr="00697249">
              <w:rPr>
                <w:w w:val="105"/>
                <w:sz w:val="22"/>
                <w:szCs w:val="22"/>
              </w:rPr>
              <w:t>Disputes</w:t>
            </w:r>
            <w:r>
              <w:rPr>
                <w:w w:val="105"/>
                <w:sz w:val="22"/>
                <w:szCs w:val="22"/>
              </w:rPr>
              <w:t>”</w:t>
            </w:r>
            <w:r w:rsidRPr="00697249">
              <w:rPr>
                <w:spacing w:val="-4"/>
                <w:w w:val="105"/>
                <w:sz w:val="22"/>
                <w:szCs w:val="22"/>
              </w:rPr>
              <w:t xml:space="preserve"> </w:t>
            </w:r>
            <w:r w:rsidRPr="00697249">
              <w:rPr>
                <w:w w:val="105"/>
                <w:sz w:val="22"/>
                <w:szCs w:val="22"/>
              </w:rPr>
              <w:t>clauses</w:t>
            </w:r>
            <w:r w:rsidRPr="00697249">
              <w:rPr>
                <w:spacing w:val="-7"/>
                <w:w w:val="105"/>
                <w:sz w:val="22"/>
                <w:szCs w:val="22"/>
              </w:rPr>
              <w:t xml:space="preserve"> </w:t>
            </w:r>
            <w:r w:rsidRPr="00697249">
              <w:rPr>
                <w:w w:val="105"/>
                <w:sz w:val="22"/>
                <w:szCs w:val="22"/>
              </w:rPr>
              <w:t>of</w:t>
            </w:r>
            <w:r w:rsidRPr="00697249">
              <w:rPr>
                <w:spacing w:val="-5"/>
                <w:w w:val="105"/>
                <w:sz w:val="22"/>
                <w:szCs w:val="22"/>
              </w:rPr>
              <w:t xml:space="preserve"> </w:t>
            </w:r>
            <w:r w:rsidRPr="00697249">
              <w:rPr>
                <w:w w:val="105"/>
                <w:sz w:val="22"/>
                <w:szCs w:val="22"/>
              </w:rPr>
              <w:t>the</w:t>
            </w:r>
            <w:r w:rsidRPr="00697249">
              <w:rPr>
                <w:spacing w:val="-4"/>
                <w:w w:val="105"/>
                <w:sz w:val="22"/>
                <w:szCs w:val="22"/>
              </w:rPr>
              <w:t xml:space="preserve"> </w:t>
            </w:r>
            <w:r w:rsidRPr="00697249">
              <w:rPr>
                <w:w w:val="105"/>
                <w:sz w:val="22"/>
                <w:szCs w:val="22"/>
              </w:rPr>
              <w:t>Contract.</w:t>
            </w:r>
          </w:p>
        </w:tc>
        <w:tc>
          <w:tcPr>
            <w:tcW w:w="5311" w:type="dxa"/>
          </w:tcPr>
          <w:p w14:paraId="23D8C877" w14:textId="77777777" w:rsidR="00A71758" w:rsidRPr="00985B8A" w:rsidRDefault="00A71758" w:rsidP="004A02F0">
            <w:pPr>
              <w:pStyle w:val="BodyText"/>
              <w:spacing w:after="0"/>
              <w:ind w:left="0" w:firstLine="0"/>
              <w:rPr>
                <w:sz w:val="22"/>
                <w:szCs w:val="22"/>
                <w:lang w:val="ru-RU"/>
              </w:rPr>
            </w:pPr>
            <w:r>
              <w:rPr>
                <w:sz w:val="22"/>
                <w:szCs w:val="22"/>
                <w:lang w:val="ru-RU"/>
              </w:rPr>
              <w:t xml:space="preserve">(в) </w:t>
            </w:r>
            <w:r w:rsidRPr="00985B8A">
              <w:rPr>
                <w:sz w:val="22"/>
                <w:szCs w:val="22"/>
                <w:lang w:val="ru-RU"/>
              </w:rPr>
              <w:t>Якщо сторони не зможуть дійти згоди щодо такого коригування, здійсненого відповідно до цієї статті, це вважатиметься "суперечкою" і розглядатиметься відповідно до положень статті "Суперечки"</w:t>
            </w:r>
            <w:r>
              <w:rPr>
                <w:sz w:val="22"/>
                <w:szCs w:val="22"/>
                <w:lang w:val="ru-RU"/>
              </w:rPr>
              <w:t xml:space="preserve"> цього Договору</w:t>
            </w:r>
            <w:r w:rsidRPr="00985B8A">
              <w:rPr>
                <w:sz w:val="22"/>
                <w:szCs w:val="22"/>
                <w:lang w:val="ru-RU"/>
              </w:rPr>
              <w:t>.</w:t>
            </w:r>
          </w:p>
        </w:tc>
      </w:tr>
    </w:tbl>
    <w:p w14:paraId="6ADE4CCA" w14:textId="77777777" w:rsidR="00A71758" w:rsidRPr="00985B8A" w:rsidRDefault="00A71758" w:rsidP="00A71758">
      <w:pPr>
        <w:tabs>
          <w:tab w:val="left" w:pos="509"/>
        </w:tabs>
        <w:autoSpaceDE w:val="0"/>
        <w:autoSpaceDN w:val="0"/>
        <w:jc w:val="both"/>
        <w:rPr>
          <w:sz w:val="22"/>
          <w:szCs w:val="22"/>
          <w:lang w:val="ru-RU"/>
        </w:rPr>
      </w:pPr>
    </w:p>
    <w:p w14:paraId="6D34C57C" w14:textId="77777777" w:rsidR="00A71758" w:rsidRPr="00985B8A" w:rsidRDefault="00A71758" w:rsidP="00A71758">
      <w:pPr>
        <w:pStyle w:val="BodyText"/>
        <w:spacing w:after="0"/>
        <w:jc w:val="both"/>
        <w:rPr>
          <w:sz w:val="22"/>
          <w:szCs w:val="22"/>
          <w:lang w:val="ru-RU"/>
        </w:rPr>
      </w:pPr>
    </w:p>
    <w:p w14:paraId="1C8919AA" w14:textId="77777777" w:rsidR="00A71758" w:rsidRDefault="00A71758" w:rsidP="00A71758">
      <w:pPr>
        <w:rPr>
          <w:b/>
          <w:bCs/>
          <w:w w:val="105"/>
        </w:rPr>
      </w:pPr>
      <w:r>
        <w:rPr>
          <w:b/>
          <w:bCs/>
          <w:w w:val="105"/>
        </w:rPr>
        <w:t xml:space="preserve">H.13 </w:t>
      </w:r>
      <w:r w:rsidRPr="007F6655">
        <w:rPr>
          <w:b/>
          <w:bCs/>
          <w:w w:val="105"/>
        </w:rPr>
        <w:t>FOREIGN GOVERNMENT DELEGATIONS TO INTERNATIONAL</w:t>
      </w:r>
      <w:r>
        <w:rPr>
          <w:b/>
          <w:bCs/>
          <w:w w:val="105"/>
        </w:rPr>
        <w:t xml:space="preserve"> </w:t>
      </w:r>
      <w:r w:rsidRPr="007F6655">
        <w:rPr>
          <w:b/>
          <w:bCs/>
          <w:w w:val="105"/>
        </w:rPr>
        <w:t>CONFERENCES</w:t>
      </w:r>
    </w:p>
    <w:p w14:paraId="52AA4CB9" w14:textId="77777777" w:rsidR="00A71758" w:rsidRPr="00985B8A" w:rsidRDefault="00A71758" w:rsidP="00A71758">
      <w:pPr>
        <w:rPr>
          <w:b/>
          <w:bCs/>
          <w:w w:val="105"/>
          <w:lang w:val="ru-RU"/>
        </w:rPr>
      </w:pPr>
      <w:r>
        <w:rPr>
          <w:b/>
          <w:bCs/>
          <w:w w:val="105"/>
        </w:rPr>
        <w:t>H</w:t>
      </w:r>
      <w:r w:rsidRPr="00985B8A">
        <w:rPr>
          <w:b/>
          <w:bCs/>
          <w:w w:val="105"/>
          <w:lang w:val="ru-RU"/>
        </w:rPr>
        <w:t>.13 ІНОЗЕМНІ УРЯДОВІ ДЕЛЕГАЦІЇ НА МІЖНАРОДНИХ КОНФЕРЕНЦІЯХ</w:t>
      </w:r>
    </w:p>
    <w:p w14:paraId="6A4E375C" w14:textId="77777777" w:rsidR="00A71758" w:rsidRPr="00985B8A" w:rsidRDefault="00A71758" w:rsidP="00A71758">
      <w:pPr>
        <w:rPr>
          <w:sz w:val="22"/>
          <w:szCs w:val="22"/>
          <w:lang w:val="ru-RU"/>
        </w:rPr>
      </w:pPr>
    </w:p>
    <w:tbl>
      <w:tblPr>
        <w:tblStyle w:val="TableGrid"/>
        <w:tblW w:w="0" w:type="auto"/>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4925"/>
      </w:tblGrid>
      <w:tr w:rsidR="00A71758" w:rsidRPr="009252F9" w14:paraId="4653ED74" w14:textId="77777777" w:rsidTr="004A02F0">
        <w:tc>
          <w:tcPr>
            <w:tcW w:w="6018" w:type="dxa"/>
          </w:tcPr>
          <w:p w14:paraId="55AEC2AD" w14:textId="77777777" w:rsidR="00A71758" w:rsidRPr="00F36DB7" w:rsidRDefault="00A71758" w:rsidP="004A02F0">
            <w:pPr>
              <w:pStyle w:val="BodyText"/>
              <w:spacing w:after="0"/>
              <w:ind w:left="0" w:firstLine="0"/>
              <w:jc w:val="both"/>
              <w:rPr>
                <w:w w:val="105"/>
                <w:sz w:val="22"/>
                <w:szCs w:val="22"/>
              </w:rPr>
            </w:pPr>
            <w:r w:rsidRPr="00F36DB7">
              <w:rPr>
                <w:w w:val="105"/>
                <w:sz w:val="22"/>
                <w:szCs w:val="22"/>
              </w:rPr>
              <w:t>Funds</w:t>
            </w:r>
            <w:r w:rsidRPr="00F36DB7">
              <w:rPr>
                <w:spacing w:val="-5"/>
                <w:w w:val="105"/>
                <w:sz w:val="22"/>
                <w:szCs w:val="22"/>
              </w:rPr>
              <w:t xml:space="preserve"> </w:t>
            </w:r>
            <w:r w:rsidRPr="00F36DB7">
              <w:rPr>
                <w:w w:val="105"/>
                <w:sz w:val="22"/>
                <w:szCs w:val="22"/>
              </w:rPr>
              <w:t>in</w:t>
            </w:r>
            <w:r w:rsidRPr="00F36DB7">
              <w:rPr>
                <w:spacing w:val="-4"/>
                <w:w w:val="105"/>
                <w:sz w:val="22"/>
                <w:szCs w:val="22"/>
              </w:rPr>
              <w:t xml:space="preserve"> </w:t>
            </w:r>
            <w:r w:rsidRPr="00F36DB7">
              <w:rPr>
                <w:w w:val="105"/>
                <w:sz w:val="22"/>
                <w:szCs w:val="22"/>
              </w:rPr>
              <w:t>this</w:t>
            </w:r>
            <w:r w:rsidRPr="00F36DB7">
              <w:rPr>
                <w:spacing w:val="-4"/>
                <w:w w:val="105"/>
                <w:sz w:val="22"/>
                <w:szCs w:val="22"/>
              </w:rPr>
              <w:t xml:space="preserve"> </w:t>
            </w:r>
            <w:r w:rsidRPr="00F36DB7">
              <w:rPr>
                <w:w w:val="105"/>
                <w:sz w:val="22"/>
                <w:szCs w:val="22"/>
              </w:rPr>
              <w:t>contract</w:t>
            </w:r>
            <w:r w:rsidRPr="00F36DB7">
              <w:rPr>
                <w:spacing w:val="-5"/>
                <w:w w:val="105"/>
                <w:sz w:val="22"/>
                <w:szCs w:val="22"/>
              </w:rPr>
              <w:t xml:space="preserve"> </w:t>
            </w:r>
            <w:r w:rsidRPr="00F36DB7">
              <w:rPr>
                <w:w w:val="105"/>
                <w:sz w:val="22"/>
                <w:szCs w:val="22"/>
              </w:rPr>
              <w:t>may</w:t>
            </w:r>
            <w:r w:rsidRPr="00F36DB7">
              <w:rPr>
                <w:spacing w:val="-4"/>
                <w:w w:val="105"/>
                <w:sz w:val="22"/>
                <w:szCs w:val="22"/>
              </w:rPr>
              <w:t xml:space="preserve"> </w:t>
            </w:r>
            <w:r w:rsidRPr="00F36DB7">
              <w:rPr>
                <w:w w:val="105"/>
                <w:sz w:val="22"/>
                <w:szCs w:val="22"/>
              </w:rPr>
              <w:t>not</w:t>
            </w:r>
            <w:r w:rsidRPr="00F36DB7">
              <w:rPr>
                <w:spacing w:val="-4"/>
                <w:w w:val="105"/>
                <w:sz w:val="22"/>
                <w:szCs w:val="22"/>
              </w:rPr>
              <w:t xml:space="preserve"> </w:t>
            </w:r>
            <w:r w:rsidRPr="00F36DB7">
              <w:rPr>
                <w:w w:val="105"/>
                <w:sz w:val="22"/>
                <w:szCs w:val="22"/>
              </w:rPr>
              <w:t>be</w:t>
            </w:r>
            <w:r w:rsidRPr="00F36DB7">
              <w:rPr>
                <w:spacing w:val="-4"/>
                <w:w w:val="105"/>
                <w:sz w:val="22"/>
                <w:szCs w:val="22"/>
              </w:rPr>
              <w:t xml:space="preserve"> </w:t>
            </w:r>
            <w:r w:rsidRPr="00F36DB7">
              <w:rPr>
                <w:w w:val="105"/>
                <w:sz w:val="22"/>
                <w:szCs w:val="22"/>
              </w:rPr>
              <w:t>used</w:t>
            </w:r>
            <w:r w:rsidRPr="00F36DB7">
              <w:rPr>
                <w:spacing w:val="-4"/>
                <w:w w:val="105"/>
                <w:sz w:val="22"/>
                <w:szCs w:val="22"/>
              </w:rPr>
              <w:t xml:space="preserve"> </w:t>
            </w:r>
            <w:r w:rsidRPr="00F36DB7">
              <w:rPr>
                <w:w w:val="105"/>
                <w:sz w:val="22"/>
                <w:szCs w:val="22"/>
              </w:rPr>
              <w:t>to</w:t>
            </w:r>
            <w:r w:rsidRPr="00F36DB7">
              <w:rPr>
                <w:spacing w:val="-5"/>
                <w:w w:val="105"/>
                <w:sz w:val="22"/>
                <w:szCs w:val="22"/>
              </w:rPr>
              <w:t xml:space="preserve"> </w:t>
            </w:r>
            <w:r w:rsidRPr="00F36DB7">
              <w:rPr>
                <w:w w:val="105"/>
                <w:sz w:val="22"/>
                <w:szCs w:val="22"/>
              </w:rPr>
              <w:t>finance</w:t>
            </w:r>
            <w:r w:rsidRPr="00F36DB7">
              <w:rPr>
                <w:spacing w:val="-3"/>
                <w:w w:val="105"/>
                <w:sz w:val="22"/>
                <w:szCs w:val="22"/>
              </w:rPr>
              <w:t xml:space="preserve"> </w:t>
            </w:r>
            <w:r w:rsidRPr="00F36DB7">
              <w:rPr>
                <w:w w:val="105"/>
                <w:sz w:val="22"/>
                <w:szCs w:val="22"/>
              </w:rPr>
              <w:t>the</w:t>
            </w:r>
            <w:r w:rsidRPr="00F36DB7">
              <w:rPr>
                <w:spacing w:val="-4"/>
                <w:w w:val="105"/>
                <w:sz w:val="22"/>
                <w:szCs w:val="22"/>
              </w:rPr>
              <w:t xml:space="preserve"> </w:t>
            </w:r>
            <w:r w:rsidRPr="00F36DB7">
              <w:rPr>
                <w:w w:val="105"/>
                <w:sz w:val="22"/>
                <w:szCs w:val="22"/>
              </w:rPr>
              <w:t>travel,</w:t>
            </w:r>
            <w:r w:rsidRPr="00F36DB7">
              <w:rPr>
                <w:spacing w:val="-4"/>
                <w:w w:val="105"/>
                <w:sz w:val="22"/>
                <w:szCs w:val="22"/>
              </w:rPr>
              <w:t xml:space="preserve"> </w:t>
            </w:r>
            <w:r w:rsidRPr="00F36DB7">
              <w:rPr>
                <w:w w:val="105"/>
                <w:sz w:val="22"/>
                <w:szCs w:val="22"/>
              </w:rPr>
              <w:t>per</w:t>
            </w:r>
            <w:r w:rsidRPr="00F36DB7">
              <w:rPr>
                <w:spacing w:val="-4"/>
                <w:w w:val="105"/>
                <w:sz w:val="22"/>
                <w:szCs w:val="22"/>
              </w:rPr>
              <w:t xml:space="preserve"> </w:t>
            </w:r>
            <w:r w:rsidRPr="00F36DB7">
              <w:rPr>
                <w:w w:val="105"/>
                <w:sz w:val="22"/>
                <w:szCs w:val="22"/>
              </w:rPr>
              <w:t>diem,</w:t>
            </w:r>
            <w:r w:rsidRPr="00F36DB7">
              <w:rPr>
                <w:spacing w:val="-4"/>
                <w:w w:val="105"/>
                <w:sz w:val="22"/>
                <w:szCs w:val="22"/>
              </w:rPr>
              <w:t xml:space="preserve"> </w:t>
            </w:r>
            <w:r w:rsidRPr="00F36DB7">
              <w:rPr>
                <w:w w:val="105"/>
                <w:sz w:val="22"/>
                <w:szCs w:val="22"/>
              </w:rPr>
              <w:t>hotel</w:t>
            </w:r>
            <w:r w:rsidRPr="00F36DB7">
              <w:rPr>
                <w:spacing w:val="-4"/>
                <w:w w:val="105"/>
                <w:sz w:val="22"/>
                <w:szCs w:val="22"/>
              </w:rPr>
              <w:t xml:space="preserve"> </w:t>
            </w:r>
            <w:r w:rsidRPr="00F36DB7">
              <w:rPr>
                <w:w w:val="105"/>
                <w:sz w:val="22"/>
                <w:szCs w:val="22"/>
              </w:rPr>
              <w:t>expenses,</w:t>
            </w:r>
            <w:r w:rsidRPr="00F36DB7">
              <w:rPr>
                <w:spacing w:val="-4"/>
                <w:w w:val="105"/>
                <w:sz w:val="22"/>
                <w:szCs w:val="22"/>
              </w:rPr>
              <w:t xml:space="preserve"> </w:t>
            </w:r>
            <w:r w:rsidRPr="00F36DB7">
              <w:rPr>
                <w:w w:val="105"/>
                <w:sz w:val="22"/>
                <w:szCs w:val="22"/>
              </w:rPr>
              <w:t>meals,</w:t>
            </w:r>
            <w:r w:rsidRPr="00F36DB7">
              <w:rPr>
                <w:spacing w:val="-4"/>
                <w:w w:val="105"/>
                <w:sz w:val="22"/>
                <w:szCs w:val="22"/>
              </w:rPr>
              <w:t xml:space="preserve"> </w:t>
            </w:r>
            <w:r w:rsidRPr="00F36DB7">
              <w:rPr>
                <w:w w:val="105"/>
                <w:sz w:val="22"/>
                <w:szCs w:val="22"/>
              </w:rPr>
              <w:t xml:space="preserve">conference fees or other conference costs for any member of a foreign government's delegation to an international </w:t>
            </w:r>
            <w:r w:rsidRPr="00F36DB7">
              <w:rPr>
                <w:w w:val="105"/>
                <w:sz w:val="22"/>
                <w:szCs w:val="22"/>
              </w:rPr>
              <w:lastRenderedPageBreak/>
              <w:t>conference sponsored by a public international organization, except as provided in ADS Mandatory Reference</w:t>
            </w:r>
            <w:r w:rsidRPr="00F36DB7">
              <w:rPr>
                <w:spacing w:val="-11"/>
                <w:w w:val="105"/>
                <w:sz w:val="22"/>
                <w:szCs w:val="22"/>
              </w:rPr>
              <w:t xml:space="preserve"> </w:t>
            </w:r>
            <w:r w:rsidRPr="00F36DB7">
              <w:rPr>
                <w:w w:val="105"/>
                <w:sz w:val="22"/>
                <w:szCs w:val="22"/>
              </w:rPr>
              <w:t>"Guidance</w:t>
            </w:r>
            <w:r w:rsidRPr="00F36DB7">
              <w:rPr>
                <w:spacing w:val="-11"/>
                <w:w w:val="105"/>
                <w:sz w:val="22"/>
                <w:szCs w:val="22"/>
              </w:rPr>
              <w:t xml:space="preserve"> </w:t>
            </w:r>
            <w:r w:rsidRPr="00F36DB7">
              <w:rPr>
                <w:w w:val="105"/>
                <w:sz w:val="22"/>
                <w:szCs w:val="22"/>
              </w:rPr>
              <w:t>on</w:t>
            </w:r>
            <w:r w:rsidRPr="00F36DB7">
              <w:rPr>
                <w:spacing w:val="-11"/>
                <w:w w:val="105"/>
                <w:sz w:val="22"/>
                <w:szCs w:val="22"/>
              </w:rPr>
              <w:t xml:space="preserve"> </w:t>
            </w:r>
            <w:r w:rsidRPr="00F36DB7">
              <w:rPr>
                <w:w w:val="105"/>
                <w:sz w:val="22"/>
                <w:szCs w:val="22"/>
              </w:rPr>
              <w:t>Funding</w:t>
            </w:r>
            <w:r w:rsidRPr="00F36DB7">
              <w:rPr>
                <w:spacing w:val="-11"/>
                <w:w w:val="105"/>
                <w:sz w:val="22"/>
                <w:szCs w:val="22"/>
              </w:rPr>
              <w:t xml:space="preserve"> </w:t>
            </w:r>
            <w:r w:rsidRPr="00F36DB7">
              <w:rPr>
                <w:w w:val="105"/>
                <w:sz w:val="22"/>
                <w:szCs w:val="22"/>
              </w:rPr>
              <w:t>Foreign</w:t>
            </w:r>
            <w:r w:rsidRPr="00F36DB7">
              <w:rPr>
                <w:spacing w:val="-12"/>
                <w:w w:val="105"/>
                <w:sz w:val="22"/>
                <w:szCs w:val="22"/>
              </w:rPr>
              <w:t xml:space="preserve"> </w:t>
            </w:r>
            <w:r w:rsidRPr="00F36DB7">
              <w:rPr>
                <w:w w:val="105"/>
                <w:sz w:val="22"/>
                <w:szCs w:val="22"/>
              </w:rPr>
              <w:t>Government</w:t>
            </w:r>
            <w:r w:rsidRPr="00F36DB7">
              <w:rPr>
                <w:spacing w:val="-12"/>
                <w:w w:val="105"/>
                <w:sz w:val="22"/>
                <w:szCs w:val="22"/>
              </w:rPr>
              <w:t xml:space="preserve"> </w:t>
            </w:r>
            <w:r w:rsidRPr="00F36DB7">
              <w:rPr>
                <w:w w:val="105"/>
                <w:sz w:val="22"/>
                <w:szCs w:val="22"/>
              </w:rPr>
              <w:t>Delegations</w:t>
            </w:r>
            <w:r w:rsidRPr="00F36DB7">
              <w:rPr>
                <w:spacing w:val="-11"/>
                <w:w w:val="105"/>
                <w:sz w:val="22"/>
                <w:szCs w:val="22"/>
              </w:rPr>
              <w:t xml:space="preserve"> </w:t>
            </w:r>
            <w:r w:rsidRPr="00F36DB7">
              <w:rPr>
                <w:w w:val="105"/>
                <w:sz w:val="22"/>
                <w:szCs w:val="22"/>
              </w:rPr>
              <w:t>to</w:t>
            </w:r>
            <w:r w:rsidRPr="00F36DB7">
              <w:rPr>
                <w:spacing w:val="-12"/>
                <w:w w:val="105"/>
                <w:sz w:val="22"/>
                <w:szCs w:val="22"/>
              </w:rPr>
              <w:t xml:space="preserve"> </w:t>
            </w:r>
            <w:r w:rsidRPr="00F36DB7">
              <w:rPr>
                <w:w w:val="105"/>
                <w:sz w:val="22"/>
                <w:szCs w:val="22"/>
              </w:rPr>
              <w:t>International</w:t>
            </w:r>
            <w:r w:rsidRPr="00F36DB7">
              <w:rPr>
                <w:spacing w:val="-12"/>
                <w:w w:val="105"/>
                <w:sz w:val="22"/>
                <w:szCs w:val="22"/>
              </w:rPr>
              <w:t xml:space="preserve"> </w:t>
            </w:r>
            <w:r w:rsidRPr="00F36DB7">
              <w:rPr>
                <w:w w:val="105"/>
                <w:sz w:val="22"/>
                <w:szCs w:val="22"/>
              </w:rPr>
              <w:t>Conferences"</w:t>
            </w:r>
            <w:r w:rsidRPr="00F36DB7">
              <w:rPr>
                <w:spacing w:val="-11"/>
                <w:w w:val="105"/>
                <w:sz w:val="22"/>
                <w:szCs w:val="22"/>
              </w:rPr>
              <w:t xml:space="preserve"> </w:t>
            </w:r>
            <w:r w:rsidRPr="00F36DB7">
              <w:rPr>
                <w:w w:val="105"/>
                <w:sz w:val="22"/>
                <w:szCs w:val="22"/>
              </w:rPr>
              <w:t xml:space="preserve">found at </w:t>
            </w:r>
            <w:hyperlink r:id="rId57">
              <w:r w:rsidRPr="00F36DB7">
                <w:rPr>
                  <w:w w:val="105"/>
                  <w:sz w:val="22"/>
                  <w:szCs w:val="22"/>
                </w:rPr>
                <w:t>http://www.usaid.gov/sites/default/files/documents/1868/350maa.pdf</w:t>
              </w:r>
            </w:hyperlink>
            <w:r w:rsidRPr="00F36DB7">
              <w:rPr>
                <w:w w:val="105"/>
                <w:sz w:val="22"/>
                <w:szCs w:val="22"/>
              </w:rPr>
              <w:t xml:space="preserve"> or as approved by the CO/COR.</w:t>
            </w:r>
          </w:p>
        </w:tc>
        <w:tc>
          <w:tcPr>
            <w:tcW w:w="4011" w:type="dxa"/>
          </w:tcPr>
          <w:p w14:paraId="2C6F4329" w14:textId="77777777" w:rsidR="00A71758" w:rsidRPr="00985B8A" w:rsidRDefault="00A71758" w:rsidP="004A02F0">
            <w:pPr>
              <w:pStyle w:val="BodyText"/>
              <w:ind w:left="0" w:firstLine="0"/>
              <w:rPr>
                <w:sz w:val="22"/>
                <w:szCs w:val="22"/>
                <w:lang w:val="ru-RU"/>
              </w:rPr>
            </w:pPr>
            <w:proofErr w:type="spellStart"/>
            <w:r w:rsidRPr="00985B8A">
              <w:rPr>
                <w:sz w:val="22"/>
                <w:szCs w:val="22"/>
                <w:lang w:val="ru-RU"/>
              </w:rPr>
              <w:lastRenderedPageBreak/>
              <w:t>Кошти</w:t>
            </w:r>
            <w:proofErr w:type="spellEnd"/>
            <w:r w:rsidRPr="00985B8A">
              <w:rPr>
                <w:sz w:val="22"/>
                <w:szCs w:val="22"/>
                <w:lang w:val="ru-RU"/>
              </w:rPr>
              <w:t xml:space="preserve">, </w:t>
            </w:r>
            <w:proofErr w:type="spellStart"/>
            <w:r w:rsidRPr="00985B8A">
              <w:rPr>
                <w:sz w:val="22"/>
                <w:szCs w:val="22"/>
                <w:lang w:val="ru-RU"/>
              </w:rPr>
              <w:t>передбачені</w:t>
            </w:r>
            <w:proofErr w:type="spellEnd"/>
            <w:r w:rsidRPr="00985B8A">
              <w:rPr>
                <w:sz w:val="22"/>
                <w:szCs w:val="22"/>
                <w:lang w:val="ru-RU"/>
              </w:rPr>
              <w:t xml:space="preserve"> </w:t>
            </w:r>
            <w:proofErr w:type="spellStart"/>
            <w:r w:rsidRPr="00985B8A">
              <w:rPr>
                <w:sz w:val="22"/>
                <w:szCs w:val="22"/>
                <w:lang w:val="ru-RU"/>
              </w:rPr>
              <w:t>цим</w:t>
            </w:r>
            <w:proofErr w:type="spellEnd"/>
            <w:r w:rsidRPr="00985B8A">
              <w:rPr>
                <w:sz w:val="22"/>
                <w:szCs w:val="22"/>
                <w:lang w:val="ru-RU"/>
              </w:rPr>
              <w:t xml:space="preserve"> контрактом, не </w:t>
            </w:r>
            <w:proofErr w:type="spellStart"/>
            <w:r w:rsidRPr="00985B8A">
              <w:rPr>
                <w:sz w:val="22"/>
                <w:szCs w:val="22"/>
                <w:lang w:val="ru-RU"/>
              </w:rPr>
              <w:t>можуть</w:t>
            </w:r>
            <w:proofErr w:type="spellEnd"/>
            <w:r w:rsidRPr="00985B8A">
              <w:rPr>
                <w:sz w:val="22"/>
                <w:szCs w:val="22"/>
                <w:lang w:val="ru-RU"/>
              </w:rPr>
              <w:t xml:space="preserve"> бути </w:t>
            </w:r>
            <w:proofErr w:type="spellStart"/>
            <w:r w:rsidRPr="00985B8A">
              <w:rPr>
                <w:sz w:val="22"/>
                <w:szCs w:val="22"/>
                <w:lang w:val="ru-RU"/>
              </w:rPr>
              <w:t>використані</w:t>
            </w:r>
            <w:proofErr w:type="spellEnd"/>
            <w:r w:rsidRPr="00985B8A">
              <w:rPr>
                <w:sz w:val="22"/>
                <w:szCs w:val="22"/>
                <w:lang w:val="ru-RU"/>
              </w:rPr>
              <w:t xml:space="preserve"> для </w:t>
            </w:r>
            <w:proofErr w:type="spellStart"/>
            <w:r w:rsidRPr="00985B8A">
              <w:rPr>
                <w:sz w:val="22"/>
                <w:szCs w:val="22"/>
                <w:lang w:val="ru-RU"/>
              </w:rPr>
              <w:t>фінансування</w:t>
            </w:r>
            <w:proofErr w:type="spellEnd"/>
            <w:r w:rsidRPr="00985B8A">
              <w:rPr>
                <w:sz w:val="22"/>
                <w:szCs w:val="22"/>
                <w:lang w:val="ru-RU"/>
              </w:rPr>
              <w:t xml:space="preserve"> </w:t>
            </w:r>
            <w:proofErr w:type="spellStart"/>
            <w:r w:rsidRPr="00985B8A">
              <w:rPr>
                <w:sz w:val="22"/>
                <w:szCs w:val="22"/>
                <w:lang w:val="ru-RU"/>
              </w:rPr>
              <w:t>проїзду</w:t>
            </w:r>
            <w:proofErr w:type="spellEnd"/>
            <w:r w:rsidRPr="00985B8A">
              <w:rPr>
                <w:sz w:val="22"/>
                <w:szCs w:val="22"/>
                <w:lang w:val="ru-RU"/>
              </w:rPr>
              <w:t xml:space="preserve">, </w:t>
            </w:r>
            <w:proofErr w:type="spellStart"/>
            <w:r w:rsidRPr="00985B8A">
              <w:rPr>
                <w:sz w:val="22"/>
                <w:szCs w:val="22"/>
                <w:lang w:val="ru-RU"/>
              </w:rPr>
              <w:t>добових</w:t>
            </w:r>
            <w:proofErr w:type="spellEnd"/>
            <w:r w:rsidRPr="00985B8A">
              <w:rPr>
                <w:sz w:val="22"/>
                <w:szCs w:val="22"/>
                <w:lang w:val="ru-RU"/>
              </w:rPr>
              <w:t xml:space="preserve">, </w:t>
            </w:r>
            <w:proofErr w:type="spellStart"/>
            <w:r w:rsidRPr="00985B8A">
              <w:rPr>
                <w:sz w:val="22"/>
                <w:szCs w:val="22"/>
                <w:lang w:val="ru-RU"/>
              </w:rPr>
              <w:t>готельних</w:t>
            </w:r>
            <w:proofErr w:type="spellEnd"/>
            <w:r w:rsidRPr="00985B8A">
              <w:rPr>
                <w:sz w:val="22"/>
                <w:szCs w:val="22"/>
                <w:lang w:val="ru-RU"/>
              </w:rPr>
              <w:t xml:space="preserve"> </w:t>
            </w:r>
            <w:proofErr w:type="spellStart"/>
            <w:r w:rsidRPr="00985B8A">
              <w:rPr>
                <w:sz w:val="22"/>
                <w:szCs w:val="22"/>
                <w:lang w:val="ru-RU"/>
              </w:rPr>
              <w:t>витрат</w:t>
            </w:r>
            <w:proofErr w:type="spellEnd"/>
            <w:r w:rsidRPr="00985B8A">
              <w:rPr>
                <w:sz w:val="22"/>
                <w:szCs w:val="22"/>
                <w:lang w:val="ru-RU"/>
              </w:rPr>
              <w:t xml:space="preserve">, </w:t>
            </w:r>
            <w:proofErr w:type="spellStart"/>
            <w:r w:rsidRPr="00985B8A">
              <w:rPr>
                <w:sz w:val="22"/>
                <w:szCs w:val="22"/>
                <w:lang w:val="ru-RU"/>
              </w:rPr>
              <w:t>харчування</w:t>
            </w:r>
            <w:proofErr w:type="spellEnd"/>
            <w:r w:rsidRPr="00985B8A">
              <w:rPr>
                <w:sz w:val="22"/>
                <w:szCs w:val="22"/>
                <w:lang w:val="ru-RU"/>
              </w:rPr>
              <w:t>, конференц-</w:t>
            </w:r>
            <w:proofErr w:type="spellStart"/>
            <w:r w:rsidRPr="00985B8A">
              <w:rPr>
                <w:sz w:val="22"/>
                <w:szCs w:val="22"/>
                <w:lang w:val="ru-RU"/>
              </w:rPr>
              <w:t>зборів</w:t>
            </w:r>
            <w:proofErr w:type="spellEnd"/>
            <w:r w:rsidRPr="00985B8A">
              <w:rPr>
                <w:sz w:val="22"/>
                <w:szCs w:val="22"/>
                <w:lang w:val="ru-RU"/>
              </w:rPr>
              <w:t xml:space="preserve"> </w:t>
            </w:r>
            <w:proofErr w:type="spellStart"/>
            <w:r w:rsidRPr="00985B8A">
              <w:rPr>
                <w:sz w:val="22"/>
                <w:szCs w:val="22"/>
                <w:lang w:val="ru-RU"/>
              </w:rPr>
              <w:t>або</w:t>
            </w:r>
            <w:proofErr w:type="spellEnd"/>
            <w:r w:rsidRPr="00985B8A">
              <w:rPr>
                <w:sz w:val="22"/>
                <w:szCs w:val="22"/>
                <w:lang w:val="ru-RU"/>
              </w:rPr>
              <w:t xml:space="preserve"> </w:t>
            </w:r>
            <w:proofErr w:type="spellStart"/>
            <w:r w:rsidRPr="00985B8A">
              <w:rPr>
                <w:sz w:val="22"/>
                <w:szCs w:val="22"/>
                <w:lang w:val="ru-RU"/>
              </w:rPr>
              <w:t>інших</w:t>
            </w:r>
            <w:proofErr w:type="spellEnd"/>
            <w:r w:rsidRPr="00985B8A">
              <w:rPr>
                <w:sz w:val="22"/>
                <w:szCs w:val="22"/>
                <w:lang w:val="ru-RU"/>
              </w:rPr>
              <w:t xml:space="preserve"> </w:t>
            </w:r>
            <w:proofErr w:type="spellStart"/>
            <w:r w:rsidRPr="00985B8A">
              <w:rPr>
                <w:sz w:val="22"/>
                <w:szCs w:val="22"/>
                <w:lang w:val="ru-RU"/>
              </w:rPr>
              <w:t>витрат</w:t>
            </w:r>
            <w:proofErr w:type="spellEnd"/>
            <w:r w:rsidRPr="00985B8A">
              <w:rPr>
                <w:sz w:val="22"/>
                <w:szCs w:val="22"/>
                <w:lang w:val="ru-RU"/>
              </w:rPr>
              <w:t xml:space="preserve"> на </w:t>
            </w:r>
            <w:proofErr w:type="spellStart"/>
            <w:r w:rsidRPr="00985B8A">
              <w:rPr>
                <w:sz w:val="22"/>
                <w:szCs w:val="22"/>
                <w:lang w:val="ru-RU"/>
              </w:rPr>
              <w:lastRenderedPageBreak/>
              <w:t>конференцію</w:t>
            </w:r>
            <w:proofErr w:type="spellEnd"/>
            <w:r w:rsidRPr="00985B8A">
              <w:rPr>
                <w:sz w:val="22"/>
                <w:szCs w:val="22"/>
                <w:lang w:val="ru-RU"/>
              </w:rPr>
              <w:t xml:space="preserve"> для будь-</w:t>
            </w:r>
            <w:proofErr w:type="spellStart"/>
            <w:r w:rsidRPr="00985B8A">
              <w:rPr>
                <w:sz w:val="22"/>
                <w:szCs w:val="22"/>
                <w:lang w:val="ru-RU"/>
              </w:rPr>
              <w:t>якого</w:t>
            </w:r>
            <w:proofErr w:type="spellEnd"/>
            <w:r w:rsidRPr="00985B8A">
              <w:rPr>
                <w:sz w:val="22"/>
                <w:szCs w:val="22"/>
                <w:lang w:val="ru-RU"/>
              </w:rPr>
              <w:t xml:space="preserve"> члена </w:t>
            </w:r>
            <w:proofErr w:type="spellStart"/>
            <w:r w:rsidRPr="00985B8A">
              <w:rPr>
                <w:sz w:val="22"/>
                <w:szCs w:val="22"/>
                <w:lang w:val="ru-RU"/>
              </w:rPr>
              <w:t>делегації</w:t>
            </w:r>
            <w:proofErr w:type="spellEnd"/>
            <w:r w:rsidRPr="00985B8A">
              <w:rPr>
                <w:sz w:val="22"/>
                <w:szCs w:val="22"/>
                <w:lang w:val="ru-RU"/>
              </w:rPr>
              <w:t xml:space="preserve"> </w:t>
            </w:r>
            <w:proofErr w:type="spellStart"/>
            <w:r w:rsidRPr="00985B8A">
              <w:rPr>
                <w:sz w:val="22"/>
                <w:szCs w:val="22"/>
                <w:lang w:val="ru-RU"/>
              </w:rPr>
              <w:t>іноземного</w:t>
            </w:r>
            <w:proofErr w:type="spellEnd"/>
            <w:r w:rsidRPr="00985B8A">
              <w:rPr>
                <w:sz w:val="22"/>
                <w:szCs w:val="22"/>
                <w:lang w:val="ru-RU"/>
              </w:rPr>
              <w:t xml:space="preserve"> уряду на </w:t>
            </w:r>
            <w:proofErr w:type="spellStart"/>
            <w:r w:rsidRPr="00985B8A">
              <w:rPr>
                <w:sz w:val="22"/>
                <w:szCs w:val="22"/>
                <w:lang w:val="ru-RU"/>
              </w:rPr>
              <w:t>міжнародній</w:t>
            </w:r>
            <w:proofErr w:type="spellEnd"/>
            <w:r w:rsidRPr="00985B8A">
              <w:rPr>
                <w:sz w:val="22"/>
                <w:szCs w:val="22"/>
                <w:lang w:val="ru-RU"/>
              </w:rPr>
              <w:t xml:space="preserve"> </w:t>
            </w:r>
            <w:proofErr w:type="spellStart"/>
            <w:r w:rsidRPr="00985B8A">
              <w:rPr>
                <w:sz w:val="22"/>
                <w:szCs w:val="22"/>
                <w:lang w:val="ru-RU"/>
              </w:rPr>
              <w:t>конференції</w:t>
            </w:r>
            <w:proofErr w:type="spellEnd"/>
            <w:r w:rsidRPr="00985B8A">
              <w:rPr>
                <w:sz w:val="22"/>
                <w:szCs w:val="22"/>
                <w:lang w:val="ru-RU"/>
              </w:rPr>
              <w:t xml:space="preserve">, спонсором </w:t>
            </w:r>
            <w:proofErr w:type="spellStart"/>
            <w:r w:rsidRPr="00985B8A">
              <w:rPr>
                <w:sz w:val="22"/>
                <w:szCs w:val="22"/>
                <w:lang w:val="ru-RU"/>
              </w:rPr>
              <w:t>якої</w:t>
            </w:r>
            <w:proofErr w:type="spellEnd"/>
            <w:r w:rsidRPr="00985B8A">
              <w:rPr>
                <w:sz w:val="22"/>
                <w:szCs w:val="22"/>
                <w:lang w:val="ru-RU"/>
              </w:rPr>
              <w:t xml:space="preserve"> є </w:t>
            </w:r>
            <w:proofErr w:type="spellStart"/>
            <w:r w:rsidRPr="00985B8A">
              <w:rPr>
                <w:sz w:val="22"/>
                <w:szCs w:val="22"/>
                <w:lang w:val="ru-RU"/>
              </w:rPr>
              <w:t>громадська</w:t>
            </w:r>
            <w:proofErr w:type="spellEnd"/>
            <w:r w:rsidRPr="00985B8A">
              <w:rPr>
                <w:sz w:val="22"/>
                <w:szCs w:val="22"/>
                <w:lang w:val="ru-RU"/>
              </w:rPr>
              <w:t xml:space="preserve"> </w:t>
            </w:r>
            <w:proofErr w:type="spellStart"/>
            <w:r w:rsidRPr="00985B8A">
              <w:rPr>
                <w:sz w:val="22"/>
                <w:szCs w:val="22"/>
                <w:lang w:val="ru-RU"/>
              </w:rPr>
              <w:t>міжнародна</w:t>
            </w:r>
            <w:proofErr w:type="spellEnd"/>
            <w:r w:rsidRPr="00985B8A">
              <w:rPr>
                <w:sz w:val="22"/>
                <w:szCs w:val="22"/>
                <w:lang w:val="ru-RU"/>
              </w:rPr>
              <w:t xml:space="preserve"> </w:t>
            </w:r>
            <w:proofErr w:type="spellStart"/>
            <w:r w:rsidRPr="00985B8A">
              <w:rPr>
                <w:sz w:val="22"/>
                <w:szCs w:val="22"/>
                <w:lang w:val="ru-RU"/>
              </w:rPr>
              <w:t>організація</w:t>
            </w:r>
            <w:proofErr w:type="spellEnd"/>
            <w:r w:rsidRPr="00985B8A">
              <w:rPr>
                <w:sz w:val="22"/>
                <w:szCs w:val="22"/>
                <w:lang w:val="ru-RU"/>
              </w:rPr>
              <w:t xml:space="preserve">, за </w:t>
            </w:r>
            <w:proofErr w:type="spellStart"/>
            <w:r w:rsidRPr="00985B8A">
              <w:rPr>
                <w:sz w:val="22"/>
                <w:szCs w:val="22"/>
                <w:lang w:val="ru-RU"/>
              </w:rPr>
              <w:t>винятком</w:t>
            </w:r>
            <w:proofErr w:type="spellEnd"/>
            <w:r w:rsidRPr="00985B8A">
              <w:rPr>
                <w:sz w:val="22"/>
                <w:szCs w:val="22"/>
                <w:lang w:val="ru-RU"/>
              </w:rPr>
              <w:t xml:space="preserve"> </w:t>
            </w:r>
            <w:proofErr w:type="spellStart"/>
            <w:r w:rsidRPr="00985B8A">
              <w:rPr>
                <w:sz w:val="22"/>
                <w:szCs w:val="22"/>
                <w:lang w:val="ru-RU"/>
              </w:rPr>
              <w:t>випадків</w:t>
            </w:r>
            <w:proofErr w:type="spellEnd"/>
            <w:r w:rsidRPr="00985B8A">
              <w:rPr>
                <w:sz w:val="22"/>
                <w:szCs w:val="22"/>
                <w:lang w:val="ru-RU"/>
              </w:rPr>
              <w:t xml:space="preserve">, </w:t>
            </w:r>
            <w:proofErr w:type="spellStart"/>
            <w:r w:rsidRPr="00985B8A">
              <w:rPr>
                <w:sz w:val="22"/>
                <w:szCs w:val="22"/>
                <w:lang w:val="ru-RU"/>
              </w:rPr>
              <w:t>передбачених</w:t>
            </w:r>
            <w:proofErr w:type="spellEnd"/>
            <w:r w:rsidRPr="00985B8A">
              <w:rPr>
                <w:sz w:val="22"/>
                <w:szCs w:val="22"/>
                <w:lang w:val="ru-RU"/>
              </w:rPr>
              <w:t xml:space="preserve"> </w:t>
            </w:r>
            <w:proofErr w:type="spellStart"/>
            <w:r w:rsidRPr="00985B8A">
              <w:rPr>
                <w:sz w:val="22"/>
                <w:szCs w:val="22"/>
                <w:lang w:val="ru-RU"/>
              </w:rPr>
              <w:t>обов'язковим</w:t>
            </w:r>
            <w:proofErr w:type="spellEnd"/>
            <w:r w:rsidRPr="00985B8A">
              <w:rPr>
                <w:sz w:val="22"/>
                <w:szCs w:val="22"/>
                <w:lang w:val="ru-RU"/>
              </w:rPr>
              <w:t xml:space="preserve"> </w:t>
            </w:r>
            <w:proofErr w:type="spellStart"/>
            <w:r w:rsidRPr="00985B8A">
              <w:rPr>
                <w:sz w:val="22"/>
                <w:szCs w:val="22"/>
                <w:lang w:val="ru-RU"/>
              </w:rPr>
              <w:t>посиланням</w:t>
            </w:r>
            <w:proofErr w:type="spellEnd"/>
            <w:r w:rsidRPr="00985B8A">
              <w:rPr>
                <w:sz w:val="22"/>
                <w:szCs w:val="22"/>
                <w:lang w:val="ru-RU"/>
              </w:rPr>
              <w:t xml:space="preserve"> </w:t>
            </w:r>
            <w:r w:rsidRPr="00CC7BA5">
              <w:rPr>
                <w:sz w:val="22"/>
                <w:szCs w:val="22"/>
              </w:rPr>
              <w:t>ADS</w:t>
            </w:r>
            <w:r w:rsidRPr="00985B8A">
              <w:rPr>
                <w:sz w:val="22"/>
                <w:szCs w:val="22"/>
                <w:lang w:val="ru-RU"/>
              </w:rPr>
              <w:t xml:space="preserve"> "</w:t>
            </w:r>
            <w:proofErr w:type="spellStart"/>
            <w:r w:rsidRPr="00985B8A">
              <w:rPr>
                <w:sz w:val="22"/>
                <w:szCs w:val="22"/>
                <w:lang w:val="ru-RU"/>
              </w:rPr>
              <w:t>Керівництво</w:t>
            </w:r>
            <w:proofErr w:type="spellEnd"/>
            <w:r w:rsidRPr="00985B8A">
              <w:rPr>
                <w:sz w:val="22"/>
                <w:szCs w:val="22"/>
                <w:lang w:val="ru-RU"/>
              </w:rPr>
              <w:t xml:space="preserve"> з </w:t>
            </w:r>
            <w:proofErr w:type="spellStart"/>
            <w:r w:rsidRPr="00985B8A">
              <w:rPr>
                <w:sz w:val="22"/>
                <w:szCs w:val="22"/>
                <w:lang w:val="ru-RU"/>
              </w:rPr>
              <w:t>фінансування</w:t>
            </w:r>
            <w:proofErr w:type="spellEnd"/>
            <w:r w:rsidRPr="00985B8A">
              <w:rPr>
                <w:sz w:val="22"/>
                <w:szCs w:val="22"/>
                <w:lang w:val="ru-RU"/>
              </w:rPr>
              <w:t xml:space="preserve"> </w:t>
            </w:r>
            <w:proofErr w:type="spellStart"/>
            <w:r w:rsidRPr="00985B8A">
              <w:rPr>
                <w:sz w:val="22"/>
                <w:szCs w:val="22"/>
                <w:lang w:val="ru-RU"/>
              </w:rPr>
              <w:t>делегацій</w:t>
            </w:r>
            <w:proofErr w:type="spellEnd"/>
            <w:r w:rsidRPr="00985B8A">
              <w:rPr>
                <w:sz w:val="22"/>
                <w:szCs w:val="22"/>
                <w:lang w:val="ru-RU"/>
              </w:rPr>
              <w:t xml:space="preserve"> </w:t>
            </w:r>
            <w:proofErr w:type="spellStart"/>
            <w:r w:rsidRPr="00985B8A">
              <w:rPr>
                <w:sz w:val="22"/>
                <w:szCs w:val="22"/>
                <w:lang w:val="ru-RU"/>
              </w:rPr>
              <w:t>іноземних</w:t>
            </w:r>
            <w:proofErr w:type="spellEnd"/>
            <w:r w:rsidRPr="00985B8A">
              <w:rPr>
                <w:sz w:val="22"/>
                <w:szCs w:val="22"/>
                <w:lang w:val="ru-RU"/>
              </w:rPr>
              <w:t xml:space="preserve"> </w:t>
            </w:r>
            <w:proofErr w:type="spellStart"/>
            <w:r w:rsidRPr="00985B8A">
              <w:rPr>
                <w:sz w:val="22"/>
                <w:szCs w:val="22"/>
                <w:lang w:val="ru-RU"/>
              </w:rPr>
              <w:t>урядів</w:t>
            </w:r>
            <w:proofErr w:type="spellEnd"/>
            <w:r w:rsidRPr="00985B8A">
              <w:rPr>
                <w:sz w:val="22"/>
                <w:szCs w:val="22"/>
                <w:lang w:val="ru-RU"/>
              </w:rPr>
              <w:t xml:space="preserve"> на </w:t>
            </w:r>
            <w:proofErr w:type="spellStart"/>
            <w:r w:rsidRPr="00985B8A">
              <w:rPr>
                <w:sz w:val="22"/>
                <w:szCs w:val="22"/>
                <w:lang w:val="ru-RU"/>
              </w:rPr>
              <w:t>міжнародних</w:t>
            </w:r>
            <w:proofErr w:type="spellEnd"/>
            <w:r w:rsidRPr="00985B8A">
              <w:rPr>
                <w:sz w:val="22"/>
                <w:szCs w:val="22"/>
                <w:lang w:val="ru-RU"/>
              </w:rPr>
              <w:t xml:space="preserve"> </w:t>
            </w:r>
            <w:proofErr w:type="spellStart"/>
            <w:r w:rsidRPr="00985B8A">
              <w:rPr>
                <w:sz w:val="22"/>
                <w:szCs w:val="22"/>
                <w:lang w:val="ru-RU"/>
              </w:rPr>
              <w:t>конференціях</w:t>
            </w:r>
            <w:proofErr w:type="spellEnd"/>
            <w:r w:rsidRPr="00985B8A">
              <w:rPr>
                <w:sz w:val="22"/>
                <w:szCs w:val="22"/>
                <w:lang w:val="ru-RU"/>
              </w:rPr>
              <w:t xml:space="preserve">", яке </w:t>
            </w:r>
            <w:proofErr w:type="spellStart"/>
            <w:r w:rsidRPr="00985B8A">
              <w:rPr>
                <w:sz w:val="22"/>
                <w:szCs w:val="22"/>
                <w:lang w:val="ru-RU"/>
              </w:rPr>
              <w:t>можна</w:t>
            </w:r>
            <w:proofErr w:type="spellEnd"/>
            <w:r w:rsidRPr="00985B8A">
              <w:rPr>
                <w:sz w:val="22"/>
                <w:szCs w:val="22"/>
                <w:lang w:val="ru-RU"/>
              </w:rPr>
              <w:t xml:space="preserve"> </w:t>
            </w:r>
            <w:proofErr w:type="spellStart"/>
            <w:r w:rsidRPr="00985B8A">
              <w:rPr>
                <w:sz w:val="22"/>
                <w:szCs w:val="22"/>
                <w:lang w:val="ru-RU"/>
              </w:rPr>
              <w:t>знайти</w:t>
            </w:r>
            <w:proofErr w:type="spellEnd"/>
            <w:r w:rsidRPr="00985B8A">
              <w:rPr>
                <w:sz w:val="22"/>
                <w:szCs w:val="22"/>
                <w:lang w:val="ru-RU"/>
              </w:rPr>
              <w:t xml:space="preserve"> за </w:t>
            </w:r>
            <w:proofErr w:type="spellStart"/>
            <w:r w:rsidRPr="00985B8A">
              <w:rPr>
                <w:sz w:val="22"/>
                <w:szCs w:val="22"/>
                <w:lang w:val="ru-RU"/>
              </w:rPr>
              <w:t>посиланням</w:t>
            </w:r>
            <w:proofErr w:type="spellEnd"/>
            <w:r w:rsidRPr="00985B8A">
              <w:rPr>
                <w:sz w:val="22"/>
                <w:szCs w:val="22"/>
                <w:lang w:val="ru-RU"/>
              </w:rPr>
              <w:t xml:space="preserve"> </w:t>
            </w:r>
            <w:r w:rsidRPr="00CC7BA5">
              <w:rPr>
                <w:sz w:val="22"/>
                <w:szCs w:val="22"/>
              </w:rPr>
              <w:t>http</w:t>
            </w:r>
            <w:r w:rsidRPr="00985B8A">
              <w:rPr>
                <w:sz w:val="22"/>
                <w:szCs w:val="22"/>
                <w:lang w:val="ru-RU"/>
              </w:rPr>
              <w:t>://</w:t>
            </w:r>
            <w:r w:rsidRPr="00CC7BA5">
              <w:rPr>
                <w:sz w:val="22"/>
                <w:szCs w:val="22"/>
              </w:rPr>
              <w:t>www</w:t>
            </w:r>
            <w:r w:rsidRPr="00985B8A">
              <w:rPr>
                <w:sz w:val="22"/>
                <w:szCs w:val="22"/>
                <w:lang w:val="ru-RU"/>
              </w:rPr>
              <w:t>.</w:t>
            </w:r>
            <w:proofErr w:type="spellStart"/>
            <w:r w:rsidRPr="00CC7BA5">
              <w:rPr>
                <w:sz w:val="22"/>
                <w:szCs w:val="22"/>
              </w:rPr>
              <w:t>usaid</w:t>
            </w:r>
            <w:proofErr w:type="spellEnd"/>
            <w:r w:rsidRPr="00985B8A">
              <w:rPr>
                <w:sz w:val="22"/>
                <w:szCs w:val="22"/>
                <w:lang w:val="ru-RU"/>
              </w:rPr>
              <w:t>.</w:t>
            </w:r>
            <w:r w:rsidRPr="00CC7BA5">
              <w:rPr>
                <w:sz w:val="22"/>
                <w:szCs w:val="22"/>
              </w:rPr>
              <w:t>gov</w:t>
            </w:r>
            <w:r w:rsidRPr="00985B8A">
              <w:rPr>
                <w:sz w:val="22"/>
                <w:szCs w:val="22"/>
                <w:lang w:val="ru-RU"/>
              </w:rPr>
              <w:t>/</w:t>
            </w:r>
            <w:r w:rsidRPr="00CC7BA5">
              <w:rPr>
                <w:sz w:val="22"/>
                <w:szCs w:val="22"/>
              </w:rPr>
              <w:t>sites</w:t>
            </w:r>
            <w:r w:rsidRPr="00985B8A">
              <w:rPr>
                <w:sz w:val="22"/>
                <w:szCs w:val="22"/>
                <w:lang w:val="ru-RU"/>
              </w:rPr>
              <w:t>/</w:t>
            </w:r>
            <w:r w:rsidRPr="00CC7BA5">
              <w:rPr>
                <w:sz w:val="22"/>
                <w:szCs w:val="22"/>
              </w:rPr>
              <w:t>default</w:t>
            </w:r>
            <w:r w:rsidRPr="00985B8A">
              <w:rPr>
                <w:sz w:val="22"/>
                <w:szCs w:val="22"/>
                <w:lang w:val="ru-RU"/>
              </w:rPr>
              <w:t>/</w:t>
            </w:r>
            <w:r w:rsidRPr="00CC7BA5">
              <w:rPr>
                <w:sz w:val="22"/>
                <w:szCs w:val="22"/>
              </w:rPr>
              <w:t>files</w:t>
            </w:r>
            <w:r w:rsidRPr="00985B8A">
              <w:rPr>
                <w:sz w:val="22"/>
                <w:szCs w:val="22"/>
                <w:lang w:val="ru-RU"/>
              </w:rPr>
              <w:t>/</w:t>
            </w:r>
            <w:r w:rsidRPr="00CC7BA5">
              <w:rPr>
                <w:sz w:val="22"/>
                <w:szCs w:val="22"/>
              </w:rPr>
              <w:t>documents</w:t>
            </w:r>
            <w:r w:rsidRPr="00985B8A">
              <w:rPr>
                <w:sz w:val="22"/>
                <w:szCs w:val="22"/>
                <w:lang w:val="ru-RU"/>
              </w:rPr>
              <w:t>/1868/350</w:t>
            </w:r>
            <w:r w:rsidRPr="00CC7BA5">
              <w:rPr>
                <w:sz w:val="22"/>
                <w:szCs w:val="22"/>
              </w:rPr>
              <w:t>maa</w:t>
            </w:r>
            <w:r w:rsidRPr="00985B8A">
              <w:rPr>
                <w:sz w:val="22"/>
                <w:szCs w:val="22"/>
                <w:lang w:val="ru-RU"/>
              </w:rPr>
              <w:t>.</w:t>
            </w:r>
            <w:r w:rsidRPr="00CC7BA5">
              <w:rPr>
                <w:sz w:val="22"/>
                <w:szCs w:val="22"/>
              </w:rPr>
              <w:t>pdf</w:t>
            </w:r>
            <w:r w:rsidRPr="00985B8A">
              <w:rPr>
                <w:sz w:val="22"/>
                <w:szCs w:val="22"/>
                <w:lang w:val="ru-RU"/>
              </w:rPr>
              <w:t xml:space="preserve">, або за </w:t>
            </w:r>
            <w:proofErr w:type="spellStart"/>
            <w:r w:rsidRPr="00985B8A">
              <w:rPr>
                <w:sz w:val="22"/>
                <w:szCs w:val="22"/>
                <w:lang w:val="ru-RU"/>
              </w:rPr>
              <w:t>погодженням</w:t>
            </w:r>
            <w:proofErr w:type="spellEnd"/>
            <w:r w:rsidRPr="00985B8A">
              <w:rPr>
                <w:sz w:val="22"/>
                <w:szCs w:val="22"/>
                <w:lang w:val="ru-RU"/>
              </w:rPr>
              <w:t xml:space="preserve"> із Замовником/Представником Замовника.</w:t>
            </w:r>
          </w:p>
          <w:p w14:paraId="43704D57" w14:textId="77777777" w:rsidR="00A71758" w:rsidRPr="00985B8A" w:rsidRDefault="00A71758" w:rsidP="004A02F0">
            <w:pPr>
              <w:pStyle w:val="BodyText"/>
              <w:spacing w:after="0"/>
              <w:ind w:left="0" w:firstLine="0"/>
              <w:rPr>
                <w:sz w:val="22"/>
                <w:szCs w:val="22"/>
                <w:lang w:val="ru-RU"/>
              </w:rPr>
            </w:pPr>
          </w:p>
        </w:tc>
      </w:tr>
    </w:tbl>
    <w:p w14:paraId="1CC955BB" w14:textId="77777777" w:rsidR="00A71758" w:rsidRDefault="00A71758" w:rsidP="00A71758">
      <w:pPr>
        <w:rPr>
          <w:b/>
          <w:bCs/>
          <w:w w:val="105"/>
        </w:rPr>
      </w:pPr>
      <w:r w:rsidRPr="007F6655">
        <w:rPr>
          <w:b/>
          <w:bCs/>
          <w:w w:val="105"/>
        </w:rPr>
        <w:lastRenderedPageBreak/>
        <w:t>H.14 LOGISTICAL</w:t>
      </w:r>
      <w:r w:rsidRPr="007F6655">
        <w:rPr>
          <w:b/>
          <w:bCs/>
          <w:spacing w:val="-3"/>
          <w:w w:val="105"/>
        </w:rPr>
        <w:t xml:space="preserve"> </w:t>
      </w:r>
      <w:r w:rsidRPr="007F6655">
        <w:rPr>
          <w:b/>
          <w:bCs/>
          <w:w w:val="105"/>
        </w:rPr>
        <w:t>SUPPORT</w:t>
      </w:r>
    </w:p>
    <w:p w14:paraId="72EAB18F" w14:textId="77777777" w:rsidR="00A71758" w:rsidRPr="007F6655" w:rsidRDefault="00A71758" w:rsidP="00A71758">
      <w:pPr>
        <w:rPr>
          <w:b/>
          <w:bCs/>
          <w:w w:val="105"/>
        </w:rPr>
      </w:pPr>
      <w:r>
        <w:rPr>
          <w:b/>
          <w:bCs/>
          <w:w w:val="105"/>
          <w:lang w:val="uk-UA"/>
        </w:rPr>
        <w:t xml:space="preserve">Н. 14 </w:t>
      </w:r>
      <w:r w:rsidRPr="00336F93">
        <w:rPr>
          <w:b/>
          <w:bCs/>
          <w:w w:val="105"/>
        </w:rPr>
        <w:t>ЛОГІСТИЧНА ПІДТРИМКА</w:t>
      </w:r>
    </w:p>
    <w:p w14:paraId="30AAB7DB" w14:textId="77777777" w:rsidR="00A71758" w:rsidRPr="00BE4608" w:rsidRDefault="00A71758" w:rsidP="00A71758">
      <w:pPr>
        <w:rPr>
          <w:sz w:val="22"/>
          <w:szCs w:val="22"/>
        </w:rPr>
      </w:pPr>
    </w:p>
    <w:tbl>
      <w:tblPr>
        <w:tblStyle w:val="TableGrid"/>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018"/>
      </w:tblGrid>
      <w:tr w:rsidR="00A71758" w:rsidRPr="009252F9" w14:paraId="1E06FC55" w14:textId="77777777" w:rsidTr="004A02F0">
        <w:tc>
          <w:tcPr>
            <w:tcW w:w="5121" w:type="dxa"/>
          </w:tcPr>
          <w:p w14:paraId="205C1E9B" w14:textId="77777777" w:rsidR="00A71758" w:rsidRPr="006672B2" w:rsidRDefault="00A71758" w:rsidP="004A02F0">
            <w:pPr>
              <w:pStyle w:val="BodyText"/>
              <w:spacing w:after="0"/>
              <w:ind w:left="0" w:firstLine="0"/>
              <w:jc w:val="both"/>
              <w:rPr>
                <w:w w:val="105"/>
                <w:sz w:val="22"/>
                <w:szCs w:val="22"/>
              </w:rPr>
            </w:pPr>
            <w:r w:rsidRPr="006672B2">
              <w:rPr>
                <w:w w:val="105"/>
                <w:sz w:val="22"/>
                <w:szCs w:val="22"/>
              </w:rPr>
              <w:t>The Contractor shall be responsible for furnishing all logistic support in the United States and overseas unless otherwise specified in the contract.</w:t>
            </w:r>
          </w:p>
        </w:tc>
        <w:tc>
          <w:tcPr>
            <w:tcW w:w="5122" w:type="dxa"/>
          </w:tcPr>
          <w:p w14:paraId="090EF62E" w14:textId="77777777" w:rsidR="00A71758" w:rsidRPr="006D42C0" w:rsidRDefault="00A71758" w:rsidP="004A02F0">
            <w:pPr>
              <w:pStyle w:val="BodyText"/>
              <w:spacing w:after="0"/>
              <w:ind w:left="0" w:firstLine="0"/>
              <w:jc w:val="both"/>
              <w:rPr>
                <w:sz w:val="22"/>
                <w:szCs w:val="22"/>
                <w:lang w:val="ru-RU"/>
              </w:rPr>
            </w:pPr>
            <w:r w:rsidRPr="006D42C0">
              <w:rPr>
                <w:sz w:val="22"/>
                <w:szCs w:val="22"/>
                <w:lang w:val="ru-RU"/>
              </w:rPr>
              <w:t>Підрядник несе відповідальність за надання всієї логістичної підтримки в США та за кордоном, якщо інше не передбачено контрактом.</w:t>
            </w:r>
          </w:p>
        </w:tc>
      </w:tr>
      <w:tr w:rsidR="00A71758" w:rsidRPr="009252F9" w14:paraId="14A73B2B" w14:textId="77777777" w:rsidTr="004A02F0">
        <w:tc>
          <w:tcPr>
            <w:tcW w:w="5121" w:type="dxa"/>
          </w:tcPr>
          <w:p w14:paraId="0D0B1682" w14:textId="77777777" w:rsidR="00A71758" w:rsidRPr="006672B2" w:rsidRDefault="00A71758" w:rsidP="004A02F0">
            <w:pPr>
              <w:pStyle w:val="BodyText"/>
              <w:spacing w:after="0"/>
              <w:ind w:left="0" w:firstLine="0"/>
              <w:jc w:val="both"/>
              <w:rPr>
                <w:w w:val="105"/>
                <w:sz w:val="22"/>
                <w:szCs w:val="22"/>
              </w:rPr>
            </w:pPr>
            <w:r w:rsidRPr="006672B2">
              <w:rPr>
                <w:w w:val="105"/>
                <w:sz w:val="22"/>
                <w:szCs w:val="22"/>
              </w:rPr>
              <w:t>The</w:t>
            </w:r>
            <w:r w:rsidRPr="006672B2">
              <w:rPr>
                <w:spacing w:val="-9"/>
                <w:w w:val="105"/>
                <w:sz w:val="22"/>
                <w:szCs w:val="22"/>
              </w:rPr>
              <w:t xml:space="preserve"> </w:t>
            </w:r>
            <w:r w:rsidRPr="006672B2">
              <w:rPr>
                <w:w w:val="105"/>
                <w:sz w:val="22"/>
                <w:szCs w:val="22"/>
              </w:rPr>
              <w:t>USAID/Ukraine</w:t>
            </w:r>
            <w:r w:rsidRPr="006672B2">
              <w:rPr>
                <w:spacing w:val="-9"/>
                <w:w w:val="105"/>
                <w:sz w:val="22"/>
                <w:szCs w:val="22"/>
              </w:rPr>
              <w:t xml:space="preserve"> </w:t>
            </w:r>
            <w:r w:rsidRPr="006672B2">
              <w:rPr>
                <w:w w:val="105"/>
                <w:sz w:val="22"/>
                <w:szCs w:val="22"/>
              </w:rPr>
              <w:t>Contractors</w:t>
            </w:r>
            <w:r w:rsidRPr="006672B2">
              <w:rPr>
                <w:spacing w:val="-9"/>
                <w:w w:val="105"/>
                <w:sz w:val="22"/>
                <w:szCs w:val="22"/>
              </w:rPr>
              <w:t xml:space="preserve"> </w:t>
            </w:r>
            <w:r w:rsidRPr="006672B2">
              <w:rPr>
                <w:w w:val="105"/>
                <w:sz w:val="22"/>
                <w:szCs w:val="22"/>
              </w:rPr>
              <w:t>Support</w:t>
            </w:r>
            <w:r w:rsidRPr="006672B2">
              <w:rPr>
                <w:spacing w:val="-9"/>
                <w:w w:val="105"/>
                <w:sz w:val="22"/>
                <w:szCs w:val="22"/>
              </w:rPr>
              <w:t xml:space="preserve"> </w:t>
            </w:r>
            <w:r w:rsidRPr="006672B2">
              <w:rPr>
                <w:w w:val="105"/>
                <w:sz w:val="22"/>
                <w:szCs w:val="22"/>
              </w:rPr>
              <w:t>Unit</w:t>
            </w:r>
            <w:r w:rsidRPr="006672B2">
              <w:rPr>
                <w:spacing w:val="-9"/>
                <w:w w:val="105"/>
                <w:sz w:val="22"/>
                <w:szCs w:val="22"/>
              </w:rPr>
              <w:t xml:space="preserve"> </w:t>
            </w:r>
            <w:r w:rsidRPr="006672B2">
              <w:rPr>
                <w:w w:val="105"/>
                <w:sz w:val="22"/>
                <w:szCs w:val="22"/>
              </w:rPr>
              <w:t>(CSU)</w:t>
            </w:r>
            <w:r w:rsidRPr="006672B2">
              <w:rPr>
                <w:spacing w:val="-13"/>
                <w:w w:val="105"/>
                <w:sz w:val="22"/>
                <w:szCs w:val="22"/>
              </w:rPr>
              <w:t xml:space="preserve"> </w:t>
            </w:r>
            <w:r w:rsidRPr="006672B2">
              <w:rPr>
                <w:w w:val="105"/>
                <w:sz w:val="22"/>
                <w:szCs w:val="22"/>
              </w:rPr>
              <w:t>will</w:t>
            </w:r>
            <w:r w:rsidRPr="006672B2">
              <w:rPr>
                <w:spacing w:val="-9"/>
                <w:w w:val="105"/>
                <w:sz w:val="22"/>
                <w:szCs w:val="22"/>
              </w:rPr>
              <w:t xml:space="preserve"> </w:t>
            </w:r>
            <w:r w:rsidRPr="006672B2">
              <w:rPr>
                <w:w w:val="105"/>
                <w:sz w:val="22"/>
                <w:szCs w:val="22"/>
              </w:rPr>
              <w:t>assist</w:t>
            </w:r>
            <w:r w:rsidRPr="006672B2">
              <w:rPr>
                <w:spacing w:val="-9"/>
                <w:w w:val="105"/>
                <w:sz w:val="22"/>
                <w:szCs w:val="22"/>
              </w:rPr>
              <w:t xml:space="preserve"> </w:t>
            </w:r>
            <w:r w:rsidRPr="006672B2">
              <w:rPr>
                <w:w w:val="105"/>
                <w:sz w:val="22"/>
                <w:szCs w:val="22"/>
              </w:rPr>
              <w:t>the</w:t>
            </w:r>
            <w:r w:rsidRPr="006672B2">
              <w:rPr>
                <w:spacing w:val="-10"/>
                <w:w w:val="105"/>
                <w:sz w:val="22"/>
                <w:szCs w:val="22"/>
              </w:rPr>
              <w:t xml:space="preserve"> </w:t>
            </w:r>
            <w:r w:rsidRPr="006672B2">
              <w:rPr>
                <w:w w:val="105"/>
                <w:sz w:val="22"/>
                <w:szCs w:val="22"/>
              </w:rPr>
              <w:t>Contractor</w:t>
            </w:r>
            <w:r w:rsidRPr="006672B2">
              <w:rPr>
                <w:spacing w:val="-9"/>
                <w:w w:val="105"/>
                <w:sz w:val="22"/>
                <w:szCs w:val="22"/>
              </w:rPr>
              <w:t xml:space="preserve"> </w:t>
            </w:r>
            <w:r w:rsidRPr="006672B2">
              <w:rPr>
                <w:w w:val="105"/>
                <w:sz w:val="22"/>
                <w:szCs w:val="22"/>
              </w:rPr>
              <w:t>with</w:t>
            </w:r>
            <w:r w:rsidRPr="006672B2">
              <w:rPr>
                <w:spacing w:val="-9"/>
                <w:w w:val="105"/>
                <w:sz w:val="22"/>
                <w:szCs w:val="22"/>
              </w:rPr>
              <w:t xml:space="preserve"> </w:t>
            </w:r>
            <w:r w:rsidRPr="006672B2">
              <w:rPr>
                <w:w w:val="105"/>
                <w:sz w:val="22"/>
                <w:szCs w:val="22"/>
              </w:rPr>
              <w:t>project</w:t>
            </w:r>
            <w:r w:rsidRPr="006672B2">
              <w:rPr>
                <w:spacing w:val="-11"/>
                <w:w w:val="105"/>
                <w:sz w:val="22"/>
                <w:szCs w:val="22"/>
              </w:rPr>
              <w:t xml:space="preserve"> </w:t>
            </w:r>
            <w:r w:rsidRPr="006672B2">
              <w:rPr>
                <w:w w:val="105"/>
                <w:sz w:val="22"/>
                <w:szCs w:val="22"/>
              </w:rPr>
              <w:t>registration, accreditation,</w:t>
            </w:r>
            <w:r w:rsidRPr="006672B2">
              <w:rPr>
                <w:spacing w:val="-4"/>
                <w:w w:val="105"/>
                <w:sz w:val="22"/>
                <w:szCs w:val="22"/>
              </w:rPr>
              <w:t xml:space="preserve"> </w:t>
            </w:r>
            <w:r w:rsidRPr="006672B2">
              <w:rPr>
                <w:w w:val="105"/>
                <w:sz w:val="22"/>
                <w:szCs w:val="22"/>
              </w:rPr>
              <w:t>customs</w:t>
            </w:r>
            <w:r w:rsidRPr="006672B2">
              <w:rPr>
                <w:spacing w:val="-4"/>
                <w:w w:val="105"/>
                <w:sz w:val="22"/>
                <w:szCs w:val="22"/>
              </w:rPr>
              <w:t xml:space="preserve"> </w:t>
            </w:r>
            <w:r w:rsidRPr="006672B2">
              <w:rPr>
                <w:w w:val="105"/>
                <w:sz w:val="22"/>
                <w:szCs w:val="22"/>
              </w:rPr>
              <w:t>and</w:t>
            </w:r>
            <w:r w:rsidRPr="006672B2">
              <w:rPr>
                <w:spacing w:val="-4"/>
                <w:w w:val="105"/>
                <w:sz w:val="22"/>
                <w:szCs w:val="22"/>
              </w:rPr>
              <w:t xml:space="preserve"> </w:t>
            </w:r>
            <w:r w:rsidRPr="006672B2">
              <w:rPr>
                <w:w w:val="105"/>
                <w:sz w:val="22"/>
                <w:szCs w:val="22"/>
              </w:rPr>
              <w:t>tax</w:t>
            </w:r>
            <w:r w:rsidRPr="006672B2">
              <w:rPr>
                <w:spacing w:val="-4"/>
                <w:w w:val="105"/>
                <w:sz w:val="22"/>
                <w:szCs w:val="22"/>
              </w:rPr>
              <w:t xml:space="preserve"> </w:t>
            </w:r>
            <w:r w:rsidRPr="006672B2">
              <w:rPr>
                <w:w w:val="105"/>
                <w:sz w:val="22"/>
                <w:szCs w:val="22"/>
              </w:rPr>
              <w:t>exemption</w:t>
            </w:r>
            <w:r w:rsidRPr="006672B2">
              <w:rPr>
                <w:spacing w:val="-4"/>
                <w:w w:val="105"/>
                <w:sz w:val="22"/>
                <w:szCs w:val="22"/>
              </w:rPr>
              <w:t xml:space="preserve"> </w:t>
            </w:r>
            <w:r w:rsidRPr="006672B2">
              <w:rPr>
                <w:w w:val="105"/>
                <w:sz w:val="22"/>
                <w:szCs w:val="22"/>
              </w:rPr>
              <w:t>issues,</w:t>
            </w:r>
            <w:r w:rsidRPr="006672B2">
              <w:rPr>
                <w:spacing w:val="-4"/>
                <w:w w:val="105"/>
                <w:sz w:val="22"/>
                <w:szCs w:val="22"/>
              </w:rPr>
              <w:t xml:space="preserve"> </w:t>
            </w:r>
            <w:r w:rsidRPr="006672B2">
              <w:rPr>
                <w:w w:val="105"/>
                <w:sz w:val="22"/>
                <w:szCs w:val="22"/>
              </w:rPr>
              <w:t>property</w:t>
            </w:r>
            <w:r w:rsidRPr="006672B2">
              <w:rPr>
                <w:spacing w:val="-4"/>
                <w:w w:val="105"/>
                <w:sz w:val="22"/>
                <w:szCs w:val="22"/>
              </w:rPr>
              <w:t xml:space="preserve"> </w:t>
            </w:r>
            <w:r w:rsidRPr="006672B2">
              <w:rPr>
                <w:w w:val="105"/>
                <w:sz w:val="22"/>
                <w:szCs w:val="22"/>
              </w:rPr>
              <w:t>transfers</w:t>
            </w:r>
            <w:r w:rsidRPr="006672B2">
              <w:rPr>
                <w:spacing w:val="-3"/>
                <w:w w:val="105"/>
                <w:sz w:val="22"/>
                <w:szCs w:val="22"/>
              </w:rPr>
              <w:t xml:space="preserve"> </w:t>
            </w:r>
            <w:r w:rsidRPr="006672B2">
              <w:rPr>
                <w:w w:val="105"/>
                <w:sz w:val="22"/>
                <w:szCs w:val="22"/>
              </w:rPr>
              <w:t>at</w:t>
            </w:r>
            <w:r w:rsidRPr="006672B2">
              <w:rPr>
                <w:spacing w:val="-4"/>
                <w:w w:val="105"/>
                <w:sz w:val="22"/>
                <w:szCs w:val="22"/>
              </w:rPr>
              <w:t xml:space="preserve"> </w:t>
            </w:r>
            <w:r w:rsidRPr="006672B2">
              <w:rPr>
                <w:w w:val="105"/>
                <w:sz w:val="22"/>
                <w:szCs w:val="22"/>
              </w:rPr>
              <w:t>contract</w:t>
            </w:r>
            <w:r w:rsidRPr="006672B2">
              <w:rPr>
                <w:spacing w:val="-4"/>
                <w:w w:val="105"/>
                <w:sz w:val="22"/>
                <w:szCs w:val="22"/>
              </w:rPr>
              <w:t xml:space="preserve"> </w:t>
            </w:r>
            <w:r w:rsidRPr="006672B2">
              <w:rPr>
                <w:w w:val="105"/>
                <w:sz w:val="22"/>
                <w:szCs w:val="22"/>
              </w:rPr>
              <w:t>closeout,</w:t>
            </w:r>
            <w:r w:rsidRPr="006672B2">
              <w:rPr>
                <w:spacing w:val="-4"/>
                <w:w w:val="105"/>
                <w:sz w:val="22"/>
                <w:szCs w:val="22"/>
              </w:rPr>
              <w:t xml:space="preserve"> </w:t>
            </w:r>
            <w:r w:rsidRPr="006672B2">
              <w:rPr>
                <w:w w:val="105"/>
                <w:sz w:val="22"/>
                <w:szCs w:val="22"/>
              </w:rPr>
              <w:t>etc.</w:t>
            </w:r>
            <w:r w:rsidRPr="006672B2">
              <w:rPr>
                <w:spacing w:val="-4"/>
                <w:w w:val="105"/>
                <w:sz w:val="22"/>
                <w:szCs w:val="22"/>
              </w:rPr>
              <w:t xml:space="preserve"> </w:t>
            </w:r>
            <w:r w:rsidRPr="006672B2">
              <w:rPr>
                <w:w w:val="105"/>
                <w:sz w:val="22"/>
                <w:szCs w:val="22"/>
              </w:rPr>
              <w:t>The</w:t>
            </w:r>
            <w:r w:rsidRPr="006672B2">
              <w:rPr>
                <w:spacing w:val="-4"/>
                <w:w w:val="105"/>
                <w:sz w:val="22"/>
                <w:szCs w:val="22"/>
              </w:rPr>
              <w:t xml:space="preserve"> </w:t>
            </w:r>
            <w:r w:rsidRPr="006672B2">
              <w:rPr>
                <w:w w:val="105"/>
                <w:sz w:val="22"/>
                <w:szCs w:val="22"/>
              </w:rPr>
              <w:t>contact person</w:t>
            </w:r>
            <w:r w:rsidRPr="006672B2">
              <w:rPr>
                <w:spacing w:val="-12"/>
                <w:w w:val="105"/>
                <w:sz w:val="22"/>
                <w:szCs w:val="22"/>
              </w:rPr>
              <w:t xml:space="preserve"> </w:t>
            </w:r>
            <w:r w:rsidRPr="006672B2">
              <w:rPr>
                <w:w w:val="105"/>
                <w:sz w:val="22"/>
                <w:szCs w:val="22"/>
              </w:rPr>
              <w:t>is</w:t>
            </w:r>
            <w:r w:rsidRPr="006672B2">
              <w:rPr>
                <w:spacing w:val="-11"/>
                <w:w w:val="105"/>
                <w:sz w:val="22"/>
                <w:szCs w:val="22"/>
              </w:rPr>
              <w:t xml:space="preserve"> </w:t>
            </w:r>
            <w:r w:rsidRPr="006672B2">
              <w:rPr>
                <w:w w:val="105"/>
                <w:sz w:val="22"/>
                <w:szCs w:val="22"/>
              </w:rPr>
              <w:t>Ms.</w:t>
            </w:r>
            <w:r w:rsidRPr="006672B2">
              <w:rPr>
                <w:spacing w:val="-12"/>
                <w:w w:val="105"/>
                <w:sz w:val="22"/>
                <w:szCs w:val="22"/>
              </w:rPr>
              <w:t xml:space="preserve"> </w:t>
            </w:r>
            <w:r w:rsidRPr="006672B2">
              <w:rPr>
                <w:w w:val="105"/>
                <w:sz w:val="22"/>
                <w:szCs w:val="22"/>
              </w:rPr>
              <w:t>Tatiana</w:t>
            </w:r>
            <w:r w:rsidRPr="006672B2">
              <w:rPr>
                <w:spacing w:val="-10"/>
                <w:w w:val="105"/>
                <w:sz w:val="22"/>
                <w:szCs w:val="22"/>
              </w:rPr>
              <w:t xml:space="preserve"> </w:t>
            </w:r>
            <w:proofErr w:type="spellStart"/>
            <w:r w:rsidRPr="006672B2">
              <w:rPr>
                <w:w w:val="105"/>
                <w:sz w:val="22"/>
                <w:szCs w:val="22"/>
              </w:rPr>
              <w:t>Kistanova</w:t>
            </w:r>
            <w:proofErr w:type="spellEnd"/>
            <w:r w:rsidRPr="006672B2">
              <w:rPr>
                <w:w w:val="105"/>
                <w:sz w:val="22"/>
                <w:szCs w:val="22"/>
              </w:rPr>
              <w:t>,</w:t>
            </w:r>
            <w:r w:rsidRPr="006672B2">
              <w:rPr>
                <w:spacing w:val="-10"/>
                <w:w w:val="105"/>
                <w:sz w:val="22"/>
                <w:szCs w:val="22"/>
              </w:rPr>
              <w:t xml:space="preserve"> </w:t>
            </w:r>
            <w:r w:rsidRPr="006672B2">
              <w:rPr>
                <w:w w:val="105"/>
                <w:sz w:val="22"/>
                <w:szCs w:val="22"/>
              </w:rPr>
              <w:t>CSU</w:t>
            </w:r>
            <w:r w:rsidRPr="006672B2">
              <w:rPr>
                <w:spacing w:val="-10"/>
                <w:w w:val="105"/>
                <w:sz w:val="22"/>
                <w:szCs w:val="22"/>
              </w:rPr>
              <w:t xml:space="preserve"> </w:t>
            </w:r>
            <w:r w:rsidRPr="006672B2">
              <w:rPr>
                <w:w w:val="105"/>
                <w:sz w:val="22"/>
                <w:szCs w:val="22"/>
              </w:rPr>
              <w:t>Assistant,</w:t>
            </w:r>
            <w:r w:rsidRPr="006672B2">
              <w:rPr>
                <w:spacing w:val="-11"/>
                <w:w w:val="105"/>
                <w:sz w:val="22"/>
                <w:szCs w:val="22"/>
              </w:rPr>
              <w:t xml:space="preserve"> </w:t>
            </w:r>
            <w:r w:rsidRPr="006672B2">
              <w:rPr>
                <w:w w:val="105"/>
                <w:sz w:val="22"/>
                <w:szCs w:val="22"/>
              </w:rPr>
              <w:t>Tel:</w:t>
            </w:r>
            <w:r w:rsidRPr="006672B2">
              <w:rPr>
                <w:spacing w:val="-12"/>
                <w:w w:val="105"/>
                <w:sz w:val="22"/>
                <w:szCs w:val="22"/>
              </w:rPr>
              <w:t xml:space="preserve"> </w:t>
            </w:r>
            <w:r w:rsidRPr="006672B2">
              <w:rPr>
                <w:w w:val="105"/>
                <w:sz w:val="22"/>
                <w:szCs w:val="22"/>
              </w:rPr>
              <w:t>(380-44)</w:t>
            </w:r>
            <w:r w:rsidRPr="006672B2">
              <w:rPr>
                <w:spacing w:val="-10"/>
                <w:w w:val="105"/>
                <w:sz w:val="22"/>
                <w:szCs w:val="22"/>
              </w:rPr>
              <w:t xml:space="preserve"> </w:t>
            </w:r>
            <w:r w:rsidRPr="006672B2">
              <w:rPr>
                <w:w w:val="105"/>
                <w:sz w:val="22"/>
                <w:szCs w:val="22"/>
              </w:rPr>
              <w:t>525-5736,</w:t>
            </w:r>
            <w:r w:rsidRPr="006672B2">
              <w:rPr>
                <w:spacing w:val="-10"/>
                <w:w w:val="105"/>
                <w:sz w:val="22"/>
                <w:szCs w:val="22"/>
              </w:rPr>
              <w:t xml:space="preserve"> </w:t>
            </w:r>
            <w:r w:rsidRPr="006672B2">
              <w:rPr>
                <w:w w:val="105"/>
                <w:sz w:val="22"/>
                <w:szCs w:val="22"/>
              </w:rPr>
              <w:t>e-mail:</w:t>
            </w:r>
            <w:r w:rsidRPr="006672B2">
              <w:rPr>
                <w:spacing w:val="-10"/>
                <w:w w:val="105"/>
                <w:sz w:val="22"/>
                <w:szCs w:val="22"/>
              </w:rPr>
              <w:t xml:space="preserve"> </w:t>
            </w:r>
            <w:hyperlink r:id="rId58">
              <w:r w:rsidRPr="006672B2">
                <w:rPr>
                  <w:w w:val="105"/>
                  <w:sz w:val="22"/>
                  <w:szCs w:val="22"/>
                </w:rPr>
                <w:t>tkistanova@usaid.gov.</w:t>
              </w:r>
            </w:hyperlink>
          </w:p>
        </w:tc>
        <w:tc>
          <w:tcPr>
            <w:tcW w:w="5122" w:type="dxa"/>
          </w:tcPr>
          <w:p w14:paraId="7D6B3398" w14:textId="77777777" w:rsidR="00A71758" w:rsidRPr="006D42C0" w:rsidRDefault="00A71758" w:rsidP="004A02F0">
            <w:pPr>
              <w:pStyle w:val="BodyText"/>
              <w:spacing w:after="0"/>
              <w:ind w:left="0" w:firstLine="0"/>
              <w:jc w:val="both"/>
              <w:rPr>
                <w:sz w:val="22"/>
                <w:szCs w:val="22"/>
                <w:lang w:val="ru-RU"/>
              </w:rPr>
            </w:pPr>
            <w:proofErr w:type="spellStart"/>
            <w:r w:rsidRPr="00A478C8">
              <w:rPr>
                <w:sz w:val="22"/>
                <w:szCs w:val="22"/>
              </w:rPr>
              <w:t>Відділ</w:t>
            </w:r>
            <w:proofErr w:type="spellEnd"/>
            <w:r w:rsidRPr="00A478C8">
              <w:rPr>
                <w:sz w:val="22"/>
                <w:szCs w:val="22"/>
              </w:rPr>
              <w:t xml:space="preserve"> </w:t>
            </w:r>
            <w:proofErr w:type="spellStart"/>
            <w:r w:rsidRPr="00A478C8">
              <w:rPr>
                <w:sz w:val="22"/>
                <w:szCs w:val="22"/>
              </w:rPr>
              <w:t>підтримки</w:t>
            </w:r>
            <w:proofErr w:type="spellEnd"/>
            <w:r w:rsidRPr="00A478C8">
              <w:rPr>
                <w:sz w:val="22"/>
                <w:szCs w:val="22"/>
              </w:rPr>
              <w:t xml:space="preserve"> </w:t>
            </w:r>
            <w:proofErr w:type="spellStart"/>
            <w:r w:rsidRPr="00A478C8">
              <w:rPr>
                <w:sz w:val="22"/>
                <w:szCs w:val="22"/>
              </w:rPr>
              <w:t>контрактів</w:t>
            </w:r>
            <w:proofErr w:type="spellEnd"/>
            <w:r w:rsidRPr="00A478C8">
              <w:rPr>
                <w:sz w:val="22"/>
                <w:szCs w:val="22"/>
              </w:rPr>
              <w:t xml:space="preserve"> USAID/</w:t>
            </w:r>
            <w:proofErr w:type="spellStart"/>
            <w:r w:rsidRPr="00A478C8">
              <w:rPr>
                <w:sz w:val="22"/>
                <w:szCs w:val="22"/>
              </w:rPr>
              <w:t>Україна</w:t>
            </w:r>
            <w:proofErr w:type="spellEnd"/>
            <w:r w:rsidRPr="00A478C8">
              <w:rPr>
                <w:sz w:val="22"/>
                <w:szCs w:val="22"/>
              </w:rPr>
              <w:t xml:space="preserve"> </w:t>
            </w:r>
            <w:proofErr w:type="spellStart"/>
            <w:r w:rsidRPr="00A478C8">
              <w:rPr>
                <w:sz w:val="22"/>
                <w:szCs w:val="22"/>
              </w:rPr>
              <w:t>надаватиме</w:t>
            </w:r>
            <w:proofErr w:type="spellEnd"/>
            <w:r w:rsidRPr="00A478C8">
              <w:rPr>
                <w:sz w:val="22"/>
                <w:szCs w:val="22"/>
              </w:rPr>
              <w:t xml:space="preserve"> </w:t>
            </w:r>
            <w:proofErr w:type="spellStart"/>
            <w:r w:rsidRPr="00A478C8">
              <w:rPr>
                <w:sz w:val="22"/>
                <w:szCs w:val="22"/>
              </w:rPr>
              <w:t>Підряднику</w:t>
            </w:r>
            <w:proofErr w:type="spellEnd"/>
            <w:r w:rsidRPr="00A478C8">
              <w:rPr>
                <w:sz w:val="22"/>
                <w:szCs w:val="22"/>
              </w:rPr>
              <w:t xml:space="preserve"> </w:t>
            </w:r>
            <w:proofErr w:type="spellStart"/>
            <w:r w:rsidRPr="00A478C8">
              <w:rPr>
                <w:sz w:val="22"/>
                <w:szCs w:val="22"/>
              </w:rPr>
              <w:t>допомогу</w:t>
            </w:r>
            <w:proofErr w:type="spellEnd"/>
            <w:r w:rsidRPr="00A478C8">
              <w:rPr>
                <w:sz w:val="22"/>
                <w:szCs w:val="22"/>
              </w:rPr>
              <w:t xml:space="preserve"> в </w:t>
            </w:r>
            <w:proofErr w:type="spellStart"/>
            <w:r w:rsidRPr="00A478C8">
              <w:rPr>
                <w:sz w:val="22"/>
                <w:szCs w:val="22"/>
              </w:rPr>
              <w:t>реєстрації</w:t>
            </w:r>
            <w:proofErr w:type="spellEnd"/>
            <w:r w:rsidRPr="00A478C8">
              <w:rPr>
                <w:sz w:val="22"/>
                <w:szCs w:val="22"/>
              </w:rPr>
              <w:t xml:space="preserve"> </w:t>
            </w:r>
            <w:proofErr w:type="spellStart"/>
            <w:r w:rsidRPr="00A478C8">
              <w:rPr>
                <w:sz w:val="22"/>
                <w:szCs w:val="22"/>
              </w:rPr>
              <w:t>про</w:t>
            </w:r>
            <w:proofErr w:type="spellEnd"/>
            <w:r>
              <w:rPr>
                <w:sz w:val="22"/>
                <w:szCs w:val="22"/>
                <w:lang w:val="uk-UA"/>
              </w:rPr>
              <w:t>є</w:t>
            </w:r>
            <w:proofErr w:type="spellStart"/>
            <w:r w:rsidRPr="00A478C8">
              <w:rPr>
                <w:sz w:val="22"/>
                <w:szCs w:val="22"/>
              </w:rPr>
              <w:t>кту</w:t>
            </w:r>
            <w:proofErr w:type="spellEnd"/>
            <w:r w:rsidRPr="00A478C8">
              <w:rPr>
                <w:sz w:val="22"/>
                <w:szCs w:val="22"/>
              </w:rPr>
              <w:t xml:space="preserve">, </w:t>
            </w:r>
            <w:proofErr w:type="spellStart"/>
            <w:r w:rsidRPr="00A478C8">
              <w:rPr>
                <w:sz w:val="22"/>
                <w:szCs w:val="22"/>
              </w:rPr>
              <w:t>акредитації</w:t>
            </w:r>
            <w:proofErr w:type="spellEnd"/>
            <w:r w:rsidRPr="00A478C8">
              <w:rPr>
                <w:sz w:val="22"/>
                <w:szCs w:val="22"/>
              </w:rPr>
              <w:t xml:space="preserve">, </w:t>
            </w:r>
            <w:proofErr w:type="spellStart"/>
            <w:r w:rsidRPr="00A478C8">
              <w:rPr>
                <w:sz w:val="22"/>
                <w:szCs w:val="22"/>
              </w:rPr>
              <w:t>вирішенні</w:t>
            </w:r>
            <w:proofErr w:type="spellEnd"/>
            <w:r w:rsidRPr="00A478C8">
              <w:rPr>
                <w:sz w:val="22"/>
                <w:szCs w:val="22"/>
              </w:rPr>
              <w:t xml:space="preserve"> </w:t>
            </w:r>
            <w:proofErr w:type="spellStart"/>
            <w:r w:rsidRPr="00A478C8">
              <w:rPr>
                <w:sz w:val="22"/>
                <w:szCs w:val="22"/>
              </w:rPr>
              <w:t>митних</w:t>
            </w:r>
            <w:proofErr w:type="spellEnd"/>
            <w:r w:rsidRPr="00A478C8">
              <w:rPr>
                <w:sz w:val="22"/>
                <w:szCs w:val="22"/>
              </w:rPr>
              <w:t xml:space="preserve"> </w:t>
            </w:r>
            <w:proofErr w:type="spellStart"/>
            <w:r w:rsidRPr="00A478C8">
              <w:rPr>
                <w:sz w:val="22"/>
                <w:szCs w:val="22"/>
              </w:rPr>
              <w:t>та</w:t>
            </w:r>
            <w:proofErr w:type="spellEnd"/>
            <w:r w:rsidRPr="00A478C8">
              <w:rPr>
                <w:sz w:val="22"/>
                <w:szCs w:val="22"/>
              </w:rPr>
              <w:t xml:space="preserve"> </w:t>
            </w:r>
            <w:proofErr w:type="spellStart"/>
            <w:r w:rsidRPr="00A478C8">
              <w:rPr>
                <w:sz w:val="22"/>
                <w:szCs w:val="22"/>
              </w:rPr>
              <w:t>податкових</w:t>
            </w:r>
            <w:proofErr w:type="spellEnd"/>
            <w:r w:rsidRPr="00A478C8">
              <w:rPr>
                <w:sz w:val="22"/>
                <w:szCs w:val="22"/>
              </w:rPr>
              <w:t xml:space="preserve"> </w:t>
            </w:r>
            <w:proofErr w:type="spellStart"/>
            <w:r w:rsidRPr="00A478C8">
              <w:rPr>
                <w:sz w:val="22"/>
                <w:szCs w:val="22"/>
              </w:rPr>
              <w:t>питань</w:t>
            </w:r>
            <w:proofErr w:type="spellEnd"/>
            <w:r w:rsidRPr="00A478C8">
              <w:rPr>
                <w:sz w:val="22"/>
                <w:szCs w:val="22"/>
              </w:rPr>
              <w:t xml:space="preserve">, </w:t>
            </w:r>
            <w:proofErr w:type="spellStart"/>
            <w:r w:rsidRPr="00A478C8">
              <w:rPr>
                <w:sz w:val="22"/>
                <w:szCs w:val="22"/>
              </w:rPr>
              <w:t>передачі</w:t>
            </w:r>
            <w:proofErr w:type="spellEnd"/>
            <w:r w:rsidRPr="00A478C8">
              <w:rPr>
                <w:sz w:val="22"/>
                <w:szCs w:val="22"/>
              </w:rPr>
              <w:t xml:space="preserve"> </w:t>
            </w:r>
            <w:proofErr w:type="spellStart"/>
            <w:r w:rsidRPr="00A478C8">
              <w:rPr>
                <w:sz w:val="22"/>
                <w:szCs w:val="22"/>
              </w:rPr>
              <w:t>майна</w:t>
            </w:r>
            <w:proofErr w:type="spellEnd"/>
            <w:r w:rsidRPr="00A478C8">
              <w:rPr>
                <w:sz w:val="22"/>
                <w:szCs w:val="22"/>
              </w:rPr>
              <w:t xml:space="preserve"> </w:t>
            </w:r>
            <w:proofErr w:type="spellStart"/>
            <w:r w:rsidRPr="00A478C8">
              <w:rPr>
                <w:sz w:val="22"/>
                <w:szCs w:val="22"/>
              </w:rPr>
              <w:t>після</w:t>
            </w:r>
            <w:proofErr w:type="spellEnd"/>
            <w:r w:rsidRPr="00A478C8">
              <w:rPr>
                <w:sz w:val="22"/>
                <w:szCs w:val="22"/>
              </w:rPr>
              <w:t xml:space="preserve"> </w:t>
            </w:r>
            <w:proofErr w:type="spellStart"/>
            <w:r w:rsidRPr="00A478C8">
              <w:rPr>
                <w:sz w:val="22"/>
                <w:szCs w:val="22"/>
              </w:rPr>
              <w:t>завершення</w:t>
            </w:r>
            <w:proofErr w:type="spellEnd"/>
            <w:r w:rsidRPr="00A478C8">
              <w:rPr>
                <w:sz w:val="22"/>
                <w:szCs w:val="22"/>
              </w:rPr>
              <w:t xml:space="preserve"> </w:t>
            </w:r>
            <w:r>
              <w:rPr>
                <w:sz w:val="22"/>
                <w:szCs w:val="22"/>
                <w:lang w:val="uk-UA"/>
              </w:rPr>
              <w:t xml:space="preserve">договору, </w:t>
            </w:r>
            <w:proofErr w:type="spellStart"/>
            <w:r w:rsidRPr="00A478C8">
              <w:rPr>
                <w:sz w:val="22"/>
                <w:szCs w:val="22"/>
              </w:rPr>
              <w:t>тощо</w:t>
            </w:r>
            <w:proofErr w:type="spellEnd"/>
            <w:r w:rsidRPr="00A478C8">
              <w:rPr>
                <w:sz w:val="22"/>
                <w:szCs w:val="22"/>
              </w:rPr>
              <w:t xml:space="preserve">. </w:t>
            </w:r>
            <w:r w:rsidRPr="006D42C0">
              <w:rPr>
                <w:sz w:val="22"/>
                <w:szCs w:val="22"/>
                <w:lang w:val="ru-RU"/>
              </w:rPr>
              <w:t xml:space="preserve">Контактна особа - Тетяна Кістанова, асистент відділу, тел.: (380-44) 525-5736, </w:t>
            </w:r>
            <w:r w:rsidRPr="00A478C8">
              <w:rPr>
                <w:sz w:val="22"/>
                <w:szCs w:val="22"/>
              </w:rPr>
              <w:t>e</w:t>
            </w:r>
            <w:r w:rsidRPr="006D42C0">
              <w:rPr>
                <w:sz w:val="22"/>
                <w:szCs w:val="22"/>
                <w:lang w:val="ru-RU"/>
              </w:rPr>
              <w:t>-</w:t>
            </w:r>
            <w:r w:rsidRPr="00A478C8">
              <w:rPr>
                <w:sz w:val="22"/>
                <w:szCs w:val="22"/>
              </w:rPr>
              <w:t>mail</w:t>
            </w:r>
            <w:r w:rsidRPr="006D42C0">
              <w:rPr>
                <w:sz w:val="22"/>
                <w:szCs w:val="22"/>
                <w:lang w:val="ru-RU"/>
              </w:rPr>
              <w:t xml:space="preserve">: </w:t>
            </w:r>
            <w:proofErr w:type="spellStart"/>
            <w:r w:rsidRPr="00A478C8">
              <w:rPr>
                <w:sz w:val="22"/>
                <w:szCs w:val="22"/>
              </w:rPr>
              <w:t>tkistanova</w:t>
            </w:r>
            <w:proofErr w:type="spellEnd"/>
            <w:r w:rsidRPr="006D42C0">
              <w:rPr>
                <w:sz w:val="22"/>
                <w:szCs w:val="22"/>
                <w:lang w:val="ru-RU"/>
              </w:rPr>
              <w:t>@</w:t>
            </w:r>
            <w:proofErr w:type="spellStart"/>
            <w:r w:rsidRPr="00A478C8">
              <w:rPr>
                <w:sz w:val="22"/>
                <w:szCs w:val="22"/>
              </w:rPr>
              <w:t>usaid</w:t>
            </w:r>
            <w:proofErr w:type="spellEnd"/>
            <w:r w:rsidRPr="006D42C0">
              <w:rPr>
                <w:sz w:val="22"/>
                <w:szCs w:val="22"/>
                <w:lang w:val="ru-RU"/>
              </w:rPr>
              <w:t>.</w:t>
            </w:r>
            <w:r w:rsidRPr="00A478C8">
              <w:rPr>
                <w:sz w:val="22"/>
                <w:szCs w:val="22"/>
              </w:rPr>
              <w:t>gov</w:t>
            </w:r>
            <w:r w:rsidRPr="006D42C0">
              <w:rPr>
                <w:sz w:val="22"/>
                <w:szCs w:val="22"/>
                <w:lang w:val="ru-RU"/>
              </w:rPr>
              <w:t>.</w:t>
            </w:r>
          </w:p>
        </w:tc>
      </w:tr>
      <w:tr w:rsidR="00A71758" w:rsidRPr="009252F9" w14:paraId="32AA7388" w14:textId="77777777" w:rsidTr="004A02F0">
        <w:tc>
          <w:tcPr>
            <w:tcW w:w="5121" w:type="dxa"/>
          </w:tcPr>
          <w:p w14:paraId="6E95984A" w14:textId="77777777" w:rsidR="00A71758" w:rsidRPr="006672B2" w:rsidRDefault="00A71758" w:rsidP="004A02F0">
            <w:pPr>
              <w:pStyle w:val="BodyText"/>
              <w:spacing w:after="0"/>
              <w:ind w:left="0" w:firstLine="0"/>
              <w:jc w:val="both"/>
              <w:rPr>
                <w:sz w:val="22"/>
                <w:szCs w:val="22"/>
              </w:rPr>
            </w:pPr>
            <w:r w:rsidRPr="006672B2">
              <w:rPr>
                <w:w w:val="105"/>
                <w:sz w:val="22"/>
                <w:szCs w:val="22"/>
              </w:rPr>
              <w:t>The Contractor shall address all requirements under U.S. and local law for the transfer of property and shall provide the inventory schedule required by FAR 52.245-1. The proposed property disposition must be approved in writing by the Contracting Officer.</w:t>
            </w:r>
          </w:p>
        </w:tc>
        <w:tc>
          <w:tcPr>
            <w:tcW w:w="5122" w:type="dxa"/>
          </w:tcPr>
          <w:p w14:paraId="7C004D82" w14:textId="77777777" w:rsidR="00A71758" w:rsidRPr="006D42C0" w:rsidRDefault="00A71758" w:rsidP="004A02F0">
            <w:pPr>
              <w:pStyle w:val="BodyText"/>
              <w:spacing w:after="0"/>
              <w:ind w:left="0" w:firstLine="0"/>
              <w:rPr>
                <w:sz w:val="22"/>
                <w:szCs w:val="22"/>
                <w:lang w:val="ru-RU"/>
              </w:rPr>
            </w:pPr>
            <w:r w:rsidRPr="006D42C0">
              <w:rPr>
                <w:sz w:val="22"/>
                <w:szCs w:val="22"/>
                <w:lang w:val="ru-RU"/>
              </w:rPr>
              <w:t xml:space="preserve">Підрядник повинен виконати всі вимоги законодавства США та місцевого законодавства щодо передачі майна та надати графік інвентаризації, що вимагається </w:t>
            </w:r>
            <w:r w:rsidRPr="002A69A0">
              <w:rPr>
                <w:sz w:val="22"/>
                <w:szCs w:val="22"/>
              </w:rPr>
              <w:t>FAR</w:t>
            </w:r>
            <w:r w:rsidRPr="006D42C0">
              <w:rPr>
                <w:sz w:val="22"/>
                <w:szCs w:val="22"/>
                <w:lang w:val="ru-RU"/>
              </w:rPr>
              <w:t xml:space="preserve"> 52.245-1. Запропоноване розпорядження майном має бути письмово затверджене Посадовою особою, відповідальною за </w:t>
            </w:r>
            <w:r>
              <w:rPr>
                <w:sz w:val="22"/>
                <w:szCs w:val="22"/>
                <w:lang w:val="ru-RU"/>
              </w:rPr>
              <w:t>договір</w:t>
            </w:r>
            <w:r w:rsidRPr="006D42C0">
              <w:rPr>
                <w:sz w:val="22"/>
                <w:szCs w:val="22"/>
                <w:lang w:val="ru-RU"/>
              </w:rPr>
              <w:t>.</w:t>
            </w:r>
          </w:p>
        </w:tc>
      </w:tr>
    </w:tbl>
    <w:p w14:paraId="501EF342" w14:textId="77777777" w:rsidR="00A71758" w:rsidRPr="006D42C0" w:rsidRDefault="00A71758" w:rsidP="00A71758">
      <w:pPr>
        <w:pStyle w:val="BodyText"/>
        <w:spacing w:after="0"/>
        <w:ind w:left="215" w:hanging="1"/>
        <w:jc w:val="both"/>
        <w:rPr>
          <w:w w:val="105"/>
          <w:sz w:val="22"/>
          <w:szCs w:val="22"/>
          <w:lang w:val="ru-RU"/>
        </w:rPr>
      </w:pPr>
    </w:p>
    <w:p w14:paraId="4E67166C" w14:textId="77777777" w:rsidR="00A71758" w:rsidRDefault="00A71758" w:rsidP="00A71758">
      <w:pPr>
        <w:rPr>
          <w:b/>
          <w:bCs/>
          <w:w w:val="105"/>
        </w:rPr>
      </w:pPr>
      <w:r w:rsidRPr="007F6655">
        <w:rPr>
          <w:b/>
          <w:bCs/>
          <w:w w:val="105"/>
        </w:rPr>
        <w:t>H.15 LANGUAGE</w:t>
      </w:r>
      <w:r w:rsidRPr="007F6655">
        <w:rPr>
          <w:b/>
          <w:bCs/>
          <w:spacing w:val="-2"/>
          <w:w w:val="105"/>
        </w:rPr>
        <w:t xml:space="preserve"> </w:t>
      </w:r>
      <w:r w:rsidRPr="007F6655">
        <w:rPr>
          <w:b/>
          <w:bCs/>
          <w:w w:val="105"/>
        </w:rPr>
        <w:t>REQUIREMENTS</w:t>
      </w:r>
    </w:p>
    <w:p w14:paraId="63D41934" w14:textId="77777777" w:rsidR="00A71758" w:rsidRPr="00F41342" w:rsidRDefault="00A71758" w:rsidP="00A71758">
      <w:pPr>
        <w:rPr>
          <w:b/>
          <w:bCs/>
          <w:w w:val="105"/>
        </w:rPr>
      </w:pPr>
      <w:r>
        <w:rPr>
          <w:b/>
          <w:bCs/>
          <w:w w:val="105"/>
        </w:rPr>
        <w:t xml:space="preserve">H. 15 </w:t>
      </w:r>
      <w:r w:rsidRPr="00F41342">
        <w:rPr>
          <w:b/>
          <w:bCs/>
          <w:w w:val="105"/>
        </w:rPr>
        <w:t>МОВНІ ВИМОГИ</w:t>
      </w:r>
    </w:p>
    <w:p w14:paraId="5AD7D647" w14:textId="77777777" w:rsidR="00A71758" w:rsidRPr="00BE4608" w:rsidRDefault="00A71758" w:rsidP="00A71758">
      <w:pPr>
        <w:rPr>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
        <w:gridCol w:w="4808"/>
        <w:gridCol w:w="210"/>
        <w:gridCol w:w="4810"/>
        <w:gridCol w:w="210"/>
      </w:tblGrid>
      <w:tr w:rsidR="00A71758" w:rsidRPr="009252F9" w14:paraId="67325181" w14:textId="77777777" w:rsidTr="003C785E">
        <w:trPr>
          <w:gridBefore w:val="1"/>
          <w:wBefore w:w="210" w:type="dxa"/>
        </w:trPr>
        <w:tc>
          <w:tcPr>
            <w:tcW w:w="5018" w:type="dxa"/>
            <w:gridSpan w:val="2"/>
          </w:tcPr>
          <w:p w14:paraId="25443B56" w14:textId="77777777" w:rsidR="00A71758" w:rsidRPr="00123A90" w:rsidRDefault="00A71758" w:rsidP="004A02F0">
            <w:pPr>
              <w:pStyle w:val="BodyText"/>
              <w:spacing w:after="0"/>
              <w:ind w:left="0" w:firstLine="0"/>
              <w:rPr>
                <w:sz w:val="22"/>
                <w:szCs w:val="22"/>
              </w:rPr>
            </w:pPr>
            <w:r w:rsidRPr="00123A90">
              <w:rPr>
                <w:w w:val="105"/>
                <w:sz w:val="22"/>
                <w:szCs w:val="22"/>
              </w:rPr>
              <w:t>All deliverables must be produced in English and Ukrainian.</w:t>
            </w:r>
          </w:p>
        </w:tc>
        <w:tc>
          <w:tcPr>
            <w:tcW w:w="5020" w:type="dxa"/>
            <w:gridSpan w:val="2"/>
          </w:tcPr>
          <w:p w14:paraId="679316D6" w14:textId="77777777" w:rsidR="00A71758" w:rsidRDefault="00A71758" w:rsidP="004A02F0">
            <w:pPr>
              <w:pStyle w:val="BodyText"/>
              <w:spacing w:after="0"/>
              <w:ind w:left="0" w:firstLine="0"/>
              <w:rPr>
                <w:sz w:val="22"/>
                <w:szCs w:val="22"/>
                <w:lang w:val="ru-RU"/>
              </w:rPr>
            </w:pPr>
            <w:r w:rsidRPr="006D42C0">
              <w:rPr>
                <w:sz w:val="22"/>
                <w:szCs w:val="22"/>
                <w:lang w:val="ru-RU"/>
              </w:rPr>
              <w:t>Всі результати повинні бути надані англійською та українською мовами.</w:t>
            </w:r>
          </w:p>
          <w:p w14:paraId="45A5080A" w14:textId="13A2CCAF" w:rsidR="003C785E" w:rsidRPr="006D42C0" w:rsidRDefault="003C785E" w:rsidP="004A02F0">
            <w:pPr>
              <w:pStyle w:val="BodyText"/>
              <w:spacing w:after="0"/>
              <w:ind w:left="0" w:firstLine="0"/>
              <w:rPr>
                <w:sz w:val="22"/>
                <w:szCs w:val="22"/>
                <w:lang w:val="ru-RU"/>
              </w:rPr>
            </w:pPr>
          </w:p>
        </w:tc>
      </w:tr>
      <w:tr w:rsidR="003C785E" w:rsidRPr="009252F9" w14:paraId="6B127D14" w14:textId="77777777" w:rsidTr="003C785E">
        <w:trPr>
          <w:gridAfter w:val="1"/>
          <w:wAfter w:w="210" w:type="dxa"/>
        </w:trPr>
        <w:tc>
          <w:tcPr>
            <w:tcW w:w="5018" w:type="dxa"/>
            <w:gridSpan w:val="2"/>
          </w:tcPr>
          <w:p w14:paraId="40F8883A" w14:textId="77777777" w:rsidR="003C785E" w:rsidRPr="009252F9" w:rsidRDefault="003C785E" w:rsidP="00E95BFA">
            <w:pPr>
              <w:rPr>
                <w:rFonts w:eastAsia="Batang"/>
                <w:b/>
                <w:bCs/>
                <w:sz w:val="22"/>
                <w:szCs w:val="22"/>
                <w:lang w:val="ru-RU"/>
              </w:rPr>
            </w:pPr>
          </w:p>
          <w:p w14:paraId="79628111" w14:textId="419B2BB7" w:rsidR="003C785E" w:rsidRPr="009252F9" w:rsidRDefault="003C785E" w:rsidP="003C785E">
            <w:pPr>
              <w:ind w:left="0" w:firstLine="0"/>
              <w:rPr>
                <w:rFonts w:eastAsia="Batang"/>
                <w:sz w:val="22"/>
                <w:szCs w:val="22"/>
                <w:lang w:val="ru-RU"/>
              </w:rPr>
            </w:pPr>
          </w:p>
          <w:p w14:paraId="776E8864" w14:textId="6D2C0FE7" w:rsidR="003C785E" w:rsidRPr="003C785E" w:rsidRDefault="003C785E" w:rsidP="003C785E">
            <w:pPr>
              <w:ind w:left="0" w:firstLine="0"/>
              <w:rPr>
                <w:rFonts w:eastAsia="Batang"/>
                <w:b/>
                <w:bCs/>
                <w:sz w:val="22"/>
                <w:szCs w:val="22"/>
              </w:rPr>
            </w:pPr>
            <w:r w:rsidRPr="003C785E">
              <w:rPr>
                <w:rFonts w:eastAsia="Batang"/>
                <w:b/>
                <w:bCs/>
                <w:sz w:val="22"/>
                <w:szCs w:val="22"/>
              </w:rPr>
              <w:t>H.16 AIDAR 752.7032 INTERNATIONAL TRAVEL APPROVAL AND NOTIFICATION REQUIREMENTS (APR 2014)</w:t>
            </w:r>
          </w:p>
          <w:p w14:paraId="66735372" w14:textId="77777777" w:rsidR="003C785E" w:rsidRPr="003C785E" w:rsidRDefault="003C785E" w:rsidP="00E95BFA">
            <w:pPr>
              <w:rPr>
                <w:rFonts w:eastAsia="Batang"/>
                <w:sz w:val="22"/>
                <w:szCs w:val="22"/>
              </w:rPr>
            </w:pPr>
          </w:p>
          <w:p w14:paraId="715524A3" w14:textId="77777777" w:rsidR="003C785E" w:rsidRPr="003C785E" w:rsidRDefault="003C785E" w:rsidP="00C936EE">
            <w:pPr>
              <w:ind w:left="0" w:hanging="20"/>
              <w:rPr>
                <w:rFonts w:eastAsia="Batang"/>
                <w:sz w:val="22"/>
                <w:szCs w:val="22"/>
              </w:rPr>
            </w:pPr>
            <w:r w:rsidRPr="003C785E">
              <w:rPr>
                <w:rFonts w:eastAsia="Batang"/>
                <w:sz w:val="22"/>
                <w:szCs w:val="22"/>
              </w:rPr>
              <w:t xml:space="preserve">Prior written approval by the contracting officer, or the contracting officer's representative (COR) if delegated in the Contracting Officer's Representative Designation Letter, is required for all international travel directly and identifiably funded by USAID under this contract. The Contractor must therefore present to the contracting officer or the contracting </w:t>
            </w:r>
            <w:r w:rsidRPr="003C785E">
              <w:rPr>
                <w:rFonts w:eastAsia="Batang"/>
                <w:sz w:val="22"/>
                <w:szCs w:val="22"/>
              </w:rPr>
              <w:lastRenderedPageBreak/>
              <w:t>officer's representative, an itinerary for each planned international trip, showing the name of the traveler, purpose of the trip, origin/destination (and intervening stops), and dates of travel, as far in advanced of the proposed travel as possible, but in no event less than three weeks before travel is planned to commence. The contracting officer's or contracting officer's representative's (if delegated by the contracting officer) prior written approval may be in the form of a letter or telegram or similar device or may be specifically incorporated into the schedule of the contract. At least one week prior to commencement of approved international travel, the Contractor must notify the cognizant Mission, with a copy to the contracting officer or contracting officer's representative, of planned travel, identifying the travelers and the dates and times of arrival.</w:t>
            </w:r>
          </w:p>
          <w:p w14:paraId="6A6B7474" w14:textId="77777777" w:rsidR="003C785E" w:rsidRPr="003C785E" w:rsidRDefault="003C785E" w:rsidP="00E95BFA">
            <w:pPr>
              <w:rPr>
                <w:rFonts w:eastAsia="Batang"/>
                <w:sz w:val="22"/>
                <w:szCs w:val="22"/>
              </w:rPr>
            </w:pPr>
          </w:p>
          <w:p w14:paraId="375F6E11" w14:textId="77777777" w:rsidR="003C785E" w:rsidRPr="003C785E" w:rsidRDefault="003C785E" w:rsidP="00E95BFA">
            <w:pPr>
              <w:rPr>
                <w:rFonts w:eastAsia="Batang"/>
                <w:sz w:val="22"/>
                <w:szCs w:val="22"/>
              </w:rPr>
            </w:pPr>
          </w:p>
          <w:p w14:paraId="630E598A" w14:textId="77777777" w:rsidR="003C785E" w:rsidRPr="003C785E" w:rsidRDefault="003C785E" w:rsidP="00E95BFA">
            <w:pPr>
              <w:rPr>
                <w:rFonts w:eastAsia="Batang"/>
                <w:sz w:val="22"/>
                <w:szCs w:val="22"/>
              </w:rPr>
            </w:pPr>
          </w:p>
          <w:p w14:paraId="388DFB65" w14:textId="77777777" w:rsidR="003C785E" w:rsidRPr="003C785E" w:rsidRDefault="003C785E" w:rsidP="00E95BFA">
            <w:pPr>
              <w:rPr>
                <w:rFonts w:eastAsia="Batang"/>
                <w:sz w:val="22"/>
                <w:szCs w:val="22"/>
              </w:rPr>
            </w:pPr>
          </w:p>
          <w:p w14:paraId="39F219A0" w14:textId="77777777" w:rsidR="003C785E" w:rsidRPr="003C785E" w:rsidRDefault="003C785E" w:rsidP="00E95BFA">
            <w:pPr>
              <w:rPr>
                <w:rFonts w:eastAsia="Batang"/>
                <w:sz w:val="22"/>
                <w:szCs w:val="22"/>
              </w:rPr>
            </w:pPr>
          </w:p>
          <w:p w14:paraId="58540920" w14:textId="77777777" w:rsidR="003C785E" w:rsidRDefault="003C785E" w:rsidP="00E95BFA">
            <w:pPr>
              <w:rPr>
                <w:rFonts w:eastAsia="Batang"/>
                <w:b/>
                <w:bCs/>
                <w:sz w:val="22"/>
                <w:szCs w:val="22"/>
              </w:rPr>
            </w:pPr>
          </w:p>
          <w:p w14:paraId="2AE20630" w14:textId="77777777" w:rsidR="003C785E" w:rsidRDefault="003C785E" w:rsidP="00E95BFA">
            <w:pPr>
              <w:rPr>
                <w:rFonts w:eastAsia="Batang"/>
                <w:b/>
                <w:bCs/>
                <w:sz w:val="22"/>
                <w:szCs w:val="22"/>
              </w:rPr>
            </w:pPr>
          </w:p>
          <w:p w14:paraId="17CDD0FD" w14:textId="2AEEEC0A" w:rsidR="003C785E" w:rsidRPr="003C785E" w:rsidRDefault="003C785E" w:rsidP="00E95BFA">
            <w:pPr>
              <w:rPr>
                <w:rFonts w:eastAsia="Batang"/>
                <w:b/>
                <w:bCs/>
                <w:sz w:val="22"/>
                <w:szCs w:val="22"/>
              </w:rPr>
            </w:pPr>
            <w:r w:rsidRPr="003C785E">
              <w:rPr>
                <w:rFonts w:eastAsia="Batang"/>
                <w:b/>
                <w:bCs/>
                <w:sz w:val="22"/>
                <w:szCs w:val="22"/>
              </w:rPr>
              <w:t>H.17 FRAUD REPORTING</w:t>
            </w:r>
          </w:p>
          <w:p w14:paraId="4DD746C9" w14:textId="77777777" w:rsidR="003C785E" w:rsidRPr="003C785E" w:rsidRDefault="003C785E" w:rsidP="00E95BFA">
            <w:pPr>
              <w:rPr>
                <w:rFonts w:eastAsia="Batang"/>
                <w:sz w:val="22"/>
                <w:szCs w:val="22"/>
              </w:rPr>
            </w:pPr>
          </w:p>
          <w:p w14:paraId="56C374CB" w14:textId="68440AFA" w:rsidR="003C785E" w:rsidRPr="003C785E" w:rsidRDefault="003C785E" w:rsidP="00C936EE">
            <w:pPr>
              <w:ind w:left="-20" w:firstLine="0"/>
              <w:rPr>
                <w:rFonts w:eastAsia="Batang"/>
                <w:sz w:val="22"/>
                <w:szCs w:val="22"/>
              </w:rPr>
            </w:pPr>
            <w:r w:rsidRPr="003C785E">
              <w:rPr>
                <w:rFonts w:eastAsia="Batang"/>
                <w:sz w:val="22"/>
                <w:szCs w:val="22"/>
              </w:rPr>
              <w:t>The Contractor is required to report on indications of</w:t>
            </w:r>
            <w:r w:rsidR="003C55AB">
              <w:rPr>
                <w:rFonts w:eastAsia="Batang"/>
                <w:sz w:val="22"/>
                <w:szCs w:val="22"/>
              </w:rPr>
              <w:t xml:space="preserve"> </w:t>
            </w:r>
            <w:r w:rsidRPr="003C785E">
              <w:rPr>
                <w:rFonts w:eastAsia="Batang"/>
                <w:sz w:val="22"/>
                <w:szCs w:val="22"/>
              </w:rPr>
              <w:t>fraud in host-country institutions or other matters that could reasonably be expected to be of foreign policy interest to the U.S. Government’s development and stabilization efforts. Corruption, real or perceived, may critically impact USAID programming objectives as might other knowledge the Contractor acquires in its normal course of business. This clause must not be construed to require the Contractor to conduct investigation for such information outside of its normal business practices or to report on matters not directly or indirectly related to USAID programming or the proper use of U.S. Government funds. In the event awardee has special non- disclosure requirements or confidentiality requirements (such as prevalent in the legal and banking industries), or Contractor determines such reporting would conflict with applicable laws, Contractor must include a proposal to obtain any necessary waivers from the applicable host-country institution allowing such reporting to the maximum extent possible. Reports under this requirement must be submitted as a deliverable under the award.</w:t>
            </w:r>
          </w:p>
          <w:p w14:paraId="23647F8B" w14:textId="77777777" w:rsidR="003C785E" w:rsidRPr="003C785E" w:rsidRDefault="003C785E" w:rsidP="00E95BFA">
            <w:pPr>
              <w:rPr>
                <w:rFonts w:eastAsia="Batang"/>
                <w:sz w:val="22"/>
                <w:szCs w:val="22"/>
              </w:rPr>
            </w:pPr>
          </w:p>
          <w:p w14:paraId="617DAB45" w14:textId="77777777" w:rsidR="003C785E" w:rsidRPr="003C785E" w:rsidRDefault="003C785E" w:rsidP="00E95BFA">
            <w:pPr>
              <w:rPr>
                <w:rFonts w:eastAsia="Batang"/>
                <w:sz w:val="22"/>
                <w:szCs w:val="22"/>
              </w:rPr>
            </w:pPr>
          </w:p>
          <w:p w14:paraId="2D20639D" w14:textId="77777777" w:rsidR="003C785E" w:rsidRPr="003C785E" w:rsidRDefault="003C785E" w:rsidP="00E95BFA">
            <w:pPr>
              <w:rPr>
                <w:rFonts w:eastAsia="Batang"/>
                <w:sz w:val="22"/>
                <w:szCs w:val="22"/>
              </w:rPr>
            </w:pPr>
          </w:p>
          <w:p w14:paraId="4E9A46F1" w14:textId="77777777" w:rsidR="003C785E" w:rsidRPr="003C785E" w:rsidRDefault="003C785E" w:rsidP="00E95BFA">
            <w:pPr>
              <w:rPr>
                <w:rFonts w:eastAsia="Batang"/>
                <w:sz w:val="22"/>
                <w:szCs w:val="22"/>
              </w:rPr>
            </w:pPr>
          </w:p>
          <w:p w14:paraId="78192526" w14:textId="77777777" w:rsidR="003C785E" w:rsidRPr="003C785E" w:rsidRDefault="003C785E" w:rsidP="00E95BFA">
            <w:pPr>
              <w:rPr>
                <w:rFonts w:eastAsia="Batang"/>
                <w:b/>
                <w:bCs/>
                <w:sz w:val="22"/>
                <w:szCs w:val="22"/>
              </w:rPr>
            </w:pPr>
            <w:r w:rsidRPr="003C785E">
              <w:rPr>
                <w:rFonts w:eastAsia="Batang"/>
                <w:b/>
                <w:bCs/>
                <w:sz w:val="22"/>
                <w:szCs w:val="22"/>
              </w:rPr>
              <w:lastRenderedPageBreak/>
              <w:t>H.18 ENVIRONMENTAL COMPLIANCE</w:t>
            </w:r>
          </w:p>
          <w:p w14:paraId="77B30B2D" w14:textId="77777777" w:rsidR="003C785E" w:rsidRPr="003C785E" w:rsidRDefault="003C785E" w:rsidP="00E95BFA">
            <w:pPr>
              <w:rPr>
                <w:rFonts w:eastAsia="Batang"/>
                <w:sz w:val="22"/>
                <w:szCs w:val="22"/>
              </w:rPr>
            </w:pPr>
          </w:p>
          <w:p w14:paraId="2AC0BE9A" w14:textId="77777777" w:rsidR="003C785E" w:rsidRPr="003C785E" w:rsidRDefault="003C785E" w:rsidP="00C936EE">
            <w:pPr>
              <w:ind w:left="0" w:hanging="20"/>
              <w:rPr>
                <w:rFonts w:eastAsia="Batang"/>
                <w:sz w:val="22"/>
                <w:szCs w:val="22"/>
              </w:rPr>
            </w:pPr>
            <w:r w:rsidRPr="003C785E">
              <w:rPr>
                <w:rFonts w:eastAsia="Batang"/>
                <w:sz w:val="22"/>
                <w:szCs w:val="22"/>
              </w:rPr>
              <w:t>The Contract will be covered by the following approved Initial Environmental Examination (IEE, Number: 2018-URK-031).</w:t>
            </w:r>
          </w:p>
          <w:p w14:paraId="3F5CDA29" w14:textId="77777777" w:rsidR="003C785E" w:rsidRPr="003C785E" w:rsidRDefault="003C785E" w:rsidP="00E95BFA">
            <w:pPr>
              <w:rPr>
                <w:rFonts w:eastAsia="Batang"/>
                <w:sz w:val="22"/>
                <w:szCs w:val="22"/>
              </w:rPr>
            </w:pPr>
          </w:p>
          <w:p w14:paraId="682A23EB" w14:textId="77777777" w:rsidR="003C785E" w:rsidRPr="003C785E" w:rsidRDefault="003C785E" w:rsidP="00E95BFA">
            <w:pPr>
              <w:rPr>
                <w:rFonts w:eastAsia="Batang"/>
                <w:sz w:val="22"/>
                <w:szCs w:val="22"/>
              </w:rPr>
            </w:pPr>
          </w:p>
          <w:p w14:paraId="33B0E416" w14:textId="77777777" w:rsidR="003C785E" w:rsidRPr="003C785E" w:rsidRDefault="003C785E" w:rsidP="00C936EE">
            <w:pPr>
              <w:numPr>
                <w:ilvl w:val="0"/>
                <w:numId w:val="12"/>
              </w:numPr>
              <w:ind w:hanging="214"/>
              <w:jc w:val="left"/>
              <w:rPr>
                <w:rFonts w:eastAsia="Batang"/>
                <w:sz w:val="22"/>
                <w:szCs w:val="22"/>
              </w:rPr>
            </w:pPr>
            <w:r w:rsidRPr="003C785E">
              <w:rPr>
                <w:rFonts w:eastAsia="Batang"/>
                <w:sz w:val="22"/>
                <w:szCs w:val="22"/>
              </w:rPr>
              <w:t xml:space="preserve">The Foreign Assistance Act of 1961, as amended, Section 117 requires that the impact of USAID’s activities on the environment be </w:t>
            </w:r>
            <w:proofErr w:type="gramStart"/>
            <w:r w:rsidRPr="003C785E">
              <w:rPr>
                <w:rFonts w:eastAsia="Batang"/>
                <w:sz w:val="22"/>
                <w:szCs w:val="22"/>
              </w:rPr>
              <w:t>considered</w:t>
            </w:r>
            <w:proofErr w:type="gramEnd"/>
            <w:r w:rsidRPr="003C785E">
              <w:rPr>
                <w:rFonts w:eastAsia="Batang"/>
                <w:sz w:val="22"/>
                <w:szCs w:val="22"/>
              </w:rPr>
              <w:t xml:space="preserve"> and that USAID include environmental sustainability as a central consideration in designing and carrying out its development programs. This mandate is codified in Federal Regulations (22 CFR 216) and in USAID’s Automated Directives System (ADS) ADS 201 and ADS 204, which, in part, require that the potential environmental impacts of USAID-financed activities are identified prior to a final decision to proceed and that appropriate environmental safeguards are adopted for all activities. Applicant’s environmental compliance obligations under these regulations and procedures are specified in the following paragraphs of this Contract.</w:t>
            </w:r>
          </w:p>
          <w:p w14:paraId="242AE12F" w14:textId="77777777" w:rsidR="003C785E" w:rsidRPr="003C785E" w:rsidRDefault="003C785E" w:rsidP="00E95BFA">
            <w:pPr>
              <w:rPr>
                <w:rFonts w:eastAsia="Batang"/>
                <w:sz w:val="22"/>
                <w:szCs w:val="22"/>
              </w:rPr>
            </w:pPr>
          </w:p>
          <w:p w14:paraId="1C0D7C9A" w14:textId="77777777" w:rsidR="003C785E" w:rsidRPr="003C785E" w:rsidRDefault="003C785E" w:rsidP="00E95BFA">
            <w:pPr>
              <w:rPr>
                <w:rFonts w:eastAsia="Batang"/>
                <w:sz w:val="22"/>
                <w:szCs w:val="22"/>
              </w:rPr>
            </w:pPr>
          </w:p>
          <w:p w14:paraId="4C71E015" w14:textId="77777777" w:rsidR="003C785E" w:rsidRPr="003C785E" w:rsidRDefault="003C785E" w:rsidP="00E95BFA">
            <w:pPr>
              <w:rPr>
                <w:rFonts w:eastAsia="Batang"/>
                <w:sz w:val="22"/>
                <w:szCs w:val="22"/>
              </w:rPr>
            </w:pPr>
          </w:p>
          <w:p w14:paraId="47AE720D" w14:textId="77777777" w:rsidR="003C785E" w:rsidRPr="003C785E" w:rsidRDefault="003C785E" w:rsidP="00E95BFA">
            <w:pPr>
              <w:rPr>
                <w:rFonts w:eastAsia="Batang"/>
                <w:sz w:val="22"/>
                <w:szCs w:val="22"/>
              </w:rPr>
            </w:pPr>
          </w:p>
          <w:p w14:paraId="0A5A3032" w14:textId="77777777" w:rsidR="003C785E" w:rsidRPr="003C785E" w:rsidRDefault="003C785E" w:rsidP="00E95BFA">
            <w:pPr>
              <w:rPr>
                <w:rFonts w:eastAsia="Batang"/>
                <w:sz w:val="22"/>
                <w:szCs w:val="22"/>
              </w:rPr>
            </w:pPr>
          </w:p>
          <w:p w14:paraId="40F7AEFA" w14:textId="77777777" w:rsidR="003C785E" w:rsidRPr="003C785E" w:rsidRDefault="003C785E" w:rsidP="00E95BFA">
            <w:pPr>
              <w:rPr>
                <w:rFonts w:eastAsia="Batang"/>
                <w:sz w:val="22"/>
                <w:szCs w:val="22"/>
              </w:rPr>
            </w:pPr>
          </w:p>
          <w:p w14:paraId="24EA2B2E" w14:textId="77777777" w:rsidR="003C785E" w:rsidRPr="003C785E" w:rsidRDefault="003C785E" w:rsidP="00C936EE">
            <w:pPr>
              <w:numPr>
                <w:ilvl w:val="0"/>
                <w:numId w:val="12"/>
              </w:numPr>
              <w:ind w:hanging="234"/>
              <w:jc w:val="left"/>
              <w:rPr>
                <w:rFonts w:eastAsia="Batang"/>
                <w:sz w:val="22"/>
                <w:szCs w:val="22"/>
              </w:rPr>
            </w:pPr>
            <w:r w:rsidRPr="003C785E">
              <w:rPr>
                <w:rFonts w:eastAsia="Batang"/>
                <w:sz w:val="22"/>
                <w:szCs w:val="22"/>
              </w:rPr>
              <w:t>In addition, the Contractor must comply with host country environmental regulations unless otherwise directed in writing by USAID. In case of conflict between host country and USAID regulations, the latter shall govern.</w:t>
            </w:r>
          </w:p>
          <w:p w14:paraId="468747F8" w14:textId="77777777" w:rsidR="003C785E" w:rsidRPr="003C785E" w:rsidRDefault="003C785E" w:rsidP="00E95BFA">
            <w:pPr>
              <w:rPr>
                <w:rFonts w:eastAsia="Batang"/>
                <w:sz w:val="22"/>
                <w:szCs w:val="22"/>
              </w:rPr>
            </w:pPr>
          </w:p>
          <w:p w14:paraId="4EE0E124" w14:textId="77777777" w:rsidR="003C785E" w:rsidRPr="003C785E" w:rsidRDefault="003C785E" w:rsidP="00C936EE">
            <w:pPr>
              <w:numPr>
                <w:ilvl w:val="0"/>
                <w:numId w:val="12"/>
              </w:numPr>
              <w:ind w:hanging="234"/>
              <w:jc w:val="left"/>
              <w:rPr>
                <w:rFonts w:eastAsia="Batang"/>
                <w:sz w:val="22"/>
                <w:szCs w:val="22"/>
              </w:rPr>
            </w:pPr>
            <w:r w:rsidRPr="003C785E">
              <w:rPr>
                <w:rFonts w:eastAsia="Batang"/>
                <w:sz w:val="22"/>
                <w:szCs w:val="22"/>
              </w:rPr>
              <w:t>No activity funded under this Contract will be implemented unless an environmental threshold determination, as defined by 22 CFR 216, has been reached for that activity, as documented in a Request for Categorical Exclusion (RCE), Initial Environmental Examination (IEE), or Environmental Assessment (EA) duly signed by the Bureau Environmental Officer (BEO). (Hereinafter, such documents are described as “approved Regulation 216 environmental documentation.”)</w:t>
            </w:r>
          </w:p>
          <w:p w14:paraId="2429F912" w14:textId="77777777" w:rsidR="003C785E" w:rsidRPr="003C785E" w:rsidRDefault="003C785E" w:rsidP="00E95BFA">
            <w:pPr>
              <w:rPr>
                <w:rFonts w:eastAsia="Batang"/>
                <w:sz w:val="22"/>
                <w:szCs w:val="22"/>
              </w:rPr>
            </w:pPr>
          </w:p>
          <w:p w14:paraId="0B49459A" w14:textId="77777777" w:rsidR="003C785E" w:rsidRDefault="003C785E" w:rsidP="00E95BFA">
            <w:pPr>
              <w:rPr>
                <w:rFonts w:eastAsia="Batang"/>
                <w:sz w:val="22"/>
                <w:szCs w:val="22"/>
              </w:rPr>
            </w:pPr>
          </w:p>
          <w:p w14:paraId="7944FCF4" w14:textId="0CAD518E" w:rsidR="003C785E" w:rsidRPr="003C785E" w:rsidRDefault="003C785E" w:rsidP="00C936EE">
            <w:pPr>
              <w:ind w:left="0" w:hanging="20"/>
              <w:rPr>
                <w:rFonts w:eastAsia="Batang"/>
                <w:sz w:val="22"/>
                <w:szCs w:val="22"/>
              </w:rPr>
            </w:pPr>
            <w:r w:rsidRPr="003C785E">
              <w:rPr>
                <w:rFonts w:eastAsia="Batang"/>
                <w:sz w:val="22"/>
                <w:szCs w:val="22"/>
              </w:rPr>
              <w:t xml:space="preserve">The Initial Environmental Examination (IEE, Number 2018-UKR-031) has been approved for the Activity funding this Contract. It will cover program activities discussed in the Section C, Statement of Work, of this Contract. USAID has determined that a Negative </w:t>
            </w:r>
            <w:r w:rsidRPr="003C785E">
              <w:rPr>
                <w:rFonts w:eastAsia="Batang"/>
                <w:sz w:val="22"/>
                <w:szCs w:val="22"/>
              </w:rPr>
              <w:lastRenderedPageBreak/>
              <w:t>Determination with conditions applies to one or more of the proposed activities discussed in the Section C, SOW, of this award. This indicates that if these activities are implemented subject to the specified conditions, they are expected to have no significant adverse effect on the environment. The Contractor shall be responsible for implementing all IEE conditions pertaining to activities to be funded under this award.</w:t>
            </w:r>
          </w:p>
          <w:p w14:paraId="66A91F8A" w14:textId="77777777" w:rsidR="003C785E" w:rsidRPr="003C785E" w:rsidRDefault="003C785E" w:rsidP="00E95BFA">
            <w:pPr>
              <w:rPr>
                <w:rFonts w:eastAsia="Batang"/>
                <w:sz w:val="22"/>
                <w:szCs w:val="22"/>
              </w:rPr>
            </w:pPr>
          </w:p>
          <w:p w14:paraId="012BD790" w14:textId="77777777" w:rsidR="003C785E" w:rsidRPr="003C785E" w:rsidRDefault="003C785E" w:rsidP="00E95BFA">
            <w:pPr>
              <w:rPr>
                <w:rFonts w:eastAsia="Batang"/>
                <w:sz w:val="22"/>
                <w:szCs w:val="22"/>
              </w:rPr>
            </w:pPr>
          </w:p>
          <w:p w14:paraId="09F96E68" w14:textId="77777777" w:rsidR="003C785E" w:rsidRPr="003C785E" w:rsidRDefault="003C785E" w:rsidP="00E95BFA">
            <w:pPr>
              <w:rPr>
                <w:rFonts w:eastAsia="Batang"/>
                <w:sz w:val="22"/>
                <w:szCs w:val="22"/>
              </w:rPr>
            </w:pPr>
          </w:p>
          <w:p w14:paraId="410D3D03" w14:textId="77777777" w:rsidR="003C785E" w:rsidRPr="003C785E" w:rsidRDefault="003C785E" w:rsidP="00E95BFA">
            <w:pPr>
              <w:rPr>
                <w:rFonts w:eastAsia="Batang"/>
                <w:sz w:val="22"/>
                <w:szCs w:val="22"/>
              </w:rPr>
            </w:pPr>
          </w:p>
          <w:p w14:paraId="42A5C516" w14:textId="77777777" w:rsidR="003C785E" w:rsidRPr="003C785E" w:rsidRDefault="003C785E" w:rsidP="00C936EE">
            <w:pPr>
              <w:numPr>
                <w:ilvl w:val="0"/>
                <w:numId w:val="12"/>
              </w:numPr>
              <w:ind w:hanging="234"/>
              <w:jc w:val="left"/>
              <w:rPr>
                <w:rFonts w:eastAsia="Batang"/>
                <w:sz w:val="22"/>
                <w:szCs w:val="22"/>
              </w:rPr>
            </w:pPr>
            <w:r w:rsidRPr="003C785E">
              <w:rPr>
                <w:rFonts w:eastAsia="Batang"/>
                <w:sz w:val="22"/>
                <w:szCs w:val="22"/>
              </w:rPr>
              <w:t>As part of its initial Implementation Plan, and all Annual Implementation Plans thereafter, the Contractor, in collaboration with the USAID Contracting Officer’s Representative (COR) and Mission Environmental Officer or Bureau Environmental Officer, as appropriate, shall review all ongoing and planned activities under this award to determine if they are within the scope of the approved Regulation 216 environmental documentation.</w:t>
            </w:r>
          </w:p>
          <w:p w14:paraId="6C86B016" w14:textId="77777777" w:rsidR="003C785E" w:rsidRPr="003C785E" w:rsidRDefault="003C785E" w:rsidP="00E95BFA">
            <w:pPr>
              <w:rPr>
                <w:rFonts w:eastAsia="Batang"/>
                <w:sz w:val="22"/>
                <w:szCs w:val="22"/>
              </w:rPr>
            </w:pPr>
          </w:p>
          <w:p w14:paraId="061E26B2" w14:textId="77777777" w:rsidR="003C785E" w:rsidRPr="003C785E" w:rsidRDefault="003C785E" w:rsidP="00E95BFA">
            <w:pPr>
              <w:rPr>
                <w:rFonts w:eastAsia="Batang"/>
                <w:sz w:val="22"/>
                <w:szCs w:val="22"/>
              </w:rPr>
            </w:pPr>
          </w:p>
          <w:p w14:paraId="4DBF20F4" w14:textId="77777777" w:rsidR="003C785E" w:rsidRPr="003C785E" w:rsidRDefault="003C785E" w:rsidP="00E95BFA">
            <w:pPr>
              <w:rPr>
                <w:rFonts w:eastAsia="Batang"/>
                <w:sz w:val="22"/>
                <w:szCs w:val="22"/>
              </w:rPr>
            </w:pPr>
          </w:p>
          <w:p w14:paraId="38600383" w14:textId="77777777" w:rsidR="003C785E" w:rsidRPr="003C785E" w:rsidRDefault="003C785E" w:rsidP="00C936EE">
            <w:pPr>
              <w:numPr>
                <w:ilvl w:val="0"/>
                <w:numId w:val="12"/>
              </w:numPr>
              <w:ind w:hanging="234"/>
              <w:jc w:val="left"/>
              <w:rPr>
                <w:rFonts w:eastAsia="Batang"/>
                <w:sz w:val="22"/>
                <w:szCs w:val="22"/>
              </w:rPr>
            </w:pPr>
            <w:r w:rsidRPr="003C785E">
              <w:rPr>
                <w:rFonts w:eastAsia="Batang"/>
                <w:sz w:val="22"/>
                <w:szCs w:val="22"/>
              </w:rPr>
              <w:t>If the Contractor plans any new activities outside the scope of the approved Regulation 216 environmental documentation, it shall prepare an amendment to the documentation for USAID review and approval. No such new activities shall be undertaken prior to receiving written USAID approval of environmental documentation amendments.</w:t>
            </w:r>
          </w:p>
          <w:p w14:paraId="56738E62" w14:textId="77777777" w:rsidR="003C785E" w:rsidRPr="003C785E" w:rsidRDefault="003C785E" w:rsidP="00E95BFA">
            <w:pPr>
              <w:rPr>
                <w:rFonts w:eastAsia="Batang"/>
                <w:sz w:val="22"/>
                <w:szCs w:val="22"/>
              </w:rPr>
            </w:pPr>
          </w:p>
          <w:p w14:paraId="2A2A1E9E" w14:textId="77777777" w:rsidR="003C785E" w:rsidRPr="003C785E" w:rsidRDefault="003C785E" w:rsidP="00C936EE">
            <w:pPr>
              <w:numPr>
                <w:ilvl w:val="0"/>
                <w:numId w:val="12"/>
              </w:numPr>
              <w:ind w:hanging="214"/>
              <w:jc w:val="left"/>
              <w:rPr>
                <w:rFonts w:eastAsia="Batang"/>
                <w:sz w:val="22"/>
                <w:szCs w:val="22"/>
              </w:rPr>
            </w:pPr>
            <w:r w:rsidRPr="003C785E">
              <w:rPr>
                <w:rFonts w:eastAsia="Batang"/>
                <w:sz w:val="22"/>
                <w:szCs w:val="22"/>
              </w:rPr>
              <w:t>Any ongoing activities found to be outside the scope of the approved Regulation 216 environmental documentation shall be halted until an amendment to the documentation is submitted and written approval is received from USAID.</w:t>
            </w:r>
          </w:p>
          <w:p w14:paraId="2CE56526" w14:textId="77777777" w:rsidR="003C785E" w:rsidRPr="003C785E" w:rsidRDefault="003C785E" w:rsidP="00E95BFA">
            <w:pPr>
              <w:rPr>
                <w:rFonts w:eastAsia="Batang"/>
                <w:sz w:val="22"/>
                <w:szCs w:val="22"/>
              </w:rPr>
            </w:pPr>
          </w:p>
          <w:p w14:paraId="75152FF7" w14:textId="77777777" w:rsidR="003C785E" w:rsidRPr="003C785E" w:rsidRDefault="003C785E" w:rsidP="007346CE">
            <w:pPr>
              <w:rPr>
                <w:rFonts w:eastAsia="Batang"/>
                <w:b/>
                <w:bCs/>
                <w:sz w:val="22"/>
                <w:szCs w:val="22"/>
              </w:rPr>
            </w:pPr>
          </w:p>
        </w:tc>
        <w:tc>
          <w:tcPr>
            <w:tcW w:w="5020" w:type="dxa"/>
            <w:gridSpan w:val="2"/>
          </w:tcPr>
          <w:p w14:paraId="623203DB" w14:textId="4A4CDA38" w:rsidR="003C785E" w:rsidRPr="003C785E" w:rsidRDefault="003C785E" w:rsidP="003C785E">
            <w:pPr>
              <w:ind w:left="0" w:firstLine="0"/>
              <w:rPr>
                <w:rFonts w:eastAsia="Batang"/>
                <w:sz w:val="22"/>
                <w:szCs w:val="22"/>
                <w:lang w:val="uk-UA"/>
              </w:rPr>
            </w:pPr>
          </w:p>
          <w:p w14:paraId="33CACE16" w14:textId="77777777" w:rsidR="003C785E" w:rsidRPr="003C785E" w:rsidRDefault="003C785E" w:rsidP="00E95BFA">
            <w:pPr>
              <w:rPr>
                <w:rFonts w:eastAsia="Batang"/>
                <w:sz w:val="22"/>
                <w:szCs w:val="22"/>
                <w:lang w:val="uk-UA"/>
              </w:rPr>
            </w:pPr>
          </w:p>
          <w:p w14:paraId="6C8F03E7" w14:textId="77777777" w:rsidR="003C785E" w:rsidRPr="003C785E" w:rsidRDefault="003C785E" w:rsidP="003C785E">
            <w:pPr>
              <w:ind w:left="0" w:firstLine="0"/>
              <w:rPr>
                <w:rFonts w:eastAsia="Batang"/>
                <w:b/>
                <w:bCs/>
                <w:sz w:val="22"/>
                <w:szCs w:val="22"/>
                <w:lang w:val="uk-UA"/>
              </w:rPr>
            </w:pPr>
            <w:r w:rsidRPr="003C785E">
              <w:rPr>
                <w:rFonts w:eastAsia="Batang"/>
                <w:b/>
                <w:bCs/>
                <w:sz w:val="22"/>
                <w:szCs w:val="22"/>
                <w:lang w:val="uk-UA"/>
              </w:rPr>
              <w:t>H.16 AIDAR 752.7032 ПОГОДЖЕННЯ МІЖНАРОДНИХ ПОЇЗДОК ТА ВИМОГИ ДО ПОВІДОМЛЕННЯ (КВІТЕНЬ 2014 РОКУ)</w:t>
            </w:r>
          </w:p>
          <w:p w14:paraId="45959739" w14:textId="77777777" w:rsidR="003C785E" w:rsidRPr="003C785E" w:rsidRDefault="003C785E" w:rsidP="00E95BFA">
            <w:pPr>
              <w:rPr>
                <w:rFonts w:eastAsia="Batang"/>
                <w:sz w:val="22"/>
                <w:szCs w:val="22"/>
                <w:lang w:val="uk-UA"/>
              </w:rPr>
            </w:pPr>
          </w:p>
          <w:p w14:paraId="16D74B8A" w14:textId="77777777" w:rsidR="003C785E" w:rsidRPr="003C785E" w:rsidRDefault="003C785E" w:rsidP="00C936EE">
            <w:pPr>
              <w:ind w:left="0" w:firstLine="0"/>
              <w:rPr>
                <w:rFonts w:eastAsia="Batang"/>
                <w:sz w:val="22"/>
                <w:szCs w:val="22"/>
                <w:lang w:val="uk-UA"/>
              </w:rPr>
            </w:pPr>
            <w:r w:rsidRPr="003C785E">
              <w:rPr>
                <w:rFonts w:eastAsia="Batang"/>
                <w:sz w:val="22"/>
                <w:szCs w:val="22"/>
                <w:lang w:val="uk-UA"/>
              </w:rPr>
              <w:t xml:space="preserve">Для всіх міжнародних поїздок, які безпосередньо фінансуються USAID за цим контрактом необхідно отримати попереднє письмове погодження від Посадової особи, відповідальної за договір, або представника такої особи якщо це делеговано в Листі про Призначення представника посадової особи, відповідальної за договір. Таким </w:t>
            </w:r>
            <w:r w:rsidRPr="003C785E">
              <w:rPr>
                <w:rFonts w:eastAsia="Batang"/>
                <w:sz w:val="22"/>
                <w:szCs w:val="22"/>
                <w:lang w:val="uk-UA"/>
              </w:rPr>
              <w:lastRenderedPageBreak/>
              <w:t>чином, Підрядник повинен надати Посадовій особі, відповідальній за договір, або представнику такої особи маршрут кожної запланованої міжнародної поїздки, в якому вказано ім’я особи яка виїжджає, мету поїздки, пункт відправлення/призначення (і проміжні зупинки) а також дати подорожі; така інформація подається якомога раніше але не пізніше ніж за три тижні до запланованого початку подорожі. Попереднє письмове погодження Посадової особи, відповідальної за договір, або представника такої особи (якщо він уповноважений особою, який укладає контракти), може бути у формі листа, телеграми чи подібного засобу або може бути окремо включено до розкладу контракту. Не менш ніж за тиждень до початку схваленої міжнародної поїздки Підрядник повинен повідомити відповідне представництво, надіславши копію Посадовій особі, відповідальній за договір, або представнику такої особи, про заплановану поїздку, вказавши особи тих хто виїжджає, а також дати та час прибуття.</w:t>
            </w:r>
          </w:p>
          <w:p w14:paraId="5C799AD6" w14:textId="77777777" w:rsidR="003C785E" w:rsidRDefault="003C785E" w:rsidP="00E95BFA">
            <w:pPr>
              <w:rPr>
                <w:rFonts w:eastAsia="Batang"/>
                <w:sz w:val="22"/>
                <w:szCs w:val="22"/>
                <w:lang w:val="uk-UA"/>
              </w:rPr>
            </w:pPr>
          </w:p>
          <w:p w14:paraId="4AA5922A" w14:textId="77777777" w:rsidR="003C55AB" w:rsidRPr="003C785E" w:rsidRDefault="003C55AB" w:rsidP="00E95BFA">
            <w:pPr>
              <w:rPr>
                <w:rFonts w:eastAsia="Batang"/>
                <w:sz w:val="22"/>
                <w:szCs w:val="22"/>
                <w:lang w:val="uk-UA"/>
              </w:rPr>
            </w:pPr>
          </w:p>
          <w:p w14:paraId="4035FC4D" w14:textId="77777777" w:rsidR="003C785E" w:rsidRPr="003C785E" w:rsidRDefault="003C785E" w:rsidP="00E95BFA">
            <w:pPr>
              <w:rPr>
                <w:rFonts w:eastAsia="Batang"/>
                <w:b/>
                <w:bCs/>
                <w:sz w:val="22"/>
                <w:szCs w:val="22"/>
                <w:lang w:val="uk-UA"/>
              </w:rPr>
            </w:pPr>
            <w:r w:rsidRPr="003C785E">
              <w:rPr>
                <w:rFonts w:eastAsia="Batang"/>
                <w:b/>
                <w:bCs/>
                <w:sz w:val="22"/>
                <w:szCs w:val="22"/>
                <w:lang w:val="uk-UA"/>
              </w:rPr>
              <w:t>H.17 ПОВІДОМЛЕННЯ ПРО ШАХРАЙСТВО</w:t>
            </w:r>
          </w:p>
          <w:p w14:paraId="721CF9C6" w14:textId="77777777" w:rsidR="003C785E" w:rsidRPr="003C785E" w:rsidRDefault="003C785E" w:rsidP="00E95BFA">
            <w:pPr>
              <w:rPr>
                <w:rFonts w:eastAsia="Batang"/>
                <w:sz w:val="22"/>
                <w:szCs w:val="22"/>
                <w:lang w:val="uk-UA"/>
              </w:rPr>
            </w:pPr>
          </w:p>
          <w:p w14:paraId="5CA71F08" w14:textId="3C142F03" w:rsidR="003C785E" w:rsidRPr="003C785E" w:rsidRDefault="003C785E" w:rsidP="00C936EE">
            <w:pPr>
              <w:ind w:left="0" w:firstLine="0"/>
              <w:rPr>
                <w:rFonts w:eastAsia="Batang"/>
                <w:sz w:val="22"/>
                <w:szCs w:val="22"/>
                <w:lang w:val="uk-UA"/>
              </w:rPr>
            </w:pPr>
            <w:r w:rsidRPr="003C785E">
              <w:rPr>
                <w:rFonts w:eastAsia="Batang"/>
                <w:sz w:val="22"/>
                <w:szCs w:val="22"/>
                <w:lang w:val="uk-UA"/>
              </w:rPr>
              <w:t>Підрядник зобов’язаний повідомляти про ознаки шахрайства в установах приймаючої країни або про інші питання, які, як можна обґрунтовано вважати , мають зовнішньополітичний вплив на зусилля уряду США щодо розвитку та стабілізації. Корупція, реальна чи ймовірна, може критично вплинути на програмні цілі USAID, а також інша інформація, отримана Підрядником під час звичайної економічної діяльності. Цей пунктом від Підрядника НЕ вимагається проводити розслідування щодо такої інформації поза межами його звичайної економічної діяльності або повідомляти про питання, які прямо чи опосередковано не стосуються програм USAID або належного використання коштів уряду США. У випадку, якщо отримувач гранту має особливі вимоги щодо нерозголошення інформації або вимоги до конфіденційності (наприклад, такі є поширеними в юридичній та банківській галузях), або якщо Підрядник вирішить, що така звітність суперечить чинному законодавству, Підрядник повинен запропонувати звернення до відповідної установи країни-господаря яка дозволяє складати такі звіти в максимально можливому обсязі. Звіти згідно з цією вимогою подаються так само як і звіт про результати з рамках цього гранту.</w:t>
            </w:r>
          </w:p>
          <w:p w14:paraId="125E6AB9" w14:textId="77777777" w:rsidR="003C785E" w:rsidRPr="003C785E" w:rsidRDefault="003C785E" w:rsidP="00E95BFA">
            <w:pPr>
              <w:rPr>
                <w:rFonts w:eastAsia="Batang"/>
                <w:sz w:val="22"/>
                <w:szCs w:val="22"/>
                <w:lang w:val="uk-UA"/>
              </w:rPr>
            </w:pPr>
          </w:p>
          <w:p w14:paraId="4B30F580" w14:textId="77777777" w:rsidR="003C785E" w:rsidRPr="003C785E" w:rsidRDefault="003C785E" w:rsidP="00E95BFA">
            <w:pPr>
              <w:rPr>
                <w:rFonts w:eastAsia="Batang"/>
                <w:b/>
                <w:bCs/>
                <w:sz w:val="22"/>
                <w:szCs w:val="22"/>
                <w:lang w:val="uk-UA"/>
              </w:rPr>
            </w:pPr>
            <w:r w:rsidRPr="003C785E">
              <w:rPr>
                <w:rFonts w:eastAsia="Batang"/>
                <w:b/>
                <w:bCs/>
                <w:sz w:val="22"/>
                <w:szCs w:val="22"/>
                <w:lang w:val="uk-UA"/>
              </w:rPr>
              <w:lastRenderedPageBreak/>
              <w:t>H.18 ВІДПОВІДНІСТЬ ЕКОЛОГІЧНИМ НОРМАМ</w:t>
            </w:r>
          </w:p>
          <w:p w14:paraId="3047157B" w14:textId="77777777" w:rsidR="003C785E" w:rsidRPr="003C785E" w:rsidRDefault="003C785E" w:rsidP="00E95BFA">
            <w:pPr>
              <w:rPr>
                <w:rFonts w:eastAsia="Batang"/>
                <w:sz w:val="22"/>
                <w:szCs w:val="22"/>
                <w:lang w:val="uk-UA"/>
              </w:rPr>
            </w:pPr>
          </w:p>
          <w:p w14:paraId="320FCB54" w14:textId="77777777" w:rsidR="003C785E" w:rsidRPr="003C785E" w:rsidRDefault="003C785E" w:rsidP="00C936EE">
            <w:pPr>
              <w:ind w:left="0" w:firstLine="0"/>
              <w:rPr>
                <w:rFonts w:eastAsia="Batang"/>
                <w:sz w:val="22"/>
                <w:szCs w:val="22"/>
                <w:lang w:val="uk-UA"/>
              </w:rPr>
            </w:pPr>
            <w:r w:rsidRPr="003C785E">
              <w:rPr>
                <w:rFonts w:eastAsia="Batang"/>
                <w:sz w:val="22"/>
                <w:szCs w:val="22"/>
                <w:lang w:val="uk-UA"/>
              </w:rPr>
              <w:t>Контракт буде керуватися наступною затвердженою Попередньою оцінкою екологічного стану (IEE, номер: 2018-URK-031).</w:t>
            </w:r>
          </w:p>
          <w:p w14:paraId="22F81F79" w14:textId="77777777" w:rsidR="003C785E" w:rsidRPr="003C785E" w:rsidRDefault="003C785E" w:rsidP="00E95BFA">
            <w:pPr>
              <w:rPr>
                <w:rFonts w:eastAsia="Batang"/>
                <w:sz w:val="22"/>
                <w:szCs w:val="22"/>
                <w:lang w:val="uk-UA"/>
              </w:rPr>
            </w:pPr>
          </w:p>
          <w:p w14:paraId="23DC2326" w14:textId="60BBC163" w:rsidR="003C785E" w:rsidRPr="003C785E" w:rsidRDefault="007346CE" w:rsidP="00C936EE">
            <w:pPr>
              <w:ind w:left="0" w:firstLine="0"/>
              <w:rPr>
                <w:rFonts w:eastAsia="Batang"/>
                <w:sz w:val="22"/>
                <w:szCs w:val="22"/>
                <w:lang w:val="uk-UA"/>
              </w:rPr>
            </w:pPr>
            <w:r w:rsidRPr="009252F9">
              <w:rPr>
                <w:rFonts w:eastAsia="Batang"/>
                <w:sz w:val="22"/>
                <w:szCs w:val="22"/>
                <w:lang w:val="uk-UA"/>
              </w:rPr>
              <w:t xml:space="preserve">1) </w:t>
            </w:r>
            <w:r w:rsidR="003C785E" w:rsidRPr="003C785E">
              <w:rPr>
                <w:rFonts w:eastAsia="Batang"/>
                <w:sz w:val="22"/>
                <w:szCs w:val="22"/>
                <w:lang w:val="uk-UA"/>
              </w:rPr>
              <w:t>Згідно з Актом про іноземну допомогу від 1961 року із змінами та доповненнями (Розділ 117), вимагається проводити аналіз можливого впливу діяльності USAID на навколишнє середовище, при цьому питання забезпечення екологічної стабільності має бути одним із основних при розробці структури і реалізації програм розвитку USAID. Ці вимоги прописані у відповідних положеннях Збірки нормативних актів федеральних органів виконавчої влади США (22 CFR 216) та в Системі Директив (ADS), ADS 201 та ADS 204, які, серед іншого, вимагають визначення можливого екологічного впливу діяльності, що фінансується Агентством USAID, до прийняття остаточного рішення про реалізацію такої діяльності, а також забезпечення відповідних механізмів захисту навколишнього середовища при всіх видах діяльності. Зобов'язання Заявника щодо дотримання норм захисту навколишнього середовища за цими нормативними актами та процедурами наведені в наступних пунктах цього Контракту.</w:t>
            </w:r>
          </w:p>
          <w:p w14:paraId="4F3D3980" w14:textId="77777777" w:rsidR="003C785E" w:rsidRPr="003C785E" w:rsidRDefault="003C785E" w:rsidP="00E95BFA">
            <w:pPr>
              <w:rPr>
                <w:rFonts w:eastAsia="Batang"/>
                <w:sz w:val="22"/>
                <w:szCs w:val="22"/>
                <w:lang w:val="uk-UA"/>
              </w:rPr>
            </w:pPr>
          </w:p>
          <w:p w14:paraId="7AD3D563" w14:textId="51E4A99F" w:rsidR="003C785E" w:rsidRPr="00C936EE" w:rsidRDefault="007346CE" w:rsidP="00C936EE">
            <w:pPr>
              <w:ind w:left="0" w:firstLine="0"/>
              <w:rPr>
                <w:rFonts w:eastAsia="Batang"/>
                <w:sz w:val="22"/>
                <w:szCs w:val="22"/>
                <w:lang w:val="uk-UA"/>
              </w:rPr>
            </w:pPr>
            <w:r w:rsidRPr="009252F9">
              <w:rPr>
                <w:rFonts w:eastAsia="Batang"/>
                <w:sz w:val="22"/>
                <w:szCs w:val="22"/>
                <w:lang w:val="ru-RU"/>
              </w:rPr>
              <w:t xml:space="preserve">2) </w:t>
            </w:r>
            <w:r w:rsidR="003C785E" w:rsidRPr="00C936EE">
              <w:rPr>
                <w:sz w:val="22"/>
                <w:szCs w:val="22"/>
                <w:lang w:val="uk-UA"/>
              </w:rPr>
              <w:t>Крім того, Підрядник повинен дотримуватися вимог екологічного законодавства приймаючої країни, якщо інше не передбачено USAID у письмовому вигляд. У разі розбіжностей між нормативними актами приймаючої країни та правилами USAID, треба керуватися останніми.</w:t>
            </w:r>
          </w:p>
          <w:p w14:paraId="2BAE3AC4" w14:textId="77777777" w:rsidR="003C785E" w:rsidRPr="003C785E" w:rsidRDefault="003C785E" w:rsidP="00E95BFA">
            <w:pPr>
              <w:rPr>
                <w:rFonts w:eastAsia="Batang"/>
                <w:sz w:val="22"/>
                <w:szCs w:val="22"/>
                <w:lang w:val="uk-UA"/>
              </w:rPr>
            </w:pPr>
          </w:p>
          <w:p w14:paraId="56113829" w14:textId="77777777" w:rsidR="003C785E" w:rsidRPr="003C785E" w:rsidRDefault="003C785E" w:rsidP="00C936EE">
            <w:pPr>
              <w:numPr>
                <w:ilvl w:val="0"/>
                <w:numId w:val="68"/>
              </w:numPr>
              <w:ind w:left="0" w:firstLine="0"/>
              <w:rPr>
                <w:rFonts w:eastAsia="Batang"/>
                <w:sz w:val="22"/>
                <w:szCs w:val="22"/>
                <w:lang w:val="uk-UA"/>
              </w:rPr>
            </w:pPr>
            <w:r w:rsidRPr="003C785E">
              <w:rPr>
                <w:rFonts w:eastAsia="Batang"/>
                <w:sz w:val="22"/>
                <w:szCs w:val="22"/>
                <w:lang w:val="uk-UA"/>
              </w:rPr>
              <w:t>Жодний вид діяльності, що фінансується в рамках цього гранта, не буде виконуватися,  якщо для нього не було визначено екологічного порогу згідно з 22 CFR 216, як зазначено у Запиті на Виняток з Категорії (RCE), Попередньою оцінкою екологічного стану (IEE) або Екологічній оцінці (EA), належним чином підписаної Відповідальним за екологічні питання в Бюро (BEO) (далі разом – затверджена екологічна документація Положення  216)</w:t>
            </w:r>
          </w:p>
          <w:p w14:paraId="6DA45741" w14:textId="77777777" w:rsidR="003C785E" w:rsidRPr="003C785E" w:rsidRDefault="003C785E" w:rsidP="00E95BFA">
            <w:pPr>
              <w:rPr>
                <w:rFonts w:eastAsia="Batang"/>
                <w:sz w:val="22"/>
                <w:szCs w:val="22"/>
                <w:lang w:val="uk-UA"/>
              </w:rPr>
            </w:pPr>
          </w:p>
          <w:p w14:paraId="54B45B10" w14:textId="77777777" w:rsidR="003C785E" w:rsidRPr="003C785E" w:rsidRDefault="003C785E" w:rsidP="00C936EE">
            <w:pPr>
              <w:ind w:left="0" w:firstLine="0"/>
              <w:rPr>
                <w:rFonts w:eastAsia="Batang"/>
                <w:sz w:val="22"/>
                <w:szCs w:val="22"/>
                <w:lang w:val="uk-UA"/>
              </w:rPr>
            </w:pPr>
            <w:r w:rsidRPr="003C785E">
              <w:rPr>
                <w:rFonts w:eastAsia="Batang"/>
                <w:sz w:val="22"/>
                <w:szCs w:val="22"/>
                <w:lang w:val="uk-UA"/>
              </w:rPr>
              <w:t xml:space="preserve">Попередня оцінка екологічного стану (IEE, номер 2018-UKR-031) була затверджена як нормативна для Діяльності, що фінансується цим Контрактом. Ці нормативи будуть діяти для всіх програмних заходів, описаних в Розділі C «Технічне завдання» </w:t>
            </w:r>
            <w:r w:rsidRPr="003C785E">
              <w:rPr>
                <w:rFonts w:eastAsia="Batang"/>
                <w:sz w:val="22"/>
                <w:szCs w:val="22"/>
                <w:lang w:val="uk-UA"/>
              </w:rPr>
              <w:lastRenderedPageBreak/>
              <w:t>цього Контракту. Агентство США USAID визначило Відсутність негативного впливу на довкілля за певних умов стосовно одного та більше заходів про які йдеться в Розділі C «Технічне завдання» в рамках цього гранту. Це вказує на те, що якщо ця діяльність реалізовуватиметься з дотриманням визначених умов, очікується, що вона не матиме значного негативного впливу на навколишнє середовище. Підрядник несе відповідальність за виконання всіх умов IEE, що стосуються діяльності, яка фінансуватиметься в рамках цього гранту.</w:t>
            </w:r>
          </w:p>
          <w:p w14:paraId="261657CB" w14:textId="77777777" w:rsidR="003C785E" w:rsidRPr="003C785E" w:rsidRDefault="003C785E" w:rsidP="00E95BFA">
            <w:pPr>
              <w:rPr>
                <w:rFonts w:eastAsia="Batang"/>
                <w:sz w:val="22"/>
                <w:szCs w:val="22"/>
                <w:lang w:val="uk-UA"/>
              </w:rPr>
            </w:pPr>
          </w:p>
          <w:p w14:paraId="4232DE90" w14:textId="77777777" w:rsidR="003C785E" w:rsidRPr="003C785E" w:rsidRDefault="003C785E" w:rsidP="00C936EE">
            <w:pPr>
              <w:numPr>
                <w:ilvl w:val="0"/>
                <w:numId w:val="68"/>
              </w:numPr>
              <w:ind w:left="0" w:firstLine="0"/>
              <w:rPr>
                <w:rFonts w:eastAsia="Batang"/>
                <w:sz w:val="22"/>
                <w:szCs w:val="22"/>
                <w:lang w:val="uk-UA"/>
              </w:rPr>
            </w:pPr>
            <w:r w:rsidRPr="003C785E">
              <w:rPr>
                <w:rFonts w:eastAsia="Batang"/>
                <w:sz w:val="22"/>
                <w:szCs w:val="22"/>
                <w:lang w:val="uk-UA"/>
              </w:rPr>
              <w:t>У рамках Початкового Плану Реалізації та всіх подальших Річних Планів Реалізації Підрядник у співпраці з представником посадової особи USAID, відповідальною за договори (COR) та Спеціалістом Делегації з Охорони Навколишнього Середовища чи Спеціалістом Бюро з охорони навколишнього середовища, залежно від обставин, переглядає всі поточні та заплановані дії в рамках цього гранту, щоб визначити, чи вони знаходяться в межах затвердженої Положення 216 екологічної документації.</w:t>
            </w:r>
          </w:p>
          <w:p w14:paraId="34910FA8" w14:textId="77777777" w:rsidR="003C785E" w:rsidRPr="003C785E" w:rsidRDefault="003C785E" w:rsidP="00E95BFA">
            <w:pPr>
              <w:rPr>
                <w:rFonts w:eastAsia="Batang"/>
                <w:sz w:val="22"/>
                <w:szCs w:val="22"/>
                <w:lang w:val="uk-UA"/>
              </w:rPr>
            </w:pPr>
          </w:p>
          <w:p w14:paraId="3C12759A" w14:textId="77777777" w:rsidR="003C785E" w:rsidRPr="003C785E" w:rsidRDefault="003C785E" w:rsidP="00C936EE">
            <w:pPr>
              <w:numPr>
                <w:ilvl w:val="0"/>
                <w:numId w:val="68"/>
              </w:numPr>
              <w:ind w:left="0" w:firstLine="0"/>
              <w:rPr>
                <w:rFonts w:eastAsia="Batang"/>
                <w:sz w:val="22"/>
                <w:szCs w:val="22"/>
                <w:lang w:val="uk-UA"/>
              </w:rPr>
            </w:pPr>
            <w:r w:rsidRPr="003C785E">
              <w:rPr>
                <w:rFonts w:eastAsia="Batang"/>
                <w:sz w:val="22"/>
                <w:szCs w:val="22"/>
                <w:lang w:val="uk-UA"/>
              </w:rPr>
              <w:t>Якщо Підрядник планує будь-яку нову діяльність, яка не була затвердженою екологічною документацію Положення 216, він повинен підготувати поправку до документації для розгляду та затвердження USAID. Заборонено здійснювати будь-яку нову діяльність до отримання письмового схвалення USAID щодо внесення змін до екологічної документації.</w:t>
            </w:r>
          </w:p>
          <w:p w14:paraId="2B36590F" w14:textId="77777777" w:rsidR="003C785E" w:rsidRPr="003C785E" w:rsidRDefault="003C785E" w:rsidP="00E95BFA">
            <w:pPr>
              <w:rPr>
                <w:rFonts w:eastAsia="Batang"/>
                <w:sz w:val="22"/>
                <w:szCs w:val="22"/>
                <w:lang w:val="uk-UA"/>
              </w:rPr>
            </w:pPr>
          </w:p>
          <w:p w14:paraId="5F034C32" w14:textId="77777777" w:rsidR="003C785E" w:rsidRPr="003C785E" w:rsidRDefault="003C785E" w:rsidP="00C936EE">
            <w:pPr>
              <w:numPr>
                <w:ilvl w:val="0"/>
                <w:numId w:val="68"/>
              </w:numPr>
              <w:ind w:left="0" w:firstLine="0"/>
              <w:rPr>
                <w:rFonts w:eastAsia="Batang"/>
                <w:sz w:val="22"/>
                <w:szCs w:val="22"/>
                <w:lang w:val="uk-UA"/>
              </w:rPr>
            </w:pPr>
            <w:r w:rsidRPr="003C785E">
              <w:rPr>
                <w:rFonts w:eastAsia="Batang"/>
                <w:sz w:val="22"/>
                <w:szCs w:val="22"/>
                <w:lang w:val="uk-UA"/>
              </w:rPr>
              <w:t>Будь-яка поточна діяльність, яка не внесена до екологічної документації, затвердженої Положенням 216, повинна бути припинена до подання поправок до документації та отримання письмового дозволу від USAID.</w:t>
            </w:r>
          </w:p>
          <w:p w14:paraId="1C8EF967" w14:textId="77777777" w:rsidR="003C785E" w:rsidRPr="003C785E" w:rsidRDefault="003C785E" w:rsidP="00E95BFA">
            <w:pPr>
              <w:rPr>
                <w:rFonts w:eastAsia="Batang"/>
                <w:sz w:val="22"/>
                <w:szCs w:val="22"/>
                <w:lang w:val="uk-UA"/>
              </w:rPr>
            </w:pPr>
          </w:p>
          <w:p w14:paraId="29E25638" w14:textId="77777777" w:rsidR="003C785E" w:rsidRPr="003C785E" w:rsidRDefault="003C785E" w:rsidP="00C936EE">
            <w:pPr>
              <w:ind w:left="0" w:firstLine="0"/>
              <w:rPr>
                <w:rFonts w:eastAsia="Batang"/>
                <w:b/>
                <w:bCs/>
                <w:sz w:val="22"/>
                <w:szCs w:val="22"/>
                <w:lang w:val="uk-UA"/>
              </w:rPr>
            </w:pPr>
          </w:p>
        </w:tc>
      </w:tr>
    </w:tbl>
    <w:p w14:paraId="0DD2D931" w14:textId="77777777" w:rsidR="00372A3A" w:rsidRPr="009252F9" w:rsidRDefault="00372A3A" w:rsidP="005F5995">
      <w:pPr>
        <w:tabs>
          <w:tab w:val="left" w:pos="893"/>
        </w:tabs>
        <w:autoSpaceDE w:val="0"/>
        <w:autoSpaceDN w:val="0"/>
        <w:ind w:left="0" w:firstLine="0"/>
        <w:rPr>
          <w:sz w:val="22"/>
          <w:szCs w:val="22"/>
          <w:lang w:val="ru-RU"/>
        </w:rPr>
      </w:pPr>
    </w:p>
    <w:tbl>
      <w:tblPr>
        <w:tblW w:w="10797" w:type="dxa"/>
        <w:tblInd w:w="-5" w:type="dxa"/>
        <w:tblLook w:val="04A0" w:firstRow="1" w:lastRow="0" w:firstColumn="1" w:lastColumn="0" w:noHBand="0" w:noVBand="1"/>
      </w:tblPr>
      <w:tblGrid>
        <w:gridCol w:w="5398"/>
        <w:gridCol w:w="5399"/>
      </w:tblGrid>
      <w:tr w:rsidR="00592073" w:rsidRPr="00D72D54" w14:paraId="1DD8AFE6" w14:textId="77777777" w:rsidTr="00D202F4">
        <w:tc>
          <w:tcPr>
            <w:tcW w:w="5398" w:type="dxa"/>
          </w:tcPr>
          <w:p w14:paraId="2B3EB46D" w14:textId="77777777" w:rsidR="00592073" w:rsidRPr="00D72D54" w:rsidRDefault="00592073" w:rsidP="00592073">
            <w:pPr>
              <w:rPr>
                <w:b/>
                <w:bCs/>
                <w:w w:val="105"/>
              </w:rPr>
            </w:pPr>
            <w:r w:rsidRPr="00D72D54">
              <w:rPr>
                <w:b/>
                <w:bCs/>
                <w:w w:val="105"/>
              </w:rPr>
              <w:t>H.19 DISCLOSURE OF INFORMATION</w:t>
            </w:r>
          </w:p>
          <w:p w14:paraId="7AA3A3B4" w14:textId="7B924077" w:rsidR="00592073" w:rsidRPr="00D72D54" w:rsidRDefault="00592073" w:rsidP="00592073">
            <w:pPr>
              <w:ind w:left="0" w:firstLine="0"/>
              <w:rPr>
                <w:b/>
                <w:w w:val="105"/>
                <w:sz w:val="22"/>
                <w:szCs w:val="22"/>
                <w:lang w:val="uk-UA"/>
              </w:rPr>
            </w:pPr>
          </w:p>
        </w:tc>
        <w:tc>
          <w:tcPr>
            <w:tcW w:w="5399" w:type="dxa"/>
          </w:tcPr>
          <w:p w14:paraId="0B835ED6" w14:textId="027CEC9B" w:rsidR="00592073" w:rsidRPr="00934852" w:rsidRDefault="00592073" w:rsidP="00592073">
            <w:pPr>
              <w:rPr>
                <w:b/>
                <w:bCs/>
                <w:w w:val="105"/>
                <w:lang w:val="uk-UA"/>
              </w:rPr>
            </w:pPr>
            <w:r w:rsidRPr="00934852">
              <w:rPr>
                <w:b/>
                <w:bCs/>
                <w:w w:val="105"/>
                <w:lang w:val="uk-UA"/>
              </w:rPr>
              <w:t xml:space="preserve">H.19 </w:t>
            </w:r>
            <w:r w:rsidR="007A3933" w:rsidRPr="00934852">
              <w:rPr>
                <w:b/>
                <w:bCs/>
                <w:w w:val="105"/>
                <w:lang w:val="uk-UA"/>
              </w:rPr>
              <w:t>РОЗКРИТТЯ ІНФОРМАЦІЇ</w:t>
            </w:r>
          </w:p>
          <w:p w14:paraId="72CC2C9E" w14:textId="57E80846" w:rsidR="00592073" w:rsidRPr="00934852" w:rsidRDefault="00592073" w:rsidP="00592073">
            <w:pPr>
              <w:rPr>
                <w:b/>
                <w:bCs/>
                <w:w w:val="105"/>
                <w:sz w:val="22"/>
                <w:szCs w:val="22"/>
                <w:lang w:val="uk-UA"/>
              </w:rPr>
            </w:pPr>
          </w:p>
        </w:tc>
      </w:tr>
      <w:tr w:rsidR="00592073" w:rsidRPr="009252F9" w14:paraId="519CD582" w14:textId="77777777" w:rsidTr="00D202F4">
        <w:tc>
          <w:tcPr>
            <w:tcW w:w="5398" w:type="dxa"/>
          </w:tcPr>
          <w:p w14:paraId="1ECDDD4F" w14:textId="77777777" w:rsidR="00592073" w:rsidRPr="00D72D54" w:rsidRDefault="00592073" w:rsidP="005F5995">
            <w:pPr>
              <w:pStyle w:val="ListParagraph"/>
              <w:numPr>
                <w:ilvl w:val="0"/>
                <w:numId w:val="13"/>
              </w:numPr>
              <w:tabs>
                <w:tab w:val="left" w:pos="893"/>
              </w:tabs>
              <w:autoSpaceDE w:val="0"/>
              <w:autoSpaceDN w:val="0"/>
              <w:ind w:firstLine="0"/>
              <w:contextualSpacing w:val="0"/>
              <w:jc w:val="both"/>
              <w:rPr>
                <w:w w:val="105"/>
                <w:sz w:val="22"/>
                <w:szCs w:val="22"/>
              </w:rPr>
            </w:pPr>
            <w:r w:rsidRPr="00D72D54">
              <w:rPr>
                <w:w w:val="105"/>
                <w:sz w:val="22"/>
                <w:szCs w:val="22"/>
              </w:rPr>
              <w:t xml:space="preserve">Contractors are reminded that information furnished under this solicitation/contract may be subject to disclosure under the Freedom of Information Act (FOIA). Therefore, all items that are confidential to business, or contain trade secrets, proprietary, or personnel information must be clearly marked. Marking of items will not necessarily preclude disclosure when the U.S. Office of Personnel </w:t>
            </w:r>
            <w:r w:rsidRPr="00D72D54">
              <w:rPr>
                <w:w w:val="105"/>
                <w:sz w:val="22"/>
                <w:szCs w:val="22"/>
              </w:rPr>
              <w:lastRenderedPageBreak/>
              <w:t>Management (OPM or the U.S. Government) determines disclosure is warranted by FOIA. However, if such items are not marked, all information contained within the submitted documents will be deemed to be releasable.</w:t>
            </w:r>
          </w:p>
          <w:p w14:paraId="4AC6B6B3" w14:textId="77777777" w:rsidR="00592073" w:rsidRPr="00D72D54" w:rsidRDefault="00592073" w:rsidP="00592073">
            <w:pPr>
              <w:pStyle w:val="TxBrp5"/>
              <w:spacing w:line="243" w:lineRule="exact"/>
              <w:ind w:left="-13" w:firstLine="13"/>
              <w:jc w:val="both"/>
              <w:rPr>
                <w:b/>
                <w:w w:val="105"/>
                <w:sz w:val="22"/>
                <w:szCs w:val="22"/>
              </w:rPr>
            </w:pPr>
          </w:p>
        </w:tc>
        <w:tc>
          <w:tcPr>
            <w:tcW w:w="5399" w:type="dxa"/>
          </w:tcPr>
          <w:p w14:paraId="12DAF1CD" w14:textId="777EDED9" w:rsidR="00592073" w:rsidRPr="00934852" w:rsidRDefault="007A3933" w:rsidP="005F5995">
            <w:pPr>
              <w:pStyle w:val="ListParagraph"/>
              <w:numPr>
                <w:ilvl w:val="0"/>
                <w:numId w:val="90"/>
              </w:numPr>
              <w:tabs>
                <w:tab w:val="left" w:pos="893"/>
              </w:tabs>
              <w:autoSpaceDE w:val="0"/>
              <w:autoSpaceDN w:val="0"/>
              <w:ind w:hanging="45"/>
              <w:contextualSpacing w:val="0"/>
              <w:jc w:val="both"/>
              <w:rPr>
                <w:w w:val="105"/>
                <w:sz w:val="22"/>
                <w:szCs w:val="22"/>
                <w:lang w:val="uk-UA"/>
              </w:rPr>
            </w:pPr>
            <w:r w:rsidRPr="00934852">
              <w:rPr>
                <w:w w:val="105"/>
                <w:sz w:val="22"/>
                <w:szCs w:val="22"/>
                <w:lang w:val="uk-UA"/>
              </w:rPr>
              <w:lastRenderedPageBreak/>
              <w:t>Підрядникам слід пам'ятати</w:t>
            </w:r>
            <w:r w:rsidR="009201FC" w:rsidRPr="00934852">
              <w:rPr>
                <w:w w:val="105"/>
                <w:sz w:val="22"/>
                <w:szCs w:val="22"/>
                <w:lang w:val="uk-UA"/>
              </w:rPr>
              <w:t xml:space="preserve"> про те</w:t>
            </w:r>
            <w:r w:rsidRPr="00934852">
              <w:rPr>
                <w:w w:val="105"/>
                <w:sz w:val="22"/>
                <w:szCs w:val="22"/>
                <w:lang w:val="uk-UA"/>
              </w:rPr>
              <w:t xml:space="preserve">, що інформація, надана в рамках цього запиту/контракту, може підлягати розкриттю відповідно до Закону </w:t>
            </w:r>
            <w:r w:rsidR="006637CC" w:rsidRPr="00934852">
              <w:rPr>
                <w:w w:val="105"/>
                <w:sz w:val="22"/>
                <w:szCs w:val="22"/>
                <w:lang w:val="uk-UA"/>
              </w:rPr>
              <w:t xml:space="preserve">про </w:t>
            </w:r>
            <w:r w:rsidRPr="00934852">
              <w:rPr>
                <w:w w:val="105"/>
                <w:sz w:val="22"/>
                <w:szCs w:val="22"/>
                <w:lang w:val="uk-UA"/>
              </w:rPr>
              <w:t>свободу інформації</w:t>
            </w:r>
            <w:r w:rsidR="006637CC" w:rsidRPr="00934852">
              <w:rPr>
                <w:w w:val="105"/>
                <w:sz w:val="22"/>
                <w:szCs w:val="22"/>
                <w:lang w:val="uk-UA"/>
              </w:rPr>
              <w:t xml:space="preserve"> (</w:t>
            </w:r>
            <w:r w:rsidR="00DB0D6E" w:rsidRPr="00934852">
              <w:rPr>
                <w:w w:val="105"/>
                <w:sz w:val="22"/>
                <w:szCs w:val="22"/>
                <w:lang w:val="uk-UA"/>
              </w:rPr>
              <w:t>FOIA</w:t>
            </w:r>
            <w:r w:rsidRPr="00934852">
              <w:rPr>
                <w:w w:val="105"/>
                <w:sz w:val="22"/>
                <w:szCs w:val="22"/>
                <w:lang w:val="uk-UA"/>
              </w:rPr>
              <w:t xml:space="preserve">). Тому всі </w:t>
            </w:r>
            <w:r w:rsidR="00044ECB" w:rsidRPr="00934852">
              <w:rPr>
                <w:w w:val="105"/>
                <w:sz w:val="22"/>
                <w:szCs w:val="22"/>
                <w:lang w:val="uk-UA"/>
              </w:rPr>
              <w:t>пункти</w:t>
            </w:r>
            <w:r w:rsidRPr="00934852">
              <w:rPr>
                <w:w w:val="105"/>
                <w:sz w:val="22"/>
                <w:szCs w:val="22"/>
                <w:lang w:val="uk-UA"/>
              </w:rPr>
              <w:t xml:space="preserve">, які є конфіденційними для бізнесу або містять комерційну таємницю, службову інформацію або інформацію про персонал, повинні бути чітко промарковані. </w:t>
            </w:r>
            <w:r w:rsidRPr="00934852">
              <w:rPr>
                <w:w w:val="105"/>
                <w:sz w:val="22"/>
                <w:szCs w:val="22"/>
                <w:lang w:val="uk-UA"/>
              </w:rPr>
              <w:lastRenderedPageBreak/>
              <w:t xml:space="preserve">Маркування не обов'язково перешкоджає розкриттю інформації, якщо </w:t>
            </w:r>
            <w:r w:rsidR="00AF08D4" w:rsidRPr="00934852">
              <w:rPr>
                <w:w w:val="105"/>
                <w:sz w:val="22"/>
                <w:szCs w:val="22"/>
                <w:lang w:val="uk-UA"/>
              </w:rPr>
              <w:t>Служба управління персоналом</w:t>
            </w:r>
            <w:r w:rsidRPr="00934852">
              <w:rPr>
                <w:w w:val="105"/>
                <w:sz w:val="22"/>
                <w:szCs w:val="22"/>
                <w:lang w:val="uk-UA"/>
              </w:rPr>
              <w:t xml:space="preserve"> (OPM або Уряд США) вирішить, що розкриття інформації є виправданим відповідно до</w:t>
            </w:r>
            <w:r w:rsidR="009F4E94" w:rsidRPr="00934852">
              <w:rPr>
                <w:w w:val="105"/>
                <w:sz w:val="22"/>
                <w:szCs w:val="22"/>
                <w:lang w:val="uk-UA"/>
              </w:rPr>
              <w:t xml:space="preserve"> </w:t>
            </w:r>
            <w:r w:rsidRPr="00934852">
              <w:rPr>
                <w:w w:val="105"/>
                <w:sz w:val="22"/>
                <w:szCs w:val="22"/>
                <w:lang w:val="uk-UA"/>
              </w:rPr>
              <w:t xml:space="preserve">FOIA. Однак, якщо такі пункти не </w:t>
            </w:r>
            <w:r w:rsidR="00D76C32" w:rsidRPr="00934852">
              <w:rPr>
                <w:w w:val="105"/>
                <w:sz w:val="22"/>
                <w:szCs w:val="22"/>
                <w:lang w:val="uk-UA"/>
              </w:rPr>
              <w:t>про</w:t>
            </w:r>
            <w:r w:rsidR="00044ECB" w:rsidRPr="00934852">
              <w:rPr>
                <w:w w:val="105"/>
                <w:sz w:val="22"/>
                <w:szCs w:val="22"/>
                <w:lang w:val="uk-UA"/>
              </w:rPr>
              <w:t>марковані</w:t>
            </w:r>
            <w:r w:rsidRPr="00934852">
              <w:rPr>
                <w:w w:val="105"/>
                <w:sz w:val="22"/>
                <w:szCs w:val="22"/>
                <w:lang w:val="uk-UA"/>
              </w:rPr>
              <w:t>, вся інформація, що міститься в поданих документах, вважатиметься такою, що підлягає оприлюдненню</w:t>
            </w:r>
            <w:r w:rsidR="00592073" w:rsidRPr="00934852">
              <w:rPr>
                <w:w w:val="105"/>
                <w:sz w:val="22"/>
                <w:szCs w:val="22"/>
                <w:lang w:val="uk-UA"/>
              </w:rPr>
              <w:t>.</w:t>
            </w:r>
          </w:p>
          <w:p w14:paraId="67A0DB6B" w14:textId="77777777" w:rsidR="00592073" w:rsidRPr="00934852" w:rsidRDefault="00592073" w:rsidP="00592073">
            <w:pPr>
              <w:pStyle w:val="TxBrp5"/>
              <w:spacing w:line="243" w:lineRule="exact"/>
              <w:ind w:left="0" w:firstLine="0"/>
              <w:jc w:val="both"/>
              <w:rPr>
                <w:bCs/>
                <w:w w:val="105"/>
                <w:sz w:val="22"/>
                <w:szCs w:val="22"/>
                <w:lang w:val="uk-UA"/>
              </w:rPr>
            </w:pPr>
          </w:p>
          <w:p w14:paraId="6F1D4995" w14:textId="74C5E9A2" w:rsidR="00F47E5C" w:rsidRPr="00934852" w:rsidRDefault="00F47E5C" w:rsidP="00592073">
            <w:pPr>
              <w:pStyle w:val="TxBrp5"/>
              <w:spacing w:line="243" w:lineRule="exact"/>
              <w:ind w:left="0" w:firstLine="0"/>
              <w:jc w:val="both"/>
              <w:rPr>
                <w:bCs/>
                <w:w w:val="105"/>
                <w:sz w:val="22"/>
                <w:szCs w:val="22"/>
                <w:lang w:val="uk-UA"/>
              </w:rPr>
            </w:pPr>
          </w:p>
        </w:tc>
      </w:tr>
      <w:tr w:rsidR="007A3933" w:rsidRPr="00D72D54" w14:paraId="3CCD7559" w14:textId="77777777" w:rsidTr="00D202F4">
        <w:tc>
          <w:tcPr>
            <w:tcW w:w="5398" w:type="dxa"/>
          </w:tcPr>
          <w:p w14:paraId="012A2CE7" w14:textId="77777777" w:rsidR="007A3933" w:rsidRPr="00D72D54" w:rsidRDefault="007A3933" w:rsidP="005F5995">
            <w:pPr>
              <w:pStyle w:val="ListParagraph"/>
              <w:numPr>
                <w:ilvl w:val="0"/>
                <w:numId w:val="13"/>
              </w:numPr>
              <w:tabs>
                <w:tab w:val="left" w:pos="893"/>
              </w:tabs>
              <w:autoSpaceDE w:val="0"/>
              <w:autoSpaceDN w:val="0"/>
              <w:ind w:firstLine="0"/>
              <w:contextualSpacing w:val="0"/>
              <w:jc w:val="both"/>
              <w:rPr>
                <w:w w:val="105"/>
                <w:sz w:val="22"/>
                <w:szCs w:val="22"/>
              </w:rPr>
            </w:pPr>
            <w:r w:rsidRPr="00D72D54">
              <w:rPr>
                <w:w w:val="105"/>
                <w:sz w:val="22"/>
                <w:szCs w:val="22"/>
              </w:rPr>
              <w:lastRenderedPageBreak/>
              <w:t>Any information made available to the contractor by the U.S. Government must be used only for the purpose of carrying out the provisions of this contract and must not be divulged or made known in any manner to any person except as may be necessary in the performance of the contract.</w:t>
            </w:r>
          </w:p>
          <w:p w14:paraId="44D94602" w14:textId="77777777" w:rsidR="0067302A" w:rsidRDefault="0067302A" w:rsidP="0067302A">
            <w:pPr>
              <w:pStyle w:val="ListParagraph"/>
              <w:tabs>
                <w:tab w:val="left" w:pos="893"/>
              </w:tabs>
              <w:autoSpaceDE w:val="0"/>
              <w:autoSpaceDN w:val="0"/>
              <w:ind w:left="214" w:firstLine="0"/>
              <w:contextualSpacing w:val="0"/>
              <w:jc w:val="both"/>
              <w:rPr>
                <w:w w:val="105"/>
                <w:sz w:val="22"/>
                <w:szCs w:val="22"/>
              </w:rPr>
            </w:pPr>
          </w:p>
          <w:p w14:paraId="485B6B65" w14:textId="210E838C" w:rsidR="00F47E5C" w:rsidRPr="00D72D54" w:rsidRDefault="00F47E5C" w:rsidP="0067302A">
            <w:pPr>
              <w:pStyle w:val="ListParagraph"/>
              <w:tabs>
                <w:tab w:val="left" w:pos="893"/>
              </w:tabs>
              <w:autoSpaceDE w:val="0"/>
              <w:autoSpaceDN w:val="0"/>
              <w:ind w:left="214" w:firstLine="0"/>
              <w:contextualSpacing w:val="0"/>
              <w:jc w:val="both"/>
              <w:rPr>
                <w:w w:val="105"/>
                <w:sz w:val="22"/>
                <w:szCs w:val="22"/>
              </w:rPr>
            </w:pPr>
          </w:p>
        </w:tc>
        <w:tc>
          <w:tcPr>
            <w:tcW w:w="5399" w:type="dxa"/>
          </w:tcPr>
          <w:p w14:paraId="7633D05D" w14:textId="2CBE18E6" w:rsidR="007A3933" w:rsidRPr="00934852" w:rsidRDefault="00E00A84" w:rsidP="005F5995">
            <w:pPr>
              <w:pStyle w:val="ListParagraph"/>
              <w:numPr>
                <w:ilvl w:val="0"/>
                <w:numId w:val="90"/>
              </w:numPr>
              <w:tabs>
                <w:tab w:val="left" w:pos="893"/>
              </w:tabs>
              <w:autoSpaceDE w:val="0"/>
              <w:autoSpaceDN w:val="0"/>
              <w:ind w:hanging="45"/>
              <w:contextualSpacing w:val="0"/>
              <w:jc w:val="both"/>
              <w:rPr>
                <w:w w:val="105"/>
                <w:sz w:val="22"/>
                <w:szCs w:val="22"/>
                <w:lang w:val="uk-UA"/>
              </w:rPr>
            </w:pPr>
            <w:r w:rsidRPr="00934852">
              <w:rPr>
                <w:w w:val="105"/>
                <w:sz w:val="22"/>
                <w:szCs w:val="22"/>
                <w:lang w:val="uk-UA"/>
              </w:rPr>
              <w:t xml:space="preserve">Будь-яка інформація, надана підряднику Урядом США, </w:t>
            </w:r>
            <w:r w:rsidR="004D0FD6" w:rsidRPr="00934852">
              <w:rPr>
                <w:w w:val="105"/>
                <w:sz w:val="22"/>
                <w:szCs w:val="22"/>
                <w:lang w:val="uk-UA"/>
              </w:rPr>
              <w:t>має</w:t>
            </w:r>
            <w:r w:rsidRPr="00934852">
              <w:rPr>
                <w:w w:val="105"/>
                <w:sz w:val="22"/>
                <w:szCs w:val="22"/>
                <w:lang w:val="uk-UA"/>
              </w:rPr>
              <w:t xml:space="preserve"> використовуватися лише з метою виконання положень цього контракту і не </w:t>
            </w:r>
            <w:r w:rsidR="00F6526C" w:rsidRPr="00934852">
              <w:rPr>
                <w:w w:val="105"/>
                <w:sz w:val="22"/>
                <w:szCs w:val="22"/>
                <w:lang w:val="uk-UA"/>
              </w:rPr>
              <w:t>може</w:t>
            </w:r>
            <w:r w:rsidRPr="00934852">
              <w:rPr>
                <w:w w:val="105"/>
                <w:sz w:val="22"/>
                <w:szCs w:val="22"/>
                <w:lang w:val="uk-UA"/>
              </w:rPr>
              <w:t xml:space="preserve"> розголошуватися або ставати відомою будь-якій особі, </w:t>
            </w:r>
            <w:r w:rsidR="004939EA" w:rsidRPr="00934852">
              <w:rPr>
                <w:w w:val="105"/>
                <w:sz w:val="22"/>
                <w:szCs w:val="22"/>
                <w:lang w:val="uk-UA"/>
              </w:rPr>
              <w:t>крім</w:t>
            </w:r>
            <w:r w:rsidRPr="00934852">
              <w:rPr>
                <w:w w:val="105"/>
                <w:sz w:val="22"/>
                <w:szCs w:val="22"/>
                <w:lang w:val="uk-UA"/>
              </w:rPr>
              <w:t xml:space="preserve"> випадків, коли це може бути необхідним для виконання контракту.</w:t>
            </w:r>
          </w:p>
        </w:tc>
      </w:tr>
      <w:tr w:rsidR="00E00A84" w:rsidRPr="00D72D54" w14:paraId="2539DA4B" w14:textId="77777777" w:rsidTr="00D202F4">
        <w:tc>
          <w:tcPr>
            <w:tcW w:w="5398" w:type="dxa"/>
          </w:tcPr>
          <w:p w14:paraId="60446060" w14:textId="77777777" w:rsidR="00E00A84" w:rsidRPr="00D72D54" w:rsidRDefault="00E00A84" w:rsidP="005F5995">
            <w:pPr>
              <w:pStyle w:val="ListParagraph"/>
              <w:numPr>
                <w:ilvl w:val="0"/>
                <w:numId w:val="13"/>
              </w:numPr>
              <w:tabs>
                <w:tab w:val="left" w:pos="893"/>
              </w:tabs>
              <w:autoSpaceDE w:val="0"/>
              <w:autoSpaceDN w:val="0"/>
              <w:ind w:firstLine="0"/>
              <w:contextualSpacing w:val="0"/>
              <w:jc w:val="both"/>
              <w:rPr>
                <w:w w:val="105"/>
                <w:sz w:val="22"/>
                <w:szCs w:val="22"/>
              </w:rPr>
            </w:pPr>
            <w:r w:rsidRPr="00D72D54">
              <w:rPr>
                <w:w w:val="105"/>
                <w:sz w:val="22"/>
                <w:szCs w:val="22"/>
              </w:rPr>
              <w:t>In performance of this contract, the contractor assumes responsibility for protection of the confidentiality of U.S. Government records and must ensure that all work performed by its subcontractors must be under the supervision of the contractor or the contractor's responsible employees.</w:t>
            </w:r>
          </w:p>
          <w:p w14:paraId="2AF39330" w14:textId="4A094261" w:rsidR="0067302A" w:rsidRPr="00D72D54" w:rsidRDefault="0067302A" w:rsidP="0067302A">
            <w:pPr>
              <w:pStyle w:val="ListParagraph"/>
              <w:tabs>
                <w:tab w:val="left" w:pos="893"/>
              </w:tabs>
              <w:autoSpaceDE w:val="0"/>
              <w:autoSpaceDN w:val="0"/>
              <w:ind w:left="214" w:firstLine="0"/>
              <w:contextualSpacing w:val="0"/>
              <w:jc w:val="both"/>
              <w:rPr>
                <w:w w:val="105"/>
                <w:sz w:val="22"/>
                <w:szCs w:val="22"/>
              </w:rPr>
            </w:pPr>
          </w:p>
        </w:tc>
        <w:tc>
          <w:tcPr>
            <w:tcW w:w="5399" w:type="dxa"/>
          </w:tcPr>
          <w:p w14:paraId="7936BC7B" w14:textId="77777777" w:rsidR="00E00A84" w:rsidRPr="00934852" w:rsidRDefault="00E00A84" w:rsidP="005F5995">
            <w:pPr>
              <w:pStyle w:val="ListParagraph"/>
              <w:numPr>
                <w:ilvl w:val="0"/>
                <w:numId w:val="90"/>
              </w:numPr>
              <w:tabs>
                <w:tab w:val="left" w:pos="893"/>
              </w:tabs>
              <w:autoSpaceDE w:val="0"/>
              <w:autoSpaceDN w:val="0"/>
              <w:ind w:hanging="45"/>
              <w:contextualSpacing w:val="0"/>
              <w:jc w:val="both"/>
              <w:rPr>
                <w:w w:val="105"/>
                <w:sz w:val="22"/>
                <w:szCs w:val="22"/>
                <w:lang w:val="uk-UA"/>
              </w:rPr>
            </w:pPr>
            <w:r w:rsidRPr="00934852">
              <w:rPr>
                <w:w w:val="105"/>
                <w:sz w:val="22"/>
                <w:szCs w:val="22"/>
                <w:lang w:val="uk-UA"/>
              </w:rPr>
              <w:t>При виконанні цього контракту підрядник бере на себе відповідальність за захист конфіденційності документації Уряду США і повинен забезпечити</w:t>
            </w:r>
            <w:r w:rsidR="0067302A" w:rsidRPr="00934852">
              <w:rPr>
                <w:w w:val="105"/>
                <w:sz w:val="22"/>
                <w:szCs w:val="22"/>
                <w:lang w:val="uk-UA"/>
              </w:rPr>
              <w:t>, що всі</w:t>
            </w:r>
            <w:r w:rsidRPr="00934852">
              <w:rPr>
                <w:w w:val="105"/>
                <w:sz w:val="22"/>
                <w:szCs w:val="22"/>
                <w:lang w:val="uk-UA"/>
              </w:rPr>
              <w:t xml:space="preserve"> роботи, які виконуються його субпідрядниками, </w:t>
            </w:r>
            <w:r w:rsidR="0067302A" w:rsidRPr="00934852">
              <w:rPr>
                <w:w w:val="105"/>
                <w:sz w:val="22"/>
                <w:szCs w:val="22"/>
                <w:lang w:val="uk-UA"/>
              </w:rPr>
              <w:t>перебувають</w:t>
            </w:r>
            <w:r w:rsidRPr="00934852">
              <w:rPr>
                <w:w w:val="105"/>
                <w:sz w:val="22"/>
                <w:szCs w:val="22"/>
                <w:lang w:val="uk-UA"/>
              </w:rPr>
              <w:t xml:space="preserve"> під наглядом підрядника або відповідальних працівників підрядника.</w:t>
            </w:r>
          </w:p>
          <w:p w14:paraId="1640346B" w14:textId="77777777" w:rsidR="00573998" w:rsidRPr="00934852" w:rsidRDefault="00573998" w:rsidP="00573998">
            <w:pPr>
              <w:pStyle w:val="ListParagraph"/>
              <w:tabs>
                <w:tab w:val="left" w:pos="893"/>
              </w:tabs>
              <w:autoSpaceDE w:val="0"/>
              <w:autoSpaceDN w:val="0"/>
              <w:ind w:left="214" w:firstLine="0"/>
              <w:contextualSpacing w:val="0"/>
              <w:jc w:val="both"/>
              <w:rPr>
                <w:w w:val="105"/>
                <w:sz w:val="22"/>
                <w:szCs w:val="22"/>
                <w:lang w:val="uk-UA"/>
              </w:rPr>
            </w:pPr>
          </w:p>
          <w:p w14:paraId="5D627546" w14:textId="5E5FA4C0" w:rsidR="00F47E5C" w:rsidRPr="00934852" w:rsidRDefault="00F47E5C" w:rsidP="00573998">
            <w:pPr>
              <w:pStyle w:val="ListParagraph"/>
              <w:tabs>
                <w:tab w:val="left" w:pos="893"/>
              </w:tabs>
              <w:autoSpaceDE w:val="0"/>
              <w:autoSpaceDN w:val="0"/>
              <w:ind w:left="214" w:firstLine="0"/>
              <w:contextualSpacing w:val="0"/>
              <w:jc w:val="both"/>
              <w:rPr>
                <w:w w:val="105"/>
                <w:sz w:val="22"/>
                <w:szCs w:val="22"/>
                <w:lang w:val="uk-UA"/>
              </w:rPr>
            </w:pPr>
          </w:p>
        </w:tc>
      </w:tr>
      <w:tr w:rsidR="00E00A84" w:rsidRPr="009252F9" w14:paraId="3B6C2358" w14:textId="77777777" w:rsidTr="00D202F4">
        <w:tc>
          <w:tcPr>
            <w:tcW w:w="5398" w:type="dxa"/>
          </w:tcPr>
          <w:p w14:paraId="21C6039A" w14:textId="34455588" w:rsidR="00E00A84" w:rsidRPr="00D72D54" w:rsidRDefault="0029686B" w:rsidP="005F5995">
            <w:pPr>
              <w:pStyle w:val="ListParagraph"/>
              <w:numPr>
                <w:ilvl w:val="0"/>
                <w:numId w:val="13"/>
              </w:numPr>
              <w:tabs>
                <w:tab w:val="left" w:pos="893"/>
              </w:tabs>
              <w:autoSpaceDE w:val="0"/>
              <w:autoSpaceDN w:val="0"/>
              <w:ind w:firstLine="0"/>
              <w:contextualSpacing w:val="0"/>
              <w:jc w:val="both"/>
              <w:rPr>
                <w:w w:val="105"/>
                <w:sz w:val="22"/>
                <w:szCs w:val="22"/>
              </w:rPr>
            </w:pPr>
            <w:r w:rsidRPr="00D72D54">
              <w:rPr>
                <w:w w:val="105"/>
                <w:sz w:val="22"/>
                <w:szCs w:val="22"/>
              </w:rPr>
              <w:t>Each officer or employee of the contractor or any of its subcontractors to whom any U.S. Government record may be made available or disclosed must be notified in writing by the contractor that information disclosed to such officer or employee can be used only for a purpose and to the extent authorized herein, and that further disclosure of any such information, by any means, for a purpose or to an extent unauthorized herein, may subject the offender to criminal sanctions imposed by 19 U.S.C. § 641. That section provides, in pertinent part, that whoever knowingly converts to their use or the use of another, or without authority, sells, conveys, or disposes of any record of the United States or whoever receives the same with intent to convert it to their use or gain, knowing it to have been converted, must be guilty of a crime punishable by a fine of up to $10,000, or imprisoned up to ten years, or both.</w:t>
            </w:r>
          </w:p>
        </w:tc>
        <w:tc>
          <w:tcPr>
            <w:tcW w:w="5399" w:type="dxa"/>
          </w:tcPr>
          <w:p w14:paraId="7AECCE2C" w14:textId="618C5B1D" w:rsidR="00E00A84" w:rsidRPr="00934852" w:rsidRDefault="0029686B" w:rsidP="005F5995">
            <w:pPr>
              <w:pStyle w:val="ListParagraph"/>
              <w:numPr>
                <w:ilvl w:val="0"/>
                <w:numId w:val="90"/>
              </w:numPr>
              <w:tabs>
                <w:tab w:val="left" w:pos="893"/>
              </w:tabs>
              <w:autoSpaceDE w:val="0"/>
              <w:autoSpaceDN w:val="0"/>
              <w:ind w:hanging="45"/>
              <w:contextualSpacing w:val="0"/>
              <w:jc w:val="both"/>
              <w:rPr>
                <w:w w:val="105"/>
                <w:sz w:val="22"/>
                <w:szCs w:val="22"/>
                <w:lang w:val="uk-UA"/>
              </w:rPr>
            </w:pPr>
            <w:r w:rsidRPr="00934852">
              <w:rPr>
                <w:w w:val="105"/>
                <w:sz w:val="22"/>
                <w:szCs w:val="22"/>
                <w:lang w:val="uk-UA"/>
              </w:rPr>
              <w:t xml:space="preserve">Кожна посадова особа або працівник підрядника або будь-якого з його субпідрядників, яким може </w:t>
            </w:r>
            <w:r w:rsidR="00C15008" w:rsidRPr="00934852">
              <w:rPr>
                <w:w w:val="105"/>
                <w:sz w:val="22"/>
                <w:szCs w:val="22"/>
                <w:lang w:val="uk-UA"/>
              </w:rPr>
              <w:t>надаватися</w:t>
            </w:r>
            <w:r w:rsidRPr="00934852">
              <w:rPr>
                <w:w w:val="105"/>
                <w:sz w:val="22"/>
                <w:szCs w:val="22"/>
                <w:lang w:val="uk-UA"/>
              </w:rPr>
              <w:t xml:space="preserve"> або розкри</w:t>
            </w:r>
            <w:r w:rsidR="00C15008" w:rsidRPr="00934852">
              <w:rPr>
                <w:w w:val="105"/>
                <w:sz w:val="22"/>
                <w:szCs w:val="22"/>
                <w:lang w:val="uk-UA"/>
              </w:rPr>
              <w:t>ватися</w:t>
            </w:r>
            <w:r w:rsidRPr="00934852">
              <w:rPr>
                <w:w w:val="105"/>
                <w:sz w:val="22"/>
                <w:szCs w:val="22"/>
                <w:lang w:val="uk-UA"/>
              </w:rPr>
              <w:t xml:space="preserve"> будь-яка документація Уряду США, повинні бути письмово повідомлені підрядником про те, що інформація, надана такій посадовій особі або працівник</w:t>
            </w:r>
            <w:r w:rsidR="00A06025" w:rsidRPr="00934852">
              <w:rPr>
                <w:w w:val="105"/>
                <w:sz w:val="22"/>
                <w:szCs w:val="22"/>
                <w:lang w:val="uk-UA"/>
              </w:rPr>
              <w:t>ові</w:t>
            </w:r>
            <w:r w:rsidRPr="00934852">
              <w:rPr>
                <w:w w:val="105"/>
                <w:sz w:val="22"/>
                <w:szCs w:val="22"/>
                <w:lang w:val="uk-UA"/>
              </w:rPr>
              <w:t xml:space="preserve">, може </w:t>
            </w:r>
            <w:r w:rsidR="00131D41" w:rsidRPr="00934852">
              <w:rPr>
                <w:w w:val="105"/>
                <w:sz w:val="22"/>
                <w:szCs w:val="22"/>
                <w:lang w:val="uk-UA"/>
              </w:rPr>
              <w:t>використовуватися</w:t>
            </w:r>
            <w:r w:rsidRPr="00934852">
              <w:rPr>
                <w:w w:val="105"/>
                <w:sz w:val="22"/>
                <w:szCs w:val="22"/>
                <w:lang w:val="uk-UA"/>
              </w:rPr>
              <w:t xml:space="preserve"> лише з метою та в обсязі, дозволеному цим документом, і що подальше розголошення будь-якої такої інформації будь-яким способом, з метою або в обсязі, не дозволеному цим документом, може призвести до кримінального покарання, передбаченого </w:t>
            </w:r>
            <w:r w:rsidR="00735BE8" w:rsidRPr="00934852">
              <w:rPr>
                <w:w w:val="105"/>
                <w:sz w:val="22"/>
                <w:szCs w:val="22"/>
                <w:lang w:val="uk-UA"/>
              </w:rPr>
              <w:t>§ 641 розділу</w:t>
            </w:r>
            <w:r w:rsidR="00151C90" w:rsidRPr="00934852">
              <w:rPr>
                <w:w w:val="105"/>
                <w:sz w:val="22"/>
                <w:szCs w:val="22"/>
                <w:lang w:val="uk-UA"/>
              </w:rPr>
              <w:t xml:space="preserve"> </w:t>
            </w:r>
            <w:r w:rsidRPr="00934852">
              <w:rPr>
                <w:w w:val="105"/>
                <w:sz w:val="22"/>
                <w:szCs w:val="22"/>
                <w:lang w:val="uk-UA"/>
              </w:rPr>
              <w:t xml:space="preserve">19 </w:t>
            </w:r>
            <w:r w:rsidR="00C67619" w:rsidRPr="00934852">
              <w:rPr>
                <w:w w:val="105"/>
                <w:sz w:val="22"/>
                <w:szCs w:val="22"/>
                <w:lang w:val="uk-UA"/>
              </w:rPr>
              <w:t>З</w:t>
            </w:r>
            <w:r w:rsidRPr="00934852">
              <w:rPr>
                <w:w w:val="105"/>
                <w:sz w:val="22"/>
                <w:szCs w:val="22"/>
                <w:lang w:val="uk-UA"/>
              </w:rPr>
              <w:t xml:space="preserve">воду законів США (USC). Цей розділ, зокрема, передбачає, що той, хто свідомо перетворює для свого використання або використання іншою особою, або без дозволу продає, передає або </w:t>
            </w:r>
            <w:r w:rsidR="000F5936" w:rsidRPr="00934852">
              <w:rPr>
                <w:w w:val="105"/>
                <w:sz w:val="22"/>
                <w:szCs w:val="22"/>
                <w:lang w:val="uk-UA"/>
              </w:rPr>
              <w:t>знищує</w:t>
            </w:r>
            <w:r w:rsidRPr="00934852">
              <w:rPr>
                <w:w w:val="105"/>
                <w:sz w:val="22"/>
                <w:szCs w:val="22"/>
                <w:lang w:val="uk-UA"/>
              </w:rPr>
              <w:t xml:space="preserve"> будь-як</w:t>
            </w:r>
            <w:r w:rsidR="000F5936" w:rsidRPr="00934852">
              <w:rPr>
                <w:w w:val="105"/>
                <w:sz w:val="22"/>
                <w:szCs w:val="22"/>
                <w:lang w:val="uk-UA"/>
              </w:rPr>
              <w:t>і</w:t>
            </w:r>
            <w:r w:rsidRPr="00934852">
              <w:rPr>
                <w:w w:val="105"/>
                <w:sz w:val="22"/>
                <w:szCs w:val="22"/>
                <w:lang w:val="uk-UA"/>
              </w:rPr>
              <w:t xml:space="preserve"> </w:t>
            </w:r>
            <w:r w:rsidR="002B549C" w:rsidRPr="00934852">
              <w:rPr>
                <w:w w:val="105"/>
                <w:sz w:val="22"/>
                <w:szCs w:val="22"/>
                <w:lang w:val="uk-UA"/>
              </w:rPr>
              <w:t>документи</w:t>
            </w:r>
            <w:r w:rsidRPr="00934852">
              <w:rPr>
                <w:w w:val="105"/>
                <w:sz w:val="22"/>
                <w:szCs w:val="22"/>
                <w:lang w:val="uk-UA"/>
              </w:rPr>
              <w:t xml:space="preserve"> Сполучених Штатів</w:t>
            </w:r>
            <w:r w:rsidR="00F74556" w:rsidRPr="00934852">
              <w:rPr>
                <w:w w:val="105"/>
                <w:sz w:val="22"/>
                <w:szCs w:val="22"/>
                <w:lang w:val="uk-UA"/>
              </w:rPr>
              <w:t xml:space="preserve"> Америки</w:t>
            </w:r>
            <w:r w:rsidRPr="00934852">
              <w:rPr>
                <w:w w:val="105"/>
                <w:sz w:val="22"/>
                <w:szCs w:val="22"/>
                <w:lang w:val="uk-UA"/>
              </w:rPr>
              <w:t xml:space="preserve">, або той, хто отримує їх з наміром перетворити для свого використання або </w:t>
            </w:r>
            <w:r w:rsidR="00C25937" w:rsidRPr="00934852">
              <w:rPr>
                <w:w w:val="105"/>
                <w:sz w:val="22"/>
                <w:szCs w:val="22"/>
                <w:lang w:val="uk-UA"/>
              </w:rPr>
              <w:t xml:space="preserve">для </w:t>
            </w:r>
            <w:r w:rsidRPr="00934852">
              <w:rPr>
                <w:w w:val="105"/>
                <w:sz w:val="22"/>
                <w:szCs w:val="22"/>
                <w:lang w:val="uk-UA"/>
              </w:rPr>
              <w:t xml:space="preserve">отримання прибутку, знаючи, що вони були перетворені, </w:t>
            </w:r>
            <w:r w:rsidR="00BB4439" w:rsidRPr="00934852">
              <w:rPr>
                <w:w w:val="105"/>
                <w:sz w:val="22"/>
                <w:szCs w:val="22"/>
                <w:lang w:val="uk-UA"/>
              </w:rPr>
              <w:t>є</w:t>
            </w:r>
            <w:r w:rsidRPr="00934852">
              <w:rPr>
                <w:w w:val="105"/>
                <w:sz w:val="22"/>
                <w:szCs w:val="22"/>
                <w:lang w:val="uk-UA"/>
              </w:rPr>
              <w:t xml:space="preserve"> винним у злочині, що карається штрафом до 10 000 доларів США, або позбавленням волі до десяти років, або </w:t>
            </w:r>
            <w:r w:rsidR="005613B5" w:rsidRPr="00934852">
              <w:rPr>
                <w:w w:val="105"/>
                <w:sz w:val="22"/>
                <w:szCs w:val="22"/>
                <w:lang w:val="uk-UA"/>
              </w:rPr>
              <w:t>обома видами покарання</w:t>
            </w:r>
            <w:r w:rsidRPr="00934852">
              <w:rPr>
                <w:w w:val="105"/>
                <w:sz w:val="22"/>
                <w:szCs w:val="22"/>
                <w:lang w:val="uk-UA"/>
              </w:rPr>
              <w:t>.</w:t>
            </w:r>
          </w:p>
          <w:p w14:paraId="4484F307" w14:textId="0FFD13C9" w:rsidR="00573998" w:rsidRPr="00934852" w:rsidRDefault="00573998" w:rsidP="00573998">
            <w:pPr>
              <w:pStyle w:val="ListParagraph"/>
              <w:tabs>
                <w:tab w:val="left" w:pos="893"/>
              </w:tabs>
              <w:autoSpaceDE w:val="0"/>
              <w:autoSpaceDN w:val="0"/>
              <w:ind w:left="214" w:firstLine="0"/>
              <w:contextualSpacing w:val="0"/>
              <w:jc w:val="both"/>
              <w:rPr>
                <w:w w:val="105"/>
                <w:sz w:val="22"/>
                <w:szCs w:val="22"/>
                <w:lang w:val="uk-UA"/>
              </w:rPr>
            </w:pPr>
          </w:p>
        </w:tc>
      </w:tr>
      <w:tr w:rsidR="00592073" w:rsidRPr="009252F9" w14:paraId="13EE5C8A" w14:textId="77777777" w:rsidTr="00D202F4">
        <w:tc>
          <w:tcPr>
            <w:tcW w:w="5398" w:type="dxa"/>
          </w:tcPr>
          <w:p w14:paraId="76E9BBBE" w14:textId="77777777" w:rsidR="00592073" w:rsidRPr="006D35E4" w:rsidRDefault="00592073" w:rsidP="00592073">
            <w:pPr>
              <w:pStyle w:val="TxBrp5"/>
              <w:spacing w:line="243" w:lineRule="exact"/>
              <w:ind w:left="-13" w:firstLine="13"/>
              <w:jc w:val="both"/>
              <w:rPr>
                <w:b/>
                <w:w w:val="105"/>
                <w:sz w:val="22"/>
                <w:szCs w:val="22"/>
                <w:lang w:val="ru-RU"/>
              </w:rPr>
            </w:pPr>
          </w:p>
        </w:tc>
        <w:tc>
          <w:tcPr>
            <w:tcW w:w="5399" w:type="dxa"/>
          </w:tcPr>
          <w:p w14:paraId="7FD4708A" w14:textId="77777777" w:rsidR="00592073" w:rsidRPr="00934852" w:rsidRDefault="00592073" w:rsidP="00592073">
            <w:pPr>
              <w:pStyle w:val="TxBrp5"/>
              <w:spacing w:line="243" w:lineRule="exact"/>
              <w:ind w:left="0" w:firstLine="0"/>
              <w:jc w:val="both"/>
              <w:rPr>
                <w:bCs/>
                <w:w w:val="105"/>
                <w:sz w:val="22"/>
                <w:szCs w:val="22"/>
                <w:lang w:val="uk-UA"/>
              </w:rPr>
            </w:pPr>
          </w:p>
        </w:tc>
      </w:tr>
      <w:tr w:rsidR="00284EE4" w:rsidRPr="009252F9" w14:paraId="0F6D02BD" w14:textId="77777777" w:rsidTr="00D202F4">
        <w:tc>
          <w:tcPr>
            <w:tcW w:w="5398" w:type="dxa"/>
          </w:tcPr>
          <w:p w14:paraId="11F6F769" w14:textId="77777777" w:rsidR="00284EE4" w:rsidRPr="00D72D54" w:rsidRDefault="00284EE4" w:rsidP="00284EE4">
            <w:pPr>
              <w:rPr>
                <w:b/>
                <w:bCs/>
                <w:w w:val="105"/>
              </w:rPr>
            </w:pPr>
            <w:r w:rsidRPr="00D72D54">
              <w:rPr>
                <w:b/>
                <w:w w:val="105"/>
              </w:rPr>
              <w:lastRenderedPageBreak/>
              <w:t xml:space="preserve">H.20 </w:t>
            </w:r>
            <w:r w:rsidRPr="00D72D54">
              <w:rPr>
                <w:b/>
                <w:bCs/>
                <w:w w:val="105"/>
              </w:rPr>
              <w:t>FACILITIES USED FOR RELIGIOUS ACTIVITIES</w:t>
            </w:r>
          </w:p>
          <w:p w14:paraId="7D38D316" w14:textId="77777777" w:rsidR="00284EE4" w:rsidRPr="00D72D54" w:rsidRDefault="00284EE4" w:rsidP="00284EE4">
            <w:pPr>
              <w:pStyle w:val="TxBrp5"/>
              <w:spacing w:line="243" w:lineRule="exact"/>
              <w:ind w:left="-13" w:firstLine="13"/>
              <w:jc w:val="both"/>
              <w:rPr>
                <w:b/>
                <w:w w:val="105"/>
                <w:sz w:val="22"/>
                <w:szCs w:val="22"/>
              </w:rPr>
            </w:pPr>
          </w:p>
        </w:tc>
        <w:tc>
          <w:tcPr>
            <w:tcW w:w="5399" w:type="dxa"/>
          </w:tcPr>
          <w:p w14:paraId="060419CC" w14:textId="77DDD5DE" w:rsidR="00284EE4" w:rsidRPr="00934852" w:rsidRDefault="00284EE4" w:rsidP="00284EE4">
            <w:pPr>
              <w:rPr>
                <w:b/>
                <w:bCs/>
                <w:w w:val="105"/>
                <w:lang w:val="uk-UA"/>
              </w:rPr>
            </w:pPr>
            <w:r w:rsidRPr="00934852">
              <w:rPr>
                <w:b/>
                <w:w w:val="105"/>
                <w:lang w:val="uk-UA"/>
              </w:rPr>
              <w:t xml:space="preserve">H.20 </w:t>
            </w:r>
            <w:r w:rsidR="00570469" w:rsidRPr="00934852">
              <w:rPr>
                <w:b/>
                <w:bCs/>
                <w:w w:val="105"/>
                <w:lang w:val="uk-UA"/>
              </w:rPr>
              <w:t>ОБ'ЄКТИ, ЩО</w:t>
            </w:r>
            <w:r w:rsidR="00395818">
              <w:rPr>
                <w:b/>
                <w:bCs/>
                <w:w w:val="105"/>
                <w:lang w:val="uk-UA"/>
              </w:rPr>
              <w:t xml:space="preserve"> </w:t>
            </w:r>
            <w:r w:rsidR="00570469" w:rsidRPr="00934852">
              <w:rPr>
                <w:b/>
                <w:bCs/>
                <w:w w:val="105"/>
                <w:lang w:val="uk-UA"/>
              </w:rPr>
              <w:t>ВИКОРИСТОВУЮТЬСЯ ДЛЯ РЕЛІГІЙНОЇ ДІЯЛЬНОСТІ</w:t>
            </w:r>
          </w:p>
          <w:p w14:paraId="0806FEE3" w14:textId="77777777" w:rsidR="00284EE4" w:rsidRPr="00934852" w:rsidRDefault="00284EE4" w:rsidP="00284EE4">
            <w:pPr>
              <w:pStyle w:val="TxBrp5"/>
              <w:spacing w:line="243" w:lineRule="exact"/>
              <w:ind w:left="0" w:firstLine="0"/>
              <w:jc w:val="both"/>
              <w:rPr>
                <w:bCs/>
                <w:w w:val="105"/>
                <w:sz w:val="22"/>
                <w:szCs w:val="22"/>
                <w:lang w:val="uk-UA"/>
              </w:rPr>
            </w:pPr>
          </w:p>
        </w:tc>
      </w:tr>
      <w:tr w:rsidR="00284EE4" w:rsidRPr="009252F9" w14:paraId="141EC322" w14:textId="77777777" w:rsidTr="00D202F4">
        <w:tc>
          <w:tcPr>
            <w:tcW w:w="5398" w:type="dxa"/>
          </w:tcPr>
          <w:p w14:paraId="1141B3E2" w14:textId="77777777" w:rsidR="00284EE4" w:rsidRPr="00D72D54" w:rsidRDefault="00284EE4" w:rsidP="00284EE4">
            <w:pPr>
              <w:pStyle w:val="BodyText"/>
              <w:spacing w:after="0"/>
              <w:ind w:left="215" w:hanging="1"/>
              <w:jc w:val="both"/>
              <w:rPr>
                <w:w w:val="105"/>
                <w:sz w:val="22"/>
                <w:szCs w:val="22"/>
              </w:rPr>
            </w:pPr>
            <w:r w:rsidRPr="00D72D54">
              <w:rPr>
                <w:w w:val="105"/>
                <w:sz w:val="22"/>
                <w:szCs w:val="22"/>
              </w:rPr>
              <w:t>Unless otherwise authorized in writing by the Contracting Officer, Contractor shall not use Contract funds for any work related to facilities of any type where the intended use of such a facility is for inherently religious activities. In cases where work addressed by this provision is authorized by the Contracting Officer, such authorization will be limited and explicit.</w:t>
            </w:r>
          </w:p>
          <w:p w14:paraId="36698649" w14:textId="77777777" w:rsidR="00284EE4" w:rsidRPr="00D72D54" w:rsidRDefault="00284EE4" w:rsidP="00284EE4">
            <w:pPr>
              <w:pStyle w:val="TxBrp5"/>
              <w:spacing w:line="243" w:lineRule="exact"/>
              <w:ind w:left="-13" w:firstLine="13"/>
              <w:jc w:val="both"/>
              <w:rPr>
                <w:b/>
                <w:w w:val="105"/>
                <w:sz w:val="22"/>
                <w:szCs w:val="22"/>
              </w:rPr>
            </w:pPr>
          </w:p>
        </w:tc>
        <w:tc>
          <w:tcPr>
            <w:tcW w:w="5399" w:type="dxa"/>
          </w:tcPr>
          <w:p w14:paraId="665E6812" w14:textId="6BF5B60D" w:rsidR="00284EE4" w:rsidRPr="00934852" w:rsidRDefault="00570469" w:rsidP="00284EE4">
            <w:pPr>
              <w:pStyle w:val="BodyText"/>
              <w:spacing w:after="0"/>
              <w:ind w:left="215" w:hanging="1"/>
              <w:jc w:val="both"/>
              <w:rPr>
                <w:w w:val="105"/>
                <w:sz w:val="22"/>
                <w:szCs w:val="22"/>
                <w:lang w:val="uk-UA"/>
              </w:rPr>
            </w:pPr>
            <w:r w:rsidRPr="00934852">
              <w:rPr>
                <w:w w:val="105"/>
                <w:sz w:val="22"/>
                <w:szCs w:val="22"/>
                <w:lang w:val="uk-UA"/>
              </w:rPr>
              <w:t xml:space="preserve">Якщо інше не дозволено в письмовій формі </w:t>
            </w:r>
            <w:r w:rsidR="0065574E" w:rsidRPr="00934852">
              <w:rPr>
                <w:w w:val="105"/>
                <w:sz w:val="22"/>
                <w:szCs w:val="22"/>
                <w:lang w:val="uk-UA"/>
              </w:rPr>
              <w:t>Посадовою особою, відповідальною за Договір</w:t>
            </w:r>
            <w:r w:rsidRPr="00934852">
              <w:rPr>
                <w:w w:val="105"/>
                <w:sz w:val="22"/>
                <w:szCs w:val="22"/>
                <w:lang w:val="uk-UA"/>
              </w:rPr>
              <w:t xml:space="preserve">, Підрядник не </w:t>
            </w:r>
            <w:r w:rsidR="009C6456" w:rsidRPr="00934852">
              <w:rPr>
                <w:w w:val="105"/>
                <w:sz w:val="22"/>
                <w:szCs w:val="22"/>
                <w:lang w:val="uk-UA"/>
              </w:rPr>
              <w:t>може</w:t>
            </w:r>
            <w:r w:rsidRPr="00934852">
              <w:rPr>
                <w:w w:val="105"/>
                <w:sz w:val="22"/>
                <w:szCs w:val="22"/>
                <w:lang w:val="uk-UA"/>
              </w:rPr>
              <w:t xml:space="preserve"> використовувати кошти Контракту на будь-які роботи, пов'язані з об'єктами будь-якого типу, якщо передбачуване використання такого об'єкту є суто релігійною діяльністю. У випадках, коли роботи, на які поширюється дія цього положення, дозволені </w:t>
            </w:r>
            <w:r w:rsidR="00991E08" w:rsidRPr="00934852">
              <w:rPr>
                <w:w w:val="105"/>
                <w:sz w:val="22"/>
                <w:szCs w:val="22"/>
                <w:lang w:val="uk-UA"/>
              </w:rPr>
              <w:t>Посадовою особою, відповідальною за Договір</w:t>
            </w:r>
            <w:r w:rsidRPr="00934852">
              <w:rPr>
                <w:w w:val="105"/>
                <w:sz w:val="22"/>
                <w:szCs w:val="22"/>
                <w:lang w:val="uk-UA"/>
              </w:rPr>
              <w:t>, такий дозвіл буде обмеженим і чітким</w:t>
            </w:r>
            <w:r w:rsidR="00284EE4" w:rsidRPr="00934852">
              <w:rPr>
                <w:w w:val="105"/>
                <w:sz w:val="22"/>
                <w:szCs w:val="22"/>
                <w:lang w:val="uk-UA"/>
              </w:rPr>
              <w:t>.</w:t>
            </w:r>
          </w:p>
          <w:p w14:paraId="6203163A" w14:textId="77777777" w:rsidR="00284EE4" w:rsidRPr="00934852" w:rsidRDefault="00284EE4" w:rsidP="00284EE4">
            <w:pPr>
              <w:pStyle w:val="TxBrp5"/>
              <w:spacing w:line="243" w:lineRule="exact"/>
              <w:ind w:left="0" w:firstLine="0"/>
              <w:jc w:val="both"/>
              <w:rPr>
                <w:bCs/>
                <w:w w:val="105"/>
                <w:sz w:val="22"/>
                <w:szCs w:val="22"/>
                <w:lang w:val="uk-UA"/>
              </w:rPr>
            </w:pPr>
          </w:p>
          <w:p w14:paraId="09516F12" w14:textId="3827981B" w:rsidR="00F47E5C" w:rsidRPr="00934852" w:rsidRDefault="00F47E5C" w:rsidP="00284EE4">
            <w:pPr>
              <w:pStyle w:val="TxBrp5"/>
              <w:spacing w:line="243" w:lineRule="exact"/>
              <w:ind w:left="0" w:firstLine="0"/>
              <w:jc w:val="both"/>
              <w:rPr>
                <w:bCs/>
                <w:w w:val="105"/>
                <w:sz w:val="22"/>
                <w:szCs w:val="22"/>
                <w:lang w:val="uk-UA"/>
              </w:rPr>
            </w:pPr>
          </w:p>
        </w:tc>
      </w:tr>
      <w:tr w:rsidR="00284EE4" w:rsidRPr="009252F9" w14:paraId="19067FC9" w14:textId="77777777" w:rsidTr="00D202F4">
        <w:tc>
          <w:tcPr>
            <w:tcW w:w="5398" w:type="dxa"/>
          </w:tcPr>
          <w:p w14:paraId="2E6EAE4F" w14:textId="77777777" w:rsidR="00284EE4" w:rsidRPr="00395818" w:rsidRDefault="00284EE4" w:rsidP="00284EE4">
            <w:pPr>
              <w:pStyle w:val="TxBrp5"/>
              <w:spacing w:line="243" w:lineRule="exact"/>
              <w:ind w:left="-13" w:firstLine="13"/>
              <w:jc w:val="both"/>
              <w:rPr>
                <w:b/>
                <w:w w:val="105"/>
                <w:sz w:val="22"/>
                <w:szCs w:val="22"/>
                <w:lang w:val="ru-RU"/>
              </w:rPr>
            </w:pPr>
          </w:p>
        </w:tc>
        <w:tc>
          <w:tcPr>
            <w:tcW w:w="5399" w:type="dxa"/>
          </w:tcPr>
          <w:p w14:paraId="6721DC1F" w14:textId="77777777" w:rsidR="00284EE4" w:rsidRPr="00934852" w:rsidRDefault="00284EE4" w:rsidP="00284EE4">
            <w:pPr>
              <w:pStyle w:val="TxBrp5"/>
              <w:spacing w:line="243" w:lineRule="exact"/>
              <w:ind w:left="0" w:firstLine="0"/>
              <w:jc w:val="both"/>
              <w:rPr>
                <w:bCs/>
                <w:w w:val="105"/>
                <w:sz w:val="22"/>
                <w:szCs w:val="22"/>
                <w:lang w:val="uk-UA"/>
              </w:rPr>
            </w:pPr>
          </w:p>
        </w:tc>
      </w:tr>
      <w:tr w:rsidR="007B6A3C" w:rsidRPr="00D72D54" w14:paraId="32E05641" w14:textId="77777777" w:rsidTr="00D202F4">
        <w:tc>
          <w:tcPr>
            <w:tcW w:w="5398" w:type="dxa"/>
          </w:tcPr>
          <w:p w14:paraId="2E45A166" w14:textId="77777777" w:rsidR="007B6A3C" w:rsidRPr="00D72D54" w:rsidRDefault="007B6A3C" w:rsidP="007B6A3C">
            <w:pPr>
              <w:rPr>
                <w:b/>
                <w:bCs/>
                <w:w w:val="105"/>
              </w:rPr>
            </w:pPr>
            <w:r w:rsidRPr="00D72D54">
              <w:rPr>
                <w:b/>
                <w:bCs/>
                <w:w w:val="105"/>
              </w:rPr>
              <w:t>H.21 RESERVED</w:t>
            </w:r>
          </w:p>
          <w:p w14:paraId="63AE1B12" w14:textId="77777777" w:rsidR="007B6A3C" w:rsidRPr="00D72D54" w:rsidRDefault="007B6A3C" w:rsidP="007B6A3C">
            <w:pPr>
              <w:pStyle w:val="TxBrp5"/>
              <w:spacing w:line="243" w:lineRule="exact"/>
              <w:ind w:left="-13" w:firstLine="13"/>
              <w:jc w:val="both"/>
              <w:rPr>
                <w:b/>
                <w:w w:val="105"/>
                <w:sz w:val="22"/>
                <w:szCs w:val="22"/>
              </w:rPr>
            </w:pPr>
          </w:p>
        </w:tc>
        <w:tc>
          <w:tcPr>
            <w:tcW w:w="5399" w:type="dxa"/>
          </w:tcPr>
          <w:p w14:paraId="5CB65E44" w14:textId="5C3DD119" w:rsidR="007B6A3C" w:rsidRPr="00934852" w:rsidRDefault="007B6A3C" w:rsidP="007B6A3C">
            <w:pPr>
              <w:rPr>
                <w:b/>
                <w:bCs/>
                <w:w w:val="105"/>
                <w:lang w:val="uk-UA"/>
              </w:rPr>
            </w:pPr>
            <w:r w:rsidRPr="00934852">
              <w:rPr>
                <w:b/>
                <w:bCs/>
                <w:w w:val="105"/>
                <w:lang w:val="uk-UA"/>
              </w:rPr>
              <w:t xml:space="preserve">H.21 </w:t>
            </w:r>
            <w:r w:rsidR="00F43D9F" w:rsidRPr="00934852">
              <w:rPr>
                <w:b/>
                <w:bCs/>
                <w:w w:val="105"/>
                <w:lang w:val="uk-UA"/>
              </w:rPr>
              <w:t>ВИЛУЧЕНО</w:t>
            </w:r>
          </w:p>
          <w:p w14:paraId="4EC96F09" w14:textId="77777777" w:rsidR="007B6A3C" w:rsidRPr="00934852" w:rsidRDefault="007B6A3C" w:rsidP="007B6A3C">
            <w:pPr>
              <w:pStyle w:val="TxBrp5"/>
              <w:spacing w:line="243" w:lineRule="exact"/>
              <w:ind w:left="0" w:firstLine="0"/>
              <w:jc w:val="both"/>
              <w:rPr>
                <w:bCs/>
                <w:w w:val="105"/>
                <w:sz w:val="22"/>
                <w:szCs w:val="22"/>
                <w:lang w:val="uk-UA"/>
              </w:rPr>
            </w:pPr>
          </w:p>
          <w:p w14:paraId="295166C5" w14:textId="2B78A7C8" w:rsidR="00F47E5C" w:rsidRPr="00934852" w:rsidRDefault="00F47E5C" w:rsidP="007B6A3C">
            <w:pPr>
              <w:pStyle w:val="TxBrp5"/>
              <w:spacing w:line="243" w:lineRule="exact"/>
              <w:ind w:left="0" w:firstLine="0"/>
              <w:jc w:val="both"/>
              <w:rPr>
                <w:bCs/>
                <w:w w:val="105"/>
                <w:sz w:val="22"/>
                <w:szCs w:val="22"/>
                <w:lang w:val="uk-UA"/>
              </w:rPr>
            </w:pPr>
          </w:p>
        </w:tc>
      </w:tr>
      <w:tr w:rsidR="007B6A3C" w:rsidRPr="00D72D54" w14:paraId="28BADC33" w14:textId="77777777" w:rsidTr="00D202F4">
        <w:tc>
          <w:tcPr>
            <w:tcW w:w="5398" w:type="dxa"/>
          </w:tcPr>
          <w:p w14:paraId="3BA3CFFA" w14:textId="77777777" w:rsidR="007B6A3C" w:rsidRPr="00D72D54" w:rsidRDefault="007B6A3C" w:rsidP="007B6A3C">
            <w:pPr>
              <w:pStyle w:val="TxBrp5"/>
              <w:spacing w:line="243" w:lineRule="exact"/>
              <w:ind w:left="-13" w:firstLine="13"/>
              <w:jc w:val="both"/>
              <w:rPr>
                <w:b/>
                <w:w w:val="105"/>
                <w:sz w:val="22"/>
                <w:szCs w:val="22"/>
              </w:rPr>
            </w:pPr>
          </w:p>
        </w:tc>
        <w:tc>
          <w:tcPr>
            <w:tcW w:w="5399" w:type="dxa"/>
          </w:tcPr>
          <w:p w14:paraId="166E8396" w14:textId="77777777" w:rsidR="007B6A3C" w:rsidRPr="00934852" w:rsidRDefault="007B6A3C" w:rsidP="007B6A3C">
            <w:pPr>
              <w:pStyle w:val="TxBrp5"/>
              <w:spacing w:line="243" w:lineRule="exact"/>
              <w:ind w:left="0" w:firstLine="0"/>
              <w:jc w:val="both"/>
              <w:rPr>
                <w:bCs/>
                <w:w w:val="105"/>
                <w:sz w:val="22"/>
                <w:szCs w:val="22"/>
                <w:lang w:val="uk-UA"/>
              </w:rPr>
            </w:pPr>
          </w:p>
        </w:tc>
      </w:tr>
      <w:tr w:rsidR="007B6A3C" w:rsidRPr="00D72D54" w14:paraId="3F4F7399" w14:textId="77777777" w:rsidTr="00D202F4">
        <w:tc>
          <w:tcPr>
            <w:tcW w:w="5398" w:type="dxa"/>
          </w:tcPr>
          <w:p w14:paraId="5C9A7476" w14:textId="77777777" w:rsidR="007B6A3C" w:rsidRPr="00D72D54" w:rsidRDefault="007B6A3C" w:rsidP="007B6A3C">
            <w:pPr>
              <w:rPr>
                <w:b/>
                <w:bCs/>
                <w:w w:val="105"/>
              </w:rPr>
            </w:pPr>
            <w:r w:rsidRPr="00D72D54">
              <w:rPr>
                <w:b/>
                <w:bCs/>
                <w:w w:val="105"/>
              </w:rPr>
              <w:t>H.22 INSURANCE AND SERVICES</w:t>
            </w:r>
          </w:p>
          <w:p w14:paraId="0285F34E" w14:textId="77777777" w:rsidR="007B6A3C" w:rsidRPr="00D72D54" w:rsidRDefault="007B6A3C" w:rsidP="007B6A3C">
            <w:pPr>
              <w:pStyle w:val="TxBrp5"/>
              <w:spacing w:line="243" w:lineRule="exact"/>
              <w:ind w:left="-13" w:firstLine="13"/>
              <w:jc w:val="both"/>
              <w:rPr>
                <w:b/>
                <w:w w:val="105"/>
                <w:sz w:val="22"/>
                <w:szCs w:val="22"/>
              </w:rPr>
            </w:pPr>
          </w:p>
        </w:tc>
        <w:tc>
          <w:tcPr>
            <w:tcW w:w="5399" w:type="dxa"/>
          </w:tcPr>
          <w:p w14:paraId="5B4B31BD" w14:textId="6958CA9C" w:rsidR="007B6A3C" w:rsidRPr="00934852" w:rsidRDefault="007B6A3C" w:rsidP="007B6A3C">
            <w:pPr>
              <w:rPr>
                <w:b/>
                <w:bCs/>
                <w:w w:val="105"/>
                <w:lang w:val="uk-UA"/>
              </w:rPr>
            </w:pPr>
            <w:r w:rsidRPr="00934852">
              <w:rPr>
                <w:b/>
                <w:bCs/>
                <w:w w:val="105"/>
                <w:lang w:val="uk-UA"/>
              </w:rPr>
              <w:t xml:space="preserve">H.22 </w:t>
            </w:r>
            <w:r w:rsidR="0008489A" w:rsidRPr="00934852">
              <w:rPr>
                <w:b/>
                <w:bCs/>
                <w:w w:val="105"/>
                <w:lang w:val="uk-UA"/>
              </w:rPr>
              <w:t>СТРАХУВАННЯ ТА ПОСЛУГИ</w:t>
            </w:r>
          </w:p>
          <w:p w14:paraId="67D3B18E" w14:textId="77777777" w:rsidR="007B6A3C" w:rsidRPr="00934852" w:rsidRDefault="007B6A3C" w:rsidP="007B6A3C">
            <w:pPr>
              <w:pStyle w:val="TxBrp5"/>
              <w:spacing w:line="243" w:lineRule="exact"/>
              <w:ind w:left="0" w:firstLine="0"/>
              <w:jc w:val="both"/>
              <w:rPr>
                <w:bCs/>
                <w:w w:val="105"/>
                <w:sz w:val="22"/>
                <w:szCs w:val="22"/>
                <w:lang w:val="uk-UA"/>
              </w:rPr>
            </w:pPr>
          </w:p>
        </w:tc>
      </w:tr>
      <w:tr w:rsidR="007B6A3C" w:rsidRPr="009252F9" w14:paraId="00858ABF" w14:textId="77777777" w:rsidTr="00D202F4">
        <w:tc>
          <w:tcPr>
            <w:tcW w:w="5398" w:type="dxa"/>
          </w:tcPr>
          <w:p w14:paraId="29E0EDBD" w14:textId="77777777" w:rsidR="007B6A3C" w:rsidRPr="00D72D54" w:rsidRDefault="007B6A3C" w:rsidP="007B6A3C">
            <w:pPr>
              <w:pStyle w:val="BodyText"/>
              <w:spacing w:after="0"/>
              <w:ind w:left="213" w:firstLine="0"/>
              <w:jc w:val="both"/>
              <w:rPr>
                <w:w w:val="105"/>
                <w:sz w:val="22"/>
                <w:szCs w:val="22"/>
              </w:rPr>
            </w:pPr>
            <w:r w:rsidRPr="00D72D54">
              <w:rPr>
                <w:w w:val="105"/>
                <w:sz w:val="22"/>
                <w:szCs w:val="22"/>
              </w:rPr>
              <w:t>Pursuant to AIDAR 752.228-3 Worker’s Compensation Insurance (Defense Base Act), USAID’s DBA insurance carrier is: Allied World Assurance Company (AWAC) under USAID contract number AID- OAA-C-16-00015.</w:t>
            </w:r>
          </w:p>
          <w:p w14:paraId="62D92627" w14:textId="77777777" w:rsidR="007B6A3C" w:rsidRPr="00D72D54" w:rsidRDefault="007B6A3C" w:rsidP="007B6A3C">
            <w:pPr>
              <w:pStyle w:val="TxBrp5"/>
              <w:spacing w:line="243" w:lineRule="exact"/>
              <w:ind w:left="-13" w:firstLine="13"/>
              <w:jc w:val="both"/>
              <w:rPr>
                <w:b/>
                <w:w w:val="105"/>
                <w:sz w:val="22"/>
                <w:szCs w:val="22"/>
              </w:rPr>
            </w:pPr>
          </w:p>
        </w:tc>
        <w:tc>
          <w:tcPr>
            <w:tcW w:w="5399" w:type="dxa"/>
          </w:tcPr>
          <w:p w14:paraId="54534184" w14:textId="51EE6605" w:rsidR="0008489A" w:rsidRPr="00934852" w:rsidRDefault="0008489A" w:rsidP="007B6A3C">
            <w:pPr>
              <w:pStyle w:val="BodyText"/>
              <w:spacing w:after="0"/>
              <w:ind w:left="213" w:firstLine="0"/>
              <w:jc w:val="both"/>
              <w:rPr>
                <w:w w:val="105"/>
                <w:sz w:val="22"/>
                <w:szCs w:val="22"/>
                <w:lang w:val="uk-UA"/>
              </w:rPr>
            </w:pPr>
            <w:r w:rsidRPr="00934852">
              <w:rPr>
                <w:w w:val="105"/>
                <w:sz w:val="22"/>
                <w:szCs w:val="22"/>
                <w:lang w:val="uk-UA"/>
              </w:rPr>
              <w:t>Відповідно до</w:t>
            </w:r>
            <w:r w:rsidR="002009D7" w:rsidRPr="00934852">
              <w:rPr>
                <w:w w:val="105"/>
                <w:sz w:val="22"/>
                <w:szCs w:val="22"/>
                <w:lang w:val="uk-UA"/>
              </w:rPr>
              <w:t xml:space="preserve"> Керівництва USAID з закупівель</w:t>
            </w:r>
            <w:r w:rsidRPr="00934852">
              <w:rPr>
                <w:w w:val="105"/>
                <w:sz w:val="22"/>
                <w:szCs w:val="22"/>
                <w:lang w:val="uk-UA"/>
              </w:rPr>
              <w:t xml:space="preserve"> </w:t>
            </w:r>
            <w:r w:rsidR="002009D7" w:rsidRPr="00934852">
              <w:rPr>
                <w:w w:val="105"/>
                <w:sz w:val="22"/>
                <w:szCs w:val="22"/>
                <w:lang w:val="uk-UA"/>
              </w:rPr>
              <w:t>(</w:t>
            </w:r>
            <w:r w:rsidRPr="00934852">
              <w:rPr>
                <w:w w:val="105"/>
                <w:sz w:val="22"/>
                <w:szCs w:val="22"/>
                <w:lang w:val="uk-UA"/>
              </w:rPr>
              <w:t>AIDAR</w:t>
            </w:r>
            <w:r w:rsidR="002009D7" w:rsidRPr="00934852">
              <w:rPr>
                <w:w w:val="105"/>
                <w:sz w:val="22"/>
                <w:szCs w:val="22"/>
                <w:lang w:val="uk-UA"/>
              </w:rPr>
              <w:t>)</w:t>
            </w:r>
            <w:r w:rsidRPr="00934852">
              <w:rPr>
                <w:w w:val="105"/>
                <w:sz w:val="22"/>
                <w:szCs w:val="22"/>
                <w:lang w:val="uk-UA"/>
              </w:rPr>
              <w:t xml:space="preserve"> 752.228-3 </w:t>
            </w:r>
            <w:r w:rsidR="00056B19" w:rsidRPr="00934852">
              <w:rPr>
                <w:w w:val="105"/>
                <w:sz w:val="22"/>
                <w:szCs w:val="22"/>
                <w:lang w:val="uk-UA"/>
              </w:rPr>
              <w:t>«</w:t>
            </w:r>
            <w:r w:rsidRPr="00934852">
              <w:rPr>
                <w:w w:val="105"/>
                <w:sz w:val="22"/>
                <w:szCs w:val="22"/>
                <w:lang w:val="uk-UA"/>
              </w:rPr>
              <w:t>Страхування компенсації працівникам</w:t>
            </w:r>
            <w:r w:rsidR="00056B19" w:rsidRPr="00934852">
              <w:rPr>
                <w:w w:val="105"/>
                <w:sz w:val="22"/>
                <w:szCs w:val="22"/>
                <w:lang w:val="uk-UA"/>
              </w:rPr>
              <w:t>»</w:t>
            </w:r>
            <w:r w:rsidRPr="00934852">
              <w:rPr>
                <w:w w:val="105"/>
                <w:sz w:val="22"/>
                <w:szCs w:val="22"/>
                <w:lang w:val="uk-UA"/>
              </w:rPr>
              <w:t xml:space="preserve"> (Закон про </w:t>
            </w:r>
            <w:r w:rsidR="003D2FE1" w:rsidRPr="00934852">
              <w:rPr>
                <w:w w:val="105"/>
                <w:sz w:val="22"/>
                <w:szCs w:val="22"/>
                <w:lang w:val="uk-UA"/>
              </w:rPr>
              <w:t>страхування громадян США, що ви</w:t>
            </w:r>
            <w:r w:rsidR="002342B3" w:rsidRPr="00934852">
              <w:rPr>
                <w:w w:val="105"/>
                <w:sz w:val="22"/>
                <w:szCs w:val="22"/>
                <w:lang w:val="uk-UA"/>
              </w:rPr>
              <w:t>їжджають на роботу за межі країни</w:t>
            </w:r>
            <w:r w:rsidR="00E76C21" w:rsidRPr="00934852">
              <w:rPr>
                <w:w w:val="105"/>
                <w:sz w:val="22"/>
                <w:szCs w:val="22"/>
                <w:lang w:val="uk-UA"/>
              </w:rPr>
              <w:t xml:space="preserve"> (DBA)</w:t>
            </w:r>
            <w:r w:rsidRPr="00934852">
              <w:rPr>
                <w:w w:val="105"/>
                <w:sz w:val="22"/>
                <w:szCs w:val="22"/>
                <w:lang w:val="uk-UA"/>
              </w:rPr>
              <w:t>),</w:t>
            </w:r>
            <w:r w:rsidR="00760F1D" w:rsidRPr="00934852">
              <w:rPr>
                <w:w w:val="105"/>
                <w:sz w:val="22"/>
                <w:szCs w:val="22"/>
                <w:lang w:val="uk-UA"/>
              </w:rPr>
              <w:t xml:space="preserve"> компанія</w:t>
            </w:r>
            <w:r w:rsidRPr="00934852">
              <w:rPr>
                <w:w w:val="105"/>
                <w:sz w:val="22"/>
                <w:szCs w:val="22"/>
                <w:lang w:val="uk-UA"/>
              </w:rPr>
              <w:t xml:space="preserve"> </w:t>
            </w:r>
            <w:r w:rsidR="00760F1D" w:rsidRPr="00934852">
              <w:rPr>
                <w:w w:val="105"/>
                <w:sz w:val="22"/>
                <w:szCs w:val="22"/>
                <w:lang w:val="uk-UA"/>
              </w:rPr>
              <w:t xml:space="preserve">«Алайд Уорлд Ашуранс Кампані» </w:t>
            </w:r>
            <w:r w:rsidR="00037725" w:rsidRPr="00934852">
              <w:rPr>
                <w:w w:val="105"/>
                <w:sz w:val="22"/>
                <w:szCs w:val="22"/>
                <w:lang w:val="uk-UA"/>
              </w:rPr>
              <w:t>(</w:t>
            </w:r>
            <w:r w:rsidR="00760F1D" w:rsidRPr="00934852">
              <w:rPr>
                <w:w w:val="105"/>
                <w:sz w:val="22"/>
                <w:szCs w:val="22"/>
                <w:lang w:val="uk-UA"/>
              </w:rPr>
              <w:t xml:space="preserve">AWAC) є </w:t>
            </w:r>
            <w:r w:rsidRPr="00934852">
              <w:rPr>
                <w:w w:val="105"/>
                <w:sz w:val="22"/>
                <w:szCs w:val="22"/>
                <w:lang w:val="uk-UA"/>
              </w:rPr>
              <w:t xml:space="preserve">страховою компанією USAID, що здійснює страхування </w:t>
            </w:r>
            <w:r w:rsidR="00E76C21" w:rsidRPr="00934852">
              <w:rPr>
                <w:w w:val="105"/>
                <w:sz w:val="22"/>
                <w:szCs w:val="22"/>
                <w:lang w:val="uk-UA"/>
              </w:rPr>
              <w:t xml:space="preserve">відповідно до </w:t>
            </w:r>
            <w:r w:rsidRPr="00934852">
              <w:rPr>
                <w:w w:val="105"/>
                <w:sz w:val="22"/>
                <w:szCs w:val="22"/>
                <w:lang w:val="uk-UA"/>
              </w:rPr>
              <w:t>DBA, за контрактом USAID № AID- OAA-C-16-00015.</w:t>
            </w:r>
          </w:p>
          <w:p w14:paraId="3F998B65" w14:textId="77777777" w:rsidR="007B6A3C" w:rsidRPr="00934852" w:rsidRDefault="007B6A3C" w:rsidP="00F456B8">
            <w:pPr>
              <w:pStyle w:val="BodyText"/>
              <w:spacing w:after="0"/>
              <w:ind w:left="213" w:firstLine="0"/>
              <w:jc w:val="both"/>
              <w:rPr>
                <w:bCs/>
                <w:w w:val="105"/>
                <w:sz w:val="22"/>
                <w:szCs w:val="22"/>
                <w:lang w:val="uk-UA"/>
              </w:rPr>
            </w:pPr>
          </w:p>
        </w:tc>
      </w:tr>
      <w:tr w:rsidR="004252A6" w:rsidRPr="00D72D54" w14:paraId="765733AF" w14:textId="77777777" w:rsidTr="00E33E65">
        <w:tc>
          <w:tcPr>
            <w:tcW w:w="10797" w:type="dxa"/>
            <w:gridSpan w:val="2"/>
          </w:tcPr>
          <w:p w14:paraId="78C01852" w14:textId="43C03CCA" w:rsidR="004252A6" w:rsidRPr="00934852" w:rsidRDefault="004252A6" w:rsidP="005F5995">
            <w:pPr>
              <w:pStyle w:val="ListParagraph"/>
              <w:numPr>
                <w:ilvl w:val="0"/>
                <w:numId w:val="14"/>
              </w:numPr>
              <w:tabs>
                <w:tab w:val="left" w:pos="553"/>
              </w:tabs>
              <w:autoSpaceDE w:val="0"/>
              <w:autoSpaceDN w:val="0"/>
              <w:contextualSpacing w:val="0"/>
              <w:jc w:val="both"/>
              <w:rPr>
                <w:w w:val="105"/>
                <w:sz w:val="22"/>
                <w:szCs w:val="22"/>
                <w:lang w:val="uk-UA"/>
              </w:rPr>
            </w:pPr>
            <w:r w:rsidRPr="00934852">
              <w:rPr>
                <w:w w:val="105"/>
                <w:sz w:val="22"/>
                <w:szCs w:val="22"/>
                <w:lang w:val="uk-UA"/>
              </w:rPr>
              <w:t>RATES /</w:t>
            </w:r>
            <w:r w:rsidR="009065E5" w:rsidRPr="00934852">
              <w:rPr>
                <w:w w:val="105"/>
                <w:sz w:val="22"/>
                <w:szCs w:val="22"/>
                <w:lang w:val="uk-UA"/>
              </w:rPr>
              <w:t xml:space="preserve"> </w:t>
            </w:r>
            <w:r w:rsidR="001A375A" w:rsidRPr="00934852">
              <w:rPr>
                <w:w w:val="105"/>
                <w:sz w:val="22"/>
                <w:szCs w:val="22"/>
                <w:lang w:val="uk-UA"/>
              </w:rPr>
              <w:t>СТАВКИ</w:t>
            </w:r>
          </w:p>
          <w:tbl>
            <w:tblPr>
              <w:tblW w:w="10312" w:type="dxa"/>
              <w:tblInd w:w="2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3022"/>
              <w:gridCol w:w="1890"/>
              <w:gridCol w:w="1080"/>
              <w:gridCol w:w="1530"/>
              <w:gridCol w:w="2790"/>
            </w:tblGrid>
            <w:tr w:rsidR="004935AB" w:rsidRPr="00934852" w14:paraId="3090BE04" w14:textId="77777777" w:rsidTr="001A375A">
              <w:trPr>
                <w:trHeight w:val="488"/>
              </w:trPr>
              <w:tc>
                <w:tcPr>
                  <w:tcW w:w="3022" w:type="dxa"/>
                </w:tcPr>
                <w:p w14:paraId="7C71FC25" w14:textId="3F284D0C" w:rsidR="004252A6" w:rsidRPr="00934852" w:rsidRDefault="004252A6" w:rsidP="00A6719F">
                  <w:pPr>
                    <w:pStyle w:val="TableParagraph"/>
                    <w:spacing w:before="0"/>
                    <w:ind w:left="114"/>
                    <w:rPr>
                      <w:rFonts w:ascii="Times New Roman" w:hAnsi="Times New Roman" w:cs="Times New Roman"/>
                      <w:b/>
                      <w:w w:val="105"/>
                      <w:sz w:val="20"/>
                      <w:szCs w:val="20"/>
                      <w:lang w:val="uk-UA"/>
                    </w:rPr>
                  </w:pPr>
                  <w:r w:rsidRPr="00934852">
                    <w:rPr>
                      <w:rFonts w:ascii="Times New Roman" w:hAnsi="Times New Roman" w:cs="Times New Roman"/>
                      <w:b/>
                      <w:w w:val="105"/>
                      <w:sz w:val="20"/>
                      <w:szCs w:val="20"/>
                      <w:lang w:val="uk-UA"/>
                    </w:rPr>
                    <w:t>Contract Year</w:t>
                  </w:r>
                  <w:r w:rsidR="00A6719F" w:rsidRPr="00934852">
                    <w:rPr>
                      <w:rFonts w:ascii="Times New Roman" w:hAnsi="Times New Roman" w:cs="Times New Roman"/>
                      <w:b/>
                      <w:w w:val="105"/>
                      <w:sz w:val="20"/>
                      <w:szCs w:val="20"/>
                      <w:lang w:val="uk-UA"/>
                    </w:rPr>
                    <w:t xml:space="preserve"> / Рік укладання контракту</w:t>
                  </w:r>
                </w:p>
              </w:tc>
              <w:tc>
                <w:tcPr>
                  <w:tcW w:w="1890" w:type="dxa"/>
                </w:tcPr>
                <w:p w14:paraId="74799984" w14:textId="77777777" w:rsidR="00A6719F" w:rsidRPr="00934852" w:rsidRDefault="004252A6" w:rsidP="00A6719F">
                  <w:pPr>
                    <w:pStyle w:val="TableParagraph"/>
                    <w:spacing w:before="0"/>
                    <w:rPr>
                      <w:rFonts w:ascii="Times New Roman" w:hAnsi="Times New Roman" w:cs="Times New Roman"/>
                      <w:b/>
                      <w:w w:val="105"/>
                      <w:sz w:val="20"/>
                      <w:szCs w:val="20"/>
                      <w:lang w:val="uk-UA"/>
                    </w:rPr>
                  </w:pPr>
                  <w:r w:rsidRPr="00934852">
                    <w:rPr>
                      <w:rFonts w:ascii="Times New Roman" w:hAnsi="Times New Roman" w:cs="Times New Roman"/>
                      <w:b/>
                      <w:w w:val="105"/>
                      <w:sz w:val="20"/>
                      <w:szCs w:val="20"/>
                      <w:lang w:val="uk-UA"/>
                    </w:rPr>
                    <w:t>Period of Performance</w:t>
                  </w:r>
                  <w:r w:rsidR="00A6719F" w:rsidRPr="00934852">
                    <w:rPr>
                      <w:rFonts w:ascii="Times New Roman" w:hAnsi="Times New Roman" w:cs="Times New Roman"/>
                      <w:b/>
                      <w:w w:val="105"/>
                      <w:sz w:val="20"/>
                      <w:szCs w:val="20"/>
                      <w:lang w:val="uk-UA"/>
                    </w:rPr>
                    <w:t xml:space="preserve"> /  </w:t>
                  </w:r>
                </w:p>
                <w:p w14:paraId="3BE3091C" w14:textId="0EACFF0D" w:rsidR="004252A6" w:rsidRPr="00934852" w:rsidRDefault="00A6719F" w:rsidP="00A6719F">
                  <w:pPr>
                    <w:pStyle w:val="TableParagraph"/>
                    <w:spacing w:before="0"/>
                    <w:rPr>
                      <w:rFonts w:ascii="Times New Roman" w:hAnsi="Times New Roman" w:cs="Times New Roman"/>
                      <w:b/>
                      <w:w w:val="105"/>
                      <w:sz w:val="20"/>
                      <w:szCs w:val="20"/>
                      <w:lang w:val="uk-UA"/>
                    </w:rPr>
                  </w:pPr>
                  <w:r w:rsidRPr="00934852">
                    <w:rPr>
                      <w:rFonts w:ascii="Times New Roman" w:hAnsi="Times New Roman" w:cs="Times New Roman"/>
                      <w:b/>
                      <w:w w:val="105"/>
                      <w:sz w:val="20"/>
                      <w:szCs w:val="20"/>
                      <w:lang w:val="uk-UA"/>
                    </w:rPr>
                    <w:t>Період виконання</w:t>
                  </w:r>
                </w:p>
              </w:tc>
              <w:tc>
                <w:tcPr>
                  <w:tcW w:w="1080" w:type="dxa"/>
                </w:tcPr>
                <w:p w14:paraId="0FE13FC8" w14:textId="77777777" w:rsidR="004252A6" w:rsidRPr="00934852" w:rsidRDefault="004252A6" w:rsidP="00A6719F">
                  <w:pPr>
                    <w:pStyle w:val="TableParagraph"/>
                    <w:spacing w:before="0"/>
                    <w:ind w:left="0"/>
                    <w:rPr>
                      <w:rFonts w:ascii="Times New Roman" w:hAnsi="Times New Roman" w:cs="Times New Roman"/>
                      <w:w w:val="105"/>
                      <w:sz w:val="20"/>
                      <w:szCs w:val="20"/>
                      <w:lang w:val="uk-UA"/>
                    </w:rPr>
                  </w:pPr>
                </w:p>
                <w:p w14:paraId="4F588F82" w14:textId="60726949" w:rsidR="004252A6" w:rsidRPr="00934852" w:rsidRDefault="004252A6" w:rsidP="00A6719F">
                  <w:pPr>
                    <w:pStyle w:val="TableParagraph"/>
                    <w:spacing w:before="0"/>
                    <w:rPr>
                      <w:rFonts w:ascii="Times New Roman" w:hAnsi="Times New Roman" w:cs="Times New Roman"/>
                      <w:b/>
                      <w:w w:val="105"/>
                      <w:sz w:val="20"/>
                      <w:szCs w:val="20"/>
                      <w:lang w:val="uk-UA"/>
                    </w:rPr>
                  </w:pPr>
                  <w:r w:rsidRPr="00934852">
                    <w:rPr>
                      <w:rFonts w:ascii="Times New Roman" w:hAnsi="Times New Roman" w:cs="Times New Roman"/>
                      <w:b/>
                      <w:w w:val="105"/>
                      <w:sz w:val="20"/>
                      <w:szCs w:val="20"/>
                      <w:lang w:val="uk-UA"/>
                    </w:rPr>
                    <w:t>Services</w:t>
                  </w:r>
                  <w:r w:rsidR="00A6719F" w:rsidRPr="00934852">
                    <w:rPr>
                      <w:rFonts w:ascii="Times New Roman" w:hAnsi="Times New Roman" w:cs="Times New Roman"/>
                      <w:b/>
                      <w:w w:val="105"/>
                      <w:sz w:val="20"/>
                      <w:szCs w:val="20"/>
                      <w:lang w:val="uk-UA"/>
                    </w:rPr>
                    <w:t xml:space="preserve"> / Послуги </w:t>
                  </w:r>
                </w:p>
              </w:tc>
              <w:tc>
                <w:tcPr>
                  <w:tcW w:w="1530" w:type="dxa"/>
                </w:tcPr>
                <w:p w14:paraId="13863C61" w14:textId="77777777" w:rsidR="004252A6" w:rsidRPr="00934852" w:rsidRDefault="004252A6" w:rsidP="00A6719F">
                  <w:pPr>
                    <w:pStyle w:val="TableParagraph"/>
                    <w:spacing w:before="0"/>
                    <w:ind w:left="0"/>
                    <w:rPr>
                      <w:rFonts w:ascii="Times New Roman" w:hAnsi="Times New Roman" w:cs="Times New Roman"/>
                      <w:w w:val="105"/>
                      <w:sz w:val="20"/>
                      <w:szCs w:val="20"/>
                      <w:lang w:val="uk-UA"/>
                    </w:rPr>
                  </w:pPr>
                </w:p>
                <w:p w14:paraId="1FC71A06" w14:textId="78035031" w:rsidR="004252A6" w:rsidRPr="00934852" w:rsidRDefault="004252A6" w:rsidP="00A6719F">
                  <w:pPr>
                    <w:pStyle w:val="TableParagraph"/>
                    <w:spacing w:before="0"/>
                    <w:rPr>
                      <w:rFonts w:ascii="Times New Roman" w:hAnsi="Times New Roman" w:cs="Times New Roman"/>
                      <w:b/>
                      <w:w w:val="105"/>
                      <w:sz w:val="20"/>
                      <w:szCs w:val="20"/>
                      <w:lang w:val="uk-UA"/>
                    </w:rPr>
                  </w:pPr>
                  <w:r w:rsidRPr="00934852">
                    <w:rPr>
                      <w:rFonts w:ascii="Times New Roman" w:hAnsi="Times New Roman" w:cs="Times New Roman"/>
                      <w:b/>
                      <w:w w:val="105"/>
                      <w:sz w:val="20"/>
                      <w:szCs w:val="20"/>
                      <w:lang w:val="uk-UA"/>
                    </w:rPr>
                    <w:t>Construction</w:t>
                  </w:r>
                  <w:r w:rsidR="00A6719F" w:rsidRPr="00934852">
                    <w:rPr>
                      <w:rFonts w:ascii="Times New Roman" w:hAnsi="Times New Roman" w:cs="Times New Roman"/>
                      <w:b/>
                      <w:w w:val="105"/>
                      <w:sz w:val="20"/>
                      <w:szCs w:val="20"/>
                      <w:lang w:val="uk-UA"/>
                    </w:rPr>
                    <w:t xml:space="preserve"> / Будівництво </w:t>
                  </w:r>
                </w:p>
              </w:tc>
              <w:tc>
                <w:tcPr>
                  <w:tcW w:w="2790" w:type="dxa"/>
                </w:tcPr>
                <w:p w14:paraId="343E2847" w14:textId="77777777" w:rsidR="004252A6" w:rsidRPr="00934852" w:rsidRDefault="004252A6" w:rsidP="00A6719F">
                  <w:pPr>
                    <w:pStyle w:val="TableParagraph"/>
                    <w:spacing w:before="0"/>
                    <w:ind w:left="0"/>
                    <w:rPr>
                      <w:rFonts w:ascii="Times New Roman" w:hAnsi="Times New Roman" w:cs="Times New Roman"/>
                      <w:w w:val="105"/>
                      <w:sz w:val="20"/>
                      <w:szCs w:val="20"/>
                      <w:lang w:val="uk-UA"/>
                    </w:rPr>
                  </w:pPr>
                </w:p>
                <w:p w14:paraId="4F9C0C4D" w14:textId="04A28C3F" w:rsidR="004252A6" w:rsidRPr="00934852" w:rsidRDefault="004252A6" w:rsidP="00A6719F">
                  <w:pPr>
                    <w:pStyle w:val="TableParagraph"/>
                    <w:spacing w:before="0"/>
                    <w:rPr>
                      <w:rFonts w:ascii="Times New Roman" w:hAnsi="Times New Roman" w:cs="Times New Roman"/>
                      <w:b/>
                      <w:w w:val="105"/>
                      <w:sz w:val="20"/>
                      <w:szCs w:val="20"/>
                      <w:lang w:val="uk-UA"/>
                    </w:rPr>
                  </w:pPr>
                  <w:r w:rsidRPr="00934852">
                    <w:rPr>
                      <w:rFonts w:ascii="Times New Roman" w:hAnsi="Times New Roman" w:cs="Times New Roman"/>
                      <w:b/>
                      <w:w w:val="105"/>
                      <w:sz w:val="20"/>
                      <w:szCs w:val="20"/>
                      <w:lang w:val="uk-UA"/>
                    </w:rPr>
                    <w:t>Security</w:t>
                  </w:r>
                  <w:r w:rsidR="00A6719F" w:rsidRPr="00934852">
                    <w:rPr>
                      <w:rFonts w:ascii="Times New Roman" w:hAnsi="Times New Roman" w:cs="Times New Roman"/>
                      <w:b/>
                      <w:w w:val="105"/>
                      <w:sz w:val="20"/>
                      <w:szCs w:val="20"/>
                      <w:lang w:val="uk-UA"/>
                    </w:rPr>
                    <w:t xml:space="preserve"> / </w:t>
                  </w:r>
                  <w:r w:rsidR="00B65773" w:rsidRPr="00934852">
                    <w:rPr>
                      <w:rFonts w:ascii="Times New Roman" w:hAnsi="Times New Roman" w:cs="Times New Roman"/>
                      <w:b/>
                      <w:w w:val="105"/>
                      <w:sz w:val="20"/>
                      <w:szCs w:val="20"/>
                      <w:lang w:val="uk-UA"/>
                    </w:rPr>
                    <w:t>Безпека</w:t>
                  </w:r>
                  <w:r w:rsidR="00A6719F" w:rsidRPr="00934852">
                    <w:rPr>
                      <w:rFonts w:ascii="Times New Roman" w:hAnsi="Times New Roman" w:cs="Times New Roman"/>
                      <w:b/>
                      <w:w w:val="105"/>
                      <w:sz w:val="20"/>
                      <w:szCs w:val="20"/>
                      <w:lang w:val="uk-UA"/>
                    </w:rPr>
                    <w:t xml:space="preserve"> </w:t>
                  </w:r>
                </w:p>
              </w:tc>
            </w:tr>
            <w:tr w:rsidR="004935AB" w:rsidRPr="00934852" w14:paraId="62ECBFD9" w14:textId="77777777" w:rsidTr="001A375A">
              <w:trPr>
                <w:trHeight w:val="350"/>
              </w:trPr>
              <w:tc>
                <w:tcPr>
                  <w:tcW w:w="3022" w:type="dxa"/>
                </w:tcPr>
                <w:p w14:paraId="3BD66357" w14:textId="6B9A8A5C" w:rsidR="004252A6" w:rsidRPr="00934852" w:rsidRDefault="004252A6" w:rsidP="004252A6">
                  <w:pPr>
                    <w:pStyle w:val="TableParagraph"/>
                    <w:spacing w:before="0"/>
                    <w:rPr>
                      <w:rFonts w:ascii="Times New Roman" w:hAnsi="Times New Roman" w:cs="Times New Roman"/>
                      <w:w w:val="105"/>
                      <w:lang w:val="uk-UA"/>
                    </w:rPr>
                  </w:pPr>
                  <w:r w:rsidRPr="00934852">
                    <w:rPr>
                      <w:rFonts w:ascii="Times New Roman" w:hAnsi="Times New Roman" w:cs="Times New Roman"/>
                      <w:w w:val="105"/>
                      <w:lang w:val="uk-UA"/>
                    </w:rPr>
                    <w:t>Base Period</w:t>
                  </w:r>
                  <w:r w:rsidR="00A6719F" w:rsidRPr="00934852">
                    <w:rPr>
                      <w:rFonts w:ascii="Times New Roman" w:hAnsi="Times New Roman" w:cs="Times New Roman"/>
                      <w:w w:val="105"/>
                      <w:lang w:val="uk-UA"/>
                    </w:rPr>
                    <w:t xml:space="preserve"> /Базовий період </w:t>
                  </w:r>
                </w:p>
              </w:tc>
              <w:tc>
                <w:tcPr>
                  <w:tcW w:w="1890" w:type="dxa"/>
                </w:tcPr>
                <w:p w14:paraId="2AADC9D0" w14:textId="77777777" w:rsidR="004252A6" w:rsidRPr="00934852" w:rsidRDefault="004252A6" w:rsidP="004252A6">
                  <w:pPr>
                    <w:pStyle w:val="TableParagraph"/>
                    <w:spacing w:before="0"/>
                    <w:ind w:left="73" w:right="67"/>
                    <w:rPr>
                      <w:rFonts w:ascii="Times New Roman" w:hAnsi="Times New Roman" w:cs="Times New Roman"/>
                      <w:w w:val="105"/>
                      <w:lang w:val="uk-UA"/>
                    </w:rPr>
                  </w:pPr>
                  <w:r w:rsidRPr="00934852">
                    <w:rPr>
                      <w:rFonts w:ascii="Times New Roman" w:hAnsi="Times New Roman" w:cs="Times New Roman"/>
                      <w:w w:val="105"/>
                      <w:lang w:val="uk-UA"/>
                    </w:rPr>
                    <w:t>12/1/15 - 11/30/17</w:t>
                  </w:r>
                </w:p>
              </w:tc>
              <w:tc>
                <w:tcPr>
                  <w:tcW w:w="1080" w:type="dxa"/>
                </w:tcPr>
                <w:p w14:paraId="6823F5CB" w14:textId="77777777" w:rsidR="004252A6" w:rsidRPr="00934852" w:rsidRDefault="004252A6" w:rsidP="004252A6">
                  <w:pPr>
                    <w:pStyle w:val="TableParagraph"/>
                    <w:spacing w:before="0"/>
                    <w:ind w:left="100"/>
                    <w:rPr>
                      <w:rFonts w:ascii="Times New Roman" w:hAnsi="Times New Roman" w:cs="Times New Roman"/>
                      <w:w w:val="105"/>
                      <w:lang w:val="uk-UA"/>
                    </w:rPr>
                  </w:pPr>
                  <w:r w:rsidRPr="00934852">
                    <w:rPr>
                      <w:rFonts w:ascii="Times New Roman" w:hAnsi="Times New Roman" w:cs="Times New Roman"/>
                      <w:w w:val="105"/>
                      <w:lang w:val="uk-UA"/>
                    </w:rPr>
                    <w:t>$2.00</w:t>
                  </w:r>
                </w:p>
              </w:tc>
              <w:tc>
                <w:tcPr>
                  <w:tcW w:w="1530" w:type="dxa"/>
                </w:tcPr>
                <w:p w14:paraId="469966A8" w14:textId="77777777" w:rsidR="004252A6" w:rsidRPr="00934852" w:rsidRDefault="004252A6" w:rsidP="004252A6">
                  <w:pPr>
                    <w:pStyle w:val="TableParagraph"/>
                    <w:spacing w:before="0"/>
                    <w:rPr>
                      <w:rFonts w:ascii="Times New Roman" w:hAnsi="Times New Roman" w:cs="Times New Roman"/>
                      <w:w w:val="105"/>
                      <w:lang w:val="uk-UA"/>
                    </w:rPr>
                  </w:pPr>
                  <w:r w:rsidRPr="00934852">
                    <w:rPr>
                      <w:rFonts w:ascii="Times New Roman" w:hAnsi="Times New Roman" w:cs="Times New Roman"/>
                      <w:w w:val="105"/>
                      <w:lang w:val="uk-UA"/>
                    </w:rPr>
                    <w:t>$4.50</w:t>
                  </w:r>
                </w:p>
              </w:tc>
              <w:tc>
                <w:tcPr>
                  <w:tcW w:w="2790" w:type="dxa"/>
                </w:tcPr>
                <w:p w14:paraId="060402D1" w14:textId="77777777" w:rsidR="004252A6" w:rsidRPr="00934852" w:rsidRDefault="004252A6" w:rsidP="004252A6">
                  <w:pPr>
                    <w:pStyle w:val="TableParagraph"/>
                    <w:spacing w:before="0"/>
                    <w:ind w:left="103"/>
                    <w:rPr>
                      <w:rFonts w:ascii="Times New Roman" w:hAnsi="Times New Roman" w:cs="Times New Roman"/>
                      <w:w w:val="105"/>
                      <w:lang w:val="uk-UA"/>
                    </w:rPr>
                  </w:pPr>
                  <w:r w:rsidRPr="00934852">
                    <w:rPr>
                      <w:rFonts w:ascii="Times New Roman" w:hAnsi="Times New Roman" w:cs="Times New Roman"/>
                      <w:w w:val="105"/>
                      <w:lang w:val="uk-UA"/>
                    </w:rPr>
                    <w:t>$7.50</w:t>
                  </w:r>
                </w:p>
              </w:tc>
            </w:tr>
            <w:tr w:rsidR="004935AB" w:rsidRPr="00934852" w14:paraId="1774EA3C" w14:textId="77777777" w:rsidTr="001A375A">
              <w:trPr>
                <w:trHeight w:val="350"/>
              </w:trPr>
              <w:tc>
                <w:tcPr>
                  <w:tcW w:w="3022" w:type="dxa"/>
                </w:tcPr>
                <w:p w14:paraId="2F88E351" w14:textId="55363400" w:rsidR="004252A6" w:rsidRPr="00934852" w:rsidRDefault="004252A6" w:rsidP="004252A6">
                  <w:pPr>
                    <w:pStyle w:val="TableParagraph"/>
                    <w:spacing w:before="0"/>
                    <w:rPr>
                      <w:rFonts w:ascii="Times New Roman" w:hAnsi="Times New Roman" w:cs="Times New Roman"/>
                      <w:w w:val="105"/>
                      <w:lang w:val="uk-UA"/>
                    </w:rPr>
                  </w:pPr>
                  <w:r w:rsidRPr="00934852">
                    <w:rPr>
                      <w:rFonts w:ascii="Times New Roman" w:hAnsi="Times New Roman" w:cs="Times New Roman"/>
                      <w:w w:val="105"/>
                      <w:lang w:val="uk-UA"/>
                    </w:rPr>
                    <w:t>Option</w:t>
                  </w:r>
                  <w:r w:rsidR="00A6719F" w:rsidRPr="00934852">
                    <w:rPr>
                      <w:rFonts w:ascii="Times New Roman" w:hAnsi="Times New Roman" w:cs="Times New Roman"/>
                      <w:w w:val="105"/>
                      <w:lang w:val="uk-UA"/>
                    </w:rPr>
                    <w:t xml:space="preserve"> / </w:t>
                  </w:r>
                  <w:r w:rsidR="00AB508F" w:rsidRPr="00934852">
                    <w:rPr>
                      <w:rFonts w:ascii="Times New Roman" w:hAnsi="Times New Roman" w:cs="Times New Roman"/>
                      <w:w w:val="105"/>
                      <w:lang w:val="uk-UA"/>
                    </w:rPr>
                    <w:t>Додатковий</w:t>
                  </w:r>
                  <w:r w:rsidR="00B76AF0" w:rsidRPr="00934852">
                    <w:rPr>
                      <w:rFonts w:ascii="Times New Roman" w:hAnsi="Times New Roman" w:cs="Times New Roman"/>
                      <w:w w:val="105"/>
                      <w:lang w:val="uk-UA"/>
                    </w:rPr>
                    <w:t xml:space="preserve"> період</w:t>
                  </w:r>
                  <w:r w:rsidRPr="00934852">
                    <w:rPr>
                      <w:rFonts w:ascii="Times New Roman" w:hAnsi="Times New Roman" w:cs="Times New Roman"/>
                      <w:w w:val="105"/>
                      <w:lang w:val="uk-UA"/>
                    </w:rPr>
                    <w:t xml:space="preserve"> 1</w:t>
                  </w:r>
                </w:p>
              </w:tc>
              <w:tc>
                <w:tcPr>
                  <w:tcW w:w="1890" w:type="dxa"/>
                </w:tcPr>
                <w:p w14:paraId="31855B17" w14:textId="77777777" w:rsidR="004252A6" w:rsidRPr="00934852" w:rsidRDefault="004252A6" w:rsidP="004252A6">
                  <w:pPr>
                    <w:pStyle w:val="TableParagraph"/>
                    <w:spacing w:before="0"/>
                    <w:ind w:left="72" w:right="67"/>
                    <w:rPr>
                      <w:rFonts w:ascii="Times New Roman" w:hAnsi="Times New Roman" w:cs="Times New Roman"/>
                      <w:w w:val="105"/>
                      <w:lang w:val="uk-UA"/>
                    </w:rPr>
                  </w:pPr>
                  <w:r w:rsidRPr="00934852">
                    <w:rPr>
                      <w:rFonts w:ascii="Times New Roman" w:hAnsi="Times New Roman" w:cs="Times New Roman"/>
                      <w:w w:val="105"/>
                      <w:lang w:val="uk-UA"/>
                    </w:rPr>
                    <w:t>12/1/17 - 11/30/18</w:t>
                  </w:r>
                </w:p>
              </w:tc>
              <w:tc>
                <w:tcPr>
                  <w:tcW w:w="1080" w:type="dxa"/>
                </w:tcPr>
                <w:p w14:paraId="640451D4" w14:textId="77777777" w:rsidR="004252A6" w:rsidRPr="00934852" w:rsidRDefault="004252A6" w:rsidP="004252A6">
                  <w:pPr>
                    <w:pStyle w:val="TableParagraph"/>
                    <w:spacing w:before="0"/>
                    <w:ind w:left="99"/>
                    <w:rPr>
                      <w:rFonts w:ascii="Times New Roman" w:hAnsi="Times New Roman" w:cs="Times New Roman"/>
                      <w:w w:val="105"/>
                      <w:lang w:val="uk-UA"/>
                    </w:rPr>
                  </w:pPr>
                  <w:r w:rsidRPr="00934852">
                    <w:rPr>
                      <w:rFonts w:ascii="Times New Roman" w:hAnsi="Times New Roman" w:cs="Times New Roman"/>
                      <w:w w:val="105"/>
                      <w:lang w:val="uk-UA"/>
                    </w:rPr>
                    <w:t>$2.00</w:t>
                  </w:r>
                </w:p>
              </w:tc>
              <w:tc>
                <w:tcPr>
                  <w:tcW w:w="1530" w:type="dxa"/>
                </w:tcPr>
                <w:p w14:paraId="14C40F01" w14:textId="77777777" w:rsidR="004252A6" w:rsidRPr="00934852" w:rsidRDefault="004252A6" w:rsidP="004252A6">
                  <w:pPr>
                    <w:pStyle w:val="TableParagraph"/>
                    <w:spacing w:before="0"/>
                    <w:rPr>
                      <w:rFonts w:ascii="Times New Roman" w:hAnsi="Times New Roman" w:cs="Times New Roman"/>
                      <w:w w:val="105"/>
                      <w:lang w:val="uk-UA"/>
                    </w:rPr>
                  </w:pPr>
                  <w:r w:rsidRPr="00934852">
                    <w:rPr>
                      <w:rFonts w:ascii="Times New Roman" w:hAnsi="Times New Roman" w:cs="Times New Roman"/>
                      <w:w w:val="105"/>
                      <w:lang w:val="uk-UA"/>
                    </w:rPr>
                    <w:t>$4.50</w:t>
                  </w:r>
                </w:p>
              </w:tc>
              <w:tc>
                <w:tcPr>
                  <w:tcW w:w="2790" w:type="dxa"/>
                </w:tcPr>
                <w:p w14:paraId="647E32CD" w14:textId="77777777" w:rsidR="00A6719F" w:rsidRPr="00934852" w:rsidRDefault="004252A6" w:rsidP="004252A6">
                  <w:pPr>
                    <w:pStyle w:val="TableParagraph"/>
                    <w:tabs>
                      <w:tab w:val="left" w:pos="2410"/>
                    </w:tabs>
                    <w:spacing w:before="0"/>
                    <w:ind w:left="100"/>
                    <w:rPr>
                      <w:rFonts w:ascii="Times New Roman" w:hAnsi="Times New Roman" w:cs="Times New Roman"/>
                      <w:w w:val="105"/>
                      <w:lang w:val="uk-UA"/>
                    </w:rPr>
                  </w:pPr>
                  <w:r w:rsidRPr="00934852">
                    <w:rPr>
                      <w:rFonts w:ascii="Times New Roman" w:hAnsi="Times New Roman" w:cs="Times New Roman"/>
                      <w:w w:val="105"/>
                      <w:lang w:val="uk-UA"/>
                    </w:rPr>
                    <w:t xml:space="preserve">$7.50/$10.00/$12.50 </w:t>
                  </w:r>
                </w:p>
                <w:p w14:paraId="40805CCD" w14:textId="4F876A03" w:rsidR="004252A6" w:rsidRPr="00934852" w:rsidRDefault="004252A6" w:rsidP="004252A6">
                  <w:pPr>
                    <w:pStyle w:val="TableParagraph"/>
                    <w:tabs>
                      <w:tab w:val="left" w:pos="2410"/>
                    </w:tabs>
                    <w:spacing w:before="0"/>
                    <w:ind w:left="100"/>
                    <w:rPr>
                      <w:rFonts w:ascii="Times New Roman" w:hAnsi="Times New Roman" w:cs="Times New Roman"/>
                      <w:w w:val="105"/>
                      <w:lang w:val="uk-UA"/>
                    </w:rPr>
                  </w:pPr>
                  <w:r w:rsidRPr="00934852">
                    <w:rPr>
                      <w:rFonts w:ascii="Times New Roman" w:hAnsi="Times New Roman" w:cs="Times New Roman"/>
                      <w:w w:val="105"/>
                      <w:lang w:val="uk-UA"/>
                    </w:rPr>
                    <w:t>(see Notes</w:t>
                  </w:r>
                  <w:r w:rsidR="00A6719F" w:rsidRPr="00934852">
                    <w:rPr>
                      <w:rFonts w:ascii="Times New Roman" w:hAnsi="Times New Roman" w:cs="Times New Roman"/>
                      <w:w w:val="105"/>
                      <w:lang w:val="uk-UA"/>
                    </w:rPr>
                    <w:t xml:space="preserve"> /див. Примітки</w:t>
                  </w:r>
                  <w:r w:rsidRPr="00934852">
                    <w:rPr>
                      <w:rFonts w:ascii="Times New Roman" w:hAnsi="Times New Roman" w:cs="Times New Roman"/>
                      <w:w w:val="105"/>
                      <w:lang w:val="uk-UA"/>
                    </w:rPr>
                    <w:t>)</w:t>
                  </w:r>
                </w:p>
              </w:tc>
            </w:tr>
            <w:tr w:rsidR="004935AB" w:rsidRPr="00934852" w14:paraId="7C4A6EC1" w14:textId="77777777" w:rsidTr="001A375A">
              <w:trPr>
                <w:trHeight w:val="350"/>
              </w:trPr>
              <w:tc>
                <w:tcPr>
                  <w:tcW w:w="3022" w:type="dxa"/>
                </w:tcPr>
                <w:p w14:paraId="7B4AB764" w14:textId="7143A17F" w:rsidR="004252A6" w:rsidRPr="00934852" w:rsidRDefault="00A6719F" w:rsidP="004252A6">
                  <w:pPr>
                    <w:pStyle w:val="TableParagraph"/>
                    <w:spacing w:before="0"/>
                    <w:rPr>
                      <w:rFonts w:ascii="Times New Roman" w:hAnsi="Times New Roman" w:cs="Times New Roman"/>
                      <w:w w:val="105"/>
                      <w:lang w:val="uk-UA"/>
                    </w:rPr>
                  </w:pPr>
                  <w:r w:rsidRPr="00934852">
                    <w:rPr>
                      <w:rFonts w:ascii="Times New Roman" w:hAnsi="Times New Roman" w:cs="Times New Roman"/>
                      <w:w w:val="105"/>
                      <w:lang w:val="uk-UA"/>
                    </w:rPr>
                    <w:t xml:space="preserve">Option / </w:t>
                  </w:r>
                  <w:r w:rsidR="00AB508F" w:rsidRPr="00934852">
                    <w:rPr>
                      <w:rFonts w:ascii="Times New Roman" w:hAnsi="Times New Roman" w:cs="Times New Roman"/>
                      <w:w w:val="105"/>
                      <w:lang w:val="uk-UA"/>
                    </w:rPr>
                    <w:t xml:space="preserve">Додатковий </w:t>
                  </w:r>
                  <w:r w:rsidR="00B76AF0" w:rsidRPr="00934852">
                    <w:rPr>
                      <w:rFonts w:ascii="Times New Roman" w:hAnsi="Times New Roman" w:cs="Times New Roman"/>
                      <w:w w:val="105"/>
                      <w:lang w:val="uk-UA"/>
                    </w:rPr>
                    <w:t xml:space="preserve">період </w:t>
                  </w:r>
                  <w:r w:rsidR="004252A6" w:rsidRPr="00934852">
                    <w:rPr>
                      <w:rFonts w:ascii="Times New Roman" w:hAnsi="Times New Roman" w:cs="Times New Roman"/>
                      <w:w w:val="105"/>
                      <w:lang w:val="uk-UA"/>
                    </w:rPr>
                    <w:t>2</w:t>
                  </w:r>
                </w:p>
              </w:tc>
              <w:tc>
                <w:tcPr>
                  <w:tcW w:w="1890" w:type="dxa"/>
                </w:tcPr>
                <w:p w14:paraId="7C6A6EFC" w14:textId="77777777" w:rsidR="004252A6" w:rsidRPr="00934852" w:rsidRDefault="004252A6" w:rsidP="004252A6">
                  <w:pPr>
                    <w:pStyle w:val="TableParagraph"/>
                    <w:spacing w:before="0"/>
                    <w:ind w:left="72" w:right="67"/>
                    <w:rPr>
                      <w:rFonts w:ascii="Times New Roman" w:hAnsi="Times New Roman" w:cs="Times New Roman"/>
                      <w:w w:val="105"/>
                      <w:lang w:val="uk-UA"/>
                    </w:rPr>
                  </w:pPr>
                  <w:r w:rsidRPr="00934852">
                    <w:rPr>
                      <w:rFonts w:ascii="Times New Roman" w:hAnsi="Times New Roman" w:cs="Times New Roman"/>
                      <w:w w:val="105"/>
                      <w:lang w:val="uk-UA"/>
                    </w:rPr>
                    <w:t>12/1/18 - 11/30/19</w:t>
                  </w:r>
                </w:p>
              </w:tc>
              <w:tc>
                <w:tcPr>
                  <w:tcW w:w="1080" w:type="dxa"/>
                </w:tcPr>
                <w:p w14:paraId="1A30BCE6" w14:textId="77777777" w:rsidR="004252A6" w:rsidRPr="00934852" w:rsidRDefault="004252A6" w:rsidP="004252A6">
                  <w:pPr>
                    <w:pStyle w:val="TableParagraph"/>
                    <w:spacing w:before="0"/>
                    <w:ind w:left="99"/>
                    <w:rPr>
                      <w:rFonts w:ascii="Times New Roman" w:hAnsi="Times New Roman" w:cs="Times New Roman"/>
                      <w:w w:val="105"/>
                      <w:lang w:val="uk-UA"/>
                    </w:rPr>
                  </w:pPr>
                  <w:r w:rsidRPr="00934852">
                    <w:rPr>
                      <w:rFonts w:ascii="Times New Roman" w:hAnsi="Times New Roman" w:cs="Times New Roman"/>
                      <w:w w:val="105"/>
                      <w:lang w:val="uk-UA"/>
                    </w:rPr>
                    <w:t>$2.00</w:t>
                  </w:r>
                </w:p>
              </w:tc>
              <w:tc>
                <w:tcPr>
                  <w:tcW w:w="1530" w:type="dxa"/>
                </w:tcPr>
                <w:p w14:paraId="5ACB8710" w14:textId="77777777" w:rsidR="004252A6" w:rsidRPr="00934852" w:rsidRDefault="004252A6" w:rsidP="004252A6">
                  <w:pPr>
                    <w:pStyle w:val="TableParagraph"/>
                    <w:spacing w:before="0"/>
                    <w:rPr>
                      <w:rFonts w:ascii="Times New Roman" w:hAnsi="Times New Roman" w:cs="Times New Roman"/>
                      <w:w w:val="105"/>
                      <w:lang w:val="uk-UA"/>
                    </w:rPr>
                  </w:pPr>
                  <w:r w:rsidRPr="00934852">
                    <w:rPr>
                      <w:rFonts w:ascii="Times New Roman" w:hAnsi="Times New Roman" w:cs="Times New Roman"/>
                      <w:w w:val="105"/>
                      <w:lang w:val="uk-UA"/>
                    </w:rPr>
                    <w:t>$4.50</w:t>
                  </w:r>
                </w:p>
              </w:tc>
              <w:tc>
                <w:tcPr>
                  <w:tcW w:w="2790" w:type="dxa"/>
                </w:tcPr>
                <w:p w14:paraId="49EB8C6D" w14:textId="77777777" w:rsidR="00A6719F" w:rsidRPr="00934852" w:rsidRDefault="004252A6" w:rsidP="004252A6">
                  <w:pPr>
                    <w:pStyle w:val="TableParagraph"/>
                    <w:spacing w:before="0"/>
                    <w:ind w:left="100"/>
                    <w:rPr>
                      <w:rFonts w:ascii="Times New Roman" w:hAnsi="Times New Roman" w:cs="Times New Roman"/>
                      <w:w w:val="105"/>
                      <w:lang w:val="uk-UA"/>
                    </w:rPr>
                  </w:pPr>
                  <w:r w:rsidRPr="00934852">
                    <w:rPr>
                      <w:rFonts w:ascii="Times New Roman" w:hAnsi="Times New Roman" w:cs="Times New Roman"/>
                      <w:w w:val="105"/>
                      <w:lang w:val="uk-UA"/>
                    </w:rPr>
                    <w:t xml:space="preserve">$7.50/$10.00/$12.50 </w:t>
                  </w:r>
                </w:p>
                <w:p w14:paraId="4D0963E7" w14:textId="68BBF3D0" w:rsidR="004252A6" w:rsidRPr="00934852" w:rsidRDefault="00A6719F" w:rsidP="004252A6">
                  <w:pPr>
                    <w:pStyle w:val="TableParagraph"/>
                    <w:spacing w:before="0"/>
                    <w:ind w:left="100"/>
                    <w:rPr>
                      <w:rFonts w:ascii="Times New Roman" w:hAnsi="Times New Roman" w:cs="Times New Roman"/>
                      <w:w w:val="105"/>
                      <w:lang w:val="uk-UA"/>
                    </w:rPr>
                  </w:pPr>
                  <w:r w:rsidRPr="00934852">
                    <w:rPr>
                      <w:rFonts w:ascii="Times New Roman" w:hAnsi="Times New Roman" w:cs="Times New Roman"/>
                      <w:w w:val="105"/>
                      <w:lang w:val="uk-UA"/>
                    </w:rPr>
                    <w:t>(see Notes /див. Примітки)</w:t>
                  </w:r>
                </w:p>
              </w:tc>
            </w:tr>
            <w:tr w:rsidR="004935AB" w:rsidRPr="00934852" w14:paraId="792127ED" w14:textId="77777777" w:rsidTr="001A375A">
              <w:trPr>
                <w:trHeight w:val="350"/>
              </w:trPr>
              <w:tc>
                <w:tcPr>
                  <w:tcW w:w="3022" w:type="dxa"/>
                  <w:tcBorders>
                    <w:top w:val="nil"/>
                  </w:tcBorders>
                </w:tcPr>
                <w:p w14:paraId="4E87DA26" w14:textId="3187307E" w:rsidR="004252A6" w:rsidRPr="00934852" w:rsidRDefault="00A6719F" w:rsidP="004252A6">
                  <w:pPr>
                    <w:pStyle w:val="TableParagraph"/>
                    <w:spacing w:before="0"/>
                    <w:rPr>
                      <w:rFonts w:ascii="Times New Roman" w:hAnsi="Times New Roman" w:cs="Times New Roman"/>
                      <w:w w:val="105"/>
                      <w:lang w:val="uk-UA"/>
                    </w:rPr>
                  </w:pPr>
                  <w:r w:rsidRPr="00934852">
                    <w:rPr>
                      <w:rFonts w:ascii="Times New Roman" w:hAnsi="Times New Roman" w:cs="Times New Roman"/>
                      <w:w w:val="105"/>
                      <w:lang w:val="uk-UA"/>
                    </w:rPr>
                    <w:t xml:space="preserve">Option / </w:t>
                  </w:r>
                  <w:r w:rsidR="00AB508F" w:rsidRPr="00934852">
                    <w:rPr>
                      <w:rFonts w:ascii="Times New Roman" w:hAnsi="Times New Roman" w:cs="Times New Roman"/>
                      <w:w w:val="105"/>
                      <w:lang w:val="uk-UA"/>
                    </w:rPr>
                    <w:t xml:space="preserve">Додатковий </w:t>
                  </w:r>
                  <w:r w:rsidR="00B76AF0" w:rsidRPr="00934852">
                    <w:rPr>
                      <w:rFonts w:ascii="Times New Roman" w:hAnsi="Times New Roman" w:cs="Times New Roman"/>
                      <w:w w:val="105"/>
                      <w:lang w:val="uk-UA"/>
                    </w:rPr>
                    <w:t xml:space="preserve">період </w:t>
                  </w:r>
                  <w:r w:rsidR="004252A6" w:rsidRPr="00934852">
                    <w:rPr>
                      <w:rFonts w:ascii="Times New Roman" w:hAnsi="Times New Roman" w:cs="Times New Roman"/>
                      <w:w w:val="105"/>
                      <w:lang w:val="uk-UA"/>
                    </w:rPr>
                    <w:t>3</w:t>
                  </w:r>
                </w:p>
              </w:tc>
              <w:tc>
                <w:tcPr>
                  <w:tcW w:w="1890" w:type="dxa"/>
                  <w:tcBorders>
                    <w:top w:val="nil"/>
                  </w:tcBorders>
                </w:tcPr>
                <w:p w14:paraId="4CC8BD58" w14:textId="77777777" w:rsidR="004252A6" w:rsidRPr="00934852" w:rsidRDefault="004252A6" w:rsidP="004252A6">
                  <w:pPr>
                    <w:pStyle w:val="TableParagraph"/>
                    <w:spacing w:before="0"/>
                    <w:ind w:left="103"/>
                    <w:rPr>
                      <w:rFonts w:ascii="Times New Roman" w:hAnsi="Times New Roman" w:cs="Times New Roman"/>
                      <w:w w:val="105"/>
                      <w:lang w:val="uk-UA"/>
                    </w:rPr>
                  </w:pPr>
                  <w:r w:rsidRPr="00934852">
                    <w:rPr>
                      <w:rFonts w:ascii="Times New Roman" w:hAnsi="Times New Roman" w:cs="Times New Roman"/>
                      <w:w w:val="105"/>
                      <w:lang w:val="uk-UA"/>
                    </w:rPr>
                    <w:t>12/1/19 - 11/30/20</w:t>
                  </w:r>
                </w:p>
              </w:tc>
              <w:tc>
                <w:tcPr>
                  <w:tcW w:w="1080" w:type="dxa"/>
                  <w:tcBorders>
                    <w:top w:val="nil"/>
                  </w:tcBorders>
                </w:tcPr>
                <w:p w14:paraId="4C14B521" w14:textId="77777777" w:rsidR="004252A6" w:rsidRPr="00934852" w:rsidRDefault="004252A6" w:rsidP="004252A6">
                  <w:pPr>
                    <w:pStyle w:val="TableParagraph"/>
                    <w:spacing w:before="0"/>
                    <w:ind w:left="99"/>
                    <w:rPr>
                      <w:rFonts w:ascii="Times New Roman" w:hAnsi="Times New Roman" w:cs="Times New Roman"/>
                      <w:w w:val="105"/>
                      <w:lang w:val="uk-UA"/>
                    </w:rPr>
                  </w:pPr>
                  <w:r w:rsidRPr="00934852">
                    <w:rPr>
                      <w:rFonts w:ascii="Times New Roman" w:hAnsi="Times New Roman" w:cs="Times New Roman"/>
                      <w:w w:val="105"/>
                      <w:lang w:val="uk-UA"/>
                    </w:rPr>
                    <w:t>$2.00</w:t>
                  </w:r>
                </w:p>
              </w:tc>
              <w:tc>
                <w:tcPr>
                  <w:tcW w:w="1530" w:type="dxa"/>
                  <w:tcBorders>
                    <w:top w:val="nil"/>
                  </w:tcBorders>
                </w:tcPr>
                <w:p w14:paraId="51759CDC" w14:textId="77777777" w:rsidR="004252A6" w:rsidRPr="00934852" w:rsidRDefault="004252A6" w:rsidP="004252A6">
                  <w:pPr>
                    <w:pStyle w:val="TableParagraph"/>
                    <w:spacing w:before="0"/>
                    <w:rPr>
                      <w:rFonts w:ascii="Times New Roman" w:hAnsi="Times New Roman" w:cs="Times New Roman"/>
                      <w:w w:val="105"/>
                      <w:lang w:val="uk-UA"/>
                    </w:rPr>
                  </w:pPr>
                  <w:r w:rsidRPr="00934852">
                    <w:rPr>
                      <w:rFonts w:ascii="Times New Roman" w:hAnsi="Times New Roman" w:cs="Times New Roman"/>
                      <w:w w:val="105"/>
                      <w:lang w:val="uk-UA"/>
                    </w:rPr>
                    <w:t>$4.50</w:t>
                  </w:r>
                </w:p>
              </w:tc>
              <w:tc>
                <w:tcPr>
                  <w:tcW w:w="2790" w:type="dxa"/>
                  <w:tcBorders>
                    <w:top w:val="nil"/>
                  </w:tcBorders>
                </w:tcPr>
                <w:p w14:paraId="0FC6AA46" w14:textId="77777777" w:rsidR="00A6719F" w:rsidRPr="00934852" w:rsidRDefault="004252A6" w:rsidP="004252A6">
                  <w:pPr>
                    <w:pStyle w:val="TableParagraph"/>
                    <w:spacing w:before="0"/>
                    <w:ind w:left="100"/>
                    <w:rPr>
                      <w:rFonts w:ascii="Times New Roman" w:hAnsi="Times New Roman" w:cs="Times New Roman"/>
                      <w:w w:val="105"/>
                      <w:lang w:val="uk-UA"/>
                    </w:rPr>
                  </w:pPr>
                  <w:r w:rsidRPr="00934852">
                    <w:rPr>
                      <w:rFonts w:ascii="Times New Roman" w:hAnsi="Times New Roman" w:cs="Times New Roman"/>
                      <w:w w:val="105"/>
                      <w:lang w:val="uk-UA"/>
                    </w:rPr>
                    <w:t xml:space="preserve">$7.50/$10.00/$12.50 </w:t>
                  </w:r>
                </w:p>
                <w:p w14:paraId="280F9703" w14:textId="5007239D" w:rsidR="004252A6" w:rsidRPr="00934852" w:rsidRDefault="00A6719F" w:rsidP="004252A6">
                  <w:pPr>
                    <w:pStyle w:val="TableParagraph"/>
                    <w:spacing w:before="0"/>
                    <w:ind w:left="100"/>
                    <w:rPr>
                      <w:rFonts w:ascii="Times New Roman" w:hAnsi="Times New Roman" w:cs="Times New Roman"/>
                      <w:w w:val="105"/>
                      <w:lang w:val="uk-UA"/>
                    </w:rPr>
                  </w:pPr>
                  <w:r w:rsidRPr="00934852">
                    <w:rPr>
                      <w:rFonts w:ascii="Times New Roman" w:hAnsi="Times New Roman" w:cs="Times New Roman"/>
                      <w:w w:val="105"/>
                      <w:lang w:val="uk-UA"/>
                    </w:rPr>
                    <w:t>(see Notes /див. Примітки)</w:t>
                  </w:r>
                </w:p>
              </w:tc>
            </w:tr>
          </w:tbl>
          <w:p w14:paraId="1FB82459" w14:textId="77777777" w:rsidR="004252A6" w:rsidRPr="00934852" w:rsidRDefault="004252A6" w:rsidP="007B6A3C">
            <w:pPr>
              <w:pStyle w:val="TxBrp5"/>
              <w:spacing w:line="243" w:lineRule="exact"/>
              <w:ind w:left="0" w:firstLine="0"/>
              <w:jc w:val="both"/>
              <w:rPr>
                <w:bCs/>
                <w:w w:val="105"/>
                <w:sz w:val="22"/>
                <w:szCs w:val="22"/>
                <w:lang w:val="uk-UA"/>
              </w:rPr>
            </w:pPr>
          </w:p>
        </w:tc>
      </w:tr>
      <w:tr w:rsidR="007B6A3C" w:rsidRPr="00D72D54" w14:paraId="52D582BA" w14:textId="77777777" w:rsidTr="00D202F4">
        <w:tc>
          <w:tcPr>
            <w:tcW w:w="5398" w:type="dxa"/>
          </w:tcPr>
          <w:p w14:paraId="3DD8C398" w14:textId="77777777" w:rsidR="007B6A3C" w:rsidRPr="00D72D54" w:rsidRDefault="007B6A3C" w:rsidP="007B6A3C">
            <w:pPr>
              <w:pStyle w:val="TxBrp5"/>
              <w:spacing w:line="243" w:lineRule="exact"/>
              <w:ind w:left="-13" w:firstLine="13"/>
              <w:jc w:val="both"/>
              <w:rPr>
                <w:b/>
                <w:w w:val="105"/>
                <w:sz w:val="22"/>
                <w:szCs w:val="22"/>
              </w:rPr>
            </w:pPr>
          </w:p>
        </w:tc>
        <w:tc>
          <w:tcPr>
            <w:tcW w:w="5399" w:type="dxa"/>
          </w:tcPr>
          <w:p w14:paraId="3FD46939" w14:textId="77777777" w:rsidR="007B6A3C" w:rsidRPr="00934852" w:rsidRDefault="007B6A3C" w:rsidP="007B6A3C">
            <w:pPr>
              <w:pStyle w:val="TxBrp5"/>
              <w:spacing w:line="243" w:lineRule="exact"/>
              <w:ind w:left="0" w:firstLine="0"/>
              <w:jc w:val="both"/>
              <w:rPr>
                <w:bCs/>
                <w:w w:val="105"/>
                <w:sz w:val="22"/>
                <w:szCs w:val="22"/>
                <w:lang w:val="uk-UA"/>
              </w:rPr>
            </w:pPr>
          </w:p>
        </w:tc>
      </w:tr>
      <w:tr w:rsidR="007B6A3C" w:rsidRPr="009252F9" w14:paraId="2ADD5321" w14:textId="77777777" w:rsidTr="00D202F4">
        <w:tc>
          <w:tcPr>
            <w:tcW w:w="5398" w:type="dxa"/>
          </w:tcPr>
          <w:p w14:paraId="670E3689" w14:textId="77777777" w:rsidR="00A6719F" w:rsidRPr="00D72D54" w:rsidRDefault="00A6719F" w:rsidP="00A6719F">
            <w:pPr>
              <w:pStyle w:val="BodyText"/>
              <w:spacing w:after="0"/>
              <w:ind w:left="214" w:firstLine="0"/>
              <w:jc w:val="both"/>
              <w:rPr>
                <w:w w:val="105"/>
                <w:sz w:val="22"/>
                <w:szCs w:val="22"/>
              </w:rPr>
            </w:pPr>
            <w:r w:rsidRPr="00D72D54">
              <w:rPr>
                <w:w w:val="105"/>
                <w:sz w:val="22"/>
                <w:szCs w:val="22"/>
              </w:rPr>
              <w:t>Notes:</w:t>
            </w:r>
          </w:p>
          <w:p w14:paraId="274F1BDC" w14:textId="77777777" w:rsidR="00A6719F" w:rsidRPr="00D72D54" w:rsidRDefault="00A6719F" w:rsidP="00A6719F">
            <w:pPr>
              <w:pStyle w:val="BodyText"/>
              <w:spacing w:after="0"/>
              <w:ind w:left="214" w:firstLine="0"/>
              <w:jc w:val="both"/>
              <w:rPr>
                <w:w w:val="105"/>
                <w:sz w:val="22"/>
                <w:szCs w:val="22"/>
              </w:rPr>
            </w:pPr>
            <w:r w:rsidRPr="00D72D54">
              <w:rPr>
                <w:w w:val="105"/>
                <w:sz w:val="22"/>
                <w:szCs w:val="22"/>
              </w:rPr>
              <w:t>For Option Periods 1, 2 and 3, the percentage of USAID security payroll would be measured as of the last day of the preceding period (</w:t>
            </w:r>
            <w:proofErr w:type="gramStart"/>
            <w:r w:rsidRPr="00D72D54">
              <w:rPr>
                <w:w w:val="105"/>
                <w:sz w:val="22"/>
                <w:szCs w:val="22"/>
              </w:rPr>
              <w:t>i.e.</w:t>
            </w:r>
            <w:proofErr w:type="gramEnd"/>
            <w:r w:rsidRPr="00D72D54">
              <w:rPr>
                <w:w w:val="105"/>
                <w:sz w:val="22"/>
                <w:szCs w:val="22"/>
              </w:rPr>
              <w:t xml:space="preserve"> the base period or the immediately preceding option period), which is referred to as the “measurement date”.</w:t>
            </w:r>
          </w:p>
          <w:p w14:paraId="3260A1FB" w14:textId="77777777" w:rsidR="00D013D3" w:rsidRPr="00D72D54" w:rsidRDefault="00D013D3" w:rsidP="00A6719F">
            <w:pPr>
              <w:pStyle w:val="BodyText"/>
              <w:spacing w:after="0"/>
              <w:ind w:left="214" w:firstLine="0"/>
              <w:jc w:val="both"/>
              <w:rPr>
                <w:w w:val="105"/>
                <w:sz w:val="22"/>
                <w:szCs w:val="22"/>
              </w:rPr>
            </w:pPr>
          </w:p>
          <w:p w14:paraId="554B0BA3" w14:textId="77777777" w:rsidR="00D51D49" w:rsidRPr="00D72D54" w:rsidRDefault="00D51D49" w:rsidP="00A6719F">
            <w:pPr>
              <w:pStyle w:val="BodyText"/>
              <w:spacing w:after="0"/>
              <w:ind w:left="214" w:firstLine="0"/>
              <w:jc w:val="both"/>
              <w:rPr>
                <w:w w:val="105"/>
                <w:sz w:val="22"/>
                <w:szCs w:val="22"/>
              </w:rPr>
            </w:pPr>
          </w:p>
          <w:p w14:paraId="20EC8497" w14:textId="77777777" w:rsidR="00A6719F" w:rsidRPr="00D72D54" w:rsidRDefault="00A6719F" w:rsidP="005F5995">
            <w:pPr>
              <w:pStyle w:val="ListParagraph"/>
              <w:numPr>
                <w:ilvl w:val="0"/>
                <w:numId w:val="15"/>
              </w:numPr>
              <w:tabs>
                <w:tab w:val="left" w:pos="425"/>
              </w:tabs>
              <w:autoSpaceDE w:val="0"/>
              <w:autoSpaceDN w:val="0"/>
              <w:ind w:firstLine="0"/>
              <w:contextualSpacing w:val="0"/>
              <w:jc w:val="both"/>
              <w:rPr>
                <w:w w:val="105"/>
                <w:sz w:val="22"/>
                <w:szCs w:val="22"/>
              </w:rPr>
            </w:pPr>
            <w:r w:rsidRPr="00D72D54">
              <w:rPr>
                <w:w w:val="105"/>
                <w:sz w:val="22"/>
                <w:szCs w:val="22"/>
              </w:rPr>
              <w:t>If at the measurement date, the percentage of USAID security payroll remains between 0-10.0% of total payroll, the security rate in the next option period will be $7.50/$100 employee remuneration.</w:t>
            </w:r>
          </w:p>
          <w:p w14:paraId="55702B9A" w14:textId="77777777" w:rsidR="007B4F6D" w:rsidRPr="00D72D54" w:rsidRDefault="007B4F6D" w:rsidP="007B4F6D">
            <w:pPr>
              <w:pStyle w:val="ListParagraph"/>
              <w:tabs>
                <w:tab w:val="left" w:pos="425"/>
              </w:tabs>
              <w:autoSpaceDE w:val="0"/>
              <w:autoSpaceDN w:val="0"/>
              <w:ind w:left="214" w:firstLine="0"/>
              <w:contextualSpacing w:val="0"/>
              <w:jc w:val="both"/>
              <w:rPr>
                <w:w w:val="105"/>
                <w:sz w:val="22"/>
                <w:szCs w:val="22"/>
              </w:rPr>
            </w:pPr>
          </w:p>
          <w:p w14:paraId="36F5DD48" w14:textId="77777777" w:rsidR="007B4F6D" w:rsidRPr="00D72D54" w:rsidRDefault="007B4F6D" w:rsidP="007B4F6D">
            <w:pPr>
              <w:pStyle w:val="ListParagraph"/>
              <w:tabs>
                <w:tab w:val="left" w:pos="425"/>
              </w:tabs>
              <w:autoSpaceDE w:val="0"/>
              <w:autoSpaceDN w:val="0"/>
              <w:ind w:left="214" w:firstLine="0"/>
              <w:contextualSpacing w:val="0"/>
              <w:jc w:val="both"/>
              <w:rPr>
                <w:w w:val="105"/>
                <w:sz w:val="22"/>
                <w:szCs w:val="22"/>
              </w:rPr>
            </w:pPr>
          </w:p>
          <w:p w14:paraId="2CA75B24" w14:textId="77777777" w:rsidR="00A6719F" w:rsidRPr="00D72D54" w:rsidRDefault="00A6719F" w:rsidP="00A6719F">
            <w:pPr>
              <w:pStyle w:val="ListParagraph"/>
              <w:tabs>
                <w:tab w:val="left" w:pos="425"/>
              </w:tabs>
              <w:autoSpaceDE w:val="0"/>
              <w:autoSpaceDN w:val="0"/>
              <w:ind w:left="214"/>
              <w:contextualSpacing w:val="0"/>
              <w:jc w:val="both"/>
              <w:rPr>
                <w:w w:val="105"/>
                <w:sz w:val="22"/>
                <w:szCs w:val="22"/>
              </w:rPr>
            </w:pPr>
          </w:p>
          <w:p w14:paraId="2B603617" w14:textId="77777777" w:rsidR="00A6719F" w:rsidRPr="00D72D54" w:rsidRDefault="00A6719F" w:rsidP="005F5995">
            <w:pPr>
              <w:pStyle w:val="ListParagraph"/>
              <w:numPr>
                <w:ilvl w:val="0"/>
                <w:numId w:val="15"/>
              </w:numPr>
              <w:tabs>
                <w:tab w:val="left" w:pos="425"/>
              </w:tabs>
              <w:autoSpaceDE w:val="0"/>
              <w:autoSpaceDN w:val="0"/>
              <w:ind w:firstLine="0"/>
              <w:contextualSpacing w:val="0"/>
              <w:jc w:val="both"/>
              <w:rPr>
                <w:w w:val="105"/>
                <w:sz w:val="22"/>
                <w:szCs w:val="22"/>
              </w:rPr>
            </w:pPr>
            <w:r w:rsidRPr="00D72D54">
              <w:rPr>
                <w:w w:val="105"/>
                <w:sz w:val="22"/>
                <w:szCs w:val="22"/>
              </w:rPr>
              <w:t>If at the measurement date, the percentage of USAID security payroll is above 10.0% to 25.0% of total payroll, the security rate in the next option period will be $10.00/$100 employee remuneration.</w:t>
            </w:r>
          </w:p>
          <w:p w14:paraId="1AE87B54" w14:textId="77777777" w:rsidR="003E113E" w:rsidRPr="00D72D54" w:rsidRDefault="003E113E" w:rsidP="003E113E">
            <w:pPr>
              <w:pStyle w:val="ListParagraph"/>
              <w:tabs>
                <w:tab w:val="left" w:pos="425"/>
              </w:tabs>
              <w:autoSpaceDE w:val="0"/>
              <w:autoSpaceDN w:val="0"/>
              <w:ind w:left="214" w:firstLine="0"/>
              <w:contextualSpacing w:val="0"/>
              <w:jc w:val="both"/>
              <w:rPr>
                <w:w w:val="105"/>
                <w:sz w:val="22"/>
                <w:szCs w:val="22"/>
              </w:rPr>
            </w:pPr>
          </w:p>
          <w:p w14:paraId="3F8C978C" w14:textId="77777777" w:rsidR="003E113E" w:rsidRPr="00D72D54" w:rsidRDefault="003E113E" w:rsidP="003E113E">
            <w:pPr>
              <w:pStyle w:val="ListParagraph"/>
              <w:tabs>
                <w:tab w:val="left" w:pos="425"/>
              </w:tabs>
              <w:autoSpaceDE w:val="0"/>
              <w:autoSpaceDN w:val="0"/>
              <w:ind w:left="214" w:firstLine="0"/>
              <w:contextualSpacing w:val="0"/>
              <w:jc w:val="both"/>
              <w:rPr>
                <w:w w:val="105"/>
                <w:sz w:val="22"/>
                <w:szCs w:val="22"/>
              </w:rPr>
            </w:pPr>
          </w:p>
          <w:p w14:paraId="384792AD" w14:textId="77777777" w:rsidR="00DE707D" w:rsidRPr="00D72D54" w:rsidRDefault="00DE707D" w:rsidP="003E113E">
            <w:pPr>
              <w:pStyle w:val="ListParagraph"/>
              <w:tabs>
                <w:tab w:val="left" w:pos="425"/>
              </w:tabs>
              <w:autoSpaceDE w:val="0"/>
              <w:autoSpaceDN w:val="0"/>
              <w:ind w:left="214" w:firstLine="0"/>
              <w:contextualSpacing w:val="0"/>
              <w:jc w:val="both"/>
              <w:rPr>
                <w:w w:val="105"/>
                <w:sz w:val="22"/>
                <w:szCs w:val="22"/>
              </w:rPr>
            </w:pPr>
          </w:p>
          <w:p w14:paraId="2507EB2C" w14:textId="77777777" w:rsidR="00A6719F" w:rsidRPr="00D72D54" w:rsidRDefault="00A6719F" w:rsidP="00A6719F">
            <w:pPr>
              <w:pStyle w:val="ListParagraph"/>
              <w:tabs>
                <w:tab w:val="left" w:pos="425"/>
              </w:tabs>
              <w:autoSpaceDE w:val="0"/>
              <w:autoSpaceDN w:val="0"/>
              <w:ind w:left="0" w:right="246"/>
              <w:contextualSpacing w:val="0"/>
              <w:rPr>
                <w:w w:val="105"/>
                <w:sz w:val="22"/>
                <w:szCs w:val="22"/>
              </w:rPr>
            </w:pPr>
          </w:p>
          <w:p w14:paraId="3BD5B028" w14:textId="77777777" w:rsidR="00A6719F" w:rsidRPr="00D72D54" w:rsidRDefault="00A6719F" w:rsidP="005F5995">
            <w:pPr>
              <w:pStyle w:val="ListParagraph"/>
              <w:numPr>
                <w:ilvl w:val="0"/>
                <w:numId w:val="15"/>
              </w:numPr>
              <w:tabs>
                <w:tab w:val="left" w:pos="425"/>
              </w:tabs>
              <w:autoSpaceDE w:val="0"/>
              <w:autoSpaceDN w:val="0"/>
              <w:ind w:firstLine="0"/>
              <w:contextualSpacing w:val="0"/>
              <w:jc w:val="both"/>
              <w:rPr>
                <w:w w:val="105"/>
                <w:sz w:val="22"/>
                <w:szCs w:val="22"/>
              </w:rPr>
            </w:pPr>
            <w:r w:rsidRPr="00D72D54">
              <w:rPr>
                <w:w w:val="105"/>
                <w:sz w:val="22"/>
                <w:szCs w:val="22"/>
              </w:rPr>
              <w:t>If at the measurement date, the percentage of USAID security payroll exceeds 25.0% of total payroll, the security rate in the next option period will be $12.50/$100 employee remuneration.</w:t>
            </w:r>
          </w:p>
          <w:p w14:paraId="3B439541" w14:textId="77777777" w:rsidR="00F408D5" w:rsidRPr="00D72D54" w:rsidRDefault="00F408D5" w:rsidP="00F408D5">
            <w:pPr>
              <w:pStyle w:val="ListParagraph"/>
              <w:tabs>
                <w:tab w:val="left" w:pos="425"/>
              </w:tabs>
              <w:autoSpaceDE w:val="0"/>
              <w:autoSpaceDN w:val="0"/>
              <w:ind w:left="214" w:firstLine="0"/>
              <w:contextualSpacing w:val="0"/>
              <w:jc w:val="both"/>
              <w:rPr>
                <w:w w:val="105"/>
                <w:sz w:val="22"/>
                <w:szCs w:val="22"/>
              </w:rPr>
            </w:pPr>
          </w:p>
          <w:p w14:paraId="0FD3B8B7" w14:textId="77777777" w:rsidR="00A6719F" w:rsidRPr="00D72D54" w:rsidRDefault="00A6719F" w:rsidP="00A6719F">
            <w:pPr>
              <w:pStyle w:val="ListParagraph"/>
              <w:tabs>
                <w:tab w:val="left" w:pos="425"/>
              </w:tabs>
              <w:autoSpaceDE w:val="0"/>
              <w:autoSpaceDN w:val="0"/>
              <w:ind w:left="0"/>
              <w:contextualSpacing w:val="0"/>
              <w:jc w:val="both"/>
              <w:rPr>
                <w:w w:val="105"/>
                <w:sz w:val="22"/>
                <w:szCs w:val="22"/>
              </w:rPr>
            </w:pPr>
          </w:p>
          <w:p w14:paraId="037C8990" w14:textId="77777777" w:rsidR="00DE707D" w:rsidRPr="00D72D54" w:rsidRDefault="00DE707D" w:rsidP="00A6719F">
            <w:pPr>
              <w:pStyle w:val="ListParagraph"/>
              <w:tabs>
                <w:tab w:val="left" w:pos="425"/>
              </w:tabs>
              <w:autoSpaceDE w:val="0"/>
              <w:autoSpaceDN w:val="0"/>
              <w:ind w:left="0"/>
              <w:contextualSpacing w:val="0"/>
              <w:jc w:val="both"/>
              <w:rPr>
                <w:w w:val="105"/>
                <w:sz w:val="22"/>
                <w:szCs w:val="22"/>
              </w:rPr>
            </w:pPr>
          </w:p>
          <w:p w14:paraId="4861F136" w14:textId="77777777" w:rsidR="00A6719F" w:rsidRPr="00D72D54" w:rsidRDefault="00A6719F" w:rsidP="005F5995">
            <w:pPr>
              <w:pStyle w:val="ListParagraph"/>
              <w:numPr>
                <w:ilvl w:val="0"/>
                <w:numId w:val="15"/>
              </w:numPr>
              <w:tabs>
                <w:tab w:val="left" w:pos="425"/>
              </w:tabs>
              <w:autoSpaceDE w:val="0"/>
              <w:autoSpaceDN w:val="0"/>
              <w:ind w:firstLine="0"/>
              <w:contextualSpacing w:val="0"/>
              <w:jc w:val="both"/>
              <w:rPr>
                <w:w w:val="105"/>
                <w:sz w:val="22"/>
                <w:szCs w:val="22"/>
              </w:rPr>
            </w:pPr>
            <w:r w:rsidRPr="00D72D54">
              <w:rPr>
                <w:w w:val="105"/>
                <w:sz w:val="22"/>
                <w:szCs w:val="22"/>
              </w:rPr>
              <w:t xml:space="preserve">The term “wages” means the money rate at which the service rendered by an employee is compensated by an employer under the contract of hiring in force at the time of the injury, including the reasonable value of any advantage which is received from the employer and included for purposes of any withholding of tax under subtitle C of the Internal Revenue Code of 1954 [26 USC §§ 3101 et seq.] (relating to employee taxes). The term wages </w:t>
            </w:r>
            <w:proofErr w:type="gramStart"/>
            <w:r w:rsidRPr="00D72D54">
              <w:rPr>
                <w:w w:val="105"/>
                <w:sz w:val="22"/>
                <w:szCs w:val="22"/>
              </w:rPr>
              <w:t>does</w:t>
            </w:r>
            <w:proofErr w:type="gramEnd"/>
            <w:r w:rsidRPr="00D72D54">
              <w:rPr>
                <w:w w:val="105"/>
                <w:sz w:val="22"/>
                <w:szCs w:val="22"/>
              </w:rPr>
              <w:t xml:space="preserve"> not include fringe benefits, including (but not limited to) employer payments for or contribution to a retirement, pension, health and welfare, life insurance, training, social security or other employee or dependent benefit plan for the employee’s or dependent’s benefit, or any other employee’s dependent entitlement.</w:t>
            </w:r>
          </w:p>
          <w:p w14:paraId="24B3CF08" w14:textId="77777777" w:rsidR="00D8121A" w:rsidRPr="00D72D54" w:rsidRDefault="00D8121A" w:rsidP="00D8121A">
            <w:pPr>
              <w:tabs>
                <w:tab w:val="left" w:pos="425"/>
              </w:tabs>
              <w:autoSpaceDE w:val="0"/>
              <w:autoSpaceDN w:val="0"/>
              <w:jc w:val="both"/>
              <w:rPr>
                <w:w w:val="105"/>
                <w:sz w:val="22"/>
                <w:szCs w:val="22"/>
              </w:rPr>
            </w:pPr>
          </w:p>
          <w:p w14:paraId="3861399E" w14:textId="77777777" w:rsidR="00F014E2" w:rsidRPr="00D72D54" w:rsidRDefault="00F014E2" w:rsidP="00D8121A">
            <w:pPr>
              <w:tabs>
                <w:tab w:val="left" w:pos="425"/>
              </w:tabs>
              <w:autoSpaceDE w:val="0"/>
              <w:autoSpaceDN w:val="0"/>
              <w:jc w:val="both"/>
              <w:rPr>
                <w:w w:val="105"/>
                <w:sz w:val="22"/>
                <w:szCs w:val="22"/>
              </w:rPr>
            </w:pPr>
          </w:p>
          <w:p w14:paraId="20FAED44" w14:textId="77777777" w:rsidR="00D8121A" w:rsidRPr="00D72D54" w:rsidRDefault="00D8121A" w:rsidP="00D8121A">
            <w:pPr>
              <w:tabs>
                <w:tab w:val="left" w:pos="425"/>
              </w:tabs>
              <w:autoSpaceDE w:val="0"/>
              <w:autoSpaceDN w:val="0"/>
              <w:jc w:val="both"/>
              <w:rPr>
                <w:w w:val="105"/>
                <w:sz w:val="22"/>
                <w:szCs w:val="22"/>
              </w:rPr>
            </w:pPr>
          </w:p>
          <w:p w14:paraId="6F2C4E98" w14:textId="77777777" w:rsidR="00005821" w:rsidRPr="00D72D54" w:rsidRDefault="00005821" w:rsidP="00D8121A">
            <w:pPr>
              <w:tabs>
                <w:tab w:val="left" w:pos="425"/>
              </w:tabs>
              <w:autoSpaceDE w:val="0"/>
              <w:autoSpaceDN w:val="0"/>
              <w:jc w:val="both"/>
              <w:rPr>
                <w:w w:val="105"/>
                <w:sz w:val="22"/>
                <w:szCs w:val="22"/>
              </w:rPr>
            </w:pPr>
          </w:p>
          <w:p w14:paraId="54DA159C" w14:textId="77777777" w:rsidR="00D8121A" w:rsidRPr="00D72D54" w:rsidRDefault="00D8121A" w:rsidP="00D8121A">
            <w:pPr>
              <w:tabs>
                <w:tab w:val="left" w:pos="425"/>
              </w:tabs>
              <w:autoSpaceDE w:val="0"/>
              <w:autoSpaceDN w:val="0"/>
              <w:jc w:val="both"/>
              <w:rPr>
                <w:w w:val="105"/>
                <w:sz w:val="22"/>
                <w:szCs w:val="22"/>
              </w:rPr>
            </w:pPr>
          </w:p>
          <w:p w14:paraId="1EDED8D5" w14:textId="52E269FF" w:rsidR="009451FE" w:rsidRPr="00D72D54" w:rsidRDefault="009451FE" w:rsidP="009451FE">
            <w:pPr>
              <w:pStyle w:val="ListParagraph"/>
              <w:tabs>
                <w:tab w:val="left" w:pos="425"/>
              </w:tabs>
              <w:autoSpaceDE w:val="0"/>
              <w:autoSpaceDN w:val="0"/>
              <w:ind w:left="214" w:firstLine="0"/>
              <w:contextualSpacing w:val="0"/>
              <w:jc w:val="both"/>
              <w:rPr>
                <w:w w:val="105"/>
                <w:sz w:val="22"/>
                <w:szCs w:val="22"/>
              </w:rPr>
            </w:pPr>
            <w:r w:rsidRPr="00D72D54">
              <w:rPr>
                <w:w w:val="105"/>
                <w:sz w:val="22"/>
                <w:szCs w:val="22"/>
              </w:rPr>
              <w:t xml:space="preserve">Maximum rate of compensation shall not exceed 200 per centum of the applicable national average weekly wage (NAWW) as calculated by the Secretary of Labor. The current NAWW can be found at </w:t>
            </w:r>
            <w:hyperlink r:id="rId59">
              <w:r w:rsidRPr="00D72D54">
                <w:rPr>
                  <w:w w:val="105"/>
                  <w:sz w:val="22"/>
                  <w:szCs w:val="22"/>
                  <w:u w:val="single" w:color="3953A4"/>
                </w:rPr>
                <w:t>http://www.dol.gov/owcp/dlhwc/nawwinfo.htm</w:t>
              </w:r>
              <w:r w:rsidRPr="00D72D54">
                <w:rPr>
                  <w:w w:val="105"/>
                  <w:sz w:val="22"/>
                  <w:szCs w:val="22"/>
                </w:rPr>
                <w:t>.</w:t>
              </w:r>
            </w:hyperlink>
          </w:p>
          <w:p w14:paraId="519918AA" w14:textId="77777777" w:rsidR="00A34D20" w:rsidRPr="00D72D54" w:rsidRDefault="00A34D20" w:rsidP="009451FE">
            <w:pPr>
              <w:pStyle w:val="ListParagraph"/>
              <w:tabs>
                <w:tab w:val="left" w:pos="425"/>
              </w:tabs>
              <w:autoSpaceDE w:val="0"/>
              <w:autoSpaceDN w:val="0"/>
              <w:ind w:left="214" w:firstLine="0"/>
              <w:contextualSpacing w:val="0"/>
              <w:jc w:val="both"/>
              <w:rPr>
                <w:w w:val="105"/>
                <w:sz w:val="22"/>
                <w:szCs w:val="22"/>
              </w:rPr>
            </w:pPr>
          </w:p>
          <w:p w14:paraId="296D3153" w14:textId="77777777" w:rsidR="00A34D20" w:rsidRPr="00D72D54" w:rsidRDefault="00A34D20" w:rsidP="009451FE">
            <w:pPr>
              <w:pStyle w:val="ListParagraph"/>
              <w:tabs>
                <w:tab w:val="left" w:pos="425"/>
              </w:tabs>
              <w:autoSpaceDE w:val="0"/>
              <w:autoSpaceDN w:val="0"/>
              <w:ind w:left="214" w:firstLine="0"/>
              <w:contextualSpacing w:val="0"/>
              <w:jc w:val="both"/>
              <w:rPr>
                <w:w w:val="105"/>
                <w:sz w:val="22"/>
                <w:szCs w:val="22"/>
              </w:rPr>
            </w:pPr>
          </w:p>
          <w:p w14:paraId="126354C2" w14:textId="4B32C45B" w:rsidR="009451FE" w:rsidRPr="00D72D54" w:rsidRDefault="009451FE" w:rsidP="005F5995">
            <w:pPr>
              <w:pStyle w:val="ListParagraph"/>
              <w:numPr>
                <w:ilvl w:val="0"/>
                <w:numId w:val="15"/>
              </w:numPr>
              <w:tabs>
                <w:tab w:val="left" w:pos="425"/>
              </w:tabs>
              <w:autoSpaceDE w:val="0"/>
              <w:autoSpaceDN w:val="0"/>
              <w:ind w:firstLine="0"/>
              <w:contextualSpacing w:val="0"/>
              <w:jc w:val="both"/>
              <w:rPr>
                <w:w w:val="105"/>
                <w:sz w:val="22"/>
                <w:szCs w:val="22"/>
              </w:rPr>
            </w:pPr>
            <w:r w:rsidRPr="00D72D54">
              <w:rPr>
                <w:w w:val="105"/>
                <w:sz w:val="22"/>
                <w:szCs w:val="22"/>
              </w:rPr>
              <w:t xml:space="preserve">The new rate structure aligns DBA rates to the likelihood that specific types of contracts will incur different frequency of DBA payouts and of differing </w:t>
            </w:r>
            <w:r w:rsidRPr="00D72D54">
              <w:rPr>
                <w:w w:val="105"/>
                <w:sz w:val="22"/>
                <w:szCs w:val="22"/>
              </w:rPr>
              <w:lastRenderedPageBreak/>
              <w:t>dollar amounts. Those having greater risk pay greater premiums. Those with anticipated lower risk pay lesser premiums. The concept is to associate specific costs to a contract predicated upon the potential DBA risks under the same contract. The risk is predicated on the nature and inherent danger of certain categories of contracts (and performance under those awards).</w:t>
            </w:r>
          </w:p>
          <w:p w14:paraId="0D544A42" w14:textId="77777777" w:rsidR="00B47BEB" w:rsidRPr="00D72D54" w:rsidRDefault="00B47BEB" w:rsidP="00B47BEB">
            <w:pPr>
              <w:pStyle w:val="ListParagraph"/>
              <w:tabs>
                <w:tab w:val="left" w:pos="425"/>
              </w:tabs>
              <w:autoSpaceDE w:val="0"/>
              <w:autoSpaceDN w:val="0"/>
              <w:ind w:left="214" w:firstLine="0"/>
              <w:contextualSpacing w:val="0"/>
              <w:jc w:val="both"/>
              <w:rPr>
                <w:w w:val="105"/>
                <w:sz w:val="22"/>
                <w:szCs w:val="22"/>
              </w:rPr>
            </w:pPr>
          </w:p>
          <w:p w14:paraId="3702AC7E" w14:textId="77777777" w:rsidR="00B47BEB" w:rsidRPr="00D72D54" w:rsidRDefault="00B47BEB" w:rsidP="00B47BEB">
            <w:pPr>
              <w:pStyle w:val="ListParagraph"/>
              <w:tabs>
                <w:tab w:val="left" w:pos="425"/>
              </w:tabs>
              <w:autoSpaceDE w:val="0"/>
              <w:autoSpaceDN w:val="0"/>
              <w:ind w:left="214" w:firstLine="0"/>
              <w:contextualSpacing w:val="0"/>
              <w:jc w:val="both"/>
              <w:rPr>
                <w:w w:val="105"/>
                <w:sz w:val="22"/>
                <w:szCs w:val="22"/>
              </w:rPr>
            </w:pPr>
          </w:p>
          <w:p w14:paraId="2F1D304C" w14:textId="77777777" w:rsidR="002B7E43" w:rsidRPr="00D72D54" w:rsidRDefault="002B7E43" w:rsidP="00B47BEB">
            <w:pPr>
              <w:pStyle w:val="ListParagraph"/>
              <w:tabs>
                <w:tab w:val="left" w:pos="425"/>
              </w:tabs>
              <w:autoSpaceDE w:val="0"/>
              <w:autoSpaceDN w:val="0"/>
              <w:ind w:left="214" w:firstLine="0"/>
              <w:contextualSpacing w:val="0"/>
              <w:jc w:val="both"/>
              <w:rPr>
                <w:w w:val="105"/>
                <w:sz w:val="22"/>
                <w:szCs w:val="22"/>
              </w:rPr>
            </w:pPr>
          </w:p>
          <w:p w14:paraId="7B38FE52" w14:textId="7441E6C6" w:rsidR="009451FE" w:rsidRPr="00D72D54" w:rsidRDefault="009451FE" w:rsidP="005F5995">
            <w:pPr>
              <w:pStyle w:val="ListParagraph"/>
              <w:numPr>
                <w:ilvl w:val="0"/>
                <w:numId w:val="15"/>
              </w:numPr>
              <w:tabs>
                <w:tab w:val="left" w:pos="425"/>
              </w:tabs>
              <w:autoSpaceDE w:val="0"/>
              <w:autoSpaceDN w:val="0"/>
              <w:ind w:firstLine="0"/>
              <w:contextualSpacing w:val="0"/>
              <w:jc w:val="both"/>
              <w:rPr>
                <w:w w:val="105"/>
                <w:sz w:val="22"/>
                <w:szCs w:val="22"/>
              </w:rPr>
            </w:pPr>
            <w:r w:rsidRPr="00D72D54">
              <w:rPr>
                <w:w w:val="105"/>
                <w:sz w:val="22"/>
                <w:szCs w:val="22"/>
              </w:rPr>
              <w:t>For contracts that include Aviation, ground crews shall be categorized as Construction, and flight crew shall be categorized as Security.</w:t>
            </w:r>
          </w:p>
          <w:p w14:paraId="572F11B3" w14:textId="77777777" w:rsidR="00E3461C" w:rsidRPr="00D72D54" w:rsidRDefault="00E3461C" w:rsidP="00E3461C">
            <w:pPr>
              <w:pStyle w:val="ListParagraph"/>
              <w:tabs>
                <w:tab w:val="left" w:pos="425"/>
              </w:tabs>
              <w:autoSpaceDE w:val="0"/>
              <w:autoSpaceDN w:val="0"/>
              <w:ind w:left="214" w:firstLine="0"/>
              <w:contextualSpacing w:val="0"/>
              <w:jc w:val="both"/>
              <w:rPr>
                <w:w w:val="105"/>
                <w:sz w:val="22"/>
                <w:szCs w:val="22"/>
              </w:rPr>
            </w:pPr>
          </w:p>
          <w:p w14:paraId="135622DE" w14:textId="77777777" w:rsidR="00C1685F" w:rsidRPr="00D72D54" w:rsidRDefault="00C1685F" w:rsidP="00C1685F">
            <w:pPr>
              <w:pStyle w:val="ListParagraph"/>
              <w:tabs>
                <w:tab w:val="left" w:pos="425"/>
              </w:tabs>
              <w:autoSpaceDE w:val="0"/>
              <w:autoSpaceDN w:val="0"/>
              <w:ind w:left="0" w:right="277"/>
              <w:contextualSpacing w:val="0"/>
              <w:rPr>
                <w:w w:val="105"/>
                <w:sz w:val="22"/>
                <w:szCs w:val="22"/>
              </w:rPr>
            </w:pPr>
          </w:p>
          <w:p w14:paraId="6A844B74" w14:textId="77777777" w:rsidR="00C1685F" w:rsidRPr="00D72D54" w:rsidRDefault="00C1685F" w:rsidP="00C1685F">
            <w:pPr>
              <w:pStyle w:val="BodyText"/>
              <w:spacing w:after="0"/>
              <w:ind w:left="214" w:hanging="34"/>
              <w:jc w:val="both"/>
              <w:rPr>
                <w:w w:val="105"/>
                <w:sz w:val="22"/>
                <w:szCs w:val="22"/>
              </w:rPr>
            </w:pPr>
            <w:r w:rsidRPr="00D72D54">
              <w:rPr>
                <w:w w:val="105"/>
                <w:sz w:val="22"/>
                <w:szCs w:val="22"/>
              </w:rPr>
              <w:t>Upon the Option Year being exercised, the contractor must confirm in writing, the security payroll percentage as of the measurement date of the preceding period of performance to the CO.</w:t>
            </w:r>
          </w:p>
          <w:p w14:paraId="704F92CE" w14:textId="77777777" w:rsidR="00C1685F" w:rsidRPr="00D72D54" w:rsidRDefault="00C1685F" w:rsidP="00C1685F">
            <w:pPr>
              <w:pStyle w:val="BodyText"/>
              <w:spacing w:after="0"/>
              <w:jc w:val="both"/>
              <w:rPr>
                <w:w w:val="105"/>
                <w:sz w:val="22"/>
                <w:szCs w:val="22"/>
              </w:rPr>
            </w:pPr>
          </w:p>
          <w:p w14:paraId="0A11C8E3" w14:textId="77777777" w:rsidR="007B6A3C" w:rsidRPr="00D72D54" w:rsidRDefault="007B6A3C" w:rsidP="007B6A3C">
            <w:pPr>
              <w:pStyle w:val="TxBrp5"/>
              <w:spacing w:line="243" w:lineRule="exact"/>
              <w:ind w:left="-13" w:firstLine="13"/>
              <w:jc w:val="both"/>
              <w:rPr>
                <w:b/>
                <w:w w:val="105"/>
                <w:sz w:val="22"/>
                <w:szCs w:val="22"/>
              </w:rPr>
            </w:pPr>
          </w:p>
        </w:tc>
        <w:tc>
          <w:tcPr>
            <w:tcW w:w="5399" w:type="dxa"/>
          </w:tcPr>
          <w:p w14:paraId="7169527D" w14:textId="77777777" w:rsidR="0033331E" w:rsidRPr="00934852" w:rsidRDefault="0033331E" w:rsidP="0033331E">
            <w:pPr>
              <w:pStyle w:val="BodyText"/>
              <w:spacing w:after="0"/>
              <w:ind w:left="216" w:firstLine="0"/>
              <w:jc w:val="both"/>
              <w:rPr>
                <w:w w:val="105"/>
                <w:sz w:val="22"/>
                <w:szCs w:val="22"/>
                <w:lang w:val="uk-UA"/>
              </w:rPr>
            </w:pPr>
            <w:r w:rsidRPr="00934852">
              <w:rPr>
                <w:w w:val="105"/>
                <w:sz w:val="22"/>
                <w:szCs w:val="22"/>
                <w:lang w:val="uk-UA"/>
              </w:rPr>
              <w:lastRenderedPageBreak/>
              <w:t>Примітки:</w:t>
            </w:r>
          </w:p>
          <w:p w14:paraId="22318025" w14:textId="3ACEBCA7" w:rsidR="00A6719F" w:rsidRPr="00934852" w:rsidRDefault="0033331E" w:rsidP="0033331E">
            <w:pPr>
              <w:pStyle w:val="BodyText"/>
              <w:spacing w:after="0"/>
              <w:ind w:left="214" w:firstLine="0"/>
              <w:jc w:val="both"/>
              <w:rPr>
                <w:w w:val="105"/>
                <w:sz w:val="22"/>
                <w:szCs w:val="22"/>
                <w:lang w:val="uk-UA"/>
              </w:rPr>
            </w:pPr>
            <w:r w:rsidRPr="00934852">
              <w:rPr>
                <w:w w:val="105"/>
                <w:sz w:val="22"/>
                <w:szCs w:val="22"/>
                <w:lang w:val="uk-UA"/>
              </w:rPr>
              <w:t xml:space="preserve">Для </w:t>
            </w:r>
            <w:r w:rsidR="003D132E" w:rsidRPr="00934852">
              <w:rPr>
                <w:w w:val="105"/>
                <w:sz w:val="22"/>
                <w:szCs w:val="22"/>
                <w:lang w:val="uk-UA"/>
              </w:rPr>
              <w:t>Додаткових періодів</w:t>
            </w:r>
            <w:r w:rsidRPr="00934852">
              <w:rPr>
                <w:w w:val="105"/>
                <w:sz w:val="22"/>
                <w:szCs w:val="22"/>
                <w:lang w:val="uk-UA"/>
              </w:rPr>
              <w:t xml:space="preserve"> 1, 2 і 3 відсоток від фонду оплати праці USAID</w:t>
            </w:r>
            <w:r w:rsidR="000619D5" w:rsidRPr="00934852">
              <w:rPr>
                <w:w w:val="105"/>
                <w:sz w:val="22"/>
                <w:szCs w:val="22"/>
                <w:lang w:val="uk-UA"/>
              </w:rPr>
              <w:t xml:space="preserve"> на забезпечення безпеки</w:t>
            </w:r>
            <w:r w:rsidR="00A44C3B" w:rsidRPr="00934852">
              <w:rPr>
                <w:w w:val="105"/>
                <w:sz w:val="22"/>
                <w:szCs w:val="22"/>
                <w:lang w:val="uk-UA"/>
              </w:rPr>
              <w:t xml:space="preserve"> </w:t>
            </w:r>
            <w:r w:rsidR="00A22F27" w:rsidRPr="00934852">
              <w:rPr>
                <w:w w:val="105"/>
                <w:sz w:val="22"/>
                <w:szCs w:val="22"/>
                <w:lang w:val="uk-UA"/>
              </w:rPr>
              <w:t>визначатиметься</w:t>
            </w:r>
            <w:r w:rsidRPr="00934852">
              <w:rPr>
                <w:w w:val="105"/>
                <w:sz w:val="22"/>
                <w:szCs w:val="22"/>
                <w:lang w:val="uk-UA"/>
              </w:rPr>
              <w:t xml:space="preserve"> станом на останній день попереднього періоду (тобто базового періоду або періоду, що безпосередньо передує </w:t>
            </w:r>
            <w:r w:rsidR="00B641D3" w:rsidRPr="00934852">
              <w:rPr>
                <w:w w:val="105"/>
                <w:sz w:val="22"/>
                <w:szCs w:val="22"/>
                <w:lang w:val="uk-UA"/>
              </w:rPr>
              <w:t>додатковому періоду</w:t>
            </w:r>
            <w:r w:rsidRPr="00934852">
              <w:rPr>
                <w:w w:val="105"/>
                <w:sz w:val="22"/>
                <w:szCs w:val="22"/>
                <w:lang w:val="uk-UA"/>
              </w:rPr>
              <w:t xml:space="preserve">), який називається </w:t>
            </w:r>
            <w:r w:rsidR="00D013D3" w:rsidRPr="00934852">
              <w:rPr>
                <w:w w:val="105"/>
                <w:sz w:val="22"/>
                <w:szCs w:val="22"/>
                <w:lang w:val="uk-UA"/>
              </w:rPr>
              <w:t>«</w:t>
            </w:r>
            <w:r w:rsidRPr="00934852">
              <w:rPr>
                <w:w w:val="105"/>
                <w:sz w:val="22"/>
                <w:szCs w:val="22"/>
                <w:lang w:val="uk-UA"/>
              </w:rPr>
              <w:t xml:space="preserve">датою </w:t>
            </w:r>
            <w:r w:rsidR="00B641D3" w:rsidRPr="00934852">
              <w:rPr>
                <w:w w:val="105"/>
                <w:sz w:val="22"/>
                <w:szCs w:val="22"/>
                <w:lang w:val="uk-UA"/>
              </w:rPr>
              <w:t>визначення</w:t>
            </w:r>
            <w:r w:rsidR="00D013D3" w:rsidRPr="00934852">
              <w:rPr>
                <w:w w:val="105"/>
                <w:sz w:val="22"/>
                <w:szCs w:val="22"/>
                <w:lang w:val="uk-UA"/>
              </w:rPr>
              <w:t>»</w:t>
            </w:r>
            <w:r w:rsidRPr="00934852">
              <w:rPr>
                <w:w w:val="105"/>
                <w:sz w:val="22"/>
                <w:szCs w:val="22"/>
                <w:lang w:val="uk-UA"/>
              </w:rPr>
              <w:t>.</w:t>
            </w:r>
          </w:p>
          <w:p w14:paraId="2B2A512A" w14:textId="77777777" w:rsidR="00D51D49" w:rsidRPr="00934852" w:rsidRDefault="00D51D49" w:rsidP="0033331E">
            <w:pPr>
              <w:pStyle w:val="BodyText"/>
              <w:spacing w:after="0"/>
              <w:ind w:left="214" w:firstLine="0"/>
              <w:jc w:val="both"/>
              <w:rPr>
                <w:w w:val="105"/>
                <w:sz w:val="22"/>
                <w:szCs w:val="22"/>
                <w:lang w:val="uk-UA"/>
              </w:rPr>
            </w:pPr>
          </w:p>
          <w:p w14:paraId="600DE2CE" w14:textId="2C3CD3F1" w:rsidR="00A6719F" w:rsidRPr="00934852" w:rsidRDefault="000F1C31" w:rsidP="005F5995">
            <w:pPr>
              <w:pStyle w:val="ListParagraph"/>
              <w:numPr>
                <w:ilvl w:val="0"/>
                <w:numId w:val="91"/>
              </w:numPr>
              <w:tabs>
                <w:tab w:val="left" w:pos="425"/>
              </w:tabs>
              <w:autoSpaceDE w:val="0"/>
              <w:autoSpaceDN w:val="0"/>
              <w:ind w:hanging="42"/>
              <w:contextualSpacing w:val="0"/>
              <w:jc w:val="both"/>
              <w:rPr>
                <w:w w:val="105"/>
                <w:sz w:val="22"/>
                <w:szCs w:val="22"/>
                <w:lang w:val="uk-UA"/>
              </w:rPr>
            </w:pPr>
            <w:r w:rsidRPr="00934852">
              <w:rPr>
                <w:w w:val="105"/>
                <w:sz w:val="22"/>
                <w:szCs w:val="22"/>
                <w:lang w:val="uk-UA"/>
              </w:rPr>
              <w:t>Якщо</w:t>
            </w:r>
            <w:r w:rsidR="00775EC5" w:rsidRPr="00934852">
              <w:rPr>
                <w:w w:val="105"/>
                <w:sz w:val="22"/>
                <w:szCs w:val="22"/>
                <w:lang w:val="uk-UA"/>
              </w:rPr>
              <w:t xml:space="preserve"> станом</w:t>
            </w:r>
            <w:r w:rsidRPr="00934852">
              <w:rPr>
                <w:w w:val="105"/>
                <w:sz w:val="22"/>
                <w:szCs w:val="22"/>
                <w:lang w:val="uk-UA"/>
              </w:rPr>
              <w:t xml:space="preserve"> на дату </w:t>
            </w:r>
            <w:r w:rsidR="000372F0" w:rsidRPr="00934852">
              <w:rPr>
                <w:w w:val="105"/>
                <w:sz w:val="22"/>
                <w:szCs w:val="22"/>
                <w:lang w:val="uk-UA"/>
              </w:rPr>
              <w:t xml:space="preserve">визначення </w:t>
            </w:r>
            <w:r w:rsidRPr="00934852">
              <w:rPr>
                <w:w w:val="105"/>
                <w:sz w:val="22"/>
                <w:szCs w:val="22"/>
                <w:lang w:val="uk-UA"/>
              </w:rPr>
              <w:t xml:space="preserve">відсоток </w:t>
            </w:r>
            <w:r w:rsidR="001163BB" w:rsidRPr="00934852">
              <w:rPr>
                <w:w w:val="105"/>
                <w:sz w:val="22"/>
                <w:szCs w:val="22"/>
                <w:lang w:val="uk-UA"/>
              </w:rPr>
              <w:t xml:space="preserve">фонду оплати праці USAID на забезпечення безпеки </w:t>
            </w:r>
            <w:r w:rsidRPr="00934852">
              <w:rPr>
                <w:w w:val="105"/>
                <w:sz w:val="22"/>
                <w:szCs w:val="22"/>
                <w:lang w:val="uk-UA"/>
              </w:rPr>
              <w:t xml:space="preserve">залишається в межах 0-10,0% від загального фонду оплати праці, </w:t>
            </w:r>
            <w:r w:rsidR="004742EC" w:rsidRPr="00934852">
              <w:rPr>
                <w:w w:val="105"/>
                <w:sz w:val="22"/>
                <w:szCs w:val="22"/>
                <w:lang w:val="uk-UA"/>
              </w:rPr>
              <w:t>ставка</w:t>
            </w:r>
            <w:r w:rsidR="001163BB" w:rsidRPr="00934852">
              <w:rPr>
                <w:w w:val="105"/>
                <w:sz w:val="22"/>
                <w:szCs w:val="22"/>
                <w:lang w:val="uk-UA"/>
              </w:rPr>
              <w:t xml:space="preserve"> на забезпечення безпеки</w:t>
            </w:r>
            <w:r w:rsidRPr="00934852">
              <w:rPr>
                <w:w w:val="105"/>
                <w:sz w:val="22"/>
                <w:szCs w:val="22"/>
                <w:lang w:val="uk-UA"/>
              </w:rPr>
              <w:t xml:space="preserve"> в наступному </w:t>
            </w:r>
            <w:r w:rsidR="00507F66" w:rsidRPr="00934852">
              <w:rPr>
                <w:w w:val="105"/>
                <w:sz w:val="22"/>
                <w:szCs w:val="22"/>
                <w:lang w:val="uk-UA"/>
              </w:rPr>
              <w:t>додатковому</w:t>
            </w:r>
            <w:r w:rsidRPr="00934852">
              <w:rPr>
                <w:w w:val="105"/>
                <w:sz w:val="22"/>
                <w:szCs w:val="22"/>
                <w:lang w:val="uk-UA"/>
              </w:rPr>
              <w:t xml:space="preserve"> періоді становитиме $7,50/$100 винагороди працівника</w:t>
            </w:r>
            <w:r w:rsidR="00A6719F" w:rsidRPr="00934852">
              <w:rPr>
                <w:w w:val="105"/>
                <w:sz w:val="22"/>
                <w:szCs w:val="22"/>
                <w:lang w:val="uk-UA"/>
              </w:rPr>
              <w:t>.</w:t>
            </w:r>
          </w:p>
          <w:p w14:paraId="0FC2F119" w14:textId="77777777" w:rsidR="00A6719F" w:rsidRPr="00934852" w:rsidRDefault="00A6719F" w:rsidP="00A6719F">
            <w:pPr>
              <w:pStyle w:val="ListParagraph"/>
              <w:tabs>
                <w:tab w:val="left" w:pos="425"/>
              </w:tabs>
              <w:autoSpaceDE w:val="0"/>
              <w:autoSpaceDN w:val="0"/>
              <w:ind w:left="214"/>
              <w:contextualSpacing w:val="0"/>
              <w:jc w:val="both"/>
              <w:rPr>
                <w:w w:val="105"/>
                <w:sz w:val="22"/>
                <w:szCs w:val="22"/>
                <w:lang w:val="uk-UA"/>
              </w:rPr>
            </w:pPr>
          </w:p>
          <w:p w14:paraId="44A81403" w14:textId="2B5157A6" w:rsidR="00A6719F" w:rsidRPr="00934852" w:rsidRDefault="000F1C31" w:rsidP="005F5995">
            <w:pPr>
              <w:pStyle w:val="ListParagraph"/>
              <w:numPr>
                <w:ilvl w:val="0"/>
                <w:numId w:val="91"/>
              </w:numPr>
              <w:tabs>
                <w:tab w:val="left" w:pos="425"/>
              </w:tabs>
              <w:autoSpaceDE w:val="0"/>
              <w:autoSpaceDN w:val="0"/>
              <w:ind w:firstLine="0"/>
              <w:contextualSpacing w:val="0"/>
              <w:jc w:val="both"/>
              <w:rPr>
                <w:w w:val="105"/>
                <w:sz w:val="22"/>
                <w:szCs w:val="22"/>
                <w:lang w:val="uk-UA"/>
              </w:rPr>
            </w:pPr>
            <w:r w:rsidRPr="00934852">
              <w:rPr>
                <w:w w:val="105"/>
                <w:sz w:val="22"/>
                <w:szCs w:val="22"/>
                <w:lang w:val="uk-UA"/>
              </w:rPr>
              <w:t xml:space="preserve">Якщо </w:t>
            </w:r>
            <w:r w:rsidR="004742EC" w:rsidRPr="00934852">
              <w:rPr>
                <w:w w:val="105"/>
                <w:sz w:val="22"/>
                <w:szCs w:val="22"/>
                <w:lang w:val="uk-UA"/>
              </w:rPr>
              <w:t xml:space="preserve">станом </w:t>
            </w:r>
            <w:r w:rsidRPr="00934852">
              <w:rPr>
                <w:w w:val="105"/>
                <w:sz w:val="22"/>
                <w:szCs w:val="22"/>
                <w:lang w:val="uk-UA"/>
              </w:rPr>
              <w:t xml:space="preserve">на дату </w:t>
            </w:r>
            <w:r w:rsidR="004742EC" w:rsidRPr="00934852">
              <w:rPr>
                <w:w w:val="105"/>
                <w:sz w:val="22"/>
                <w:szCs w:val="22"/>
                <w:lang w:val="uk-UA"/>
              </w:rPr>
              <w:t xml:space="preserve">визначення </w:t>
            </w:r>
            <w:r w:rsidRPr="00934852">
              <w:rPr>
                <w:w w:val="105"/>
                <w:sz w:val="22"/>
                <w:szCs w:val="22"/>
                <w:lang w:val="uk-UA"/>
              </w:rPr>
              <w:t xml:space="preserve">відсоток </w:t>
            </w:r>
            <w:r w:rsidR="0003109B" w:rsidRPr="00934852">
              <w:rPr>
                <w:w w:val="105"/>
                <w:sz w:val="22"/>
                <w:szCs w:val="22"/>
                <w:lang w:val="uk-UA"/>
              </w:rPr>
              <w:t xml:space="preserve">фонду оплати праці USAID на забезпечення безпеки </w:t>
            </w:r>
            <w:r w:rsidRPr="00934852">
              <w:rPr>
                <w:w w:val="105"/>
                <w:sz w:val="22"/>
                <w:szCs w:val="22"/>
                <w:lang w:val="uk-UA"/>
              </w:rPr>
              <w:t>перевищує 10,0%</w:t>
            </w:r>
            <w:r w:rsidR="003E113E" w:rsidRPr="00934852">
              <w:rPr>
                <w:w w:val="105"/>
                <w:sz w:val="22"/>
                <w:szCs w:val="22"/>
                <w:lang w:val="uk-UA"/>
              </w:rPr>
              <w:t xml:space="preserve">, проте нижче </w:t>
            </w:r>
            <w:r w:rsidRPr="00934852">
              <w:rPr>
                <w:w w:val="105"/>
                <w:sz w:val="22"/>
                <w:szCs w:val="22"/>
                <w:lang w:val="uk-UA"/>
              </w:rPr>
              <w:t xml:space="preserve">25,0% від загального фонду оплати праці, </w:t>
            </w:r>
            <w:r w:rsidR="001F3F30" w:rsidRPr="00934852">
              <w:rPr>
                <w:w w:val="105"/>
                <w:sz w:val="22"/>
                <w:szCs w:val="22"/>
                <w:lang w:val="uk-UA"/>
              </w:rPr>
              <w:t>ставка на забезпечення безпеки</w:t>
            </w:r>
            <w:r w:rsidR="00DE707D" w:rsidRPr="00934852">
              <w:rPr>
                <w:w w:val="105"/>
                <w:sz w:val="22"/>
                <w:szCs w:val="22"/>
                <w:lang w:val="uk-UA"/>
              </w:rPr>
              <w:t xml:space="preserve"> </w:t>
            </w:r>
            <w:r w:rsidRPr="00934852">
              <w:rPr>
                <w:w w:val="105"/>
                <w:sz w:val="22"/>
                <w:szCs w:val="22"/>
                <w:lang w:val="uk-UA"/>
              </w:rPr>
              <w:t xml:space="preserve">в наступному </w:t>
            </w:r>
            <w:r w:rsidR="00DE707D" w:rsidRPr="00934852">
              <w:rPr>
                <w:w w:val="105"/>
                <w:sz w:val="22"/>
                <w:szCs w:val="22"/>
                <w:lang w:val="uk-UA"/>
              </w:rPr>
              <w:t>додатковому</w:t>
            </w:r>
            <w:r w:rsidRPr="00934852">
              <w:rPr>
                <w:w w:val="105"/>
                <w:sz w:val="22"/>
                <w:szCs w:val="22"/>
                <w:lang w:val="uk-UA"/>
              </w:rPr>
              <w:t xml:space="preserve"> періоді становитиме $10,00/$100 винагороди працівника.</w:t>
            </w:r>
            <w:r w:rsidR="004742EC" w:rsidRPr="00934852">
              <w:rPr>
                <w:w w:val="105"/>
                <w:sz w:val="22"/>
                <w:szCs w:val="22"/>
                <w:lang w:val="uk-UA"/>
              </w:rPr>
              <w:t xml:space="preserve"> </w:t>
            </w:r>
          </w:p>
          <w:p w14:paraId="7F149F50" w14:textId="77777777" w:rsidR="00A6719F" w:rsidRPr="00934852" w:rsidRDefault="00A6719F" w:rsidP="00A6719F">
            <w:pPr>
              <w:pStyle w:val="ListParagraph"/>
              <w:tabs>
                <w:tab w:val="left" w:pos="425"/>
              </w:tabs>
              <w:autoSpaceDE w:val="0"/>
              <w:autoSpaceDN w:val="0"/>
              <w:ind w:left="0" w:right="246"/>
              <w:contextualSpacing w:val="0"/>
              <w:rPr>
                <w:w w:val="105"/>
                <w:sz w:val="22"/>
                <w:szCs w:val="22"/>
                <w:lang w:val="uk-UA"/>
              </w:rPr>
            </w:pPr>
          </w:p>
          <w:p w14:paraId="5530B34D" w14:textId="7995F291" w:rsidR="00A6719F" w:rsidRPr="00934852" w:rsidRDefault="000F1C31" w:rsidP="005F5995">
            <w:pPr>
              <w:pStyle w:val="ListParagraph"/>
              <w:numPr>
                <w:ilvl w:val="0"/>
                <w:numId w:val="91"/>
              </w:numPr>
              <w:tabs>
                <w:tab w:val="left" w:pos="425"/>
              </w:tabs>
              <w:autoSpaceDE w:val="0"/>
              <w:autoSpaceDN w:val="0"/>
              <w:ind w:firstLine="0"/>
              <w:contextualSpacing w:val="0"/>
              <w:jc w:val="both"/>
              <w:rPr>
                <w:w w:val="105"/>
                <w:sz w:val="22"/>
                <w:szCs w:val="22"/>
                <w:lang w:val="uk-UA"/>
              </w:rPr>
            </w:pPr>
            <w:r w:rsidRPr="00934852">
              <w:rPr>
                <w:w w:val="105"/>
                <w:sz w:val="22"/>
                <w:szCs w:val="22"/>
                <w:lang w:val="uk-UA"/>
              </w:rPr>
              <w:t xml:space="preserve">Якщо </w:t>
            </w:r>
            <w:r w:rsidR="00DE707D" w:rsidRPr="00934852">
              <w:rPr>
                <w:w w:val="105"/>
                <w:sz w:val="22"/>
                <w:szCs w:val="22"/>
                <w:lang w:val="uk-UA"/>
              </w:rPr>
              <w:t xml:space="preserve">станом </w:t>
            </w:r>
            <w:r w:rsidRPr="00934852">
              <w:rPr>
                <w:w w:val="105"/>
                <w:sz w:val="22"/>
                <w:szCs w:val="22"/>
                <w:lang w:val="uk-UA"/>
              </w:rPr>
              <w:t xml:space="preserve">на дату </w:t>
            </w:r>
            <w:r w:rsidR="00DE707D" w:rsidRPr="00934852">
              <w:rPr>
                <w:w w:val="105"/>
                <w:sz w:val="22"/>
                <w:szCs w:val="22"/>
                <w:lang w:val="uk-UA"/>
              </w:rPr>
              <w:t xml:space="preserve">визначення </w:t>
            </w:r>
            <w:r w:rsidRPr="00934852">
              <w:rPr>
                <w:w w:val="105"/>
                <w:sz w:val="22"/>
                <w:szCs w:val="22"/>
                <w:lang w:val="uk-UA"/>
              </w:rPr>
              <w:t xml:space="preserve">відсоток </w:t>
            </w:r>
            <w:r w:rsidR="0003109B" w:rsidRPr="00934852">
              <w:rPr>
                <w:w w:val="105"/>
                <w:sz w:val="22"/>
                <w:szCs w:val="22"/>
                <w:lang w:val="uk-UA"/>
              </w:rPr>
              <w:t xml:space="preserve">фонду оплати праці USAID на забезпечення безпеки </w:t>
            </w:r>
            <w:r w:rsidRPr="00934852">
              <w:rPr>
                <w:w w:val="105"/>
                <w:sz w:val="22"/>
                <w:szCs w:val="22"/>
                <w:lang w:val="uk-UA"/>
              </w:rPr>
              <w:t xml:space="preserve">перевищує 25,0% від загального фонду оплати праці, </w:t>
            </w:r>
            <w:r w:rsidR="00364EFE" w:rsidRPr="00934852">
              <w:rPr>
                <w:w w:val="105"/>
                <w:sz w:val="22"/>
                <w:szCs w:val="22"/>
                <w:lang w:val="uk-UA"/>
              </w:rPr>
              <w:t xml:space="preserve">ставка на забезпечення безпеки </w:t>
            </w:r>
            <w:r w:rsidRPr="00934852">
              <w:rPr>
                <w:w w:val="105"/>
                <w:sz w:val="22"/>
                <w:szCs w:val="22"/>
                <w:lang w:val="uk-UA"/>
              </w:rPr>
              <w:t xml:space="preserve">в наступному </w:t>
            </w:r>
            <w:r w:rsidR="00DE707D" w:rsidRPr="00934852">
              <w:rPr>
                <w:w w:val="105"/>
                <w:sz w:val="22"/>
                <w:szCs w:val="22"/>
                <w:lang w:val="uk-UA"/>
              </w:rPr>
              <w:t xml:space="preserve">додатковому </w:t>
            </w:r>
            <w:r w:rsidRPr="00934852">
              <w:rPr>
                <w:w w:val="105"/>
                <w:sz w:val="22"/>
                <w:szCs w:val="22"/>
                <w:lang w:val="uk-UA"/>
              </w:rPr>
              <w:t>періоді становитиме $12,50/$100 винагороди працівника</w:t>
            </w:r>
            <w:r w:rsidR="00A6719F" w:rsidRPr="00934852">
              <w:rPr>
                <w:w w:val="105"/>
                <w:sz w:val="22"/>
                <w:szCs w:val="22"/>
                <w:lang w:val="uk-UA"/>
              </w:rPr>
              <w:t>.</w:t>
            </w:r>
          </w:p>
          <w:p w14:paraId="485B78E6" w14:textId="77777777" w:rsidR="00A6719F" w:rsidRPr="00934852" w:rsidRDefault="00A6719F" w:rsidP="00A6719F">
            <w:pPr>
              <w:pStyle w:val="ListParagraph"/>
              <w:tabs>
                <w:tab w:val="left" w:pos="425"/>
              </w:tabs>
              <w:autoSpaceDE w:val="0"/>
              <w:autoSpaceDN w:val="0"/>
              <w:ind w:left="0"/>
              <w:contextualSpacing w:val="0"/>
              <w:jc w:val="both"/>
              <w:rPr>
                <w:w w:val="105"/>
                <w:sz w:val="22"/>
                <w:szCs w:val="22"/>
                <w:lang w:val="uk-UA"/>
              </w:rPr>
            </w:pPr>
          </w:p>
          <w:p w14:paraId="6FD1FA86" w14:textId="658617DE" w:rsidR="007B6A3C" w:rsidRPr="00934852" w:rsidRDefault="007B4F6D" w:rsidP="005F5995">
            <w:pPr>
              <w:pStyle w:val="ListParagraph"/>
              <w:numPr>
                <w:ilvl w:val="0"/>
                <w:numId w:val="91"/>
              </w:numPr>
              <w:tabs>
                <w:tab w:val="left" w:pos="425"/>
              </w:tabs>
              <w:autoSpaceDE w:val="0"/>
              <w:autoSpaceDN w:val="0"/>
              <w:ind w:firstLine="0"/>
              <w:contextualSpacing w:val="0"/>
              <w:jc w:val="both"/>
              <w:rPr>
                <w:bCs/>
                <w:w w:val="105"/>
                <w:sz w:val="22"/>
                <w:szCs w:val="22"/>
                <w:lang w:val="uk-UA"/>
              </w:rPr>
            </w:pPr>
            <w:r w:rsidRPr="00934852">
              <w:rPr>
                <w:w w:val="105"/>
                <w:sz w:val="22"/>
                <w:szCs w:val="22"/>
                <w:lang w:val="uk-UA"/>
              </w:rPr>
              <w:t xml:space="preserve">Термін </w:t>
            </w:r>
            <w:r w:rsidR="00F408D5" w:rsidRPr="00934852">
              <w:rPr>
                <w:w w:val="105"/>
                <w:sz w:val="22"/>
                <w:szCs w:val="22"/>
                <w:lang w:val="uk-UA"/>
              </w:rPr>
              <w:t>«</w:t>
            </w:r>
            <w:r w:rsidRPr="00934852">
              <w:rPr>
                <w:w w:val="105"/>
                <w:sz w:val="22"/>
                <w:szCs w:val="22"/>
                <w:lang w:val="uk-UA"/>
              </w:rPr>
              <w:t>заробітна плата</w:t>
            </w:r>
            <w:r w:rsidR="00F408D5" w:rsidRPr="00934852">
              <w:rPr>
                <w:w w:val="105"/>
                <w:sz w:val="22"/>
                <w:szCs w:val="22"/>
                <w:lang w:val="uk-UA"/>
              </w:rPr>
              <w:t>»</w:t>
            </w:r>
            <w:r w:rsidRPr="00934852">
              <w:rPr>
                <w:w w:val="105"/>
                <w:sz w:val="22"/>
                <w:szCs w:val="22"/>
                <w:lang w:val="uk-UA"/>
              </w:rPr>
              <w:t xml:space="preserve"> означає грошову ставку, за якою послуги, надані працівником, компенсуються роботодавцем за трудовим договором, чинним на момент травми, включаючи розумну вартість будь-якої вигоди, отриманої від роботодавця і включеної для цілей будь-якого утримання податку відповідно до підрозділу С Кодексу внутрішніх доходів 1954 року [26 USC §§ 3101 і далі] </w:t>
            </w:r>
            <w:r w:rsidR="00DB197A" w:rsidRPr="00934852">
              <w:rPr>
                <w:w w:val="105"/>
                <w:sz w:val="22"/>
                <w:szCs w:val="22"/>
                <w:lang w:val="uk-UA"/>
              </w:rPr>
              <w:t>(в частині, яка</w:t>
            </w:r>
            <w:r w:rsidRPr="00934852">
              <w:rPr>
                <w:w w:val="105"/>
                <w:sz w:val="22"/>
                <w:szCs w:val="22"/>
                <w:lang w:val="uk-UA"/>
              </w:rPr>
              <w:t xml:space="preserve"> стосується податків на працівників). Термін </w:t>
            </w:r>
            <w:r w:rsidR="00F506D0" w:rsidRPr="00934852">
              <w:rPr>
                <w:w w:val="105"/>
                <w:sz w:val="22"/>
                <w:szCs w:val="22"/>
                <w:lang w:val="uk-UA"/>
              </w:rPr>
              <w:t>«</w:t>
            </w:r>
            <w:r w:rsidRPr="00934852">
              <w:rPr>
                <w:w w:val="105"/>
                <w:sz w:val="22"/>
                <w:szCs w:val="22"/>
                <w:lang w:val="uk-UA"/>
              </w:rPr>
              <w:t>заробітна плата</w:t>
            </w:r>
            <w:r w:rsidR="00F506D0" w:rsidRPr="00934852">
              <w:rPr>
                <w:w w:val="105"/>
                <w:sz w:val="22"/>
                <w:szCs w:val="22"/>
                <w:lang w:val="uk-UA"/>
              </w:rPr>
              <w:t>»</w:t>
            </w:r>
            <w:r w:rsidRPr="00934852">
              <w:rPr>
                <w:w w:val="105"/>
                <w:sz w:val="22"/>
                <w:szCs w:val="22"/>
                <w:lang w:val="uk-UA"/>
              </w:rPr>
              <w:t xml:space="preserve"> не включає додаткові </w:t>
            </w:r>
            <w:r w:rsidR="009F370A" w:rsidRPr="00934852">
              <w:rPr>
                <w:w w:val="105"/>
                <w:sz w:val="22"/>
                <w:szCs w:val="22"/>
                <w:lang w:val="uk-UA"/>
              </w:rPr>
              <w:t>соціальні пільги</w:t>
            </w:r>
            <w:r w:rsidRPr="00934852">
              <w:rPr>
                <w:w w:val="105"/>
                <w:sz w:val="22"/>
                <w:szCs w:val="22"/>
                <w:lang w:val="uk-UA"/>
              </w:rPr>
              <w:t>, в тому числі (</w:t>
            </w:r>
            <w:r w:rsidR="00596B01" w:rsidRPr="00934852">
              <w:rPr>
                <w:w w:val="105"/>
                <w:sz w:val="22"/>
                <w:szCs w:val="22"/>
                <w:lang w:val="uk-UA"/>
              </w:rPr>
              <w:t>поміж іншого</w:t>
            </w:r>
            <w:r w:rsidRPr="00934852">
              <w:rPr>
                <w:w w:val="105"/>
                <w:sz w:val="22"/>
                <w:szCs w:val="22"/>
                <w:lang w:val="uk-UA"/>
              </w:rPr>
              <w:t xml:space="preserve">) виплати роботодавця або внески на пенсійне забезпечення, </w:t>
            </w:r>
            <w:r w:rsidR="001A0B44" w:rsidRPr="00934852">
              <w:rPr>
                <w:w w:val="105"/>
                <w:sz w:val="22"/>
                <w:szCs w:val="22"/>
                <w:lang w:val="uk-UA"/>
              </w:rPr>
              <w:t xml:space="preserve">пенсії, </w:t>
            </w:r>
            <w:r w:rsidR="00FA7E4C" w:rsidRPr="00934852">
              <w:rPr>
                <w:w w:val="105"/>
                <w:sz w:val="22"/>
                <w:szCs w:val="22"/>
                <w:lang w:val="uk-UA"/>
              </w:rPr>
              <w:t>медичне страхування</w:t>
            </w:r>
            <w:r w:rsidR="001A0B44" w:rsidRPr="00934852">
              <w:rPr>
                <w:w w:val="105"/>
                <w:sz w:val="22"/>
                <w:szCs w:val="22"/>
                <w:lang w:val="uk-UA"/>
              </w:rPr>
              <w:t xml:space="preserve"> </w:t>
            </w:r>
            <w:r w:rsidR="0073724D" w:rsidRPr="00934852">
              <w:rPr>
                <w:w w:val="105"/>
                <w:sz w:val="22"/>
                <w:szCs w:val="22"/>
                <w:lang w:val="uk-UA"/>
              </w:rPr>
              <w:t>і</w:t>
            </w:r>
            <w:r w:rsidR="001A0B44" w:rsidRPr="00934852">
              <w:rPr>
                <w:w w:val="105"/>
                <w:sz w:val="22"/>
                <w:szCs w:val="22"/>
                <w:lang w:val="uk-UA"/>
              </w:rPr>
              <w:t xml:space="preserve"> забезпечення</w:t>
            </w:r>
            <w:r w:rsidR="00FA7E4C" w:rsidRPr="00934852">
              <w:rPr>
                <w:w w:val="105"/>
                <w:sz w:val="22"/>
                <w:szCs w:val="22"/>
                <w:lang w:val="uk-UA"/>
              </w:rPr>
              <w:t xml:space="preserve">, страхування життя, навчання, соціальне забезпечення або інший план виплат </w:t>
            </w:r>
            <w:r w:rsidR="00E63E21" w:rsidRPr="00934852">
              <w:rPr>
                <w:w w:val="105"/>
                <w:sz w:val="22"/>
                <w:szCs w:val="22"/>
                <w:lang w:val="uk-UA"/>
              </w:rPr>
              <w:t xml:space="preserve">працівникам або утриманцям на користь працівника або утриманця, або будь-яке інше право </w:t>
            </w:r>
            <w:r w:rsidR="0069390E" w:rsidRPr="00934852">
              <w:rPr>
                <w:w w:val="105"/>
                <w:sz w:val="22"/>
                <w:szCs w:val="22"/>
                <w:lang w:val="uk-UA"/>
              </w:rPr>
              <w:t>особи, яка перебуває на утриманні</w:t>
            </w:r>
            <w:r w:rsidR="00E63E21" w:rsidRPr="00934852">
              <w:rPr>
                <w:w w:val="105"/>
                <w:sz w:val="22"/>
                <w:szCs w:val="22"/>
                <w:lang w:val="uk-UA"/>
              </w:rPr>
              <w:t xml:space="preserve"> працівника.</w:t>
            </w:r>
          </w:p>
          <w:p w14:paraId="73F1077D" w14:textId="77777777" w:rsidR="00F014E2" w:rsidRPr="00934852" w:rsidRDefault="00F014E2" w:rsidP="00F014E2">
            <w:pPr>
              <w:pStyle w:val="ListParagraph"/>
              <w:rPr>
                <w:bCs/>
                <w:w w:val="105"/>
                <w:sz w:val="22"/>
                <w:szCs w:val="22"/>
                <w:lang w:val="uk-UA"/>
              </w:rPr>
            </w:pPr>
          </w:p>
          <w:p w14:paraId="64086A34" w14:textId="284F8527" w:rsidR="004E1205" w:rsidRPr="00934852" w:rsidRDefault="004E1205" w:rsidP="004E1205">
            <w:pPr>
              <w:tabs>
                <w:tab w:val="left" w:pos="425"/>
              </w:tabs>
              <w:autoSpaceDE w:val="0"/>
              <w:autoSpaceDN w:val="0"/>
              <w:ind w:left="189" w:firstLine="0"/>
              <w:jc w:val="both"/>
              <w:rPr>
                <w:bCs/>
                <w:w w:val="105"/>
                <w:sz w:val="22"/>
                <w:szCs w:val="22"/>
                <w:lang w:val="uk-UA"/>
              </w:rPr>
            </w:pPr>
            <w:r w:rsidRPr="00934852">
              <w:rPr>
                <w:bCs/>
                <w:w w:val="105"/>
                <w:sz w:val="22"/>
                <w:szCs w:val="22"/>
                <w:lang w:val="uk-UA"/>
              </w:rPr>
              <w:t>Максимальний розмір компенсації не повинен перевищувати 200</w:t>
            </w:r>
            <w:r w:rsidR="00A34D20" w:rsidRPr="00934852">
              <w:rPr>
                <w:bCs/>
                <w:w w:val="105"/>
                <w:sz w:val="22"/>
                <w:szCs w:val="22"/>
                <w:lang w:val="uk-UA"/>
              </w:rPr>
              <w:t>%</w:t>
            </w:r>
            <w:r w:rsidRPr="00934852">
              <w:rPr>
                <w:bCs/>
                <w:w w:val="105"/>
                <w:sz w:val="22"/>
                <w:szCs w:val="22"/>
                <w:lang w:val="uk-UA"/>
              </w:rPr>
              <w:t xml:space="preserve"> відповідної національної середньотижневої заробітної плати (</w:t>
            </w:r>
            <w:r w:rsidR="00932805" w:rsidRPr="00934852">
              <w:rPr>
                <w:w w:val="105"/>
                <w:sz w:val="22"/>
                <w:szCs w:val="22"/>
                <w:lang w:val="uk-UA"/>
              </w:rPr>
              <w:t>NAWW</w:t>
            </w:r>
            <w:r w:rsidRPr="00934852">
              <w:rPr>
                <w:bCs/>
                <w:w w:val="105"/>
                <w:sz w:val="22"/>
                <w:szCs w:val="22"/>
                <w:lang w:val="uk-UA"/>
              </w:rPr>
              <w:t xml:space="preserve">), розрахованої Міністром праці. </w:t>
            </w:r>
            <w:r w:rsidR="00005821" w:rsidRPr="00934852">
              <w:rPr>
                <w:bCs/>
                <w:w w:val="105"/>
                <w:sz w:val="22"/>
                <w:szCs w:val="22"/>
                <w:lang w:val="uk-UA"/>
              </w:rPr>
              <w:t>Дані про п</w:t>
            </w:r>
            <w:r w:rsidRPr="00934852">
              <w:rPr>
                <w:bCs/>
                <w:w w:val="105"/>
                <w:sz w:val="22"/>
                <w:szCs w:val="22"/>
                <w:lang w:val="uk-UA"/>
              </w:rPr>
              <w:t xml:space="preserve">оточний розмір </w:t>
            </w:r>
            <w:r w:rsidR="00932805" w:rsidRPr="00934852">
              <w:rPr>
                <w:w w:val="105"/>
                <w:sz w:val="22"/>
                <w:szCs w:val="22"/>
                <w:lang w:val="uk-UA"/>
              </w:rPr>
              <w:t>NAWW</w:t>
            </w:r>
            <w:r w:rsidR="00932805" w:rsidRPr="00934852">
              <w:rPr>
                <w:bCs/>
                <w:w w:val="105"/>
                <w:sz w:val="22"/>
                <w:szCs w:val="22"/>
                <w:lang w:val="uk-UA"/>
              </w:rPr>
              <w:t xml:space="preserve"> </w:t>
            </w:r>
            <w:r w:rsidRPr="00934852">
              <w:rPr>
                <w:bCs/>
                <w:w w:val="105"/>
                <w:sz w:val="22"/>
                <w:szCs w:val="22"/>
                <w:lang w:val="uk-UA"/>
              </w:rPr>
              <w:t xml:space="preserve">можна знайти на </w:t>
            </w:r>
            <w:proofErr w:type="spellStart"/>
            <w:r w:rsidR="00932805" w:rsidRPr="00934852">
              <w:rPr>
                <w:bCs/>
                <w:w w:val="105"/>
                <w:sz w:val="22"/>
                <w:szCs w:val="22"/>
                <w:lang w:val="uk-UA"/>
              </w:rPr>
              <w:t>веб</w:t>
            </w:r>
            <w:r w:rsidRPr="00934852">
              <w:rPr>
                <w:bCs/>
                <w:w w:val="105"/>
                <w:sz w:val="22"/>
                <w:szCs w:val="22"/>
                <w:lang w:val="uk-UA"/>
              </w:rPr>
              <w:t>сайті</w:t>
            </w:r>
            <w:proofErr w:type="spellEnd"/>
            <w:r w:rsidR="00932805" w:rsidRPr="00934852">
              <w:rPr>
                <w:bCs/>
                <w:w w:val="105"/>
                <w:sz w:val="22"/>
                <w:szCs w:val="22"/>
                <w:lang w:val="uk-UA"/>
              </w:rPr>
              <w:t>:</w:t>
            </w:r>
            <w:r w:rsidRPr="00934852">
              <w:rPr>
                <w:bCs/>
                <w:w w:val="105"/>
                <w:sz w:val="22"/>
                <w:szCs w:val="22"/>
                <w:lang w:val="uk-UA"/>
              </w:rPr>
              <w:t xml:space="preserve"> </w:t>
            </w:r>
            <w:hyperlink r:id="rId60" w:history="1">
              <w:r w:rsidR="00005821" w:rsidRPr="00934852">
                <w:rPr>
                  <w:rStyle w:val="Hyperlink"/>
                  <w:bCs/>
                  <w:w w:val="105"/>
                  <w:sz w:val="22"/>
                  <w:szCs w:val="22"/>
                  <w:lang w:val="uk-UA"/>
                </w:rPr>
                <w:t>http://www.dol.gov/owcp/dlhwc/nawwinfo.htm</w:t>
              </w:r>
            </w:hyperlink>
            <w:r w:rsidRPr="00934852">
              <w:rPr>
                <w:bCs/>
                <w:w w:val="105"/>
                <w:sz w:val="22"/>
                <w:szCs w:val="22"/>
                <w:lang w:val="uk-UA"/>
              </w:rPr>
              <w:t>.</w:t>
            </w:r>
          </w:p>
          <w:p w14:paraId="126FA2AC" w14:textId="77777777" w:rsidR="009451FE" w:rsidRPr="00934852" w:rsidRDefault="009451FE" w:rsidP="009451FE">
            <w:pPr>
              <w:pStyle w:val="ListParagraph"/>
              <w:rPr>
                <w:bCs/>
                <w:w w:val="105"/>
                <w:sz w:val="22"/>
                <w:szCs w:val="22"/>
                <w:lang w:val="uk-UA"/>
              </w:rPr>
            </w:pPr>
          </w:p>
          <w:p w14:paraId="4CC09060" w14:textId="6B048D19" w:rsidR="009451FE" w:rsidRPr="00934852" w:rsidRDefault="00050205" w:rsidP="005F5995">
            <w:pPr>
              <w:pStyle w:val="ListParagraph"/>
              <w:numPr>
                <w:ilvl w:val="0"/>
                <w:numId w:val="91"/>
              </w:numPr>
              <w:tabs>
                <w:tab w:val="left" w:pos="425"/>
              </w:tabs>
              <w:autoSpaceDE w:val="0"/>
              <w:autoSpaceDN w:val="0"/>
              <w:ind w:firstLine="0"/>
              <w:contextualSpacing w:val="0"/>
              <w:jc w:val="both"/>
              <w:rPr>
                <w:bCs/>
                <w:w w:val="105"/>
                <w:sz w:val="22"/>
                <w:szCs w:val="22"/>
                <w:lang w:val="uk-UA"/>
              </w:rPr>
            </w:pPr>
            <w:r w:rsidRPr="00934852">
              <w:rPr>
                <w:bCs/>
                <w:w w:val="105"/>
                <w:sz w:val="22"/>
                <w:szCs w:val="22"/>
                <w:lang w:val="uk-UA"/>
              </w:rPr>
              <w:t xml:space="preserve">Нова структура ставок вирівнює ставки DBA відповідно до ймовірності того, що за певними типами контрактів </w:t>
            </w:r>
            <w:r w:rsidR="00A711B3" w:rsidRPr="00934852">
              <w:rPr>
                <w:bCs/>
                <w:w w:val="105"/>
                <w:sz w:val="22"/>
                <w:szCs w:val="22"/>
                <w:lang w:val="uk-UA"/>
              </w:rPr>
              <w:t>виплачуватимуться</w:t>
            </w:r>
            <w:r w:rsidRPr="00934852">
              <w:rPr>
                <w:bCs/>
                <w:w w:val="105"/>
                <w:sz w:val="22"/>
                <w:szCs w:val="22"/>
                <w:lang w:val="uk-UA"/>
              </w:rPr>
              <w:t xml:space="preserve"> різні суми </w:t>
            </w:r>
            <w:r w:rsidRPr="00934852">
              <w:rPr>
                <w:bCs/>
                <w:w w:val="105"/>
                <w:sz w:val="22"/>
                <w:szCs w:val="22"/>
                <w:lang w:val="uk-UA"/>
              </w:rPr>
              <w:lastRenderedPageBreak/>
              <w:t xml:space="preserve">DBA </w:t>
            </w:r>
            <w:r w:rsidR="00257DC4" w:rsidRPr="00934852">
              <w:rPr>
                <w:bCs/>
                <w:w w:val="105"/>
                <w:sz w:val="22"/>
                <w:szCs w:val="22"/>
                <w:lang w:val="uk-UA"/>
              </w:rPr>
              <w:t xml:space="preserve">у доларовому еквіваленті </w:t>
            </w:r>
            <w:r w:rsidR="00A711B3" w:rsidRPr="00934852">
              <w:rPr>
                <w:bCs/>
                <w:w w:val="105"/>
                <w:sz w:val="22"/>
                <w:szCs w:val="22"/>
                <w:lang w:val="uk-UA"/>
              </w:rPr>
              <w:t>з різною</w:t>
            </w:r>
            <w:r w:rsidRPr="00934852">
              <w:rPr>
                <w:bCs/>
                <w:w w:val="105"/>
                <w:sz w:val="22"/>
                <w:szCs w:val="22"/>
                <w:lang w:val="uk-UA"/>
              </w:rPr>
              <w:t xml:space="preserve"> частот</w:t>
            </w:r>
            <w:r w:rsidR="00A711B3" w:rsidRPr="00934852">
              <w:rPr>
                <w:bCs/>
                <w:w w:val="105"/>
                <w:sz w:val="22"/>
                <w:szCs w:val="22"/>
                <w:lang w:val="uk-UA"/>
              </w:rPr>
              <w:t>ою</w:t>
            </w:r>
            <w:r w:rsidRPr="00934852">
              <w:rPr>
                <w:bCs/>
                <w:w w:val="105"/>
                <w:sz w:val="22"/>
                <w:szCs w:val="22"/>
                <w:lang w:val="uk-UA"/>
              </w:rPr>
              <w:t xml:space="preserve">. Ті, що мають більший ризик, </w:t>
            </w:r>
            <w:r w:rsidR="00B5089B" w:rsidRPr="00934852">
              <w:rPr>
                <w:bCs/>
                <w:w w:val="105"/>
                <w:sz w:val="22"/>
                <w:szCs w:val="22"/>
                <w:lang w:val="uk-UA"/>
              </w:rPr>
              <w:t>сплачуються із більшою премією</w:t>
            </w:r>
            <w:r w:rsidRPr="00934852">
              <w:rPr>
                <w:bCs/>
                <w:w w:val="105"/>
                <w:sz w:val="22"/>
                <w:szCs w:val="22"/>
                <w:lang w:val="uk-UA"/>
              </w:rPr>
              <w:t xml:space="preserve">. Ті, що мають менший ризик, </w:t>
            </w:r>
            <w:r w:rsidR="00B5089B" w:rsidRPr="00934852">
              <w:rPr>
                <w:bCs/>
                <w:w w:val="105"/>
                <w:sz w:val="22"/>
                <w:szCs w:val="22"/>
                <w:lang w:val="uk-UA"/>
              </w:rPr>
              <w:t>сплачуються із меншою премією</w:t>
            </w:r>
            <w:r w:rsidRPr="00934852">
              <w:rPr>
                <w:bCs/>
                <w:w w:val="105"/>
                <w:sz w:val="22"/>
                <w:szCs w:val="22"/>
                <w:lang w:val="uk-UA"/>
              </w:rPr>
              <w:t xml:space="preserve">. Концепція полягає в тому, щоб пов'язати конкретні витрати з контрактом, виходячи з потенційних ризиків DBA </w:t>
            </w:r>
            <w:r w:rsidR="002B7E43" w:rsidRPr="00934852">
              <w:rPr>
                <w:bCs/>
                <w:w w:val="105"/>
                <w:sz w:val="22"/>
                <w:szCs w:val="22"/>
                <w:lang w:val="uk-UA"/>
              </w:rPr>
              <w:t>саме за цим</w:t>
            </w:r>
            <w:r w:rsidRPr="00934852">
              <w:rPr>
                <w:bCs/>
                <w:w w:val="105"/>
                <w:sz w:val="22"/>
                <w:szCs w:val="22"/>
                <w:lang w:val="uk-UA"/>
              </w:rPr>
              <w:t xml:space="preserve"> контрактом. Ризик визначається характером і притаманною небезпекою певних категорій контрактів (і виконанням</w:t>
            </w:r>
            <w:r w:rsidR="002B7E43" w:rsidRPr="00934852">
              <w:rPr>
                <w:bCs/>
                <w:w w:val="105"/>
                <w:sz w:val="22"/>
                <w:szCs w:val="22"/>
                <w:lang w:val="uk-UA"/>
              </w:rPr>
              <w:t xml:space="preserve"> робіт</w:t>
            </w:r>
            <w:r w:rsidRPr="00934852">
              <w:rPr>
                <w:bCs/>
                <w:w w:val="105"/>
                <w:sz w:val="22"/>
                <w:szCs w:val="22"/>
                <w:lang w:val="uk-UA"/>
              </w:rPr>
              <w:t xml:space="preserve"> за ними).</w:t>
            </w:r>
          </w:p>
          <w:p w14:paraId="460023BD" w14:textId="77777777" w:rsidR="00B47BEB" w:rsidRPr="00934852" w:rsidRDefault="00B47BEB" w:rsidP="00B47BEB">
            <w:pPr>
              <w:pStyle w:val="ListParagraph"/>
              <w:tabs>
                <w:tab w:val="left" w:pos="425"/>
              </w:tabs>
              <w:autoSpaceDE w:val="0"/>
              <w:autoSpaceDN w:val="0"/>
              <w:ind w:left="214" w:firstLine="0"/>
              <w:contextualSpacing w:val="0"/>
              <w:jc w:val="both"/>
              <w:rPr>
                <w:bCs/>
                <w:w w:val="105"/>
                <w:sz w:val="22"/>
                <w:szCs w:val="22"/>
                <w:lang w:val="uk-UA"/>
              </w:rPr>
            </w:pPr>
          </w:p>
          <w:p w14:paraId="1B7A221C" w14:textId="6C0C8C99" w:rsidR="00B47BEB" w:rsidRPr="00934852" w:rsidRDefault="00B47BEB" w:rsidP="005F5995">
            <w:pPr>
              <w:pStyle w:val="ListParagraph"/>
              <w:numPr>
                <w:ilvl w:val="0"/>
                <w:numId w:val="91"/>
              </w:numPr>
              <w:tabs>
                <w:tab w:val="left" w:pos="425"/>
              </w:tabs>
              <w:autoSpaceDE w:val="0"/>
              <w:autoSpaceDN w:val="0"/>
              <w:ind w:firstLine="0"/>
              <w:contextualSpacing w:val="0"/>
              <w:jc w:val="both"/>
              <w:rPr>
                <w:bCs/>
                <w:w w:val="105"/>
                <w:sz w:val="22"/>
                <w:szCs w:val="22"/>
                <w:lang w:val="uk-UA"/>
              </w:rPr>
            </w:pPr>
            <w:r w:rsidRPr="00934852">
              <w:rPr>
                <w:bCs/>
                <w:w w:val="105"/>
                <w:sz w:val="22"/>
                <w:szCs w:val="22"/>
                <w:lang w:val="uk-UA"/>
              </w:rPr>
              <w:t xml:space="preserve">Для контрактів, які </w:t>
            </w:r>
            <w:r w:rsidR="00E3461C" w:rsidRPr="00934852">
              <w:rPr>
                <w:bCs/>
                <w:w w:val="105"/>
                <w:sz w:val="22"/>
                <w:szCs w:val="22"/>
                <w:lang w:val="uk-UA"/>
              </w:rPr>
              <w:t>стосуються</w:t>
            </w:r>
            <w:r w:rsidRPr="00934852">
              <w:rPr>
                <w:bCs/>
                <w:w w:val="105"/>
                <w:sz w:val="22"/>
                <w:szCs w:val="22"/>
                <w:lang w:val="uk-UA"/>
              </w:rPr>
              <w:t xml:space="preserve"> </w:t>
            </w:r>
            <w:r w:rsidR="00E3461C" w:rsidRPr="00934852">
              <w:rPr>
                <w:bCs/>
                <w:w w:val="105"/>
                <w:sz w:val="22"/>
                <w:szCs w:val="22"/>
                <w:lang w:val="uk-UA"/>
              </w:rPr>
              <w:t>авіаційної галузі</w:t>
            </w:r>
            <w:r w:rsidRPr="00934852">
              <w:rPr>
                <w:bCs/>
                <w:w w:val="105"/>
                <w:sz w:val="22"/>
                <w:szCs w:val="22"/>
                <w:lang w:val="uk-UA"/>
              </w:rPr>
              <w:t xml:space="preserve">, наземні екіпажі відносяться до категорії </w:t>
            </w:r>
            <w:r w:rsidR="007F0F79" w:rsidRPr="00934852">
              <w:rPr>
                <w:bCs/>
                <w:w w:val="105"/>
                <w:sz w:val="22"/>
                <w:szCs w:val="22"/>
                <w:lang w:val="uk-UA"/>
              </w:rPr>
              <w:t>«</w:t>
            </w:r>
            <w:r w:rsidRPr="00934852">
              <w:rPr>
                <w:bCs/>
                <w:w w:val="105"/>
                <w:sz w:val="22"/>
                <w:szCs w:val="22"/>
                <w:lang w:val="uk-UA"/>
              </w:rPr>
              <w:t>Будівництво</w:t>
            </w:r>
            <w:r w:rsidR="007F0F79" w:rsidRPr="00934852">
              <w:rPr>
                <w:bCs/>
                <w:w w:val="105"/>
                <w:sz w:val="22"/>
                <w:szCs w:val="22"/>
                <w:lang w:val="uk-UA"/>
              </w:rPr>
              <w:t>»</w:t>
            </w:r>
            <w:r w:rsidRPr="00934852">
              <w:rPr>
                <w:bCs/>
                <w:w w:val="105"/>
                <w:sz w:val="22"/>
                <w:szCs w:val="22"/>
                <w:lang w:val="uk-UA"/>
              </w:rPr>
              <w:t xml:space="preserve">, а льотні екіпажі </w:t>
            </w:r>
            <w:r w:rsidR="007F0F79" w:rsidRPr="00934852">
              <w:rPr>
                <w:bCs/>
                <w:w w:val="105"/>
                <w:sz w:val="22"/>
                <w:szCs w:val="22"/>
                <w:lang w:val="uk-UA"/>
              </w:rPr>
              <w:t>–</w:t>
            </w:r>
            <w:r w:rsidRPr="00934852">
              <w:rPr>
                <w:bCs/>
                <w:w w:val="105"/>
                <w:sz w:val="22"/>
                <w:szCs w:val="22"/>
                <w:lang w:val="uk-UA"/>
              </w:rPr>
              <w:t xml:space="preserve"> до категорії </w:t>
            </w:r>
            <w:r w:rsidR="007F0F79" w:rsidRPr="00934852">
              <w:rPr>
                <w:bCs/>
                <w:w w:val="105"/>
                <w:sz w:val="22"/>
                <w:szCs w:val="22"/>
                <w:lang w:val="uk-UA"/>
              </w:rPr>
              <w:t>«</w:t>
            </w:r>
            <w:r w:rsidRPr="00934852">
              <w:rPr>
                <w:bCs/>
                <w:w w:val="105"/>
                <w:sz w:val="22"/>
                <w:szCs w:val="22"/>
                <w:lang w:val="uk-UA"/>
              </w:rPr>
              <w:t>Безпека</w:t>
            </w:r>
            <w:r w:rsidR="007F0F79" w:rsidRPr="00934852">
              <w:rPr>
                <w:bCs/>
                <w:w w:val="105"/>
                <w:sz w:val="22"/>
                <w:szCs w:val="22"/>
                <w:lang w:val="uk-UA"/>
              </w:rPr>
              <w:t>»</w:t>
            </w:r>
            <w:r w:rsidRPr="00934852">
              <w:rPr>
                <w:bCs/>
                <w:w w:val="105"/>
                <w:sz w:val="22"/>
                <w:szCs w:val="22"/>
                <w:lang w:val="uk-UA"/>
              </w:rPr>
              <w:t>.</w:t>
            </w:r>
          </w:p>
          <w:p w14:paraId="008A79B8" w14:textId="77777777" w:rsidR="002F03C6" w:rsidRPr="00934852" w:rsidRDefault="002F03C6" w:rsidP="002F03C6">
            <w:pPr>
              <w:pStyle w:val="ListParagraph"/>
              <w:rPr>
                <w:bCs/>
                <w:w w:val="105"/>
                <w:sz w:val="22"/>
                <w:szCs w:val="22"/>
                <w:lang w:val="uk-UA"/>
              </w:rPr>
            </w:pPr>
          </w:p>
          <w:p w14:paraId="1934255F" w14:textId="494BBFE1" w:rsidR="002F03C6" w:rsidRPr="00934852" w:rsidRDefault="002F03C6" w:rsidP="002F03C6">
            <w:pPr>
              <w:pStyle w:val="ListParagraph"/>
              <w:tabs>
                <w:tab w:val="left" w:pos="425"/>
              </w:tabs>
              <w:autoSpaceDE w:val="0"/>
              <w:autoSpaceDN w:val="0"/>
              <w:ind w:left="214" w:firstLine="0"/>
              <w:contextualSpacing w:val="0"/>
              <w:jc w:val="both"/>
              <w:rPr>
                <w:bCs/>
                <w:w w:val="105"/>
                <w:sz w:val="22"/>
                <w:szCs w:val="22"/>
                <w:lang w:val="uk-UA"/>
              </w:rPr>
            </w:pPr>
            <w:r w:rsidRPr="00934852">
              <w:rPr>
                <w:bCs/>
                <w:w w:val="105"/>
                <w:sz w:val="22"/>
                <w:szCs w:val="22"/>
                <w:lang w:val="uk-UA"/>
              </w:rPr>
              <w:t xml:space="preserve">Після </w:t>
            </w:r>
            <w:r w:rsidR="00AD5DE6" w:rsidRPr="00934852">
              <w:rPr>
                <w:bCs/>
                <w:w w:val="105"/>
                <w:sz w:val="22"/>
                <w:szCs w:val="22"/>
                <w:lang w:val="uk-UA"/>
              </w:rPr>
              <w:t>використання Додаткового року</w:t>
            </w:r>
            <w:r w:rsidRPr="00934852">
              <w:rPr>
                <w:bCs/>
                <w:w w:val="105"/>
                <w:sz w:val="22"/>
                <w:szCs w:val="22"/>
                <w:lang w:val="uk-UA"/>
              </w:rPr>
              <w:t xml:space="preserve"> підрядник </w:t>
            </w:r>
            <w:r w:rsidR="0045547A" w:rsidRPr="00934852">
              <w:rPr>
                <w:bCs/>
                <w:w w:val="105"/>
                <w:sz w:val="22"/>
                <w:szCs w:val="22"/>
                <w:lang w:val="uk-UA"/>
              </w:rPr>
              <w:t>має</w:t>
            </w:r>
            <w:r w:rsidRPr="00934852">
              <w:rPr>
                <w:bCs/>
                <w:w w:val="105"/>
                <w:sz w:val="22"/>
                <w:szCs w:val="22"/>
                <w:lang w:val="uk-UA"/>
              </w:rPr>
              <w:t xml:space="preserve"> письмово підтвердити </w:t>
            </w:r>
            <w:r w:rsidR="002350E6" w:rsidRPr="00934852">
              <w:rPr>
                <w:w w:val="105"/>
                <w:sz w:val="22"/>
                <w:szCs w:val="22"/>
                <w:lang w:val="uk-UA"/>
              </w:rPr>
              <w:t>Посадовій особі, відповідальній за Договір,</w:t>
            </w:r>
            <w:r w:rsidR="002350E6" w:rsidRPr="00934852">
              <w:rPr>
                <w:bCs/>
                <w:w w:val="105"/>
                <w:sz w:val="22"/>
                <w:szCs w:val="22"/>
                <w:lang w:val="uk-UA"/>
              </w:rPr>
              <w:t xml:space="preserve"> </w:t>
            </w:r>
            <w:r w:rsidRPr="00934852">
              <w:rPr>
                <w:bCs/>
                <w:w w:val="105"/>
                <w:sz w:val="22"/>
                <w:szCs w:val="22"/>
                <w:lang w:val="uk-UA"/>
              </w:rPr>
              <w:t>відсоток заробітної плати</w:t>
            </w:r>
            <w:r w:rsidR="0003234A" w:rsidRPr="00934852">
              <w:rPr>
                <w:bCs/>
                <w:w w:val="105"/>
                <w:sz w:val="22"/>
                <w:szCs w:val="22"/>
                <w:lang w:val="uk-UA"/>
              </w:rPr>
              <w:t>, що йде</w:t>
            </w:r>
            <w:r w:rsidRPr="00934852">
              <w:rPr>
                <w:bCs/>
                <w:w w:val="105"/>
                <w:sz w:val="22"/>
                <w:szCs w:val="22"/>
                <w:lang w:val="uk-UA"/>
              </w:rPr>
              <w:t xml:space="preserve"> </w:t>
            </w:r>
            <w:r w:rsidR="0003234A" w:rsidRPr="00934852">
              <w:rPr>
                <w:bCs/>
                <w:w w:val="105"/>
                <w:sz w:val="22"/>
                <w:szCs w:val="22"/>
                <w:lang w:val="uk-UA"/>
              </w:rPr>
              <w:t>на</w:t>
            </w:r>
            <w:r w:rsidRPr="00934852">
              <w:rPr>
                <w:bCs/>
                <w:w w:val="105"/>
                <w:sz w:val="22"/>
                <w:szCs w:val="22"/>
                <w:lang w:val="uk-UA"/>
              </w:rPr>
              <w:t xml:space="preserve"> забезпечення безпеки</w:t>
            </w:r>
            <w:r w:rsidR="0003234A" w:rsidRPr="00934852">
              <w:rPr>
                <w:bCs/>
                <w:w w:val="105"/>
                <w:sz w:val="22"/>
                <w:szCs w:val="22"/>
                <w:lang w:val="uk-UA"/>
              </w:rPr>
              <w:t>,</w:t>
            </w:r>
            <w:r w:rsidRPr="00934852">
              <w:rPr>
                <w:bCs/>
                <w:w w:val="105"/>
                <w:sz w:val="22"/>
                <w:szCs w:val="22"/>
                <w:lang w:val="uk-UA"/>
              </w:rPr>
              <w:t xml:space="preserve"> станом на дату </w:t>
            </w:r>
            <w:r w:rsidR="005C18D6" w:rsidRPr="00934852">
              <w:rPr>
                <w:bCs/>
                <w:w w:val="105"/>
                <w:sz w:val="22"/>
                <w:szCs w:val="22"/>
                <w:lang w:val="uk-UA"/>
              </w:rPr>
              <w:t>визначення</w:t>
            </w:r>
            <w:r w:rsidRPr="00934852">
              <w:rPr>
                <w:bCs/>
                <w:w w:val="105"/>
                <w:sz w:val="22"/>
                <w:szCs w:val="22"/>
                <w:lang w:val="uk-UA"/>
              </w:rPr>
              <w:t xml:space="preserve"> попереднього періоду виконання контракту.</w:t>
            </w:r>
          </w:p>
          <w:p w14:paraId="67545F6A" w14:textId="37A92A8B" w:rsidR="00C1685F" w:rsidRPr="00934852" w:rsidRDefault="00C1685F" w:rsidP="00C1685F">
            <w:pPr>
              <w:tabs>
                <w:tab w:val="left" w:pos="425"/>
              </w:tabs>
              <w:autoSpaceDE w:val="0"/>
              <w:autoSpaceDN w:val="0"/>
              <w:ind w:left="0" w:firstLine="0"/>
              <w:jc w:val="both"/>
              <w:rPr>
                <w:bCs/>
                <w:w w:val="105"/>
                <w:sz w:val="22"/>
                <w:szCs w:val="22"/>
                <w:lang w:val="uk-UA"/>
              </w:rPr>
            </w:pPr>
          </w:p>
        </w:tc>
      </w:tr>
      <w:tr w:rsidR="007B6A3C" w:rsidRPr="009252F9" w14:paraId="57A7F5B3" w14:textId="77777777" w:rsidTr="00D202F4">
        <w:tc>
          <w:tcPr>
            <w:tcW w:w="5398" w:type="dxa"/>
          </w:tcPr>
          <w:p w14:paraId="50F739BE" w14:textId="77777777" w:rsidR="00655CE5" w:rsidRPr="00D72D54" w:rsidRDefault="00655CE5" w:rsidP="00655CE5">
            <w:pPr>
              <w:ind w:left="0" w:firstLine="0"/>
              <w:jc w:val="both"/>
              <w:rPr>
                <w:b/>
                <w:bCs/>
                <w:w w:val="105"/>
                <w:sz w:val="22"/>
                <w:szCs w:val="22"/>
              </w:rPr>
            </w:pPr>
            <w:r w:rsidRPr="00D72D54">
              <w:rPr>
                <w:b/>
                <w:bCs/>
                <w:w w:val="105"/>
                <w:sz w:val="22"/>
                <w:szCs w:val="22"/>
              </w:rPr>
              <w:lastRenderedPageBreak/>
              <w:t>This AAPD will be amended within thirty (30) calendar days of the exercise of an option to provide the new “Security” rate as determined in accordance with Notes 1 through 3 above. In the interim between exercise of an option and the amendment to the AAPD, COs may obtain the rate from the agent listed in Section B below.</w:t>
            </w:r>
          </w:p>
          <w:p w14:paraId="4F0AB5DE" w14:textId="77777777" w:rsidR="007B6A3C" w:rsidRPr="00D72D54" w:rsidRDefault="007B6A3C" w:rsidP="007B6A3C">
            <w:pPr>
              <w:pStyle w:val="TxBrp5"/>
              <w:spacing w:line="243" w:lineRule="exact"/>
              <w:ind w:left="-13" w:firstLine="13"/>
              <w:jc w:val="both"/>
              <w:rPr>
                <w:b/>
                <w:w w:val="105"/>
                <w:sz w:val="22"/>
                <w:szCs w:val="22"/>
              </w:rPr>
            </w:pPr>
          </w:p>
        </w:tc>
        <w:tc>
          <w:tcPr>
            <w:tcW w:w="5399" w:type="dxa"/>
          </w:tcPr>
          <w:p w14:paraId="68EFEEC5" w14:textId="4841A63D" w:rsidR="007B6A3C" w:rsidRPr="00934852" w:rsidRDefault="003007C9" w:rsidP="007B6A3C">
            <w:pPr>
              <w:pStyle w:val="TxBrp5"/>
              <w:spacing w:line="243" w:lineRule="exact"/>
              <w:ind w:left="0" w:firstLine="0"/>
              <w:jc w:val="both"/>
              <w:rPr>
                <w:b/>
                <w:w w:val="105"/>
                <w:sz w:val="22"/>
                <w:szCs w:val="22"/>
                <w:lang w:val="uk-UA"/>
              </w:rPr>
            </w:pPr>
            <w:r w:rsidRPr="00934852">
              <w:rPr>
                <w:b/>
                <w:w w:val="105"/>
                <w:sz w:val="22"/>
                <w:szCs w:val="22"/>
                <w:lang w:val="uk-UA"/>
              </w:rPr>
              <w:t>Це Положення</w:t>
            </w:r>
            <w:r w:rsidR="00E30BA4" w:rsidRPr="00934852">
              <w:rPr>
                <w:b/>
                <w:w w:val="105"/>
                <w:sz w:val="22"/>
                <w:szCs w:val="22"/>
                <w:lang w:val="uk-UA"/>
              </w:rPr>
              <w:t xml:space="preserve"> з питань закупівель</w:t>
            </w:r>
            <w:r w:rsidRPr="00934852">
              <w:rPr>
                <w:b/>
                <w:w w:val="105"/>
                <w:sz w:val="22"/>
                <w:szCs w:val="22"/>
                <w:lang w:val="uk-UA"/>
              </w:rPr>
              <w:t xml:space="preserve"> та надання допомоги (</w:t>
            </w:r>
            <w:r w:rsidR="00655CE5" w:rsidRPr="00934852">
              <w:rPr>
                <w:b/>
                <w:w w:val="105"/>
                <w:sz w:val="22"/>
                <w:szCs w:val="22"/>
                <w:lang w:val="uk-UA"/>
              </w:rPr>
              <w:t>AAPD</w:t>
            </w:r>
            <w:r w:rsidRPr="00934852">
              <w:rPr>
                <w:b/>
                <w:w w:val="105"/>
                <w:sz w:val="22"/>
                <w:szCs w:val="22"/>
                <w:lang w:val="uk-UA"/>
              </w:rPr>
              <w:t>)</w:t>
            </w:r>
            <w:r w:rsidR="00655CE5" w:rsidRPr="00934852">
              <w:rPr>
                <w:b/>
                <w:w w:val="105"/>
                <w:sz w:val="22"/>
                <w:szCs w:val="22"/>
                <w:lang w:val="uk-UA"/>
              </w:rPr>
              <w:t xml:space="preserve"> </w:t>
            </w:r>
            <w:r w:rsidR="00A96554" w:rsidRPr="00934852">
              <w:rPr>
                <w:b/>
                <w:w w:val="105"/>
                <w:sz w:val="22"/>
                <w:szCs w:val="22"/>
                <w:lang w:val="uk-UA"/>
              </w:rPr>
              <w:t>буде змінене</w:t>
            </w:r>
            <w:r w:rsidR="00655CE5" w:rsidRPr="00934852">
              <w:rPr>
                <w:b/>
                <w:w w:val="105"/>
                <w:sz w:val="22"/>
                <w:szCs w:val="22"/>
                <w:lang w:val="uk-UA"/>
              </w:rPr>
              <w:t xml:space="preserve"> протягом тридцяти (30) календарних днів після </w:t>
            </w:r>
            <w:r w:rsidR="00AC4361" w:rsidRPr="00934852">
              <w:rPr>
                <w:b/>
                <w:w w:val="105"/>
                <w:sz w:val="22"/>
                <w:szCs w:val="22"/>
                <w:lang w:val="uk-UA"/>
              </w:rPr>
              <w:t>реалізації додаткового періоду</w:t>
            </w:r>
            <w:r w:rsidR="005A5B87" w:rsidRPr="00934852">
              <w:rPr>
                <w:b/>
                <w:w w:val="105"/>
                <w:sz w:val="22"/>
                <w:szCs w:val="22"/>
                <w:lang w:val="uk-UA"/>
              </w:rPr>
              <w:t xml:space="preserve"> з метою </w:t>
            </w:r>
            <w:r w:rsidR="00BB43A6" w:rsidRPr="00934852">
              <w:rPr>
                <w:b/>
                <w:w w:val="105"/>
                <w:sz w:val="22"/>
                <w:szCs w:val="22"/>
                <w:lang w:val="uk-UA"/>
              </w:rPr>
              <w:t>встановлення</w:t>
            </w:r>
            <w:r w:rsidR="005A5B87" w:rsidRPr="00934852">
              <w:rPr>
                <w:b/>
                <w:w w:val="105"/>
                <w:sz w:val="22"/>
                <w:szCs w:val="22"/>
                <w:lang w:val="uk-UA"/>
              </w:rPr>
              <w:t xml:space="preserve"> нової ставки за категорією</w:t>
            </w:r>
            <w:r w:rsidR="00655CE5" w:rsidRPr="00934852">
              <w:rPr>
                <w:b/>
                <w:w w:val="105"/>
                <w:sz w:val="22"/>
                <w:szCs w:val="22"/>
                <w:lang w:val="uk-UA"/>
              </w:rPr>
              <w:t xml:space="preserve"> </w:t>
            </w:r>
            <w:r w:rsidR="00B66BCC" w:rsidRPr="00934852">
              <w:rPr>
                <w:b/>
                <w:w w:val="105"/>
                <w:sz w:val="22"/>
                <w:szCs w:val="22"/>
                <w:lang w:val="uk-UA"/>
              </w:rPr>
              <w:t>«Безпека»</w:t>
            </w:r>
            <w:r w:rsidR="00655CE5" w:rsidRPr="00934852">
              <w:rPr>
                <w:b/>
                <w:w w:val="105"/>
                <w:sz w:val="22"/>
                <w:szCs w:val="22"/>
                <w:lang w:val="uk-UA"/>
              </w:rPr>
              <w:t>, визначен</w:t>
            </w:r>
            <w:r w:rsidR="00F55786" w:rsidRPr="00934852">
              <w:rPr>
                <w:b/>
                <w:w w:val="105"/>
                <w:sz w:val="22"/>
                <w:szCs w:val="22"/>
                <w:lang w:val="uk-UA"/>
              </w:rPr>
              <w:t>ої</w:t>
            </w:r>
            <w:r w:rsidR="00655CE5" w:rsidRPr="00934852">
              <w:rPr>
                <w:b/>
                <w:w w:val="105"/>
                <w:sz w:val="22"/>
                <w:szCs w:val="22"/>
                <w:lang w:val="uk-UA"/>
              </w:rPr>
              <w:t xml:space="preserve"> відповідно до </w:t>
            </w:r>
            <w:r w:rsidR="00826C7C" w:rsidRPr="00934852">
              <w:rPr>
                <w:b/>
                <w:w w:val="105"/>
                <w:sz w:val="22"/>
                <w:szCs w:val="22"/>
                <w:lang w:val="uk-UA"/>
              </w:rPr>
              <w:t xml:space="preserve">наведених вище </w:t>
            </w:r>
            <w:r w:rsidR="00655CE5" w:rsidRPr="00934852">
              <w:rPr>
                <w:b/>
                <w:w w:val="105"/>
                <w:sz w:val="22"/>
                <w:szCs w:val="22"/>
                <w:lang w:val="uk-UA"/>
              </w:rPr>
              <w:t xml:space="preserve">Приміток 1 - 3. У </w:t>
            </w:r>
            <w:r w:rsidR="002161FC" w:rsidRPr="00934852">
              <w:rPr>
                <w:b/>
                <w:w w:val="105"/>
                <w:sz w:val="22"/>
                <w:szCs w:val="22"/>
                <w:lang w:val="uk-UA"/>
              </w:rPr>
              <w:t xml:space="preserve">перехідний </w:t>
            </w:r>
            <w:r w:rsidR="003022A3" w:rsidRPr="00934852">
              <w:rPr>
                <w:b/>
                <w:w w:val="105"/>
                <w:sz w:val="22"/>
                <w:szCs w:val="22"/>
                <w:lang w:val="uk-UA"/>
              </w:rPr>
              <w:t>період</w:t>
            </w:r>
            <w:r w:rsidR="00655CE5" w:rsidRPr="00934852">
              <w:rPr>
                <w:b/>
                <w:w w:val="105"/>
                <w:sz w:val="22"/>
                <w:szCs w:val="22"/>
                <w:lang w:val="uk-UA"/>
              </w:rPr>
              <w:t xml:space="preserve"> між </w:t>
            </w:r>
            <w:r w:rsidR="002161FC" w:rsidRPr="00934852">
              <w:rPr>
                <w:b/>
                <w:w w:val="105"/>
                <w:sz w:val="22"/>
                <w:szCs w:val="22"/>
                <w:lang w:val="uk-UA"/>
              </w:rPr>
              <w:t>реалізацією</w:t>
            </w:r>
            <w:r w:rsidR="00655CE5" w:rsidRPr="00934852">
              <w:rPr>
                <w:b/>
                <w:w w:val="105"/>
                <w:sz w:val="22"/>
                <w:szCs w:val="22"/>
                <w:lang w:val="uk-UA"/>
              </w:rPr>
              <w:t xml:space="preserve"> </w:t>
            </w:r>
            <w:r w:rsidR="002161FC" w:rsidRPr="00934852">
              <w:rPr>
                <w:b/>
                <w:w w:val="105"/>
                <w:sz w:val="22"/>
                <w:szCs w:val="22"/>
                <w:lang w:val="uk-UA"/>
              </w:rPr>
              <w:t xml:space="preserve">додаткового періоду </w:t>
            </w:r>
            <w:r w:rsidR="00655CE5" w:rsidRPr="00934852">
              <w:rPr>
                <w:b/>
                <w:w w:val="105"/>
                <w:sz w:val="22"/>
                <w:szCs w:val="22"/>
                <w:lang w:val="uk-UA"/>
              </w:rPr>
              <w:t xml:space="preserve">та внесенням змін до </w:t>
            </w:r>
            <w:r w:rsidR="003022A3" w:rsidRPr="00934852">
              <w:rPr>
                <w:b/>
                <w:w w:val="105"/>
                <w:sz w:val="22"/>
                <w:szCs w:val="22"/>
                <w:lang w:val="uk-UA"/>
              </w:rPr>
              <w:t xml:space="preserve">AAPD Посадова особа, відповідальна за Договір, </w:t>
            </w:r>
            <w:r w:rsidR="00655CE5" w:rsidRPr="00934852">
              <w:rPr>
                <w:b/>
                <w:w w:val="105"/>
                <w:sz w:val="22"/>
                <w:szCs w:val="22"/>
                <w:lang w:val="uk-UA"/>
              </w:rPr>
              <w:t xml:space="preserve">може отримати ставку від агента, зазначеного в </w:t>
            </w:r>
            <w:r w:rsidR="00AA1E42" w:rsidRPr="00934852">
              <w:rPr>
                <w:b/>
                <w:w w:val="105"/>
                <w:sz w:val="22"/>
                <w:szCs w:val="22"/>
                <w:lang w:val="uk-UA"/>
              </w:rPr>
              <w:t>Р</w:t>
            </w:r>
            <w:r w:rsidR="00655CE5" w:rsidRPr="00934852">
              <w:rPr>
                <w:b/>
                <w:w w:val="105"/>
                <w:sz w:val="22"/>
                <w:szCs w:val="22"/>
                <w:lang w:val="uk-UA"/>
              </w:rPr>
              <w:t>озділі B нижче.</w:t>
            </w:r>
          </w:p>
        </w:tc>
      </w:tr>
      <w:tr w:rsidR="007B6A3C" w:rsidRPr="009252F9" w14:paraId="1D526AE9" w14:textId="77777777" w:rsidTr="00D202F4">
        <w:tc>
          <w:tcPr>
            <w:tcW w:w="5398" w:type="dxa"/>
          </w:tcPr>
          <w:p w14:paraId="7D60AE05" w14:textId="77777777" w:rsidR="007B6A3C" w:rsidRPr="00395818" w:rsidRDefault="007B6A3C" w:rsidP="007B6A3C">
            <w:pPr>
              <w:pStyle w:val="TxBrp5"/>
              <w:spacing w:line="243" w:lineRule="exact"/>
              <w:ind w:left="-13" w:firstLine="13"/>
              <w:jc w:val="both"/>
              <w:rPr>
                <w:b/>
                <w:w w:val="105"/>
                <w:sz w:val="22"/>
                <w:szCs w:val="22"/>
                <w:lang w:val="uk-UA"/>
              </w:rPr>
            </w:pPr>
          </w:p>
        </w:tc>
        <w:tc>
          <w:tcPr>
            <w:tcW w:w="5399" w:type="dxa"/>
          </w:tcPr>
          <w:p w14:paraId="4A70F2E1" w14:textId="77777777" w:rsidR="007B6A3C" w:rsidRPr="00934852" w:rsidRDefault="007B6A3C" w:rsidP="007B6A3C">
            <w:pPr>
              <w:pStyle w:val="TxBrp5"/>
              <w:spacing w:line="243" w:lineRule="exact"/>
              <w:ind w:left="0" w:firstLine="0"/>
              <w:jc w:val="both"/>
              <w:rPr>
                <w:bCs/>
                <w:w w:val="105"/>
                <w:sz w:val="22"/>
                <w:szCs w:val="22"/>
                <w:lang w:val="uk-UA"/>
              </w:rPr>
            </w:pPr>
          </w:p>
          <w:p w14:paraId="0100F8B8" w14:textId="09CE4D1C" w:rsidR="00F47E5C" w:rsidRPr="00934852" w:rsidRDefault="00F47E5C" w:rsidP="007B6A3C">
            <w:pPr>
              <w:pStyle w:val="TxBrp5"/>
              <w:spacing w:line="243" w:lineRule="exact"/>
              <w:ind w:left="0" w:firstLine="0"/>
              <w:jc w:val="both"/>
              <w:rPr>
                <w:bCs/>
                <w:w w:val="105"/>
                <w:sz w:val="22"/>
                <w:szCs w:val="22"/>
                <w:lang w:val="uk-UA"/>
              </w:rPr>
            </w:pPr>
          </w:p>
        </w:tc>
      </w:tr>
      <w:tr w:rsidR="007B6A3C" w:rsidRPr="009252F9" w14:paraId="50653428" w14:textId="77777777" w:rsidTr="00D202F4">
        <w:tc>
          <w:tcPr>
            <w:tcW w:w="5398" w:type="dxa"/>
          </w:tcPr>
          <w:p w14:paraId="71368715" w14:textId="46579D12" w:rsidR="00A54B56" w:rsidRPr="00D72D54" w:rsidRDefault="00967BC9" w:rsidP="00A54B56">
            <w:pPr>
              <w:tabs>
                <w:tab w:val="left" w:pos="553"/>
              </w:tabs>
              <w:autoSpaceDE w:val="0"/>
              <w:autoSpaceDN w:val="0"/>
              <w:jc w:val="both"/>
              <w:rPr>
                <w:w w:val="105"/>
                <w:sz w:val="22"/>
                <w:szCs w:val="22"/>
              </w:rPr>
            </w:pPr>
            <w:r w:rsidRPr="00395818">
              <w:rPr>
                <w:w w:val="105"/>
                <w:sz w:val="20"/>
                <w:lang w:val="uk-UA"/>
              </w:rPr>
              <w:t xml:space="preserve">     </w:t>
            </w:r>
            <w:r w:rsidR="00A54B56" w:rsidRPr="00D72D54">
              <w:rPr>
                <w:w w:val="105"/>
                <w:sz w:val="20"/>
                <w:lang w:val="uk-UA"/>
              </w:rPr>
              <w:t xml:space="preserve">В. </w:t>
            </w:r>
            <w:r w:rsidR="00A54B56" w:rsidRPr="00D72D54">
              <w:rPr>
                <w:w w:val="105"/>
                <w:sz w:val="22"/>
                <w:szCs w:val="22"/>
              </w:rPr>
              <w:t>OBTAINING DBA COVERAGE</w:t>
            </w:r>
          </w:p>
          <w:p w14:paraId="53E91C86" w14:textId="77777777" w:rsidR="00A54B56" w:rsidRPr="00D72D54" w:rsidRDefault="00A54B56" w:rsidP="00A54B56">
            <w:pPr>
              <w:pStyle w:val="BodyText"/>
              <w:spacing w:after="0"/>
              <w:ind w:left="214" w:hanging="34"/>
              <w:jc w:val="both"/>
              <w:rPr>
                <w:w w:val="105"/>
                <w:sz w:val="22"/>
                <w:szCs w:val="22"/>
              </w:rPr>
            </w:pPr>
            <w:r w:rsidRPr="00D72D54">
              <w:rPr>
                <w:w w:val="105"/>
                <w:sz w:val="22"/>
                <w:szCs w:val="22"/>
              </w:rPr>
              <w:t xml:space="preserve"> Contractors must apply for coverage directly to AON Risk Insurance Services Inc., the agent for AWAC DBA Insurance. For instructions on the required application form and submission requirements, contact the following office:</w:t>
            </w:r>
          </w:p>
          <w:p w14:paraId="30F83019" w14:textId="77777777" w:rsidR="00A54B56" w:rsidRPr="00D72D54" w:rsidRDefault="00A54B56" w:rsidP="00A54B56">
            <w:pPr>
              <w:pStyle w:val="BodyText"/>
              <w:spacing w:after="0"/>
              <w:jc w:val="both"/>
              <w:rPr>
                <w:w w:val="105"/>
                <w:sz w:val="22"/>
                <w:szCs w:val="22"/>
              </w:rPr>
            </w:pPr>
          </w:p>
          <w:p w14:paraId="51C41F1E" w14:textId="77777777" w:rsidR="006E2DCA" w:rsidRPr="00D72D54" w:rsidRDefault="006E2DCA" w:rsidP="00A54B56">
            <w:pPr>
              <w:pStyle w:val="BodyText"/>
              <w:spacing w:after="0"/>
              <w:jc w:val="both"/>
              <w:rPr>
                <w:w w:val="105"/>
                <w:sz w:val="22"/>
                <w:szCs w:val="22"/>
              </w:rPr>
            </w:pPr>
          </w:p>
          <w:p w14:paraId="45A27039" w14:textId="77777777" w:rsidR="00B8015F" w:rsidRPr="00D72D54" w:rsidRDefault="00B8015F" w:rsidP="00A54B56">
            <w:pPr>
              <w:pStyle w:val="BodyText"/>
              <w:spacing w:after="0"/>
              <w:jc w:val="both"/>
              <w:rPr>
                <w:w w:val="105"/>
                <w:sz w:val="22"/>
                <w:szCs w:val="22"/>
              </w:rPr>
            </w:pPr>
          </w:p>
          <w:p w14:paraId="107C69DA" w14:textId="77777777" w:rsidR="0066509C" w:rsidRPr="00D72D54" w:rsidRDefault="00A54B56" w:rsidP="00A54B56">
            <w:pPr>
              <w:pStyle w:val="BodyText"/>
              <w:spacing w:after="0"/>
              <w:ind w:left="891"/>
              <w:jc w:val="both"/>
              <w:rPr>
                <w:w w:val="105"/>
                <w:sz w:val="22"/>
                <w:szCs w:val="22"/>
              </w:rPr>
            </w:pPr>
            <w:r w:rsidRPr="00D72D54">
              <w:rPr>
                <w:w w:val="105"/>
                <w:sz w:val="22"/>
                <w:szCs w:val="22"/>
              </w:rPr>
              <w:t xml:space="preserve">AON Risk Insurance Services West, Inc. </w:t>
            </w:r>
          </w:p>
          <w:p w14:paraId="3C5A0CBE" w14:textId="4072D5AF" w:rsidR="00A54B56" w:rsidRPr="00D72D54" w:rsidRDefault="00A54B56" w:rsidP="00A54B56">
            <w:pPr>
              <w:pStyle w:val="BodyText"/>
              <w:spacing w:after="0"/>
              <w:ind w:left="891"/>
              <w:jc w:val="both"/>
              <w:rPr>
                <w:w w:val="105"/>
                <w:sz w:val="22"/>
                <w:szCs w:val="22"/>
              </w:rPr>
            </w:pPr>
            <w:r w:rsidRPr="00D72D54">
              <w:rPr>
                <w:w w:val="105"/>
                <w:sz w:val="22"/>
                <w:szCs w:val="22"/>
              </w:rPr>
              <w:t>2033 N. Main St., Suite 760</w:t>
            </w:r>
          </w:p>
          <w:p w14:paraId="65A7B0CF" w14:textId="77777777" w:rsidR="00A54B56" w:rsidRPr="00D72D54" w:rsidRDefault="00A54B56" w:rsidP="00A54B56">
            <w:pPr>
              <w:pStyle w:val="BodyText"/>
              <w:spacing w:after="0"/>
              <w:ind w:left="891"/>
              <w:jc w:val="both"/>
              <w:rPr>
                <w:w w:val="105"/>
                <w:sz w:val="22"/>
                <w:szCs w:val="22"/>
              </w:rPr>
            </w:pPr>
            <w:r w:rsidRPr="00D72D54">
              <w:rPr>
                <w:w w:val="105"/>
                <w:sz w:val="22"/>
                <w:szCs w:val="22"/>
              </w:rPr>
              <w:t>Walnut Creek, CA 94596-3722</w:t>
            </w:r>
          </w:p>
          <w:p w14:paraId="346F6036" w14:textId="77777777" w:rsidR="0066509C" w:rsidRPr="00D72D54" w:rsidRDefault="00A54B56" w:rsidP="00A54B56">
            <w:pPr>
              <w:pStyle w:val="BodyText"/>
              <w:spacing w:after="0"/>
              <w:ind w:left="891"/>
              <w:jc w:val="both"/>
              <w:rPr>
                <w:w w:val="105"/>
                <w:sz w:val="22"/>
                <w:szCs w:val="22"/>
              </w:rPr>
            </w:pPr>
            <w:r w:rsidRPr="00D72D54">
              <w:rPr>
                <w:w w:val="105"/>
                <w:sz w:val="22"/>
                <w:szCs w:val="22"/>
              </w:rPr>
              <w:t>Hours: 8:30 A.M. to 5:00 PM, Pacific Time Primary</w:t>
            </w:r>
          </w:p>
          <w:p w14:paraId="6778AB83" w14:textId="7DE42514" w:rsidR="002F152D" w:rsidRPr="00D72D54" w:rsidRDefault="00A54B56" w:rsidP="00A54B56">
            <w:pPr>
              <w:pStyle w:val="BodyText"/>
              <w:spacing w:after="0"/>
              <w:ind w:left="891"/>
              <w:jc w:val="both"/>
              <w:rPr>
                <w:w w:val="105"/>
                <w:sz w:val="22"/>
                <w:szCs w:val="22"/>
              </w:rPr>
            </w:pPr>
            <w:r w:rsidRPr="00D72D54">
              <w:rPr>
                <w:w w:val="105"/>
                <w:sz w:val="22"/>
                <w:szCs w:val="22"/>
              </w:rPr>
              <w:t xml:space="preserve"> </w:t>
            </w:r>
          </w:p>
          <w:p w14:paraId="6D36E298" w14:textId="4FA77D24" w:rsidR="00A54B56" w:rsidRPr="00D72D54" w:rsidRDefault="00A54B56" w:rsidP="00A54B56">
            <w:pPr>
              <w:pStyle w:val="BodyText"/>
              <w:spacing w:after="0"/>
              <w:ind w:left="891"/>
              <w:jc w:val="both"/>
              <w:rPr>
                <w:w w:val="105"/>
                <w:sz w:val="22"/>
                <w:szCs w:val="22"/>
              </w:rPr>
            </w:pPr>
            <w:r w:rsidRPr="00D72D54">
              <w:rPr>
                <w:w w:val="105"/>
                <w:sz w:val="22"/>
                <w:szCs w:val="22"/>
              </w:rPr>
              <w:t>Contact: Fred Robinson</w:t>
            </w:r>
          </w:p>
          <w:p w14:paraId="6D9FC28C" w14:textId="77777777" w:rsidR="00A54B56" w:rsidRPr="00D72D54" w:rsidRDefault="00A54B56" w:rsidP="00A54B56">
            <w:pPr>
              <w:pStyle w:val="BodyText"/>
              <w:spacing w:after="0"/>
              <w:ind w:left="891"/>
              <w:jc w:val="both"/>
              <w:rPr>
                <w:w w:val="105"/>
                <w:sz w:val="22"/>
                <w:szCs w:val="22"/>
                <w:lang w:val="fr-FR"/>
              </w:rPr>
            </w:pPr>
            <w:proofErr w:type="gramStart"/>
            <w:r w:rsidRPr="00D72D54">
              <w:rPr>
                <w:w w:val="105"/>
                <w:sz w:val="22"/>
                <w:szCs w:val="22"/>
                <w:lang w:val="fr-FR"/>
              </w:rPr>
              <w:t>Phone:</w:t>
            </w:r>
            <w:proofErr w:type="gramEnd"/>
            <w:r w:rsidRPr="00D72D54">
              <w:rPr>
                <w:w w:val="105"/>
                <w:sz w:val="22"/>
                <w:szCs w:val="22"/>
                <w:lang w:val="fr-FR"/>
              </w:rPr>
              <w:t xml:space="preserve"> (925) 951-1856</w:t>
            </w:r>
          </w:p>
          <w:p w14:paraId="24F77344" w14:textId="77777777" w:rsidR="00A54B56" w:rsidRPr="00D72D54" w:rsidRDefault="00A54B56" w:rsidP="00A54B56">
            <w:pPr>
              <w:pStyle w:val="BodyText"/>
              <w:spacing w:after="0"/>
              <w:ind w:left="891"/>
              <w:jc w:val="both"/>
              <w:rPr>
                <w:w w:val="105"/>
                <w:sz w:val="22"/>
                <w:szCs w:val="22"/>
                <w:lang w:val="fr-FR"/>
              </w:rPr>
            </w:pPr>
            <w:proofErr w:type="gramStart"/>
            <w:r w:rsidRPr="00D72D54">
              <w:rPr>
                <w:w w:val="105"/>
                <w:sz w:val="22"/>
                <w:szCs w:val="22"/>
                <w:lang w:val="fr-FR"/>
              </w:rPr>
              <w:t>Fax:</w:t>
            </w:r>
            <w:proofErr w:type="gramEnd"/>
            <w:r w:rsidRPr="00D72D54">
              <w:rPr>
                <w:w w:val="105"/>
                <w:sz w:val="22"/>
                <w:szCs w:val="22"/>
                <w:lang w:val="fr-FR"/>
              </w:rPr>
              <w:t xml:space="preserve"> (925) 951-1890</w:t>
            </w:r>
          </w:p>
          <w:p w14:paraId="440DBBAA" w14:textId="77777777" w:rsidR="00A54B56" w:rsidRPr="00D72D54" w:rsidRDefault="00A54B56" w:rsidP="00A54B56">
            <w:pPr>
              <w:pStyle w:val="BodyText"/>
              <w:spacing w:after="0"/>
              <w:ind w:left="891"/>
              <w:jc w:val="both"/>
              <w:rPr>
                <w:w w:val="105"/>
                <w:sz w:val="22"/>
                <w:szCs w:val="22"/>
                <w:u w:val="single" w:color="3953A4"/>
                <w:lang w:val="fr-FR"/>
              </w:rPr>
            </w:pPr>
            <w:proofErr w:type="gramStart"/>
            <w:r w:rsidRPr="00D72D54">
              <w:rPr>
                <w:w w:val="105"/>
                <w:sz w:val="22"/>
                <w:szCs w:val="22"/>
                <w:lang w:val="fr-FR"/>
              </w:rPr>
              <w:t>Email:</w:t>
            </w:r>
            <w:proofErr w:type="gramEnd"/>
            <w:r w:rsidRPr="00D72D54">
              <w:rPr>
                <w:w w:val="105"/>
                <w:sz w:val="22"/>
                <w:szCs w:val="22"/>
                <w:lang w:val="fr-FR"/>
              </w:rPr>
              <w:t xml:space="preserve"> </w:t>
            </w:r>
            <w:hyperlink r:id="rId61">
              <w:r w:rsidRPr="00D72D54">
                <w:rPr>
                  <w:w w:val="105"/>
                  <w:sz w:val="22"/>
                  <w:szCs w:val="22"/>
                  <w:u w:val="single" w:color="3953A4"/>
                  <w:lang w:val="fr-FR"/>
                </w:rPr>
                <w:t>Fred.Robinson@aon.com</w:t>
              </w:r>
            </w:hyperlink>
          </w:p>
          <w:p w14:paraId="03DD0188" w14:textId="77777777" w:rsidR="007B6A3C" w:rsidRPr="00D72D54" w:rsidRDefault="007B6A3C" w:rsidP="007B6A3C">
            <w:pPr>
              <w:pStyle w:val="TxBrp5"/>
              <w:spacing w:line="243" w:lineRule="exact"/>
              <w:ind w:left="-13" w:firstLine="13"/>
              <w:jc w:val="both"/>
              <w:rPr>
                <w:b/>
                <w:w w:val="105"/>
                <w:sz w:val="22"/>
                <w:szCs w:val="22"/>
              </w:rPr>
            </w:pPr>
          </w:p>
        </w:tc>
        <w:tc>
          <w:tcPr>
            <w:tcW w:w="5399" w:type="dxa"/>
          </w:tcPr>
          <w:p w14:paraId="20128DED" w14:textId="54895B56" w:rsidR="00A54B56" w:rsidRPr="00934852" w:rsidRDefault="00B44C68" w:rsidP="005F5995">
            <w:pPr>
              <w:pStyle w:val="ListParagraph"/>
              <w:numPr>
                <w:ilvl w:val="0"/>
                <w:numId w:val="14"/>
              </w:numPr>
              <w:tabs>
                <w:tab w:val="left" w:pos="553"/>
              </w:tabs>
              <w:autoSpaceDE w:val="0"/>
              <w:autoSpaceDN w:val="0"/>
              <w:jc w:val="both"/>
              <w:rPr>
                <w:w w:val="105"/>
                <w:sz w:val="22"/>
                <w:szCs w:val="22"/>
                <w:lang w:val="uk-UA"/>
              </w:rPr>
            </w:pPr>
            <w:r w:rsidRPr="00934852">
              <w:rPr>
                <w:w w:val="105"/>
                <w:sz w:val="22"/>
                <w:szCs w:val="22"/>
                <w:lang w:val="uk-UA"/>
              </w:rPr>
              <w:t>ОТРИМАННЯ ПОКРИТТЯ</w:t>
            </w:r>
            <w:r w:rsidR="00A54B56" w:rsidRPr="00934852">
              <w:rPr>
                <w:w w:val="105"/>
                <w:sz w:val="22"/>
                <w:szCs w:val="22"/>
                <w:lang w:val="uk-UA"/>
              </w:rPr>
              <w:t xml:space="preserve"> </w:t>
            </w:r>
            <w:r w:rsidR="00A402D0" w:rsidRPr="00934852">
              <w:rPr>
                <w:w w:val="105"/>
                <w:sz w:val="22"/>
                <w:szCs w:val="22"/>
                <w:lang w:val="uk-UA"/>
              </w:rPr>
              <w:t xml:space="preserve">ЗГІДНО З </w:t>
            </w:r>
            <w:r w:rsidR="00A54B56" w:rsidRPr="00934852">
              <w:rPr>
                <w:w w:val="105"/>
                <w:sz w:val="22"/>
                <w:szCs w:val="22"/>
                <w:lang w:val="uk-UA"/>
              </w:rPr>
              <w:t xml:space="preserve">DBA </w:t>
            </w:r>
          </w:p>
          <w:p w14:paraId="02DB7EF7" w14:textId="560C0417" w:rsidR="00A54B56" w:rsidRPr="00934852" w:rsidRDefault="00A54B56" w:rsidP="00A54B56">
            <w:pPr>
              <w:pStyle w:val="BodyText"/>
              <w:spacing w:after="0"/>
              <w:ind w:left="214" w:hanging="34"/>
              <w:jc w:val="both"/>
              <w:rPr>
                <w:w w:val="105"/>
                <w:sz w:val="22"/>
                <w:szCs w:val="22"/>
                <w:lang w:val="uk-UA"/>
              </w:rPr>
            </w:pPr>
            <w:r w:rsidRPr="00934852">
              <w:rPr>
                <w:w w:val="105"/>
                <w:sz w:val="22"/>
                <w:szCs w:val="22"/>
                <w:lang w:val="uk-UA"/>
              </w:rPr>
              <w:t xml:space="preserve"> </w:t>
            </w:r>
            <w:r w:rsidR="00B44C68" w:rsidRPr="00934852">
              <w:rPr>
                <w:w w:val="105"/>
                <w:sz w:val="22"/>
                <w:szCs w:val="22"/>
                <w:lang w:val="uk-UA"/>
              </w:rPr>
              <w:t xml:space="preserve">Підрядники повинні подавати заявки на </w:t>
            </w:r>
            <w:r w:rsidR="00CC5BDA" w:rsidRPr="00934852">
              <w:rPr>
                <w:w w:val="105"/>
                <w:sz w:val="22"/>
                <w:szCs w:val="22"/>
                <w:lang w:val="uk-UA"/>
              </w:rPr>
              <w:t xml:space="preserve">отримання </w:t>
            </w:r>
            <w:r w:rsidR="00B44C68" w:rsidRPr="00934852">
              <w:rPr>
                <w:w w:val="105"/>
                <w:sz w:val="22"/>
                <w:szCs w:val="22"/>
                <w:lang w:val="uk-UA"/>
              </w:rPr>
              <w:t>стра</w:t>
            </w:r>
            <w:r w:rsidR="00A402D0" w:rsidRPr="00934852">
              <w:rPr>
                <w:w w:val="105"/>
                <w:sz w:val="22"/>
                <w:szCs w:val="22"/>
                <w:lang w:val="uk-UA"/>
              </w:rPr>
              <w:t>х</w:t>
            </w:r>
            <w:r w:rsidR="00B44C68" w:rsidRPr="00934852">
              <w:rPr>
                <w:w w:val="105"/>
                <w:sz w:val="22"/>
                <w:szCs w:val="22"/>
                <w:lang w:val="uk-UA"/>
              </w:rPr>
              <w:t>ов</w:t>
            </w:r>
            <w:r w:rsidR="00CC5BDA" w:rsidRPr="00934852">
              <w:rPr>
                <w:w w:val="105"/>
                <w:sz w:val="22"/>
                <w:szCs w:val="22"/>
                <w:lang w:val="uk-UA"/>
              </w:rPr>
              <w:t>ого</w:t>
            </w:r>
            <w:r w:rsidR="00B44C68" w:rsidRPr="00934852">
              <w:rPr>
                <w:w w:val="105"/>
                <w:sz w:val="22"/>
                <w:szCs w:val="22"/>
                <w:lang w:val="uk-UA"/>
              </w:rPr>
              <w:t xml:space="preserve"> покриття безпосередньо до </w:t>
            </w:r>
            <w:r w:rsidR="00A402D0" w:rsidRPr="00934852">
              <w:rPr>
                <w:w w:val="105"/>
                <w:sz w:val="22"/>
                <w:szCs w:val="22"/>
                <w:lang w:val="uk-UA"/>
              </w:rPr>
              <w:t>компанії «</w:t>
            </w:r>
            <w:r w:rsidR="00057C8A" w:rsidRPr="00934852">
              <w:rPr>
                <w:w w:val="105"/>
                <w:sz w:val="22"/>
                <w:szCs w:val="22"/>
                <w:lang w:val="uk-UA"/>
              </w:rPr>
              <w:t xml:space="preserve">АОН Ріск Іншуранс Сервісіз Інк.», </w:t>
            </w:r>
            <w:r w:rsidR="00B44C68" w:rsidRPr="00934852">
              <w:rPr>
                <w:w w:val="105"/>
                <w:sz w:val="22"/>
                <w:szCs w:val="22"/>
                <w:lang w:val="uk-UA"/>
              </w:rPr>
              <w:t xml:space="preserve">агента AWAC </w:t>
            </w:r>
            <w:r w:rsidR="00B8015F" w:rsidRPr="00934852">
              <w:rPr>
                <w:w w:val="105"/>
                <w:sz w:val="22"/>
                <w:szCs w:val="22"/>
                <w:lang w:val="uk-UA"/>
              </w:rPr>
              <w:t xml:space="preserve">за страхуванням відповідно до </w:t>
            </w:r>
            <w:r w:rsidR="00B44C68" w:rsidRPr="00934852">
              <w:rPr>
                <w:w w:val="105"/>
                <w:sz w:val="22"/>
                <w:szCs w:val="22"/>
                <w:lang w:val="uk-UA"/>
              </w:rPr>
              <w:t>DBA. Для отримання інструкцій щодо необхідної форми заявки та вимог до її подання звертайтеся до наступного офісу</w:t>
            </w:r>
            <w:r w:rsidRPr="00934852">
              <w:rPr>
                <w:w w:val="105"/>
                <w:sz w:val="22"/>
                <w:szCs w:val="22"/>
                <w:lang w:val="uk-UA"/>
              </w:rPr>
              <w:t>:</w:t>
            </w:r>
          </w:p>
          <w:p w14:paraId="39A2703F" w14:textId="77777777" w:rsidR="00A54B56" w:rsidRPr="00934852" w:rsidRDefault="00A54B56" w:rsidP="00A54B56">
            <w:pPr>
              <w:pStyle w:val="BodyText"/>
              <w:spacing w:after="0"/>
              <w:jc w:val="both"/>
              <w:rPr>
                <w:w w:val="105"/>
                <w:sz w:val="22"/>
                <w:szCs w:val="22"/>
                <w:lang w:val="uk-UA"/>
              </w:rPr>
            </w:pPr>
          </w:p>
          <w:p w14:paraId="59CBE384" w14:textId="1FF36E96" w:rsidR="0066509C" w:rsidRPr="00934852" w:rsidRDefault="00BC393E" w:rsidP="00533ADC">
            <w:pPr>
              <w:pStyle w:val="BodyText"/>
              <w:spacing w:after="0"/>
              <w:ind w:left="618" w:hanging="447"/>
              <w:jc w:val="both"/>
              <w:rPr>
                <w:w w:val="105"/>
                <w:sz w:val="22"/>
                <w:szCs w:val="22"/>
                <w:lang w:val="uk-UA"/>
              </w:rPr>
            </w:pPr>
            <w:r w:rsidRPr="00934852">
              <w:rPr>
                <w:w w:val="105"/>
                <w:sz w:val="22"/>
                <w:szCs w:val="22"/>
                <w:lang w:val="uk-UA"/>
              </w:rPr>
              <w:t>АОН Ріск Іншуранс Сервісіз Уест Інк</w:t>
            </w:r>
            <w:r w:rsidR="00A54B56" w:rsidRPr="00934852">
              <w:rPr>
                <w:w w:val="105"/>
                <w:sz w:val="22"/>
                <w:szCs w:val="22"/>
                <w:lang w:val="uk-UA"/>
              </w:rPr>
              <w:t xml:space="preserve">. </w:t>
            </w:r>
          </w:p>
          <w:p w14:paraId="27B8E24E" w14:textId="36771F94" w:rsidR="00A54B56" w:rsidRPr="00934852" w:rsidRDefault="00A54B56" w:rsidP="00533ADC">
            <w:pPr>
              <w:pStyle w:val="BodyText"/>
              <w:spacing w:after="0"/>
              <w:ind w:left="618" w:hanging="447"/>
              <w:jc w:val="both"/>
              <w:rPr>
                <w:w w:val="105"/>
                <w:sz w:val="22"/>
                <w:szCs w:val="22"/>
                <w:lang w:val="uk-UA"/>
              </w:rPr>
            </w:pPr>
            <w:r w:rsidRPr="00934852">
              <w:rPr>
                <w:w w:val="105"/>
                <w:sz w:val="22"/>
                <w:szCs w:val="22"/>
                <w:lang w:val="uk-UA"/>
              </w:rPr>
              <w:t xml:space="preserve">2033 </w:t>
            </w:r>
            <w:r w:rsidR="00BC393E" w:rsidRPr="00934852">
              <w:rPr>
                <w:w w:val="105"/>
                <w:sz w:val="22"/>
                <w:szCs w:val="22"/>
                <w:lang w:val="uk-UA"/>
              </w:rPr>
              <w:t>Н. Мейн-Стріт, офіс 760</w:t>
            </w:r>
          </w:p>
          <w:p w14:paraId="7ACE8467" w14:textId="4B5B6F05" w:rsidR="00A54B56" w:rsidRPr="00934852" w:rsidRDefault="007C0A19" w:rsidP="00533ADC">
            <w:pPr>
              <w:pStyle w:val="BodyText"/>
              <w:spacing w:after="0"/>
              <w:ind w:left="618" w:hanging="447"/>
              <w:jc w:val="both"/>
              <w:rPr>
                <w:w w:val="105"/>
                <w:sz w:val="22"/>
                <w:szCs w:val="22"/>
                <w:lang w:val="uk-UA"/>
              </w:rPr>
            </w:pPr>
            <w:r w:rsidRPr="00934852">
              <w:rPr>
                <w:w w:val="105"/>
                <w:sz w:val="22"/>
                <w:szCs w:val="22"/>
                <w:lang w:val="uk-UA"/>
              </w:rPr>
              <w:t>м. Волнтат-Крік</w:t>
            </w:r>
            <w:r w:rsidR="00A54B56" w:rsidRPr="00934852">
              <w:rPr>
                <w:w w:val="105"/>
                <w:sz w:val="22"/>
                <w:szCs w:val="22"/>
                <w:lang w:val="uk-UA"/>
              </w:rPr>
              <w:t xml:space="preserve">, </w:t>
            </w:r>
            <w:r w:rsidRPr="00934852">
              <w:rPr>
                <w:w w:val="105"/>
                <w:sz w:val="22"/>
                <w:szCs w:val="22"/>
                <w:lang w:val="uk-UA"/>
              </w:rPr>
              <w:t>штат Каліфорнія,</w:t>
            </w:r>
            <w:r w:rsidR="00A54B56" w:rsidRPr="00934852">
              <w:rPr>
                <w:w w:val="105"/>
                <w:sz w:val="22"/>
                <w:szCs w:val="22"/>
                <w:lang w:val="uk-UA"/>
              </w:rPr>
              <w:t xml:space="preserve"> 94596-3722</w:t>
            </w:r>
          </w:p>
          <w:p w14:paraId="78D172D9" w14:textId="13911090" w:rsidR="002F152D" w:rsidRPr="00934852" w:rsidRDefault="006E2DCA" w:rsidP="00533ADC">
            <w:pPr>
              <w:pStyle w:val="BodyText"/>
              <w:spacing w:after="0"/>
              <w:ind w:left="618" w:hanging="447"/>
              <w:jc w:val="both"/>
              <w:rPr>
                <w:w w:val="105"/>
                <w:sz w:val="22"/>
                <w:szCs w:val="22"/>
                <w:lang w:val="uk-UA"/>
              </w:rPr>
            </w:pPr>
            <w:r w:rsidRPr="00934852">
              <w:rPr>
                <w:w w:val="105"/>
                <w:sz w:val="22"/>
                <w:szCs w:val="22"/>
                <w:lang w:val="uk-UA"/>
              </w:rPr>
              <w:t>Робоч</w:t>
            </w:r>
            <w:r w:rsidR="002F152D" w:rsidRPr="00934852">
              <w:rPr>
                <w:w w:val="105"/>
                <w:sz w:val="22"/>
                <w:szCs w:val="22"/>
                <w:lang w:val="uk-UA"/>
              </w:rPr>
              <w:t>і години</w:t>
            </w:r>
            <w:r w:rsidR="00A54B56" w:rsidRPr="00934852">
              <w:rPr>
                <w:w w:val="105"/>
                <w:sz w:val="22"/>
                <w:szCs w:val="22"/>
                <w:lang w:val="uk-UA"/>
              </w:rPr>
              <w:t>: 8:30</w:t>
            </w:r>
            <w:r w:rsidRPr="00934852">
              <w:rPr>
                <w:w w:val="105"/>
                <w:sz w:val="22"/>
                <w:szCs w:val="22"/>
                <w:lang w:val="uk-UA"/>
              </w:rPr>
              <w:t>-17</w:t>
            </w:r>
            <w:r w:rsidR="00A54B56" w:rsidRPr="00934852">
              <w:rPr>
                <w:w w:val="105"/>
                <w:sz w:val="22"/>
                <w:szCs w:val="22"/>
                <w:lang w:val="uk-UA"/>
              </w:rPr>
              <w:t xml:space="preserve">:00, </w:t>
            </w:r>
            <w:r w:rsidR="002F152D" w:rsidRPr="00934852">
              <w:rPr>
                <w:w w:val="105"/>
                <w:sz w:val="22"/>
                <w:szCs w:val="22"/>
                <w:lang w:val="uk-UA"/>
              </w:rPr>
              <w:t xml:space="preserve">Тихоокеанський час основний </w:t>
            </w:r>
          </w:p>
          <w:p w14:paraId="5FBA5ADA" w14:textId="0315882D" w:rsidR="00A54B56" w:rsidRPr="00934852" w:rsidRDefault="002F152D" w:rsidP="00533ADC">
            <w:pPr>
              <w:pStyle w:val="BodyText"/>
              <w:spacing w:after="0"/>
              <w:ind w:left="618" w:hanging="447"/>
              <w:jc w:val="both"/>
              <w:rPr>
                <w:w w:val="105"/>
                <w:sz w:val="22"/>
                <w:szCs w:val="22"/>
                <w:lang w:val="uk-UA"/>
              </w:rPr>
            </w:pPr>
            <w:r w:rsidRPr="00934852">
              <w:rPr>
                <w:w w:val="105"/>
                <w:sz w:val="22"/>
                <w:szCs w:val="22"/>
                <w:lang w:val="uk-UA"/>
              </w:rPr>
              <w:t>Контактна особа</w:t>
            </w:r>
            <w:r w:rsidR="00A54B56" w:rsidRPr="00934852">
              <w:rPr>
                <w:w w:val="105"/>
                <w:sz w:val="22"/>
                <w:szCs w:val="22"/>
                <w:lang w:val="uk-UA"/>
              </w:rPr>
              <w:t xml:space="preserve">: </w:t>
            </w:r>
            <w:r w:rsidR="0066509C" w:rsidRPr="00934852">
              <w:rPr>
                <w:w w:val="105"/>
                <w:sz w:val="22"/>
                <w:szCs w:val="22"/>
                <w:lang w:val="uk-UA"/>
              </w:rPr>
              <w:t>Фред Робінсон</w:t>
            </w:r>
          </w:p>
          <w:p w14:paraId="0B3C4BB8" w14:textId="6C921615" w:rsidR="00A54B56" w:rsidRPr="00934852" w:rsidRDefault="00E33E65" w:rsidP="00533ADC">
            <w:pPr>
              <w:pStyle w:val="BodyText"/>
              <w:spacing w:after="0"/>
              <w:ind w:left="618" w:hanging="447"/>
              <w:jc w:val="both"/>
              <w:rPr>
                <w:w w:val="105"/>
                <w:sz w:val="22"/>
                <w:szCs w:val="22"/>
                <w:lang w:val="uk-UA"/>
              </w:rPr>
            </w:pPr>
            <w:r w:rsidRPr="00934852">
              <w:rPr>
                <w:w w:val="105"/>
                <w:sz w:val="22"/>
                <w:szCs w:val="22"/>
                <w:lang w:val="uk-UA"/>
              </w:rPr>
              <w:t>Тел.</w:t>
            </w:r>
            <w:r w:rsidR="00A54B56" w:rsidRPr="00934852">
              <w:rPr>
                <w:w w:val="105"/>
                <w:sz w:val="22"/>
                <w:szCs w:val="22"/>
                <w:lang w:val="uk-UA"/>
              </w:rPr>
              <w:t>: (925) 951-1856</w:t>
            </w:r>
          </w:p>
          <w:p w14:paraId="23318240" w14:textId="0FFE4599" w:rsidR="00A54B56" w:rsidRPr="00934852" w:rsidRDefault="00E33E65" w:rsidP="00533ADC">
            <w:pPr>
              <w:pStyle w:val="BodyText"/>
              <w:spacing w:after="0"/>
              <w:ind w:left="618" w:hanging="447"/>
              <w:jc w:val="both"/>
              <w:rPr>
                <w:w w:val="105"/>
                <w:sz w:val="22"/>
                <w:szCs w:val="22"/>
                <w:lang w:val="uk-UA"/>
              </w:rPr>
            </w:pPr>
            <w:r w:rsidRPr="00934852">
              <w:rPr>
                <w:w w:val="105"/>
                <w:sz w:val="22"/>
                <w:szCs w:val="22"/>
                <w:lang w:val="uk-UA"/>
              </w:rPr>
              <w:t>Факс</w:t>
            </w:r>
            <w:r w:rsidR="00A54B56" w:rsidRPr="00934852">
              <w:rPr>
                <w:w w:val="105"/>
                <w:sz w:val="22"/>
                <w:szCs w:val="22"/>
                <w:lang w:val="uk-UA"/>
              </w:rPr>
              <w:t>: (925) 951-1890</w:t>
            </w:r>
          </w:p>
          <w:p w14:paraId="3D5E91C4" w14:textId="3280925E" w:rsidR="00A54B56" w:rsidRPr="00934852" w:rsidRDefault="00E33E65" w:rsidP="00533ADC">
            <w:pPr>
              <w:pStyle w:val="BodyText"/>
              <w:spacing w:after="0"/>
              <w:ind w:left="618" w:hanging="447"/>
              <w:jc w:val="both"/>
              <w:rPr>
                <w:w w:val="105"/>
                <w:sz w:val="22"/>
                <w:szCs w:val="22"/>
                <w:u w:val="single" w:color="3953A4"/>
                <w:lang w:val="uk-UA"/>
              </w:rPr>
            </w:pPr>
            <w:r w:rsidRPr="00934852">
              <w:rPr>
                <w:w w:val="105"/>
                <w:sz w:val="22"/>
                <w:szCs w:val="22"/>
                <w:lang w:val="uk-UA"/>
              </w:rPr>
              <w:t>Електронна пошта</w:t>
            </w:r>
            <w:r w:rsidR="00A54B56" w:rsidRPr="00934852">
              <w:rPr>
                <w:w w:val="105"/>
                <w:sz w:val="22"/>
                <w:szCs w:val="22"/>
                <w:lang w:val="uk-UA"/>
              </w:rPr>
              <w:t xml:space="preserve">: </w:t>
            </w:r>
            <w:hyperlink r:id="rId62">
              <w:r w:rsidR="00A54B56" w:rsidRPr="00934852">
                <w:rPr>
                  <w:w w:val="105"/>
                  <w:sz w:val="22"/>
                  <w:szCs w:val="22"/>
                  <w:u w:val="single" w:color="3953A4"/>
                  <w:lang w:val="uk-UA"/>
                </w:rPr>
                <w:t>Fred.Robinson@aon.com</w:t>
              </w:r>
            </w:hyperlink>
          </w:p>
          <w:p w14:paraId="46F199B0" w14:textId="77777777" w:rsidR="007B6A3C" w:rsidRPr="00934852" w:rsidRDefault="007B6A3C" w:rsidP="007B6A3C">
            <w:pPr>
              <w:pStyle w:val="TxBrp5"/>
              <w:spacing w:line="243" w:lineRule="exact"/>
              <w:ind w:left="0" w:firstLine="0"/>
              <w:jc w:val="both"/>
              <w:rPr>
                <w:bCs/>
                <w:w w:val="105"/>
                <w:sz w:val="22"/>
                <w:szCs w:val="22"/>
                <w:lang w:val="uk-UA"/>
              </w:rPr>
            </w:pPr>
          </w:p>
          <w:p w14:paraId="509071A9" w14:textId="6A22750E" w:rsidR="00F47E5C" w:rsidRPr="00934852" w:rsidRDefault="00F47E5C" w:rsidP="007B6A3C">
            <w:pPr>
              <w:pStyle w:val="TxBrp5"/>
              <w:spacing w:line="243" w:lineRule="exact"/>
              <w:ind w:left="0" w:firstLine="0"/>
              <w:jc w:val="both"/>
              <w:rPr>
                <w:bCs/>
                <w:w w:val="105"/>
                <w:sz w:val="22"/>
                <w:szCs w:val="22"/>
                <w:lang w:val="uk-UA"/>
              </w:rPr>
            </w:pPr>
          </w:p>
        </w:tc>
      </w:tr>
      <w:tr w:rsidR="00E33E65" w:rsidRPr="009252F9" w14:paraId="20201552" w14:textId="77777777" w:rsidTr="00D202F4">
        <w:tc>
          <w:tcPr>
            <w:tcW w:w="5398" w:type="dxa"/>
          </w:tcPr>
          <w:p w14:paraId="753320FF" w14:textId="77777777" w:rsidR="00E33E65" w:rsidRPr="00D72D54" w:rsidRDefault="00E33E65" w:rsidP="005F5995">
            <w:pPr>
              <w:pStyle w:val="ListParagraph"/>
              <w:numPr>
                <w:ilvl w:val="0"/>
                <w:numId w:val="95"/>
              </w:numPr>
              <w:tabs>
                <w:tab w:val="left" w:pos="554"/>
              </w:tabs>
              <w:autoSpaceDE w:val="0"/>
              <w:autoSpaceDN w:val="0"/>
              <w:ind w:left="258" w:firstLine="6"/>
              <w:contextualSpacing w:val="0"/>
              <w:rPr>
                <w:w w:val="105"/>
                <w:sz w:val="22"/>
                <w:szCs w:val="22"/>
              </w:rPr>
            </w:pPr>
            <w:r w:rsidRPr="00D72D54">
              <w:rPr>
                <w:w w:val="105"/>
                <w:sz w:val="22"/>
                <w:szCs w:val="22"/>
              </w:rPr>
              <w:lastRenderedPageBreak/>
              <w:t>NOTICE OF EXCLUSION OF MEDICAL EVACUATION COVERAGE</w:t>
            </w:r>
          </w:p>
          <w:p w14:paraId="4585DBDC" w14:textId="77777777" w:rsidR="00E33E65" w:rsidRPr="00D72D54" w:rsidRDefault="00E33E65" w:rsidP="00861075">
            <w:pPr>
              <w:pStyle w:val="ListParagraph"/>
              <w:tabs>
                <w:tab w:val="left" w:pos="554"/>
              </w:tabs>
              <w:autoSpaceDE w:val="0"/>
              <w:autoSpaceDN w:val="0"/>
              <w:ind w:left="258" w:firstLine="6"/>
              <w:contextualSpacing w:val="0"/>
              <w:rPr>
                <w:w w:val="105"/>
                <w:sz w:val="22"/>
                <w:szCs w:val="22"/>
              </w:rPr>
            </w:pPr>
          </w:p>
          <w:p w14:paraId="3B505F43" w14:textId="77777777" w:rsidR="00E33E65" w:rsidRPr="00D72D54" w:rsidRDefault="00E33E65" w:rsidP="00861075">
            <w:pPr>
              <w:pStyle w:val="BodyText"/>
              <w:spacing w:after="0"/>
              <w:ind w:left="258" w:firstLine="6"/>
              <w:jc w:val="both"/>
              <w:rPr>
                <w:w w:val="105"/>
                <w:sz w:val="22"/>
                <w:szCs w:val="22"/>
              </w:rPr>
            </w:pPr>
            <w:r w:rsidRPr="00D72D54">
              <w:rPr>
                <w:w w:val="105"/>
                <w:sz w:val="22"/>
                <w:szCs w:val="22"/>
              </w:rPr>
              <w:t>Pursuant to AIDAR 752.228-70, medical evacuation insurance is a separate insurance requirement for overseas performance of USAID contracts; the Defense Base Act insurance does not provide coverage for medical evacuation.</w:t>
            </w:r>
          </w:p>
          <w:p w14:paraId="2BF47C4F" w14:textId="77777777" w:rsidR="00E33E65" w:rsidRPr="00D72D54" w:rsidRDefault="00E33E65" w:rsidP="00861075">
            <w:pPr>
              <w:pStyle w:val="TxBrp5"/>
              <w:spacing w:line="243" w:lineRule="exact"/>
              <w:ind w:left="258" w:firstLine="6"/>
              <w:jc w:val="both"/>
              <w:rPr>
                <w:b/>
                <w:w w:val="105"/>
                <w:sz w:val="22"/>
                <w:szCs w:val="22"/>
              </w:rPr>
            </w:pPr>
          </w:p>
        </w:tc>
        <w:tc>
          <w:tcPr>
            <w:tcW w:w="5399" w:type="dxa"/>
          </w:tcPr>
          <w:p w14:paraId="6F0BF29D" w14:textId="581EBF52" w:rsidR="00E33E65" w:rsidRPr="00934852" w:rsidRDefault="00C67219" w:rsidP="005F5995">
            <w:pPr>
              <w:pStyle w:val="ListParagraph"/>
              <w:numPr>
                <w:ilvl w:val="0"/>
                <w:numId w:val="96"/>
              </w:numPr>
              <w:tabs>
                <w:tab w:val="left" w:pos="554"/>
              </w:tabs>
              <w:autoSpaceDE w:val="0"/>
              <w:autoSpaceDN w:val="0"/>
              <w:ind w:left="258" w:firstLine="6"/>
              <w:contextualSpacing w:val="0"/>
              <w:rPr>
                <w:w w:val="105"/>
                <w:sz w:val="22"/>
                <w:szCs w:val="22"/>
                <w:lang w:val="uk-UA"/>
              </w:rPr>
            </w:pPr>
            <w:r w:rsidRPr="00934852">
              <w:rPr>
                <w:w w:val="105"/>
                <w:sz w:val="22"/>
                <w:szCs w:val="22"/>
                <w:lang w:val="uk-UA"/>
              </w:rPr>
              <w:t xml:space="preserve">ПОВІДОМЛЕННЯ ПРО ВИКЛЮЧЕННЯ МЕДИЧНОЇ ЕВАКУАЦІЇ </w:t>
            </w:r>
            <w:r w:rsidR="00B830E3" w:rsidRPr="00934852">
              <w:rPr>
                <w:w w:val="105"/>
                <w:sz w:val="22"/>
                <w:szCs w:val="22"/>
                <w:lang w:val="uk-UA"/>
              </w:rPr>
              <w:t xml:space="preserve">З </w:t>
            </w:r>
            <w:r w:rsidRPr="00934852">
              <w:rPr>
                <w:w w:val="105"/>
                <w:sz w:val="22"/>
                <w:szCs w:val="22"/>
                <w:lang w:val="uk-UA"/>
              </w:rPr>
              <w:t xml:space="preserve">ПОКРИТТЯ </w:t>
            </w:r>
          </w:p>
          <w:p w14:paraId="386769AC" w14:textId="77777777" w:rsidR="00E33E65" w:rsidRPr="00934852" w:rsidRDefault="00E33E65" w:rsidP="00861075">
            <w:pPr>
              <w:pStyle w:val="ListParagraph"/>
              <w:tabs>
                <w:tab w:val="left" w:pos="554"/>
              </w:tabs>
              <w:autoSpaceDE w:val="0"/>
              <w:autoSpaceDN w:val="0"/>
              <w:ind w:left="258" w:firstLine="6"/>
              <w:contextualSpacing w:val="0"/>
              <w:rPr>
                <w:w w:val="105"/>
                <w:sz w:val="22"/>
                <w:szCs w:val="22"/>
                <w:lang w:val="uk-UA"/>
              </w:rPr>
            </w:pPr>
          </w:p>
          <w:p w14:paraId="724DBB6E" w14:textId="46C52BF5" w:rsidR="00E33E65" w:rsidRPr="00934852" w:rsidRDefault="002A4A29" w:rsidP="00861075">
            <w:pPr>
              <w:pStyle w:val="BodyText"/>
              <w:spacing w:after="0"/>
              <w:ind w:left="258" w:firstLine="6"/>
              <w:jc w:val="both"/>
              <w:rPr>
                <w:w w:val="105"/>
                <w:sz w:val="22"/>
                <w:szCs w:val="22"/>
                <w:lang w:val="uk-UA"/>
              </w:rPr>
            </w:pPr>
            <w:r w:rsidRPr="00934852">
              <w:rPr>
                <w:w w:val="105"/>
                <w:sz w:val="22"/>
                <w:szCs w:val="22"/>
                <w:lang w:val="uk-UA"/>
              </w:rPr>
              <w:t xml:space="preserve">Відповідно до AIDAR 752.228-70, страхування медичної евакуації є окремою страховою вимогою для виконання контрактів USAID за кордоном; страхування за Законом </w:t>
            </w:r>
            <w:r w:rsidR="002342B3" w:rsidRPr="00934852">
              <w:rPr>
                <w:w w:val="105"/>
                <w:sz w:val="22"/>
                <w:szCs w:val="22"/>
                <w:lang w:val="uk-UA"/>
              </w:rPr>
              <w:t>про страхування громадян США, що виїжджають на роботу за межі країни</w:t>
            </w:r>
            <w:r w:rsidR="00FB00E8" w:rsidRPr="00934852">
              <w:rPr>
                <w:w w:val="105"/>
                <w:sz w:val="22"/>
                <w:szCs w:val="22"/>
                <w:lang w:val="uk-UA"/>
              </w:rPr>
              <w:t xml:space="preserve">, </w:t>
            </w:r>
            <w:r w:rsidRPr="00934852">
              <w:rPr>
                <w:w w:val="105"/>
                <w:sz w:val="22"/>
                <w:szCs w:val="22"/>
                <w:lang w:val="uk-UA"/>
              </w:rPr>
              <w:t>не передбачає покриття медичної евакуації</w:t>
            </w:r>
            <w:r w:rsidR="00E33E65" w:rsidRPr="00934852">
              <w:rPr>
                <w:w w:val="105"/>
                <w:sz w:val="22"/>
                <w:szCs w:val="22"/>
                <w:lang w:val="uk-UA"/>
              </w:rPr>
              <w:t>.</w:t>
            </w:r>
          </w:p>
          <w:p w14:paraId="057203DB" w14:textId="77777777" w:rsidR="00E33E65" w:rsidRPr="00934852" w:rsidRDefault="00E33E65" w:rsidP="00861075">
            <w:pPr>
              <w:pStyle w:val="TxBrp5"/>
              <w:spacing w:line="243" w:lineRule="exact"/>
              <w:ind w:left="258" w:firstLine="6"/>
              <w:jc w:val="both"/>
              <w:rPr>
                <w:bCs/>
                <w:w w:val="105"/>
                <w:sz w:val="22"/>
                <w:szCs w:val="22"/>
                <w:lang w:val="uk-UA"/>
              </w:rPr>
            </w:pPr>
          </w:p>
          <w:p w14:paraId="5D51A47C" w14:textId="3DA1DB97" w:rsidR="00F47E5C" w:rsidRPr="00934852" w:rsidRDefault="00F47E5C" w:rsidP="00861075">
            <w:pPr>
              <w:pStyle w:val="TxBrp5"/>
              <w:spacing w:line="243" w:lineRule="exact"/>
              <w:ind w:left="258" w:firstLine="6"/>
              <w:jc w:val="both"/>
              <w:rPr>
                <w:bCs/>
                <w:w w:val="105"/>
                <w:sz w:val="22"/>
                <w:szCs w:val="22"/>
                <w:lang w:val="uk-UA"/>
              </w:rPr>
            </w:pPr>
          </w:p>
        </w:tc>
      </w:tr>
      <w:tr w:rsidR="00861075" w:rsidRPr="0035249F" w14:paraId="4C54B0FF" w14:textId="77777777" w:rsidTr="00D202F4">
        <w:tc>
          <w:tcPr>
            <w:tcW w:w="5398" w:type="dxa"/>
          </w:tcPr>
          <w:p w14:paraId="09631BD9" w14:textId="77777777" w:rsidR="00861075" w:rsidRPr="00D72D54" w:rsidRDefault="00861075" w:rsidP="005F5995">
            <w:pPr>
              <w:pStyle w:val="ListParagraph"/>
              <w:numPr>
                <w:ilvl w:val="0"/>
                <w:numId w:val="95"/>
              </w:numPr>
              <w:tabs>
                <w:tab w:val="left" w:pos="554"/>
              </w:tabs>
              <w:autoSpaceDE w:val="0"/>
              <w:autoSpaceDN w:val="0"/>
              <w:ind w:left="258" w:firstLine="6"/>
              <w:contextualSpacing w:val="0"/>
              <w:rPr>
                <w:w w:val="105"/>
                <w:sz w:val="22"/>
                <w:szCs w:val="22"/>
              </w:rPr>
            </w:pPr>
            <w:r w:rsidRPr="00D72D54">
              <w:rPr>
                <w:w w:val="105"/>
                <w:sz w:val="22"/>
                <w:szCs w:val="22"/>
              </w:rPr>
              <w:t>WAIVERS FOR THIRD COUNTRY AND LOCAL NATIONALS</w:t>
            </w:r>
          </w:p>
          <w:p w14:paraId="4817E96A" w14:textId="77777777" w:rsidR="00861075" w:rsidRPr="00D72D54" w:rsidRDefault="00861075" w:rsidP="00861075">
            <w:pPr>
              <w:pStyle w:val="ListParagraph"/>
              <w:tabs>
                <w:tab w:val="left" w:pos="554"/>
              </w:tabs>
              <w:autoSpaceDE w:val="0"/>
              <w:autoSpaceDN w:val="0"/>
              <w:ind w:left="264" w:firstLine="0"/>
              <w:contextualSpacing w:val="0"/>
              <w:rPr>
                <w:w w:val="105"/>
                <w:sz w:val="22"/>
                <w:szCs w:val="22"/>
              </w:rPr>
            </w:pPr>
          </w:p>
          <w:p w14:paraId="07D9656E" w14:textId="5CCC1A18" w:rsidR="00861075" w:rsidRPr="00D72D54" w:rsidRDefault="00861075" w:rsidP="00861075">
            <w:pPr>
              <w:pStyle w:val="ListParagraph"/>
              <w:tabs>
                <w:tab w:val="left" w:pos="554"/>
              </w:tabs>
              <w:autoSpaceDE w:val="0"/>
              <w:autoSpaceDN w:val="0"/>
              <w:ind w:left="264" w:firstLine="0"/>
              <w:contextualSpacing w:val="0"/>
              <w:jc w:val="both"/>
              <w:rPr>
                <w:w w:val="105"/>
                <w:sz w:val="22"/>
                <w:szCs w:val="22"/>
              </w:rPr>
            </w:pPr>
            <w:r w:rsidRPr="00D72D54">
              <w:rPr>
                <w:w w:val="105"/>
                <w:sz w:val="22"/>
                <w:szCs w:val="22"/>
              </w:rPr>
              <w:t xml:space="preserve">The list of countries with active DBA waivers is available at </w:t>
            </w:r>
            <w:hyperlink r:id="rId63" w:history="1">
              <w:r w:rsidRPr="00D72D54">
                <w:rPr>
                  <w:rStyle w:val="Hyperlink"/>
                  <w:w w:val="105"/>
                  <w:sz w:val="22"/>
                  <w:szCs w:val="22"/>
                </w:rPr>
                <w:t>http://www.dol.gov/owcp/dlhwc/</w:t>
              </w:r>
              <w:r w:rsidRPr="00D72D54">
                <w:rPr>
                  <w:rStyle w:val="Hyperlink"/>
                  <w:w w:val="105"/>
                  <w:sz w:val="22"/>
                  <w:szCs w:val="22"/>
                  <w:lang w:val="uk-UA"/>
                </w:rPr>
                <w:t xml:space="preserve"> </w:t>
              </w:r>
              <w:r w:rsidRPr="00D72D54">
                <w:rPr>
                  <w:rStyle w:val="Hyperlink"/>
                  <w:w w:val="105"/>
                  <w:sz w:val="22"/>
                  <w:szCs w:val="22"/>
                </w:rPr>
                <w:t xml:space="preserve">dbawaivers/dbawaivers.htm. </w:t>
              </w:r>
            </w:hyperlink>
            <w:r w:rsidRPr="00D72D54">
              <w:rPr>
                <w:w w:val="105"/>
                <w:sz w:val="22"/>
                <w:szCs w:val="22"/>
              </w:rPr>
              <w:t xml:space="preserve">In accordance with ADS 302, Missions may obtain a country-based waiver by sending a request to M/OAA Evaluation Division at </w:t>
            </w:r>
            <w:hyperlink r:id="rId64">
              <w:r w:rsidRPr="00D72D54">
                <w:rPr>
                  <w:w w:val="105"/>
                  <w:sz w:val="22"/>
                  <w:szCs w:val="22"/>
                  <w:u w:val="single" w:color="3953A4"/>
                </w:rPr>
                <w:t>dbawaiverrequests@usaid.gov</w:t>
              </w:r>
              <w:r w:rsidRPr="00D72D54">
                <w:rPr>
                  <w:w w:val="105"/>
                  <w:sz w:val="22"/>
                  <w:szCs w:val="22"/>
                </w:rPr>
                <w:t>.</w:t>
              </w:r>
            </w:hyperlink>
          </w:p>
        </w:tc>
        <w:tc>
          <w:tcPr>
            <w:tcW w:w="5399" w:type="dxa"/>
          </w:tcPr>
          <w:p w14:paraId="1A36BFCE" w14:textId="77777777" w:rsidR="00861075" w:rsidRPr="00934852" w:rsidRDefault="00861075" w:rsidP="005F5995">
            <w:pPr>
              <w:pStyle w:val="ListParagraph"/>
              <w:numPr>
                <w:ilvl w:val="0"/>
                <w:numId w:val="96"/>
              </w:numPr>
              <w:tabs>
                <w:tab w:val="left" w:pos="554"/>
              </w:tabs>
              <w:autoSpaceDE w:val="0"/>
              <w:autoSpaceDN w:val="0"/>
              <w:ind w:left="258" w:firstLine="6"/>
              <w:contextualSpacing w:val="0"/>
              <w:rPr>
                <w:w w:val="105"/>
                <w:sz w:val="22"/>
                <w:szCs w:val="22"/>
                <w:lang w:val="uk-UA"/>
              </w:rPr>
            </w:pPr>
            <w:r w:rsidRPr="00934852">
              <w:rPr>
                <w:w w:val="105"/>
                <w:sz w:val="22"/>
                <w:szCs w:val="22"/>
                <w:lang w:val="uk-UA"/>
              </w:rPr>
              <w:t xml:space="preserve">ВИНЯТКИ ДЛЯ ГРОМАДЯН ТРЕТІХ КРАЇН ТА МІСЦЕВИХ ЖИТЕЛІВ </w:t>
            </w:r>
          </w:p>
          <w:p w14:paraId="72A06F58" w14:textId="77777777" w:rsidR="00861075" w:rsidRPr="00934852" w:rsidRDefault="00861075" w:rsidP="00861075">
            <w:pPr>
              <w:pStyle w:val="ListParagraph"/>
              <w:tabs>
                <w:tab w:val="left" w:pos="554"/>
              </w:tabs>
              <w:autoSpaceDE w:val="0"/>
              <w:autoSpaceDN w:val="0"/>
              <w:ind w:left="264" w:firstLine="0"/>
              <w:contextualSpacing w:val="0"/>
              <w:rPr>
                <w:w w:val="105"/>
                <w:sz w:val="22"/>
                <w:szCs w:val="22"/>
                <w:lang w:val="uk-UA"/>
              </w:rPr>
            </w:pPr>
          </w:p>
          <w:p w14:paraId="3A14D5A3" w14:textId="6723FA0B" w:rsidR="00861075" w:rsidRPr="00934852" w:rsidRDefault="00861075" w:rsidP="00861075">
            <w:pPr>
              <w:pStyle w:val="ListParagraph"/>
              <w:tabs>
                <w:tab w:val="left" w:pos="554"/>
              </w:tabs>
              <w:autoSpaceDE w:val="0"/>
              <w:autoSpaceDN w:val="0"/>
              <w:ind w:left="264" w:firstLine="0"/>
              <w:contextualSpacing w:val="0"/>
              <w:jc w:val="both"/>
              <w:rPr>
                <w:w w:val="105"/>
                <w:sz w:val="22"/>
                <w:szCs w:val="22"/>
                <w:lang w:val="uk-UA"/>
              </w:rPr>
            </w:pPr>
            <w:r w:rsidRPr="00934852">
              <w:rPr>
                <w:w w:val="105"/>
                <w:sz w:val="22"/>
                <w:szCs w:val="22"/>
                <w:lang w:val="uk-UA"/>
              </w:rPr>
              <w:t xml:space="preserve">Перелік країн, де </w:t>
            </w:r>
            <w:r w:rsidR="003F7985" w:rsidRPr="00934852">
              <w:rPr>
                <w:w w:val="105"/>
                <w:sz w:val="22"/>
                <w:szCs w:val="22"/>
                <w:lang w:val="uk-UA"/>
              </w:rPr>
              <w:t>застосовуються</w:t>
            </w:r>
            <w:r w:rsidRPr="00934852">
              <w:rPr>
                <w:w w:val="105"/>
                <w:sz w:val="22"/>
                <w:szCs w:val="22"/>
                <w:lang w:val="uk-UA"/>
              </w:rPr>
              <w:t xml:space="preserve"> звільнення від DBA, доступний за посиланням: </w:t>
            </w:r>
            <w:hyperlink r:id="rId65" w:history="1">
              <w:r w:rsidR="003F7985" w:rsidRPr="00934852">
                <w:rPr>
                  <w:rStyle w:val="Hyperlink"/>
                  <w:w w:val="105"/>
                  <w:sz w:val="22"/>
                  <w:szCs w:val="22"/>
                  <w:lang w:val="uk-UA"/>
                </w:rPr>
                <w:t>http://www.dol.gov/owcp/dlhwc/ dbawaivers/dbawaivers.htm.</w:t>
              </w:r>
            </w:hyperlink>
            <w:r w:rsidRPr="00934852">
              <w:rPr>
                <w:w w:val="105"/>
                <w:lang w:val="uk-UA"/>
              </w:rPr>
              <w:t xml:space="preserve"> </w:t>
            </w:r>
            <w:r w:rsidRPr="00934852">
              <w:rPr>
                <w:w w:val="105"/>
                <w:sz w:val="22"/>
                <w:szCs w:val="22"/>
                <w:lang w:val="uk-UA"/>
              </w:rPr>
              <w:t xml:space="preserve">Відповідно до ADS 302, місії можуть отримати виняток для конкретної країни, надіславши запит до Відділу оцінки </w:t>
            </w:r>
            <w:r w:rsidR="003F7985" w:rsidRPr="00934852">
              <w:rPr>
                <w:w w:val="105"/>
                <w:sz w:val="22"/>
                <w:szCs w:val="22"/>
                <w:lang w:val="uk-UA"/>
              </w:rPr>
              <w:t xml:space="preserve">M/OAA </w:t>
            </w:r>
            <w:r w:rsidRPr="00934852">
              <w:rPr>
                <w:w w:val="105"/>
                <w:sz w:val="22"/>
                <w:szCs w:val="22"/>
                <w:lang w:val="uk-UA"/>
              </w:rPr>
              <w:t xml:space="preserve">за </w:t>
            </w:r>
            <w:proofErr w:type="spellStart"/>
            <w:r w:rsidRPr="00934852">
              <w:rPr>
                <w:w w:val="105"/>
                <w:sz w:val="22"/>
                <w:szCs w:val="22"/>
                <w:lang w:val="uk-UA"/>
              </w:rPr>
              <w:t>адресою</w:t>
            </w:r>
            <w:proofErr w:type="spellEnd"/>
            <w:r w:rsidRPr="00934852">
              <w:rPr>
                <w:w w:val="105"/>
                <w:sz w:val="22"/>
                <w:szCs w:val="22"/>
                <w:lang w:val="uk-UA"/>
              </w:rPr>
              <w:t xml:space="preserve">: </w:t>
            </w:r>
            <w:hyperlink r:id="rId66">
              <w:r w:rsidRPr="00934852">
                <w:rPr>
                  <w:w w:val="105"/>
                  <w:sz w:val="22"/>
                  <w:szCs w:val="22"/>
                  <w:u w:val="single" w:color="3953A4"/>
                  <w:lang w:val="uk-UA"/>
                </w:rPr>
                <w:t>dbawaiverrequests@usaid.gov</w:t>
              </w:r>
              <w:r w:rsidRPr="00934852">
                <w:rPr>
                  <w:w w:val="105"/>
                  <w:sz w:val="22"/>
                  <w:szCs w:val="22"/>
                  <w:lang w:val="uk-UA"/>
                </w:rPr>
                <w:t>.</w:t>
              </w:r>
            </w:hyperlink>
          </w:p>
        </w:tc>
      </w:tr>
      <w:tr w:rsidR="00E33E65" w:rsidRPr="0035249F" w14:paraId="48ABA024" w14:textId="77777777" w:rsidTr="00861075">
        <w:trPr>
          <w:trHeight w:val="135"/>
        </w:trPr>
        <w:tc>
          <w:tcPr>
            <w:tcW w:w="5398" w:type="dxa"/>
          </w:tcPr>
          <w:p w14:paraId="297CB3EA" w14:textId="77777777" w:rsidR="00E33E65" w:rsidRPr="00395818" w:rsidRDefault="00E33E65" w:rsidP="00E33E65">
            <w:pPr>
              <w:pStyle w:val="TxBrp5"/>
              <w:spacing w:line="243" w:lineRule="exact"/>
              <w:ind w:left="-13" w:firstLine="13"/>
              <w:jc w:val="both"/>
              <w:rPr>
                <w:b/>
                <w:w w:val="105"/>
                <w:sz w:val="22"/>
                <w:szCs w:val="22"/>
                <w:lang w:val="ru-RU"/>
              </w:rPr>
            </w:pPr>
          </w:p>
        </w:tc>
        <w:tc>
          <w:tcPr>
            <w:tcW w:w="5399" w:type="dxa"/>
          </w:tcPr>
          <w:p w14:paraId="69E05028" w14:textId="77777777" w:rsidR="00E33E65" w:rsidRPr="00934852" w:rsidRDefault="00E33E65" w:rsidP="00E33E65">
            <w:pPr>
              <w:pStyle w:val="TxBrp5"/>
              <w:spacing w:line="243" w:lineRule="exact"/>
              <w:ind w:left="0" w:firstLine="0"/>
              <w:jc w:val="both"/>
              <w:rPr>
                <w:bCs/>
                <w:w w:val="105"/>
                <w:sz w:val="22"/>
                <w:szCs w:val="22"/>
                <w:lang w:val="uk-UA"/>
              </w:rPr>
            </w:pPr>
          </w:p>
          <w:p w14:paraId="7B6F0B03" w14:textId="77777777" w:rsidR="00F47E5C" w:rsidRPr="00934852" w:rsidRDefault="00F47E5C" w:rsidP="00E33E65">
            <w:pPr>
              <w:pStyle w:val="TxBrp5"/>
              <w:spacing w:line="243" w:lineRule="exact"/>
              <w:ind w:left="0" w:firstLine="0"/>
              <w:jc w:val="both"/>
              <w:rPr>
                <w:bCs/>
                <w:w w:val="105"/>
                <w:sz w:val="22"/>
                <w:szCs w:val="22"/>
                <w:lang w:val="uk-UA"/>
              </w:rPr>
            </w:pPr>
          </w:p>
          <w:p w14:paraId="300EF3CC" w14:textId="6453BC63" w:rsidR="00F47E5C" w:rsidRPr="00934852" w:rsidRDefault="00F47E5C" w:rsidP="00E33E65">
            <w:pPr>
              <w:pStyle w:val="TxBrp5"/>
              <w:spacing w:line="243" w:lineRule="exact"/>
              <w:ind w:left="0" w:firstLine="0"/>
              <w:jc w:val="both"/>
              <w:rPr>
                <w:bCs/>
                <w:w w:val="105"/>
                <w:sz w:val="22"/>
                <w:szCs w:val="22"/>
                <w:lang w:val="uk-UA"/>
              </w:rPr>
            </w:pPr>
          </w:p>
        </w:tc>
      </w:tr>
      <w:tr w:rsidR="00E2132D" w:rsidRPr="00D72D54" w14:paraId="702E4E3B" w14:textId="77777777" w:rsidTr="00D202F4">
        <w:tc>
          <w:tcPr>
            <w:tcW w:w="5398" w:type="dxa"/>
          </w:tcPr>
          <w:p w14:paraId="504E4291" w14:textId="77777777" w:rsidR="00E2132D" w:rsidRPr="00D72D54" w:rsidRDefault="00E2132D" w:rsidP="00E2132D">
            <w:pPr>
              <w:rPr>
                <w:b/>
                <w:bCs/>
                <w:w w:val="105"/>
              </w:rPr>
            </w:pPr>
            <w:r w:rsidRPr="00D72D54">
              <w:rPr>
                <w:b/>
                <w:bCs/>
                <w:w w:val="105"/>
              </w:rPr>
              <w:t>H.23 RESERVED</w:t>
            </w:r>
          </w:p>
          <w:p w14:paraId="0BCBEF9B" w14:textId="77777777" w:rsidR="00E2132D" w:rsidRPr="00D72D54" w:rsidRDefault="00E2132D" w:rsidP="00E2132D">
            <w:pPr>
              <w:pStyle w:val="TxBrp5"/>
              <w:spacing w:line="243" w:lineRule="exact"/>
              <w:ind w:left="-13" w:firstLine="13"/>
              <w:jc w:val="both"/>
              <w:rPr>
                <w:b/>
                <w:w w:val="105"/>
                <w:sz w:val="22"/>
                <w:szCs w:val="22"/>
              </w:rPr>
            </w:pPr>
          </w:p>
        </w:tc>
        <w:tc>
          <w:tcPr>
            <w:tcW w:w="5399" w:type="dxa"/>
          </w:tcPr>
          <w:p w14:paraId="42ED9B58" w14:textId="6BCA39D8" w:rsidR="00E2132D" w:rsidRPr="00934852" w:rsidRDefault="00E2132D" w:rsidP="00E2132D">
            <w:pPr>
              <w:rPr>
                <w:b/>
                <w:bCs/>
                <w:w w:val="105"/>
                <w:lang w:val="uk-UA"/>
              </w:rPr>
            </w:pPr>
            <w:r w:rsidRPr="00934852">
              <w:rPr>
                <w:b/>
                <w:bCs/>
                <w:w w:val="105"/>
                <w:lang w:val="uk-UA"/>
              </w:rPr>
              <w:t xml:space="preserve">H.23 </w:t>
            </w:r>
            <w:r w:rsidR="00F43D9F" w:rsidRPr="00934852">
              <w:rPr>
                <w:b/>
                <w:bCs/>
                <w:w w:val="105"/>
                <w:lang w:val="uk-UA"/>
              </w:rPr>
              <w:t>ВИЛУЧЕНО</w:t>
            </w:r>
            <w:r w:rsidRPr="00934852">
              <w:rPr>
                <w:b/>
                <w:bCs/>
                <w:w w:val="105"/>
                <w:lang w:val="uk-UA"/>
              </w:rPr>
              <w:t xml:space="preserve"> </w:t>
            </w:r>
          </w:p>
          <w:p w14:paraId="2E934F3E" w14:textId="77777777" w:rsidR="00E2132D" w:rsidRPr="00934852" w:rsidRDefault="00E2132D" w:rsidP="00E2132D">
            <w:pPr>
              <w:pStyle w:val="TxBrp5"/>
              <w:spacing w:line="243" w:lineRule="exact"/>
              <w:ind w:left="0" w:firstLine="0"/>
              <w:jc w:val="both"/>
              <w:rPr>
                <w:bCs/>
                <w:w w:val="105"/>
                <w:sz w:val="22"/>
                <w:szCs w:val="22"/>
                <w:lang w:val="uk-UA"/>
              </w:rPr>
            </w:pPr>
          </w:p>
          <w:p w14:paraId="06674F80" w14:textId="77777777" w:rsidR="00F47E5C" w:rsidRPr="00934852" w:rsidRDefault="00F47E5C" w:rsidP="00E2132D">
            <w:pPr>
              <w:pStyle w:val="TxBrp5"/>
              <w:spacing w:line="243" w:lineRule="exact"/>
              <w:ind w:left="0" w:firstLine="0"/>
              <w:jc w:val="both"/>
              <w:rPr>
                <w:bCs/>
                <w:w w:val="105"/>
                <w:sz w:val="22"/>
                <w:szCs w:val="22"/>
                <w:lang w:val="uk-UA"/>
              </w:rPr>
            </w:pPr>
          </w:p>
          <w:p w14:paraId="29B3C236" w14:textId="6E066541" w:rsidR="00F47E5C" w:rsidRPr="00934852" w:rsidRDefault="00F47E5C" w:rsidP="00E2132D">
            <w:pPr>
              <w:pStyle w:val="TxBrp5"/>
              <w:spacing w:line="243" w:lineRule="exact"/>
              <w:ind w:left="0" w:firstLine="0"/>
              <w:jc w:val="both"/>
              <w:rPr>
                <w:bCs/>
                <w:w w:val="105"/>
                <w:sz w:val="22"/>
                <w:szCs w:val="22"/>
                <w:lang w:val="uk-UA"/>
              </w:rPr>
            </w:pPr>
          </w:p>
        </w:tc>
      </w:tr>
      <w:tr w:rsidR="00E2132D" w:rsidRPr="00D72D54" w14:paraId="41FB6ECF" w14:textId="77777777" w:rsidTr="00D202F4">
        <w:tc>
          <w:tcPr>
            <w:tcW w:w="5398" w:type="dxa"/>
          </w:tcPr>
          <w:p w14:paraId="5C189068" w14:textId="77777777" w:rsidR="00E2132D" w:rsidRPr="00D72D54" w:rsidRDefault="00E2132D" w:rsidP="00E2132D">
            <w:pPr>
              <w:rPr>
                <w:b/>
                <w:bCs/>
                <w:w w:val="105"/>
              </w:rPr>
            </w:pPr>
            <w:r w:rsidRPr="00D72D54">
              <w:rPr>
                <w:b/>
                <w:bCs/>
                <w:w w:val="105"/>
              </w:rPr>
              <w:t>H.24 CLOUD COMPUTING (APRIL 2018)</w:t>
            </w:r>
          </w:p>
          <w:p w14:paraId="52358DCE" w14:textId="77777777" w:rsidR="00E2132D" w:rsidRPr="00D72D54" w:rsidRDefault="00E2132D" w:rsidP="00E2132D">
            <w:pPr>
              <w:pStyle w:val="TxBrp5"/>
              <w:spacing w:line="243" w:lineRule="exact"/>
              <w:ind w:left="-13" w:firstLine="13"/>
              <w:jc w:val="both"/>
              <w:rPr>
                <w:b/>
                <w:w w:val="105"/>
                <w:sz w:val="22"/>
                <w:szCs w:val="22"/>
              </w:rPr>
            </w:pPr>
          </w:p>
        </w:tc>
        <w:tc>
          <w:tcPr>
            <w:tcW w:w="5399" w:type="dxa"/>
          </w:tcPr>
          <w:p w14:paraId="306D5A75" w14:textId="219DCCA6" w:rsidR="00E2132D" w:rsidRPr="00934852" w:rsidRDefault="00E2132D" w:rsidP="00E2132D">
            <w:pPr>
              <w:rPr>
                <w:b/>
                <w:bCs/>
                <w:w w:val="105"/>
                <w:lang w:val="uk-UA"/>
              </w:rPr>
            </w:pPr>
            <w:r w:rsidRPr="00934852">
              <w:rPr>
                <w:b/>
                <w:bCs/>
                <w:w w:val="105"/>
                <w:lang w:val="uk-UA"/>
              </w:rPr>
              <w:t xml:space="preserve">H.24 </w:t>
            </w:r>
            <w:r w:rsidR="00971E10" w:rsidRPr="00934852">
              <w:rPr>
                <w:b/>
                <w:bCs/>
                <w:w w:val="105"/>
                <w:lang w:val="uk-UA"/>
              </w:rPr>
              <w:t>ХМАРНІ ОБЧИСЛЕННЯ (КВІТЕНЬ 2018)</w:t>
            </w:r>
          </w:p>
          <w:p w14:paraId="6B8E024F" w14:textId="77777777" w:rsidR="00E2132D" w:rsidRPr="00934852" w:rsidRDefault="00E2132D" w:rsidP="00E2132D">
            <w:pPr>
              <w:pStyle w:val="TxBrp5"/>
              <w:spacing w:line="243" w:lineRule="exact"/>
              <w:ind w:left="0" w:firstLine="0"/>
              <w:jc w:val="both"/>
              <w:rPr>
                <w:bCs/>
                <w:w w:val="105"/>
                <w:sz w:val="22"/>
                <w:szCs w:val="22"/>
                <w:lang w:val="uk-UA"/>
              </w:rPr>
            </w:pPr>
          </w:p>
        </w:tc>
      </w:tr>
      <w:tr w:rsidR="00E2132D" w:rsidRPr="009252F9" w14:paraId="27EEB44D" w14:textId="77777777" w:rsidTr="00D202F4">
        <w:tc>
          <w:tcPr>
            <w:tcW w:w="5398" w:type="dxa"/>
          </w:tcPr>
          <w:p w14:paraId="17996330" w14:textId="77777777" w:rsidR="00E2132D" w:rsidRPr="00D72D54" w:rsidRDefault="00E2132D" w:rsidP="005F5995">
            <w:pPr>
              <w:pStyle w:val="ListParagraph"/>
              <w:numPr>
                <w:ilvl w:val="0"/>
                <w:numId w:val="16"/>
              </w:numPr>
              <w:tabs>
                <w:tab w:val="left" w:pos="892"/>
                <w:tab w:val="left" w:pos="893"/>
              </w:tabs>
              <w:autoSpaceDE w:val="0"/>
              <w:autoSpaceDN w:val="0"/>
              <w:ind w:firstLine="0"/>
              <w:contextualSpacing w:val="0"/>
              <w:jc w:val="both"/>
              <w:rPr>
                <w:w w:val="105"/>
                <w:sz w:val="22"/>
                <w:szCs w:val="22"/>
              </w:rPr>
            </w:pPr>
            <w:r w:rsidRPr="00D72D54">
              <w:rPr>
                <w:w w:val="105"/>
                <w:sz w:val="22"/>
                <w:szCs w:val="22"/>
              </w:rPr>
              <w:t>Definitions. As used in this special contract requirement-</w:t>
            </w:r>
          </w:p>
          <w:p w14:paraId="0F0DFBDB" w14:textId="77777777" w:rsidR="00E2132D" w:rsidRPr="00D72D54" w:rsidRDefault="00E2132D" w:rsidP="00E2132D">
            <w:pPr>
              <w:pStyle w:val="TxBrp5"/>
              <w:spacing w:line="243" w:lineRule="exact"/>
              <w:ind w:left="-13" w:firstLine="13"/>
              <w:jc w:val="both"/>
              <w:rPr>
                <w:b/>
                <w:w w:val="105"/>
                <w:sz w:val="22"/>
                <w:szCs w:val="22"/>
              </w:rPr>
            </w:pPr>
          </w:p>
        </w:tc>
        <w:tc>
          <w:tcPr>
            <w:tcW w:w="5399" w:type="dxa"/>
          </w:tcPr>
          <w:p w14:paraId="6E340C06" w14:textId="1C2A7814" w:rsidR="00E2132D" w:rsidRPr="00934852" w:rsidRDefault="00971E10" w:rsidP="005F5995">
            <w:pPr>
              <w:pStyle w:val="ListParagraph"/>
              <w:numPr>
                <w:ilvl w:val="0"/>
                <w:numId w:val="92"/>
              </w:numPr>
              <w:tabs>
                <w:tab w:val="left" w:pos="892"/>
                <w:tab w:val="left" w:pos="893"/>
              </w:tabs>
              <w:autoSpaceDE w:val="0"/>
              <w:autoSpaceDN w:val="0"/>
              <w:ind w:hanging="46"/>
              <w:contextualSpacing w:val="0"/>
              <w:jc w:val="both"/>
              <w:rPr>
                <w:w w:val="105"/>
                <w:sz w:val="22"/>
                <w:szCs w:val="22"/>
                <w:lang w:val="uk-UA"/>
              </w:rPr>
            </w:pPr>
            <w:r w:rsidRPr="00934852">
              <w:rPr>
                <w:w w:val="105"/>
                <w:sz w:val="22"/>
                <w:szCs w:val="22"/>
                <w:lang w:val="uk-UA"/>
              </w:rPr>
              <w:t xml:space="preserve">Визначення. </w:t>
            </w:r>
            <w:r w:rsidR="009E49C7" w:rsidRPr="00934852">
              <w:rPr>
                <w:w w:val="105"/>
                <w:sz w:val="22"/>
                <w:szCs w:val="22"/>
                <w:lang w:val="uk-UA"/>
              </w:rPr>
              <w:t>Терміни, що вживаються у</w:t>
            </w:r>
            <w:r w:rsidRPr="00934852">
              <w:rPr>
                <w:w w:val="105"/>
                <w:sz w:val="22"/>
                <w:szCs w:val="22"/>
                <w:lang w:val="uk-UA"/>
              </w:rPr>
              <w:t xml:space="preserve"> цій спеціальній контрактній вимозі</w:t>
            </w:r>
            <w:r w:rsidR="009E49C7" w:rsidRPr="00934852">
              <w:rPr>
                <w:w w:val="105"/>
                <w:sz w:val="22"/>
                <w:szCs w:val="22"/>
                <w:lang w:val="uk-UA"/>
              </w:rPr>
              <w:t>, означають:</w:t>
            </w:r>
          </w:p>
          <w:p w14:paraId="2683C379" w14:textId="77777777" w:rsidR="00E2132D" w:rsidRPr="00934852" w:rsidRDefault="00E2132D" w:rsidP="00E2132D">
            <w:pPr>
              <w:pStyle w:val="TxBrp5"/>
              <w:spacing w:line="243" w:lineRule="exact"/>
              <w:ind w:left="0" w:firstLine="0"/>
              <w:jc w:val="both"/>
              <w:rPr>
                <w:bCs/>
                <w:w w:val="105"/>
                <w:sz w:val="22"/>
                <w:szCs w:val="22"/>
                <w:lang w:val="uk-UA"/>
              </w:rPr>
            </w:pPr>
          </w:p>
        </w:tc>
      </w:tr>
      <w:tr w:rsidR="009E49C7" w:rsidRPr="009252F9" w14:paraId="30596CD1" w14:textId="77777777" w:rsidTr="00D202F4">
        <w:tc>
          <w:tcPr>
            <w:tcW w:w="5398" w:type="dxa"/>
          </w:tcPr>
          <w:p w14:paraId="3489E36F" w14:textId="77777777" w:rsidR="009E49C7" w:rsidRPr="00D72D54" w:rsidRDefault="009E49C7" w:rsidP="009E49C7">
            <w:pPr>
              <w:pStyle w:val="BodyText"/>
              <w:spacing w:after="0"/>
              <w:ind w:left="214" w:hanging="1"/>
              <w:jc w:val="both"/>
              <w:rPr>
                <w:w w:val="105"/>
                <w:sz w:val="22"/>
                <w:szCs w:val="22"/>
              </w:rPr>
            </w:pPr>
            <w:r w:rsidRPr="00D72D54">
              <w:rPr>
                <w:w w:val="105"/>
                <w:sz w:val="22"/>
                <w:szCs w:val="22"/>
              </w:rP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4257370F" w14:textId="77777777" w:rsidR="009E49C7" w:rsidRPr="00D72D54" w:rsidRDefault="009E49C7" w:rsidP="009E49C7">
            <w:pPr>
              <w:pStyle w:val="TxBrp5"/>
              <w:spacing w:line="243" w:lineRule="exact"/>
              <w:ind w:left="-13" w:firstLine="13"/>
              <w:jc w:val="both"/>
              <w:rPr>
                <w:b/>
                <w:w w:val="105"/>
                <w:sz w:val="22"/>
                <w:szCs w:val="22"/>
              </w:rPr>
            </w:pPr>
          </w:p>
        </w:tc>
        <w:tc>
          <w:tcPr>
            <w:tcW w:w="5399" w:type="dxa"/>
          </w:tcPr>
          <w:p w14:paraId="70B54951" w14:textId="6F0FA630" w:rsidR="009E49C7" w:rsidRPr="00934852" w:rsidRDefault="0020554A" w:rsidP="009E49C7">
            <w:pPr>
              <w:pStyle w:val="BodyText"/>
              <w:spacing w:after="0"/>
              <w:ind w:left="214" w:hanging="1"/>
              <w:jc w:val="both"/>
              <w:rPr>
                <w:w w:val="105"/>
                <w:sz w:val="22"/>
                <w:szCs w:val="22"/>
                <w:lang w:val="uk-UA"/>
              </w:rPr>
            </w:pPr>
            <w:r w:rsidRPr="00934852">
              <w:rPr>
                <w:w w:val="105"/>
                <w:sz w:val="22"/>
                <w:szCs w:val="22"/>
                <w:lang w:val="uk-UA"/>
              </w:rPr>
              <w:t>«</w:t>
            </w:r>
            <w:r w:rsidR="001D78BB" w:rsidRPr="00934852">
              <w:rPr>
                <w:w w:val="105"/>
                <w:sz w:val="22"/>
                <w:szCs w:val="22"/>
                <w:lang w:val="uk-UA"/>
              </w:rPr>
              <w:t>Хмарні обчислення</w:t>
            </w:r>
            <w:r w:rsidRPr="00934852">
              <w:rPr>
                <w:w w:val="105"/>
                <w:sz w:val="22"/>
                <w:szCs w:val="22"/>
                <w:lang w:val="uk-UA"/>
              </w:rPr>
              <w:t>»</w:t>
            </w:r>
            <w:r w:rsidR="00647226" w:rsidRPr="00934852">
              <w:rPr>
                <w:w w:val="105"/>
                <w:lang w:val="uk-UA"/>
              </w:rPr>
              <w:t xml:space="preserve"> </w:t>
            </w:r>
            <w:r w:rsidR="00647226" w:rsidRPr="00934852">
              <w:rPr>
                <w:w w:val="105"/>
                <w:sz w:val="22"/>
                <w:szCs w:val="22"/>
                <w:lang w:val="uk-UA"/>
              </w:rPr>
              <w:t>– це</w:t>
            </w:r>
            <w:r w:rsidR="00064A1D" w:rsidRPr="00934852">
              <w:rPr>
                <w:w w:val="105"/>
                <w:sz w:val="22"/>
                <w:szCs w:val="22"/>
                <w:lang w:val="uk-UA"/>
              </w:rPr>
              <w:t xml:space="preserve"> </w:t>
            </w:r>
            <w:r w:rsidR="001D78BB" w:rsidRPr="00934852">
              <w:rPr>
                <w:w w:val="105"/>
                <w:sz w:val="22"/>
                <w:szCs w:val="22"/>
                <w:lang w:val="uk-UA"/>
              </w:rPr>
              <w:t xml:space="preserve">модель забезпечення повсюдного, зручного мережевого доступу на вимогу до спільного пулу конфігурованих обчислювальних ресурсів (наприклад, мереж, серверів, сховищ, </w:t>
            </w:r>
            <w:r w:rsidR="00D30BF5" w:rsidRPr="00934852">
              <w:rPr>
                <w:w w:val="105"/>
                <w:sz w:val="22"/>
                <w:szCs w:val="22"/>
                <w:lang w:val="uk-UA"/>
              </w:rPr>
              <w:t>застосунків</w:t>
            </w:r>
            <w:r w:rsidR="001D78BB" w:rsidRPr="00934852">
              <w:rPr>
                <w:w w:val="105"/>
                <w:sz w:val="22"/>
                <w:szCs w:val="22"/>
                <w:lang w:val="uk-UA"/>
              </w:rPr>
              <w:t xml:space="preserve"> і сервісів), які можуть бути швидко надані та </w:t>
            </w:r>
            <w:r w:rsidR="00B84BCB" w:rsidRPr="00934852">
              <w:rPr>
                <w:w w:val="105"/>
                <w:sz w:val="22"/>
                <w:szCs w:val="22"/>
                <w:lang w:val="uk-UA"/>
              </w:rPr>
              <w:t>випущені</w:t>
            </w:r>
            <w:r w:rsidR="001D78BB" w:rsidRPr="00934852">
              <w:rPr>
                <w:w w:val="105"/>
                <w:sz w:val="22"/>
                <w:szCs w:val="22"/>
                <w:lang w:val="uk-UA"/>
              </w:rPr>
              <w:t xml:space="preserve"> з мінімальними зусиллями </w:t>
            </w:r>
            <w:r w:rsidR="0025057C" w:rsidRPr="00934852">
              <w:rPr>
                <w:w w:val="105"/>
                <w:sz w:val="22"/>
                <w:szCs w:val="22"/>
                <w:lang w:val="uk-UA"/>
              </w:rPr>
              <w:t xml:space="preserve">на рівні управління </w:t>
            </w:r>
            <w:r w:rsidR="001D78BB" w:rsidRPr="00934852">
              <w:rPr>
                <w:w w:val="105"/>
                <w:sz w:val="22"/>
                <w:szCs w:val="22"/>
                <w:lang w:val="uk-UA"/>
              </w:rPr>
              <w:t xml:space="preserve">або </w:t>
            </w:r>
            <w:r w:rsidR="00A26F77" w:rsidRPr="00934852">
              <w:rPr>
                <w:w w:val="105"/>
                <w:sz w:val="22"/>
                <w:szCs w:val="22"/>
                <w:lang w:val="uk-UA"/>
              </w:rPr>
              <w:t xml:space="preserve">на рівні </w:t>
            </w:r>
            <w:r w:rsidR="001D78BB" w:rsidRPr="00934852">
              <w:rPr>
                <w:w w:val="105"/>
                <w:sz w:val="22"/>
                <w:szCs w:val="22"/>
                <w:lang w:val="uk-UA"/>
              </w:rPr>
              <w:t>взаємод</w:t>
            </w:r>
            <w:r w:rsidR="0025057C" w:rsidRPr="00934852">
              <w:rPr>
                <w:w w:val="105"/>
                <w:sz w:val="22"/>
                <w:szCs w:val="22"/>
                <w:lang w:val="uk-UA"/>
              </w:rPr>
              <w:t xml:space="preserve">ії </w:t>
            </w:r>
            <w:r w:rsidR="001D78BB" w:rsidRPr="00934852">
              <w:rPr>
                <w:w w:val="105"/>
                <w:sz w:val="22"/>
                <w:szCs w:val="22"/>
                <w:lang w:val="uk-UA"/>
              </w:rPr>
              <w:t xml:space="preserve">з постачальником послуг. </w:t>
            </w:r>
            <w:r w:rsidR="00A26F77" w:rsidRPr="00934852">
              <w:rPr>
                <w:w w:val="105"/>
                <w:sz w:val="22"/>
                <w:szCs w:val="22"/>
                <w:lang w:val="uk-UA"/>
              </w:rPr>
              <w:t>Це</w:t>
            </w:r>
            <w:r w:rsidR="001D78BB" w:rsidRPr="00934852">
              <w:rPr>
                <w:w w:val="105"/>
                <w:sz w:val="22"/>
                <w:szCs w:val="22"/>
                <w:lang w:val="uk-UA"/>
              </w:rPr>
              <w:t xml:space="preserve"> </w:t>
            </w:r>
            <w:r w:rsidR="00A26F77" w:rsidRPr="00934852">
              <w:rPr>
                <w:w w:val="105"/>
                <w:sz w:val="22"/>
                <w:szCs w:val="22"/>
                <w:lang w:val="uk-UA"/>
              </w:rPr>
              <w:t>включає</w:t>
            </w:r>
            <w:r w:rsidR="001D78BB" w:rsidRPr="00934852">
              <w:rPr>
                <w:w w:val="105"/>
                <w:sz w:val="22"/>
                <w:szCs w:val="22"/>
                <w:lang w:val="uk-UA"/>
              </w:rPr>
              <w:t xml:space="preserve"> інші комерційні терміни, такі як самообслуговування на вимогу, широкий мережевий доступ, об'єднання ресурсів, швидка еластичність і вимірюваний сервіс. Сюди також </w:t>
            </w:r>
            <w:r w:rsidR="00C44EAF" w:rsidRPr="00934852">
              <w:rPr>
                <w:w w:val="105"/>
                <w:sz w:val="22"/>
                <w:szCs w:val="22"/>
                <w:lang w:val="uk-UA"/>
              </w:rPr>
              <w:t>відносяться</w:t>
            </w:r>
            <w:r w:rsidR="001D78BB" w:rsidRPr="00934852">
              <w:rPr>
                <w:w w:val="105"/>
                <w:sz w:val="22"/>
                <w:szCs w:val="22"/>
                <w:lang w:val="uk-UA"/>
              </w:rPr>
              <w:t xml:space="preserve"> комерційні пропозиції щодо програмного забезпечення як послуги, інфраструктури як послуги та платформи як послуги</w:t>
            </w:r>
            <w:r w:rsidR="009E49C7" w:rsidRPr="00934852">
              <w:rPr>
                <w:w w:val="105"/>
                <w:sz w:val="22"/>
                <w:szCs w:val="22"/>
                <w:lang w:val="uk-UA"/>
              </w:rPr>
              <w:t>.</w:t>
            </w:r>
          </w:p>
          <w:p w14:paraId="26E81424" w14:textId="77777777" w:rsidR="009E49C7" w:rsidRPr="00934852" w:rsidRDefault="009E49C7" w:rsidP="009E49C7">
            <w:pPr>
              <w:pStyle w:val="TxBrp5"/>
              <w:spacing w:line="243" w:lineRule="exact"/>
              <w:ind w:left="0" w:firstLine="0"/>
              <w:jc w:val="both"/>
              <w:rPr>
                <w:bCs/>
                <w:w w:val="105"/>
                <w:sz w:val="22"/>
                <w:szCs w:val="22"/>
                <w:lang w:val="uk-UA"/>
              </w:rPr>
            </w:pPr>
          </w:p>
        </w:tc>
      </w:tr>
      <w:tr w:rsidR="009E49C7" w:rsidRPr="00D72D54" w14:paraId="6C4CAAB6" w14:textId="77777777" w:rsidTr="00D202F4">
        <w:tc>
          <w:tcPr>
            <w:tcW w:w="5398" w:type="dxa"/>
          </w:tcPr>
          <w:p w14:paraId="645EEF70" w14:textId="07CD7B20" w:rsidR="009E49C7" w:rsidRPr="00D72D54" w:rsidRDefault="001D78BB" w:rsidP="009E49C7">
            <w:pPr>
              <w:pStyle w:val="BodyText"/>
              <w:spacing w:after="0"/>
              <w:ind w:left="213" w:firstLine="0"/>
              <w:jc w:val="both"/>
              <w:rPr>
                <w:w w:val="105"/>
                <w:sz w:val="22"/>
                <w:szCs w:val="22"/>
              </w:rPr>
            </w:pPr>
            <w:r w:rsidRPr="00D72D54">
              <w:rPr>
                <w:w w:val="105"/>
                <w:sz w:val="22"/>
                <w:szCs w:val="22"/>
              </w:rPr>
              <w:lastRenderedPageBreak/>
              <w:t>“</w:t>
            </w:r>
            <w:r w:rsidR="009E49C7" w:rsidRPr="00D72D54">
              <w:rPr>
                <w:w w:val="105"/>
                <w:sz w:val="22"/>
                <w:szCs w:val="22"/>
              </w:rPr>
              <w:t>Federal information</w:t>
            </w:r>
            <w:r w:rsidRPr="00D72D54">
              <w:rPr>
                <w:w w:val="105"/>
                <w:sz w:val="22"/>
                <w:szCs w:val="22"/>
              </w:rPr>
              <w:t>”</w:t>
            </w:r>
            <w:r w:rsidR="009E49C7" w:rsidRPr="00D72D54">
              <w:rPr>
                <w:w w:val="105"/>
                <w:sz w:val="22"/>
                <w:szCs w:val="22"/>
              </w:rPr>
              <w:t xml:space="preserve"> means information created, collected, processed, disseminated, or disposed of by or for the Federal Government, in any medium or form. (OMB A-130)</w:t>
            </w:r>
          </w:p>
          <w:p w14:paraId="39493B70" w14:textId="77777777" w:rsidR="009E49C7" w:rsidRPr="00D72D54" w:rsidRDefault="009E49C7" w:rsidP="001D78BB">
            <w:pPr>
              <w:pStyle w:val="BodyText"/>
              <w:spacing w:after="0"/>
              <w:ind w:left="214" w:hanging="1"/>
              <w:jc w:val="both"/>
              <w:rPr>
                <w:b/>
                <w:w w:val="105"/>
                <w:sz w:val="22"/>
                <w:szCs w:val="22"/>
              </w:rPr>
            </w:pPr>
          </w:p>
        </w:tc>
        <w:tc>
          <w:tcPr>
            <w:tcW w:w="5399" w:type="dxa"/>
          </w:tcPr>
          <w:p w14:paraId="75CA8B67" w14:textId="50E6D902" w:rsidR="009E49C7" w:rsidRPr="00934852" w:rsidRDefault="00804C17" w:rsidP="009E49C7">
            <w:pPr>
              <w:pStyle w:val="BodyText"/>
              <w:spacing w:after="0"/>
              <w:ind w:left="213" w:firstLine="0"/>
              <w:jc w:val="both"/>
              <w:rPr>
                <w:w w:val="105"/>
                <w:sz w:val="22"/>
                <w:szCs w:val="22"/>
                <w:lang w:val="uk-UA"/>
              </w:rPr>
            </w:pPr>
            <w:r w:rsidRPr="00934852">
              <w:rPr>
                <w:w w:val="105"/>
                <w:sz w:val="22"/>
                <w:szCs w:val="22"/>
                <w:lang w:val="uk-UA"/>
              </w:rPr>
              <w:t>«</w:t>
            </w:r>
            <w:r w:rsidR="001D78BB" w:rsidRPr="00934852">
              <w:rPr>
                <w:w w:val="105"/>
                <w:sz w:val="22"/>
                <w:szCs w:val="22"/>
                <w:lang w:val="uk-UA"/>
              </w:rPr>
              <w:t>Федеральна інформація</w:t>
            </w:r>
            <w:r w:rsidRPr="00934852">
              <w:rPr>
                <w:w w:val="105"/>
                <w:sz w:val="22"/>
                <w:szCs w:val="22"/>
                <w:lang w:val="uk-UA"/>
              </w:rPr>
              <w:t>»</w:t>
            </w:r>
            <w:r w:rsidR="001D78BB" w:rsidRPr="00934852">
              <w:rPr>
                <w:w w:val="105"/>
                <w:sz w:val="22"/>
                <w:szCs w:val="22"/>
                <w:lang w:val="uk-UA"/>
              </w:rPr>
              <w:t xml:space="preserve"> означає інформацію, яка створюється, збирається, обробляється, поширюється або знищується федеральним урядом або для нього на будь-якому носії або в будь-якій формі. </w:t>
            </w:r>
            <w:r w:rsidR="009E49C7" w:rsidRPr="00934852">
              <w:rPr>
                <w:w w:val="105"/>
                <w:sz w:val="22"/>
                <w:szCs w:val="22"/>
                <w:lang w:val="uk-UA"/>
              </w:rPr>
              <w:t>(OMB A-130)</w:t>
            </w:r>
          </w:p>
          <w:p w14:paraId="497A1A38" w14:textId="77777777" w:rsidR="009E49C7" w:rsidRPr="00934852" w:rsidRDefault="009E49C7" w:rsidP="001D78BB">
            <w:pPr>
              <w:pStyle w:val="BodyText"/>
              <w:spacing w:after="0"/>
              <w:ind w:left="214" w:hanging="1"/>
              <w:jc w:val="both"/>
              <w:rPr>
                <w:bCs/>
                <w:w w:val="105"/>
                <w:sz w:val="22"/>
                <w:szCs w:val="22"/>
                <w:lang w:val="uk-UA"/>
              </w:rPr>
            </w:pPr>
          </w:p>
        </w:tc>
      </w:tr>
      <w:tr w:rsidR="001D78BB" w:rsidRPr="00D72D54" w14:paraId="2F69CAEF" w14:textId="77777777" w:rsidTr="00D202F4">
        <w:tc>
          <w:tcPr>
            <w:tcW w:w="5398" w:type="dxa"/>
          </w:tcPr>
          <w:p w14:paraId="17F1A59E" w14:textId="4035FE54" w:rsidR="001D78BB" w:rsidRPr="00D72D54" w:rsidRDefault="001D78BB" w:rsidP="009E49C7">
            <w:pPr>
              <w:pStyle w:val="BodyText"/>
              <w:spacing w:after="0"/>
              <w:ind w:left="213" w:firstLine="0"/>
              <w:jc w:val="both"/>
              <w:rPr>
                <w:w w:val="105"/>
                <w:sz w:val="22"/>
                <w:szCs w:val="22"/>
              </w:rPr>
            </w:pPr>
            <w:r w:rsidRPr="00D72D54">
              <w:rPr>
                <w:w w:val="105"/>
                <w:sz w:val="22"/>
                <w:szCs w:val="22"/>
              </w:rPr>
              <w:t>“Information” means any communication or representation of knowledge such as facts, data, or opinions in any medium or form, including textual, numerical, graphic, cartographic, narrative, or audiovisual (Committee on National Security Systems Instruction (CNSSI) 4009).</w:t>
            </w:r>
          </w:p>
        </w:tc>
        <w:tc>
          <w:tcPr>
            <w:tcW w:w="5399" w:type="dxa"/>
          </w:tcPr>
          <w:p w14:paraId="6C003287" w14:textId="3FFDBBDB" w:rsidR="001D78BB" w:rsidRPr="00934852" w:rsidRDefault="00064A1D" w:rsidP="001D78BB">
            <w:pPr>
              <w:pStyle w:val="BodyText"/>
              <w:spacing w:after="0"/>
              <w:ind w:left="214" w:hanging="1"/>
              <w:jc w:val="both"/>
              <w:rPr>
                <w:w w:val="105"/>
                <w:sz w:val="22"/>
                <w:szCs w:val="22"/>
                <w:lang w:val="uk-UA"/>
              </w:rPr>
            </w:pPr>
            <w:r w:rsidRPr="00934852">
              <w:rPr>
                <w:w w:val="105"/>
                <w:sz w:val="22"/>
                <w:szCs w:val="22"/>
                <w:lang w:val="uk-UA"/>
              </w:rPr>
              <w:t>«</w:t>
            </w:r>
            <w:r w:rsidR="00B06CF1" w:rsidRPr="00934852">
              <w:rPr>
                <w:w w:val="105"/>
                <w:sz w:val="22"/>
                <w:szCs w:val="22"/>
                <w:lang w:val="uk-UA"/>
              </w:rPr>
              <w:t>Інформація</w:t>
            </w:r>
            <w:r w:rsidRPr="00934852">
              <w:rPr>
                <w:w w:val="105"/>
                <w:sz w:val="22"/>
                <w:szCs w:val="22"/>
                <w:lang w:val="uk-UA"/>
              </w:rPr>
              <w:t>»</w:t>
            </w:r>
            <w:r w:rsidR="00B06CF1" w:rsidRPr="00934852">
              <w:rPr>
                <w:w w:val="105"/>
                <w:sz w:val="22"/>
                <w:szCs w:val="22"/>
                <w:lang w:val="uk-UA"/>
              </w:rPr>
              <w:t xml:space="preserve"> означає будь-яке повідомлення або представлення знань, таких як факти, дані або думки, </w:t>
            </w:r>
            <w:r w:rsidR="00D4055A" w:rsidRPr="00934852">
              <w:rPr>
                <w:w w:val="105"/>
                <w:sz w:val="22"/>
                <w:szCs w:val="22"/>
                <w:lang w:val="uk-UA"/>
              </w:rPr>
              <w:t>на</w:t>
            </w:r>
            <w:r w:rsidR="00B06CF1" w:rsidRPr="00934852">
              <w:rPr>
                <w:w w:val="105"/>
                <w:sz w:val="22"/>
                <w:szCs w:val="22"/>
                <w:lang w:val="uk-UA"/>
              </w:rPr>
              <w:t xml:space="preserve"> будь-якому носії або</w:t>
            </w:r>
            <w:r w:rsidR="00D4055A" w:rsidRPr="00934852">
              <w:rPr>
                <w:w w:val="105"/>
                <w:sz w:val="22"/>
                <w:szCs w:val="22"/>
                <w:lang w:val="uk-UA"/>
              </w:rPr>
              <w:t xml:space="preserve"> в будь-якій</w:t>
            </w:r>
            <w:r w:rsidR="00B06CF1" w:rsidRPr="00934852">
              <w:rPr>
                <w:w w:val="105"/>
                <w:sz w:val="22"/>
                <w:szCs w:val="22"/>
                <w:lang w:val="uk-UA"/>
              </w:rPr>
              <w:t xml:space="preserve"> формі, включаючи текстову, числову, графічну, картографічну, описову або аудіовізуальну (Інструкція Комітету з систем національної безпеки</w:t>
            </w:r>
            <w:r w:rsidR="001D78BB" w:rsidRPr="00934852">
              <w:rPr>
                <w:w w:val="105"/>
                <w:sz w:val="22"/>
                <w:szCs w:val="22"/>
                <w:lang w:val="uk-UA"/>
              </w:rPr>
              <w:t xml:space="preserve"> (CNSSI) 4009).</w:t>
            </w:r>
          </w:p>
          <w:p w14:paraId="2C6B6761" w14:textId="77777777" w:rsidR="001D78BB" w:rsidRPr="00934852" w:rsidRDefault="001D78BB" w:rsidP="009E49C7">
            <w:pPr>
              <w:pStyle w:val="BodyText"/>
              <w:spacing w:after="0"/>
              <w:ind w:left="213" w:firstLine="0"/>
              <w:jc w:val="both"/>
              <w:rPr>
                <w:w w:val="105"/>
                <w:sz w:val="22"/>
                <w:szCs w:val="22"/>
                <w:lang w:val="uk-UA"/>
              </w:rPr>
            </w:pPr>
          </w:p>
        </w:tc>
      </w:tr>
      <w:tr w:rsidR="001D78BB" w:rsidRPr="009252F9" w14:paraId="2FD48319" w14:textId="77777777" w:rsidTr="00D202F4">
        <w:tc>
          <w:tcPr>
            <w:tcW w:w="5398" w:type="dxa"/>
          </w:tcPr>
          <w:p w14:paraId="03B342C3" w14:textId="20147873" w:rsidR="001D78BB" w:rsidRPr="00D72D54" w:rsidRDefault="001D78BB" w:rsidP="0053488D">
            <w:pPr>
              <w:pStyle w:val="BodyText"/>
              <w:spacing w:after="0"/>
              <w:ind w:left="214" w:hanging="1"/>
              <w:jc w:val="both"/>
              <w:rPr>
                <w:w w:val="105"/>
                <w:sz w:val="22"/>
                <w:szCs w:val="22"/>
              </w:rPr>
            </w:pPr>
            <w:r w:rsidRPr="00D72D54">
              <w:rPr>
                <w:w w:val="105"/>
                <w:sz w:val="22"/>
                <w:szCs w:val="22"/>
              </w:rPr>
              <w:t xml:space="preserve">“Information Security Incident” means an occurrence that </w:t>
            </w:r>
          </w:p>
        </w:tc>
        <w:tc>
          <w:tcPr>
            <w:tcW w:w="5399" w:type="dxa"/>
          </w:tcPr>
          <w:p w14:paraId="0F14E652" w14:textId="6B42D79F" w:rsidR="001D78BB" w:rsidRPr="00934852" w:rsidRDefault="00D4055A" w:rsidP="0053488D">
            <w:pPr>
              <w:pStyle w:val="BodyText"/>
              <w:spacing w:after="0"/>
              <w:ind w:left="214" w:hanging="1"/>
              <w:jc w:val="both"/>
              <w:rPr>
                <w:w w:val="105"/>
                <w:sz w:val="22"/>
                <w:szCs w:val="22"/>
                <w:lang w:val="uk-UA"/>
              </w:rPr>
            </w:pPr>
            <w:r w:rsidRPr="00934852">
              <w:rPr>
                <w:w w:val="105"/>
                <w:sz w:val="22"/>
                <w:szCs w:val="22"/>
                <w:lang w:val="uk-UA"/>
              </w:rPr>
              <w:t>«</w:t>
            </w:r>
            <w:r w:rsidR="00B06CF1" w:rsidRPr="00934852">
              <w:rPr>
                <w:w w:val="105"/>
                <w:sz w:val="22"/>
                <w:szCs w:val="22"/>
                <w:lang w:val="uk-UA"/>
              </w:rPr>
              <w:t xml:space="preserve">Інцидент </w:t>
            </w:r>
            <w:r w:rsidR="00DC148C" w:rsidRPr="00934852">
              <w:rPr>
                <w:w w:val="105"/>
                <w:sz w:val="22"/>
                <w:szCs w:val="22"/>
                <w:lang w:val="uk-UA"/>
              </w:rPr>
              <w:t xml:space="preserve">у сфері </w:t>
            </w:r>
            <w:r w:rsidR="00B06CF1" w:rsidRPr="00934852">
              <w:rPr>
                <w:w w:val="105"/>
                <w:sz w:val="22"/>
                <w:szCs w:val="22"/>
                <w:lang w:val="uk-UA"/>
              </w:rPr>
              <w:t>інформаційно</w:t>
            </w:r>
            <w:r w:rsidR="008E08E2" w:rsidRPr="00934852">
              <w:rPr>
                <w:w w:val="105"/>
                <w:sz w:val="22"/>
                <w:szCs w:val="22"/>
                <w:lang w:val="uk-UA"/>
              </w:rPr>
              <w:t>ї</w:t>
            </w:r>
            <w:r w:rsidR="00B06CF1" w:rsidRPr="00934852">
              <w:rPr>
                <w:w w:val="105"/>
                <w:sz w:val="22"/>
                <w:szCs w:val="22"/>
                <w:lang w:val="uk-UA"/>
              </w:rPr>
              <w:t xml:space="preserve"> безпек</w:t>
            </w:r>
            <w:r w:rsidR="008E08E2" w:rsidRPr="00934852">
              <w:rPr>
                <w:w w:val="105"/>
                <w:sz w:val="22"/>
                <w:szCs w:val="22"/>
                <w:lang w:val="uk-UA"/>
              </w:rPr>
              <w:t>и</w:t>
            </w:r>
            <w:r w:rsidRPr="00934852">
              <w:rPr>
                <w:w w:val="105"/>
                <w:sz w:val="22"/>
                <w:szCs w:val="22"/>
                <w:lang w:val="uk-UA"/>
              </w:rPr>
              <w:t>»</w:t>
            </w:r>
            <w:r w:rsidR="00D77D38" w:rsidRPr="00934852">
              <w:rPr>
                <w:w w:val="105"/>
                <w:sz w:val="22"/>
                <w:szCs w:val="22"/>
                <w:lang w:val="uk-UA"/>
              </w:rPr>
              <w:t>,</w:t>
            </w:r>
            <w:r w:rsidR="00B06CF1" w:rsidRPr="00934852">
              <w:rPr>
                <w:w w:val="105"/>
                <w:sz w:val="22"/>
                <w:szCs w:val="22"/>
                <w:lang w:val="uk-UA"/>
              </w:rPr>
              <w:t xml:space="preserve"> означає подію, яка</w:t>
            </w:r>
            <w:r w:rsidR="00741920" w:rsidRPr="00934852">
              <w:rPr>
                <w:w w:val="105"/>
                <w:sz w:val="22"/>
                <w:szCs w:val="22"/>
                <w:lang w:val="uk-UA"/>
              </w:rPr>
              <w:t>:</w:t>
            </w:r>
          </w:p>
        </w:tc>
      </w:tr>
      <w:tr w:rsidR="00B06CF1" w:rsidRPr="009252F9" w14:paraId="7ED2D08C" w14:textId="77777777" w:rsidTr="00D202F4">
        <w:tc>
          <w:tcPr>
            <w:tcW w:w="5398" w:type="dxa"/>
          </w:tcPr>
          <w:p w14:paraId="5A72D60E" w14:textId="3DD6814B" w:rsidR="00B06CF1" w:rsidRPr="00D72D54" w:rsidRDefault="00B06CF1" w:rsidP="00E01C51">
            <w:pPr>
              <w:pStyle w:val="BodyText"/>
              <w:spacing w:after="0"/>
              <w:ind w:left="618" w:hanging="1"/>
              <w:jc w:val="both"/>
              <w:rPr>
                <w:w w:val="105"/>
                <w:sz w:val="22"/>
                <w:szCs w:val="22"/>
              </w:rPr>
            </w:pPr>
            <w:proofErr w:type="gramStart"/>
            <w:r w:rsidRPr="00D72D54">
              <w:rPr>
                <w:w w:val="105"/>
                <w:sz w:val="22"/>
                <w:szCs w:val="22"/>
              </w:rPr>
              <w:t>(1) actually, or</w:t>
            </w:r>
            <w:proofErr w:type="gramEnd"/>
            <w:r w:rsidRPr="00D72D54">
              <w:rPr>
                <w:w w:val="105"/>
                <w:sz w:val="22"/>
                <w:szCs w:val="22"/>
              </w:rPr>
              <w:t xml:space="preserve"> imminently jeopardizes, without lawful authority, the integrity, confidentiality, or availability of information or an information system; or</w:t>
            </w:r>
          </w:p>
          <w:p w14:paraId="574E6596" w14:textId="77777777" w:rsidR="00B06CF1" w:rsidRPr="00D72D54" w:rsidRDefault="00B06CF1" w:rsidP="00E01C51">
            <w:pPr>
              <w:pStyle w:val="TxBrp5"/>
              <w:spacing w:line="243" w:lineRule="exact"/>
              <w:ind w:left="618" w:firstLine="13"/>
              <w:jc w:val="both"/>
              <w:rPr>
                <w:b/>
                <w:w w:val="105"/>
                <w:sz w:val="22"/>
                <w:szCs w:val="22"/>
              </w:rPr>
            </w:pPr>
          </w:p>
        </w:tc>
        <w:tc>
          <w:tcPr>
            <w:tcW w:w="5399" w:type="dxa"/>
          </w:tcPr>
          <w:p w14:paraId="378B7CFA" w14:textId="26CBE451" w:rsidR="00B06CF1" w:rsidRPr="00934852" w:rsidRDefault="00B06CF1" w:rsidP="00E01C51">
            <w:pPr>
              <w:pStyle w:val="BodyText"/>
              <w:spacing w:after="0"/>
              <w:ind w:left="618" w:hanging="1"/>
              <w:jc w:val="both"/>
              <w:rPr>
                <w:w w:val="105"/>
                <w:sz w:val="22"/>
                <w:szCs w:val="22"/>
                <w:lang w:val="uk-UA"/>
              </w:rPr>
            </w:pPr>
            <w:r w:rsidRPr="00934852">
              <w:rPr>
                <w:w w:val="105"/>
                <w:sz w:val="22"/>
                <w:szCs w:val="22"/>
                <w:lang w:val="uk-UA"/>
              </w:rPr>
              <w:t xml:space="preserve">(1) </w:t>
            </w:r>
            <w:r w:rsidR="00AA6D94" w:rsidRPr="00934852">
              <w:rPr>
                <w:w w:val="105"/>
                <w:sz w:val="22"/>
                <w:szCs w:val="22"/>
                <w:lang w:val="uk-UA"/>
              </w:rPr>
              <w:t xml:space="preserve">фактично або неминуче </w:t>
            </w:r>
            <w:r w:rsidR="00E01C51" w:rsidRPr="00934852">
              <w:rPr>
                <w:w w:val="105"/>
                <w:sz w:val="22"/>
                <w:szCs w:val="22"/>
                <w:lang w:val="uk-UA"/>
              </w:rPr>
              <w:t>загрожує</w:t>
            </w:r>
            <w:r w:rsidR="00AA6D94" w:rsidRPr="00934852">
              <w:rPr>
                <w:w w:val="105"/>
                <w:sz w:val="22"/>
                <w:szCs w:val="22"/>
                <w:lang w:val="uk-UA"/>
              </w:rPr>
              <w:t>, без законних на те повноважень, цілісн</w:t>
            </w:r>
            <w:r w:rsidR="00E01C51" w:rsidRPr="00934852">
              <w:rPr>
                <w:w w:val="105"/>
                <w:sz w:val="22"/>
                <w:szCs w:val="22"/>
                <w:lang w:val="uk-UA"/>
              </w:rPr>
              <w:t>ості</w:t>
            </w:r>
            <w:r w:rsidR="00AA6D94" w:rsidRPr="00934852">
              <w:rPr>
                <w:w w:val="105"/>
                <w:sz w:val="22"/>
                <w:szCs w:val="22"/>
                <w:lang w:val="uk-UA"/>
              </w:rPr>
              <w:t>, конфіденційн</w:t>
            </w:r>
            <w:r w:rsidR="00E01C51" w:rsidRPr="00934852">
              <w:rPr>
                <w:w w:val="105"/>
                <w:sz w:val="22"/>
                <w:szCs w:val="22"/>
                <w:lang w:val="uk-UA"/>
              </w:rPr>
              <w:t>ості</w:t>
            </w:r>
            <w:r w:rsidR="00AA6D94" w:rsidRPr="00934852">
              <w:rPr>
                <w:w w:val="105"/>
                <w:sz w:val="22"/>
                <w:szCs w:val="22"/>
                <w:lang w:val="uk-UA"/>
              </w:rPr>
              <w:t xml:space="preserve"> або доступн</w:t>
            </w:r>
            <w:r w:rsidR="00E01C51" w:rsidRPr="00934852">
              <w:rPr>
                <w:w w:val="105"/>
                <w:sz w:val="22"/>
                <w:szCs w:val="22"/>
                <w:lang w:val="uk-UA"/>
              </w:rPr>
              <w:t>ості</w:t>
            </w:r>
            <w:r w:rsidR="00AA6D94" w:rsidRPr="00934852">
              <w:rPr>
                <w:w w:val="105"/>
                <w:sz w:val="22"/>
                <w:szCs w:val="22"/>
                <w:lang w:val="uk-UA"/>
              </w:rPr>
              <w:t xml:space="preserve"> інформації чи інформаційної системи; або</w:t>
            </w:r>
          </w:p>
          <w:p w14:paraId="759C0E05" w14:textId="77777777" w:rsidR="00B06CF1" w:rsidRPr="00934852" w:rsidRDefault="00B06CF1" w:rsidP="00E01C51">
            <w:pPr>
              <w:pStyle w:val="TxBrp5"/>
              <w:spacing w:line="243" w:lineRule="exact"/>
              <w:ind w:left="618" w:firstLine="0"/>
              <w:jc w:val="both"/>
              <w:rPr>
                <w:bCs/>
                <w:w w:val="105"/>
                <w:sz w:val="22"/>
                <w:szCs w:val="22"/>
                <w:lang w:val="uk-UA"/>
              </w:rPr>
            </w:pPr>
          </w:p>
        </w:tc>
      </w:tr>
      <w:tr w:rsidR="00B06CF1" w:rsidRPr="009252F9" w14:paraId="31C9184C" w14:textId="77777777" w:rsidTr="00D202F4">
        <w:tc>
          <w:tcPr>
            <w:tcW w:w="5398" w:type="dxa"/>
          </w:tcPr>
          <w:p w14:paraId="3555094B" w14:textId="77777777" w:rsidR="00B06CF1" w:rsidRPr="00D72D54" w:rsidRDefault="00B06CF1" w:rsidP="00E01C51">
            <w:pPr>
              <w:pStyle w:val="BodyText"/>
              <w:spacing w:after="0"/>
              <w:ind w:left="618" w:hanging="1"/>
              <w:jc w:val="both"/>
              <w:rPr>
                <w:w w:val="105"/>
                <w:sz w:val="22"/>
                <w:szCs w:val="22"/>
              </w:rPr>
            </w:pPr>
            <w:r w:rsidRPr="00D72D54">
              <w:rPr>
                <w:w w:val="105"/>
                <w:sz w:val="22"/>
                <w:szCs w:val="22"/>
              </w:rPr>
              <w:t>(2) constitutes a violation or imminent threat of violation of law, security policies, security procedures, or acceptable use policies.</w:t>
            </w:r>
          </w:p>
          <w:p w14:paraId="156B26A0" w14:textId="77777777" w:rsidR="00B06CF1" w:rsidRPr="00D72D54" w:rsidRDefault="00B06CF1" w:rsidP="00E01C51">
            <w:pPr>
              <w:pStyle w:val="TxBrp5"/>
              <w:spacing w:line="243" w:lineRule="exact"/>
              <w:ind w:left="618" w:firstLine="13"/>
              <w:jc w:val="both"/>
              <w:rPr>
                <w:b/>
                <w:w w:val="105"/>
                <w:sz w:val="22"/>
                <w:szCs w:val="22"/>
              </w:rPr>
            </w:pPr>
          </w:p>
        </w:tc>
        <w:tc>
          <w:tcPr>
            <w:tcW w:w="5399" w:type="dxa"/>
          </w:tcPr>
          <w:p w14:paraId="7D464714" w14:textId="1AE1FCF0" w:rsidR="00B06CF1" w:rsidRPr="00934852" w:rsidRDefault="00B06CF1" w:rsidP="00E01C51">
            <w:pPr>
              <w:pStyle w:val="BodyText"/>
              <w:spacing w:after="0"/>
              <w:ind w:left="618" w:hanging="1"/>
              <w:jc w:val="both"/>
              <w:rPr>
                <w:w w:val="105"/>
                <w:sz w:val="22"/>
                <w:szCs w:val="22"/>
                <w:lang w:val="uk-UA"/>
              </w:rPr>
            </w:pPr>
            <w:r w:rsidRPr="00934852">
              <w:rPr>
                <w:w w:val="105"/>
                <w:sz w:val="22"/>
                <w:szCs w:val="22"/>
                <w:lang w:val="uk-UA"/>
              </w:rPr>
              <w:t xml:space="preserve">(2) </w:t>
            </w:r>
            <w:r w:rsidR="006B11F0" w:rsidRPr="00934852">
              <w:rPr>
                <w:w w:val="105"/>
                <w:sz w:val="22"/>
                <w:szCs w:val="22"/>
                <w:lang w:val="uk-UA"/>
              </w:rPr>
              <w:t>є порушенням або неминучою загрозою порушення закону, політики безпеки, процедур безпеки або політики прийнятного використання</w:t>
            </w:r>
            <w:r w:rsidRPr="00934852">
              <w:rPr>
                <w:w w:val="105"/>
                <w:sz w:val="22"/>
                <w:szCs w:val="22"/>
                <w:lang w:val="uk-UA"/>
              </w:rPr>
              <w:t>.</w:t>
            </w:r>
          </w:p>
          <w:p w14:paraId="4AB58C02" w14:textId="77777777" w:rsidR="00B06CF1" w:rsidRPr="00934852" w:rsidRDefault="00B06CF1" w:rsidP="00E01C51">
            <w:pPr>
              <w:pStyle w:val="TxBrp5"/>
              <w:spacing w:line="243" w:lineRule="exact"/>
              <w:ind w:left="618" w:firstLine="0"/>
              <w:jc w:val="both"/>
              <w:rPr>
                <w:bCs/>
                <w:w w:val="105"/>
                <w:sz w:val="22"/>
                <w:szCs w:val="22"/>
                <w:lang w:val="uk-UA"/>
              </w:rPr>
            </w:pPr>
          </w:p>
        </w:tc>
      </w:tr>
      <w:tr w:rsidR="006B11F0" w:rsidRPr="00D72D54" w14:paraId="25C15BEE" w14:textId="77777777" w:rsidTr="00D202F4">
        <w:tc>
          <w:tcPr>
            <w:tcW w:w="5398" w:type="dxa"/>
          </w:tcPr>
          <w:p w14:paraId="5455450C" w14:textId="77777777" w:rsidR="006B11F0" w:rsidRPr="00D72D54" w:rsidRDefault="006B11F0" w:rsidP="006B11F0">
            <w:pPr>
              <w:pStyle w:val="BodyText"/>
              <w:spacing w:after="0"/>
              <w:ind w:left="214" w:hanging="1"/>
              <w:jc w:val="both"/>
              <w:rPr>
                <w:w w:val="105"/>
                <w:sz w:val="22"/>
                <w:szCs w:val="22"/>
              </w:rPr>
            </w:pPr>
            <w:r w:rsidRPr="00D72D54">
              <w:rPr>
                <w:w w:val="105"/>
                <w:sz w:val="22"/>
                <w:szCs w:val="22"/>
              </w:rPr>
              <w:t>“Privacy Incident means a violation or imminent threat of violation of security policies, acceptable use policies, or standard security practices, involving the breach of Personally Identifiable Information (PII), whether in electronic or paper format.</w:t>
            </w:r>
          </w:p>
          <w:p w14:paraId="7F116B3B" w14:textId="77777777" w:rsidR="006B11F0" w:rsidRPr="00D72D54" w:rsidRDefault="006B11F0" w:rsidP="006B11F0">
            <w:pPr>
              <w:pStyle w:val="TxBrp5"/>
              <w:spacing w:line="243" w:lineRule="exact"/>
              <w:ind w:left="-13" w:firstLine="13"/>
              <w:jc w:val="both"/>
              <w:rPr>
                <w:b/>
                <w:w w:val="105"/>
                <w:sz w:val="22"/>
                <w:szCs w:val="22"/>
              </w:rPr>
            </w:pPr>
          </w:p>
        </w:tc>
        <w:tc>
          <w:tcPr>
            <w:tcW w:w="5399" w:type="dxa"/>
          </w:tcPr>
          <w:p w14:paraId="0081D911" w14:textId="68D8DFBD" w:rsidR="006B11F0" w:rsidRPr="00934852" w:rsidRDefault="002F1B1B" w:rsidP="006B11F0">
            <w:pPr>
              <w:pStyle w:val="BodyText"/>
              <w:spacing w:after="0"/>
              <w:ind w:left="214" w:hanging="1"/>
              <w:jc w:val="both"/>
              <w:rPr>
                <w:w w:val="105"/>
                <w:sz w:val="22"/>
                <w:szCs w:val="22"/>
                <w:lang w:val="uk-UA"/>
              </w:rPr>
            </w:pPr>
            <w:r w:rsidRPr="00934852">
              <w:rPr>
                <w:w w:val="105"/>
                <w:sz w:val="22"/>
                <w:szCs w:val="22"/>
                <w:lang w:val="uk-UA"/>
              </w:rPr>
              <w:t>«</w:t>
            </w:r>
            <w:r w:rsidR="00D77D38" w:rsidRPr="00934852">
              <w:rPr>
                <w:w w:val="105"/>
                <w:sz w:val="22"/>
                <w:szCs w:val="22"/>
                <w:lang w:val="uk-UA"/>
              </w:rPr>
              <w:t xml:space="preserve">Інцидент, пов’язаний з </w:t>
            </w:r>
            <w:r w:rsidR="006B11F0" w:rsidRPr="00934852">
              <w:rPr>
                <w:w w:val="105"/>
                <w:sz w:val="22"/>
                <w:szCs w:val="22"/>
                <w:lang w:val="uk-UA"/>
              </w:rPr>
              <w:t>конфіденційн</w:t>
            </w:r>
            <w:r w:rsidR="00D77D38" w:rsidRPr="00934852">
              <w:rPr>
                <w:w w:val="105"/>
                <w:sz w:val="22"/>
                <w:szCs w:val="22"/>
                <w:lang w:val="uk-UA"/>
              </w:rPr>
              <w:t>істю</w:t>
            </w:r>
            <w:r w:rsidRPr="00934852">
              <w:rPr>
                <w:w w:val="105"/>
                <w:sz w:val="22"/>
                <w:szCs w:val="22"/>
                <w:lang w:val="uk-UA"/>
              </w:rPr>
              <w:t>»</w:t>
            </w:r>
            <w:r w:rsidR="00D77D38" w:rsidRPr="00934852">
              <w:rPr>
                <w:w w:val="105"/>
                <w:sz w:val="22"/>
                <w:szCs w:val="22"/>
                <w:lang w:val="uk-UA"/>
              </w:rPr>
              <w:t>,</w:t>
            </w:r>
            <w:r w:rsidR="006B11F0" w:rsidRPr="00934852">
              <w:rPr>
                <w:w w:val="105"/>
                <w:sz w:val="22"/>
                <w:szCs w:val="22"/>
                <w:lang w:val="uk-UA"/>
              </w:rPr>
              <w:t xml:space="preserve"> означає порушення або неминучу загрозу порушення політик безпеки, політик прийнятного використання або стандартних практик безпеки, пов'язан</w:t>
            </w:r>
            <w:r w:rsidR="00662048" w:rsidRPr="00934852">
              <w:rPr>
                <w:w w:val="105"/>
                <w:sz w:val="22"/>
                <w:szCs w:val="22"/>
                <w:lang w:val="uk-UA"/>
              </w:rPr>
              <w:t>ого</w:t>
            </w:r>
            <w:r w:rsidR="006B11F0" w:rsidRPr="00934852">
              <w:rPr>
                <w:w w:val="105"/>
                <w:sz w:val="22"/>
                <w:szCs w:val="22"/>
                <w:lang w:val="uk-UA"/>
              </w:rPr>
              <w:t xml:space="preserve"> з витоком </w:t>
            </w:r>
            <w:r w:rsidR="00F75A5B" w:rsidRPr="00934852">
              <w:rPr>
                <w:w w:val="105"/>
                <w:sz w:val="22"/>
                <w:szCs w:val="22"/>
                <w:lang w:val="uk-UA"/>
              </w:rPr>
              <w:t>Інформації, що ідентифікує особу</w:t>
            </w:r>
            <w:r w:rsidR="006B11F0" w:rsidRPr="00934852">
              <w:rPr>
                <w:w w:val="105"/>
                <w:sz w:val="22"/>
                <w:szCs w:val="22"/>
                <w:lang w:val="uk-UA"/>
              </w:rPr>
              <w:t xml:space="preserve"> (</w:t>
            </w:r>
            <w:r w:rsidR="006E1C4A" w:rsidRPr="00934852">
              <w:rPr>
                <w:w w:val="105"/>
                <w:sz w:val="22"/>
                <w:szCs w:val="22"/>
                <w:lang w:val="uk-UA"/>
              </w:rPr>
              <w:t>ІІО</w:t>
            </w:r>
            <w:r w:rsidR="006B11F0" w:rsidRPr="00934852">
              <w:rPr>
                <w:w w:val="105"/>
                <w:sz w:val="22"/>
                <w:szCs w:val="22"/>
                <w:lang w:val="uk-UA"/>
              </w:rPr>
              <w:t>), в електронному або паперовому форматі.</w:t>
            </w:r>
          </w:p>
          <w:p w14:paraId="5A4BB73C" w14:textId="77777777" w:rsidR="006B11F0" w:rsidRPr="00934852" w:rsidRDefault="006B11F0" w:rsidP="006B11F0">
            <w:pPr>
              <w:pStyle w:val="TxBrp5"/>
              <w:spacing w:line="243" w:lineRule="exact"/>
              <w:ind w:left="0" w:firstLine="0"/>
              <w:jc w:val="both"/>
              <w:rPr>
                <w:bCs/>
                <w:w w:val="105"/>
                <w:sz w:val="22"/>
                <w:szCs w:val="22"/>
                <w:lang w:val="uk-UA"/>
              </w:rPr>
            </w:pPr>
          </w:p>
        </w:tc>
      </w:tr>
      <w:tr w:rsidR="006B11F0" w:rsidRPr="00D72D54" w14:paraId="69579261" w14:textId="77777777" w:rsidTr="00D202F4">
        <w:tc>
          <w:tcPr>
            <w:tcW w:w="5398" w:type="dxa"/>
          </w:tcPr>
          <w:p w14:paraId="3AF204F9" w14:textId="53FCBC30" w:rsidR="006B11F0" w:rsidRPr="00D72D54" w:rsidRDefault="006B11F0" w:rsidP="006B11F0">
            <w:pPr>
              <w:pStyle w:val="BodyText"/>
              <w:spacing w:after="0"/>
              <w:ind w:left="214" w:hanging="1"/>
              <w:jc w:val="both"/>
              <w:rPr>
                <w:w w:val="105"/>
                <w:sz w:val="22"/>
                <w:szCs w:val="22"/>
              </w:rPr>
            </w:pPr>
            <w:r w:rsidRPr="00D72D54">
              <w:rPr>
                <w:w w:val="105"/>
                <w:sz w:val="22"/>
                <w:szCs w:val="22"/>
              </w:rPr>
              <w:t xml:space="preserve">“Spillage” means a security incident that results in the transfer of classified or other sensitive or sensitive but unclassified information to an information system that is not </w:t>
            </w:r>
            <w:proofErr w:type="gramStart"/>
            <w:r w:rsidRPr="00D72D54">
              <w:rPr>
                <w:w w:val="105"/>
                <w:sz w:val="22"/>
                <w:szCs w:val="22"/>
              </w:rPr>
              <w:t>accredited,(</w:t>
            </w:r>
            <w:proofErr w:type="gramEnd"/>
            <w:r w:rsidRPr="00D72D54">
              <w:rPr>
                <w:w w:val="105"/>
                <w:sz w:val="22"/>
                <w:szCs w:val="22"/>
              </w:rPr>
              <w:t xml:space="preserve">i.e., authorized) for the applicable security level of the data or information. </w:t>
            </w:r>
          </w:p>
          <w:p w14:paraId="74D309ED" w14:textId="77777777" w:rsidR="006B11F0" w:rsidRPr="00D72D54" w:rsidRDefault="006B11F0" w:rsidP="006B11F0">
            <w:pPr>
              <w:pStyle w:val="TxBrp5"/>
              <w:spacing w:line="243" w:lineRule="exact"/>
              <w:ind w:left="-13" w:firstLine="13"/>
              <w:jc w:val="both"/>
              <w:rPr>
                <w:b/>
                <w:w w:val="105"/>
                <w:sz w:val="22"/>
                <w:szCs w:val="22"/>
              </w:rPr>
            </w:pPr>
          </w:p>
        </w:tc>
        <w:tc>
          <w:tcPr>
            <w:tcW w:w="5399" w:type="dxa"/>
          </w:tcPr>
          <w:p w14:paraId="1071037F" w14:textId="14298EC8" w:rsidR="006B11F0" w:rsidRPr="00934852" w:rsidRDefault="006E1C4A" w:rsidP="006B11F0">
            <w:pPr>
              <w:pStyle w:val="BodyText"/>
              <w:spacing w:after="0"/>
              <w:ind w:left="214" w:hanging="1"/>
              <w:jc w:val="both"/>
              <w:rPr>
                <w:w w:val="105"/>
                <w:sz w:val="22"/>
                <w:szCs w:val="22"/>
                <w:lang w:val="uk-UA"/>
              </w:rPr>
            </w:pPr>
            <w:r w:rsidRPr="00934852">
              <w:rPr>
                <w:w w:val="105"/>
                <w:sz w:val="22"/>
                <w:szCs w:val="22"/>
                <w:lang w:val="uk-UA"/>
              </w:rPr>
              <w:t>«</w:t>
            </w:r>
            <w:r w:rsidR="000E37CF" w:rsidRPr="00934852">
              <w:rPr>
                <w:w w:val="105"/>
                <w:sz w:val="22"/>
                <w:szCs w:val="22"/>
                <w:lang w:val="uk-UA"/>
              </w:rPr>
              <w:t>Витік</w:t>
            </w:r>
            <w:r w:rsidRPr="00934852">
              <w:rPr>
                <w:w w:val="105"/>
                <w:sz w:val="22"/>
                <w:szCs w:val="22"/>
                <w:lang w:val="uk-UA"/>
              </w:rPr>
              <w:t>»</w:t>
            </w:r>
            <w:r w:rsidR="000E37CF" w:rsidRPr="00934852">
              <w:rPr>
                <w:w w:val="105"/>
                <w:sz w:val="22"/>
                <w:szCs w:val="22"/>
                <w:lang w:val="uk-UA"/>
              </w:rPr>
              <w:t xml:space="preserve"> означає інцидент</w:t>
            </w:r>
            <w:r w:rsidRPr="00934852">
              <w:rPr>
                <w:w w:val="105"/>
                <w:sz w:val="22"/>
                <w:szCs w:val="22"/>
                <w:lang w:val="uk-UA"/>
              </w:rPr>
              <w:t>, пов’язаний із</w:t>
            </w:r>
            <w:r w:rsidR="000E37CF" w:rsidRPr="00934852">
              <w:rPr>
                <w:w w:val="105"/>
                <w:sz w:val="22"/>
                <w:szCs w:val="22"/>
                <w:lang w:val="uk-UA"/>
              </w:rPr>
              <w:t xml:space="preserve"> безпек</w:t>
            </w:r>
            <w:r w:rsidRPr="00934852">
              <w:rPr>
                <w:w w:val="105"/>
                <w:sz w:val="22"/>
                <w:szCs w:val="22"/>
                <w:lang w:val="uk-UA"/>
              </w:rPr>
              <w:t>ою</w:t>
            </w:r>
            <w:r w:rsidR="000E37CF" w:rsidRPr="00934852">
              <w:rPr>
                <w:w w:val="105"/>
                <w:sz w:val="22"/>
                <w:szCs w:val="22"/>
                <w:lang w:val="uk-UA"/>
              </w:rPr>
              <w:t xml:space="preserve">, який призводить до передачі секретної або іншої конфіденційної або конфіденційної, але не секретної інформації до інформаційної системи, яка не має акредитації (тобто </w:t>
            </w:r>
            <w:r w:rsidR="001077AB" w:rsidRPr="00934852">
              <w:rPr>
                <w:w w:val="105"/>
                <w:sz w:val="22"/>
                <w:szCs w:val="22"/>
                <w:lang w:val="uk-UA"/>
              </w:rPr>
              <w:t>авторизації</w:t>
            </w:r>
            <w:r w:rsidR="000E37CF" w:rsidRPr="00934852">
              <w:rPr>
                <w:w w:val="105"/>
                <w:sz w:val="22"/>
                <w:szCs w:val="22"/>
                <w:lang w:val="uk-UA"/>
              </w:rPr>
              <w:t xml:space="preserve">) для відповідного рівня безпеки даних або інформації. </w:t>
            </w:r>
          </w:p>
          <w:p w14:paraId="5F30AC87" w14:textId="77777777" w:rsidR="006B11F0" w:rsidRPr="00934852" w:rsidRDefault="006B11F0" w:rsidP="006B11F0">
            <w:pPr>
              <w:pStyle w:val="TxBrp5"/>
              <w:spacing w:line="243" w:lineRule="exact"/>
              <w:ind w:left="0" w:firstLine="0"/>
              <w:jc w:val="both"/>
              <w:rPr>
                <w:bCs/>
                <w:w w:val="105"/>
                <w:sz w:val="22"/>
                <w:szCs w:val="22"/>
                <w:lang w:val="uk-UA"/>
              </w:rPr>
            </w:pPr>
          </w:p>
        </w:tc>
      </w:tr>
      <w:tr w:rsidR="007544EE" w:rsidRPr="00D72D54" w14:paraId="6B640320" w14:textId="77777777" w:rsidTr="00D202F4">
        <w:tc>
          <w:tcPr>
            <w:tcW w:w="5398" w:type="dxa"/>
          </w:tcPr>
          <w:p w14:paraId="5D25A144" w14:textId="21CC5807" w:rsidR="007544EE" w:rsidRPr="00D72D54" w:rsidRDefault="007544EE" w:rsidP="006B11F0">
            <w:pPr>
              <w:pStyle w:val="BodyText"/>
              <w:spacing w:after="0"/>
              <w:ind w:left="214" w:hanging="1"/>
              <w:jc w:val="both"/>
              <w:rPr>
                <w:w w:val="105"/>
                <w:sz w:val="22"/>
                <w:szCs w:val="22"/>
              </w:rPr>
            </w:pPr>
            <w:r w:rsidRPr="00D72D54">
              <w:rPr>
                <w:w w:val="105"/>
                <w:sz w:val="22"/>
                <w:szCs w:val="22"/>
              </w:rPr>
              <w:t xml:space="preserve">“Cloud Service Provider” or CSP means a company or organization that offers some component of cloud computing – typically Infrastructure as a Service (IaaS), Software as a Service (SaaS) or Platform as a Service (PaaS) – to other businesses, </w:t>
            </w:r>
            <w:proofErr w:type="gramStart"/>
            <w:r w:rsidRPr="00D72D54">
              <w:rPr>
                <w:w w:val="105"/>
                <w:sz w:val="22"/>
                <w:szCs w:val="22"/>
              </w:rPr>
              <w:t>organizations</w:t>
            </w:r>
            <w:proofErr w:type="gramEnd"/>
            <w:r w:rsidRPr="00D72D54">
              <w:rPr>
                <w:w w:val="105"/>
                <w:sz w:val="22"/>
                <w:szCs w:val="22"/>
              </w:rPr>
              <w:t xml:space="preserve"> or individuals.</w:t>
            </w:r>
          </w:p>
        </w:tc>
        <w:tc>
          <w:tcPr>
            <w:tcW w:w="5399" w:type="dxa"/>
          </w:tcPr>
          <w:p w14:paraId="1499ADC5" w14:textId="7D4B0E20" w:rsidR="007544EE" w:rsidRPr="00934852" w:rsidRDefault="007544EE" w:rsidP="006B11F0">
            <w:pPr>
              <w:pStyle w:val="BodyText"/>
              <w:spacing w:after="0"/>
              <w:ind w:left="214" w:hanging="1"/>
              <w:jc w:val="both"/>
              <w:rPr>
                <w:w w:val="105"/>
                <w:sz w:val="22"/>
                <w:szCs w:val="22"/>
                <w:lang w:val="uk-UA"/>
              </w:rPr>
            </w:pPr>
            <w:r w:rsidRPr="00934852">
              <w:rPr>
                <w:w w:val="105"/>
                <w:sz w:val="22"/>
                <w:szCs w:val="22"/>
                <w:lang w:val="uk-UA"/>
              </w:rPr>
              <w:t xml:space="preserve">«Постачальник хмарних послуг» або </w:t>
            </w:r>
            <w:r w:rsidR="003738F5" w:rsidRPr="00934852">
              <w:rPr>
                <w:w w:val="105"/>
                <w:sz w:val="22"/>
                <w:szCs w:val="22"/>
                <w:lang w:val="uk-UA"/>
              </w:rPr>
              <w:t>ПХП</w:t>
            </w:r>
            <w:r w:rsidRPr="00934852">
              <w:rPr>
                <w:w w:val="105"/>
                <w:sz w:val="22"/>
                <w:szCs w:val="22"/>
                <w:lang w:val="uk-UA"/>
              </w:rPr>
              <w:t xml:space="preserve"> означає компанію або організацію, яка пропонує певний компонент хмарних обчислень </w:t>
            </w:r>
            <w:r w:rsidR="00433BED" w:rsidRPr="00934852">
              <w:rPr>
                <w:w w:val="105"/>
                <w:sz w:val="22"/>
                <w:szCs w:val="22"/>
                <w:lang w:val="uk-UA"/>
              </w:rPr>
              <w:t>–</w:t>
            </w:r>
            <w:r w:rsidRPr="00934852">
              <w:rPr>
                <w:w w:val="105"/>
                <w:sz w:val="22"/>
                <w:szCs w:val="22"/>
                <w:lang w:val="uk-UA"/>
              </w:rPr>
              <w:t xml:space="preserve"> як правило, інфраструктуру як послугу (IaaS), програмне забезпечення як послугу (SaaS) або платформу як послугу (PaaS) </w:t>
            </w:r>
            <w:r w:rsidR="00433BED" w:rsidRPr="00934852">
              <w:rPr>
                <w:w w:val="105"/>
                <w:sz w:val="22"/>
                <w:szCs w:val="22"/>
                <w:lang w:val="uk-UA"/>
              </w:rPr>
              <w:t>–</w:t>
            </w:r>
            <w:r w:rsidRPr="00934852">
              <w:rPr>
                <w:w w:val="105"/>
                <w:sz w:val="22"/>
                <w:szCs w:val="22"/>
                <w:lang w:val="uk-UA"/>
              </w:rPr>
              <w:t xml:space="preserve"> іншим компаніям, організаціям або приватним особам.</w:t>
            </w:r>
          </w:p>
          <w:p w14:paraId="07A8A238" w14:textId="18B5E187" w:rsidR="007544EE" w:rsidRPr="00934852" w:rsidRDefault="007544EE" w:rsidP="006B11F0">
            <w:pPr>
              <w:pStyle w:val="BodyText"/>
              <w:spacing w:after="0"/>
              <w:ind w:left="214" w:hanging="1"/>
              <w:jc w:val="both"/>
              <w:rPr>
                <w:w w:val="105"/>
                <w:sz w:val="22"/>
                <w:szCs w:val="22"/>
                <w:lang w:val="uk-UA"/>
              </w:rPr>
            </w:pPr>
          </w:p>
        </w:tc>
      </w:tr>
      <w:tr w:rsidR="000E37CF" w:rsidRPr="00D72D54" w14:paraId="4AB02B1A" w14:textId="77777777" w:rsidTr="00D202F4">
        <w:tc>
          <w:tcPr>
            <w:tcW w:w="5398" w:type="dxa"/>
          </w:tcPr>
          <w:p w14:paraId="54386BC2" w14:textId="77777777" w:rsidR="000E37CF" w:rsidRPr="00D72D54" w:rsidRDefault="000E37CF" w:rsidP="000E37CF">
            <w:pPr>
              <w:pStyle w:val="BodyText"/>
              <w:spacing w:after="0"/>
              <w:ind w:left="214" w:firstLine="51"/>
              <w:jc w:val="both"/>
              <w:rPr>
                <w:w w:val="105"/>
                <w:sz w:val="22"/>
                <w:szCs w:val="22"/>
              </w:rPr>
            </w:pPr>
            <w:r w:rsidRPr="00D72D54">
              <w:rPr>
                <w:w w:val="105"/>
                <w:sz w:val="22"/>
                <w:szCs w:val="22"/>
              </w:rPr>
              <w:t xml:space="preserve">“Penetration Testing” means security testing in which assessors mimic real-world attacks to identify methods for circumventing the security features of an </w:t>
            </w:r>
            <w:r w:rsidRPr="00D72D54">
              <w:rPr>
                <w:w w:val="105"/>
                <w:sz w:val="22"/>
                <w:szCs w:val="22"/>
              </w:rPr>
              <w:lastRenderedPageBreak/>
              <w:t>application, system, or network. (NIST SP 800- 115)</w:t>
            </w:r>
          </w:p>
          <w:p w14:paraId="68AA9B60" w14:textId="77777777" w:rsidR="000E37CF" w:rsidRPr="00D72D54" w:rsidRDefault="000E37CF" w:rsidP="000E37CF">
            <w:pPr>
              <w:pStyle w:val="BodyText"/>
              <w:spacing w:after="0"/>
              <w:ind w:left="214" w:hanging="1"/>
              <w:jc w:val="both"/>
              <w:rPr>
                <w:w w:val="105"/>
                <w:sz w:val="22"/>
                <w:szCs w:val="22"/>
              </w:rPr>
            </w:pPr>
          </w:p>
        </w:tc>
        <w:tc>
          <w:tcPr>
            <w:tcW w:w="5399" w:type="dxa"/>
          </w:tcPr>
          <w:p w14:paraId="0469CA27" w14:textId="6A267E5B" w:rsidR="000E37CF" w:rsidRPr="00934852" w:rsidRDefault="00433BED" w:rsidP="000E37CF">
            <w:pPr>
              <w:pStyle w:val="BodyText"/>
              <w:spacing w:after="0"/>
              <w:ind w:left="214" w:firstLine="51"/>
              <w:jc w:val="both"/>
              <w:rPr>
                <w:w w:val="105"/>
                <w:sz w:val="22"/>
                <w:szCs w:val="22"/>
                <w:lang w:val="uk-UA"/>
              </w:rPr>
            </w:pPr>
            <w:r w:rsidRPr="00934852">
              <w:rPr>
                <w:w w:val="105"/>
                <w:sz w:val="22"/>
                <w:szCs w:val="22"/>
                <w:lang w:val="uk-UA"/>
              </w:rPr>
              <w:lastRenderedPageBreak/>
              <w:t>«</w:t>
            </w:r>
            <w:r w:rsidR="000E37CF" w:rsidRPr="00934852">
              <w:rPr>
                <w:w w:val="105"/>
                <w:sz w:val="22"/>
                <w:szCs w:val="22"/>
                <w:lang w:val="uk-UA"/>
              </w:rPr>
              <w:t>Тестування на проникнення</w:t>
            </w:r>
            <w:r w:rsidRPr="00934852">
              <w:rPr>
                <w:w w:val="105"/>
                <w:sz w:val="22"/>
                <w:szCs w:val="22"/>
                <w:lang w:val="uk-UA"/>
              </w:rPr>
              <w:t>»</w:t>
            </w:r>
            <w:r w:rsidR="000E37CF" w:rsidRPr="00934852">
              <w:rPr>
                <w:w w:val="105"/>
                <w:sz w:val="22"/>
                <w:szCs w:val="22"/>
                <w:lang w:val="uk-UA"/>
              </w:rPr>
              <w:t xml:space="preserve"> означає </w:t>
            </w:r>
            <w:r w:rsidRPr="00934852">
              <w:rPr>
                <w:w w:val="105"/>
                <w:sz w:val="22"/>
                <w:szCs w:val="22"/>
                <w:lang w:val="uk-UA"/>
              </w:rPr>
              <w:t>перевірку</w:t>
            </w:r>
            <w:r w:rsidR="000E37CF" w:rsidRPr="00934852">
              <w:rPr>
                <w:w w:val="105"/>
                <w:sz w:val="22"/>
                <w:szCs w:val="22"/>
                <w:lang w:val="uk-UA"/>
              </w:rPr>
              <w:t xml:space="preserve"> безпеки, в </w:t>
            </w:r>
            <w:r w:rsidR="005556A7" w:rsidRPr="00934852">
              <w:rPr>
                <w:w w:val="105"/>
                <w:sz w:val="22"/>
                <w:szCs w:val="22"/>
                <w:lang w:val="uk-UA"/>
              </w:rPr>
              <w:t>якій</w:t>
            </w:r>
            <w:r w:rsidR="000E37CF" w:rsidRPr="00934852">
              <w:rPr>
                <w:w w:val="105"/>
                <w:sz w:val="22"/>
                <w:szCs w:val="22"/>
                <w:lang w:val="uk-UA"/>
              </w:rPr>
              <w:t xml:space="preserve"> експерти імітують реальні атаки для виявлення методів обходу засобів захисту </w:t>
            </w:r>
            <w:r w:rsidR="000E37CF" w:rsidRPr="00934852">
              <w:rPr>
                <w:w w:val="105"/>
                <w:sz w:val="22"/>
                <w:szCs w:val="22"/>
                <w:lang w:val="uk-UA"/>
              </w:rPr>
              <w:lastRenderedPageBreak/>
              <w:t>програми, системи або мережі. (NIST SP 800- 115)</w:t>
            </w:r>
          </w:p>
          <w:p w14:paraId="7417A8B5" w14:textId="77777777" w:rsidR="000E37CF" w:rsidRPr="00934852" w:rsidRDefault="000E37CF" w:rsidP="000E37CF">
            <w:pPr>
              <w:pStyle w:val="TxBrp5"/>
              <w:spacing w:line="243" w:lineRule="exact"/>
              <w:ind w:left="0" w:firstLine="0"/>
              <w:jc w:val="both"/>
              <w:rPr>
                <w:bCs/>
                <w:w w:val="105"/>
                <w:sz w:val="22"/>
                <w:szCs w:val="22"/>
                <w:lang w:val="uk-UA"/>
              </w:rPr>
            </w:pPr>
          </w:p>
        </w:tc>
      </w:tr>
      <w:tr w:rsidR="000E37CF" w:rsidRPr="00D72D54" w14:paraId="24B6B043" w14:textId="77777777" w:rsidTr="00D202F4">
        <w:tc>
          <w:tcPr>
            <w:tcW w:w="5398" w:type="dxa"/>
          </w:tcPr>
          <w:p w14:paraId="75252C5B" w14:textId="77777777" w:rsidR="000E37CF" w:rsidRPr="00D72D54" w:rsidRDefault="000E37CF" w:rsidP="000E37CF">
            <w:pPr>
              <w:pStyle w:val="BodyText"/>
              <w:spacing w:after="0"/>
              <w:ind w:left="214" w:firstLine="0"/>
              <w:jc w:val="both"/>
              <w:rPr>
                <w:w w:val="105"/>
                <w:sz w:val="22"/>
                <w:szCs w:val="22"/>
              </w:rPr>
            </w:pPr>
            <w:r w:rsidRPr="00D72D54">
              <w:rPr>
                <w:w w:val="105"/>
                <w:sz w:val="22"/>
                <w:szCs w:val="22"/>
              </w:rPr>
              <w:lastRenderedPageBreak/>
              <w:t>“Third Party Assessment Organizations” means an organization independent of the organization whose IT system is being assessed. They are required to meet the ISO/IEC 17020:1998 standards for independence and managerial competence and meet program requirements for technical FISMA competence through demonstrated expertise in assessing cloud-based solutions.</w:t>
            </w:r>
          </w:p>
          <w:p w14:paraId="4E8FFDCB" w14:textId="77777777" w:rsidR="000E37CF" w:rsidRPr="00D72D54" w:rsidRDefault="000E37CF" w:rsidP="000E37CF">
            <w:pPr>
              <w:pStyle w:val="BodyText"/>
              <w:spacing w:after="0"/>
              <w:ind w:left="214" w:hanging="1"/>
              <w:jc w:val="both"/>
              <w:rPr>
                <w:w w:val="105"/>
                <w:sz w:val="22"/>
                <w:szCs w:val="22"/>
              </w:rPr>
            </w:pPr>
          </w:p>
        </w:tc>
        <w:tc>
          <w:tcPr>
            <w:tcW w:w="5399" w:type="dxa"/>
          </w:tcPr>
          <w:p w14:paraId="697CED57" w14:textId="15D64068" w:rsidR="000E37CF" w:rsidRPr="00934852" w:rsidRDefault="00E202E0" w:rsidP="000E37CF">
            <w:pPr>
              <w:pStyle w:val="BodyText"/>
              <w:spacing w:after="0"/>
              <w:ind w:left="214" w:firstLine="0"/>
              <w:jc w:val="both"/>
              <w:rPr>
                <w:w w:val="105"/>
                <w:sz w:val="22"/>
                <w:szCs w:val="22"/>
                <w:lang w:val="uk-UA"/>
              </w:rPr>
            </w:pPr>
            <w:r w:rsidRPr="00934852">
              <w:rPr>
                <w:w w:val="105"/>
                <w:sz w:val="22"/>
                <w:szCs w:val="22"/>
                <w:lang w:val="uk-UA"/>
              </w:rPr>
              <w:t>«</w:t>
            </w:r>
            <w:r w:rsidR="00761DD5" w:rsidRPr="00934852">
              <w:rPr>
                <w:w w:val="105"/>
                <w:sz w:val="22"/>
                <w:szCs w:val="22"/>
                <w:lang w:val="uk-UA"/>
              </w:rPr>
              <w:t>Сторонні організації з оцінки</w:t>
            </w:r>
            <w:r w:rsidRPr="00934852">
              <w:rPr>
                <w:w w:val="105"/>
                <w:sz w:val="22"/>
                <w:szCs w:val="22"/>
                <w:lang w:val="uk-UA"/>
              </w:rPr>
              <w:t>»</w:t>
            </w:r>
            <w:r w:rsidR="00761DD5" w:rsidRPr="00934852">
              <w:rPr>
                <w:w w:val="105"/>
                <w:sz w:val="22"/>
                <w:szCs w:val="22"/>
                <w:lang w:val="uk-UA"/>
              </w:rPr>
              <w:t xml:space="preserve"> означає організацію, незалежну від організації, чи</w:t>
            </w:r>
            <w:r w:rsidR="00557033" w:rsidRPr="00934852">
              <w:rPr>
                <w:w w:val="105"/>
                <w:sz w:val="22"/>
                <w:szCs w:val="22"/>
                <w:lang w:val="uk-UA"/>
              </w:rPr>
              <w:t>я</w:t>
            </w:r>
            <w:r w:rsidR="00761DD5" w:rsidRPr="00934852">
              <w:rPr>
                <w:w w:val="105"/>
                <w:sz w:val="22"/>
                <w:szCs w:val="22"/>
                <w:lang w:val="uk-UA"/>
              </w:rPr>
              <w:t xml:space="preserve"> ІТ-систем</w:t>
            </w:r>
            <w:r w:rsidR="00557033" w:rsidRPr="00934852">
              <w:rPr>
                <w:w w:val="105"/>
                <w:sz w:val="22"/>
                <w:szCs w:val="22"/>
                <w:lang w:val="uk-UA"/>
              </w:rPr>
              <w:t>а</w:t>
            </w:r>
            <w:r w:rsidR="00761DD5" w:rsidRPr="00934852">
              <w:rPr>
                <w:w w:val="105"/>
                <w:sz w:val="22"/>
                <w:szCs w:val="22"/>
                <w:lang w:val="uk-UA"/>
              </w:rPr>
              <w:t xml:space="preserve"> </w:t>
            </w:r>
            <w:r w:rsidR="00557033" w:rsidRPr="00934852">
              <w:rPr>
                <w:w w:val="105"/>
                <w:sz w:val="22"/>
                <w:szCs w:val="22"/>
                <w:lang w:val="uk-UA"/>
              </w:rPr>
              <w:t>оцінюється</w:t>
            </w:r>
            <w:r w:rsidR="00761DD5" w:rsidRPr="00934852">
              <w:rPr>
                <w:w w:val="105"/>
                <w:sz w:val="22"/>
                <w:szCs w:val="22"/>
                <w:lang w:val="uk-UA"/>
              </w:rPr>
              <w:t>. Вони повинні відповідати стандартам ISO/IEC 17020:1998 щодо незалежності та управлінської компетентності, а також відповідати вимогам програми щодо технічної компетентності FISMA</w:t>
            </w:r>
            <w:r w:rsidR="0046738B" w:rsidRPr="00934852">
              <w:rPr>
                <w:w w:val="105"/>
                <w:sz w:val="22"/>
                <w:szCs w:val="22"/>
                <w:lang w:val="uk-UA"/>
              </w:rPr>
              <w:t xml:space="preserve"> шляхом демонстрації досвіду в оцінці хмарних рішень</w:t>
            </w:r>
            <w:r w:rsidR="000E37CF" w:rsidRPr="00934852">
              <w:rPr>
                <w:w w:val="105"/>
                <w:sz w:val="22"/>
                <w:szCs w:val="22"/>
                <w:lang w:val="uk-UA"/>
              </w:rPr>
              <w:t>.</w:t>
            </w:r>
          </w:p>
          <w:p w14:paraId="0508266C" w14:textId="77777777" w:rsidR="000E37CF" w:rsidRPr="00934852" w:rsidRDefault="000E37CF" w:rsidP="000E37CF">
            <w:pPr>
              <w:pStyle w:val="TxBrp5"/>
              <w:spacing w:line="243" w:lineRule="exact"/>
              <w:ind w:left="0" w:firstLine="0"/>
              <w:jc w:val="both"/>
              <w:rPr>
                <w:bCs/>
                <w:w w:val="105"/>
                <w:sz w:val="22"/>
                <w:szCs w:val="22"/>
                <w:lang w:val="uk-UA"/>
              </w:rPr>
            </w:pPr>
          </w:p>
        </w:tc>
      </w:tr>
      <w:tr w:rsidR="000E37CF" w:rsidRPr="009252F9" w14:paraId="2391A40F" w14:textId="77777777" w:rsidTr="00D202F4">
        <w:tc>
          <w:tcPr>
            <w:tcW w:w="5398" w:type="dxa"/>
          </w:tcPr>
          <w:p w14:paraId="158D576D" w14:textId="77777777" w:rsidR="000E37CF" w:rsidRPr="00D72D54" w:rsidRDefault="000E37CF" w:rsidP="000E37CF">
            <w:pPr>
              <w:pStyle w:val="BodyText"/>
              <w:spacing w:after="0"/>
              <w:ind w:left="214" w:firstLine="0"/>
              <w:jc w:val="both"/>
              <w:rPr>
                <w:w w:val="105"/>
                <w:sz w:val="22"/>
                <w:szCs w:val="22"/>
              </w:rPr>
            </w:pPr>
            <w:r w:rsidRPr="00D72D54">
              <w:rPr>
                <w:w w:val="105"/>
                <w:sz w:val="22"/>
                <w:szCs w:val="22"/>
              </w:rPr>
              <w:t>“Personally Identifiable Information (PII)”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PII is not anchored to any single category of information or technology. Rather, it requires a case-by-case assessment of the specific risk that an individual can be identified. In performing this assessment, it is important to recognize that non-PII can become PII whenever additional information is made publicly available — in any medium and from any source — that, when combined with other available information, could be used to identify an individual. PII examples include name, address, SSN, or other identifying number or code, telephone number, and e-mail address. PII can also consist of a combination of indirect data elements such as gender, race, birth date, geographic indicator (e.g., zip code), and other descriptors used to identify specific individuals. When defining PII for USAID purposes, the term “individual” refers to a citizen of the United States or an alien lawfully admitted for permanent residence.</w:t>
            </w:r>
          </w:p>
          <w:p w14:paraId="6204FDF0" w14:textId="77777777" w:rsidR="000E37CF" w:rsidRPr="00D72D54" w:rsidRDefault="000E37CF" w:rsidP="000E37CF">
            <w:pPr>
              <w:pStyle w:val="BodyText"/>
              <w:spacing w:after="0"/>
              <w:ind w:left="214" w:hanging="1"/>
              <w:jc w:val="both"/>
              <w:rPr>
                <w:w w:val="105"/>
                <w:sz w:val="22"/>
                <w:szCs w:val="22"/>
              </w:rPr>
            </w:pPr>
          </w:p>
        </w:tc>
        <w:tc>
          <w:tcPr>
            <w:tcW w:w="5399" w:type="dxa"/>
          </w:tcPr>
          <w:p w14:paraId="78AA2521" w14:textId="3824DC30" w:rsidR="000E37CF" w:rsidRPr="00934852" w:rsidRDefault="0046738B" w:rsidP="000E37CF">
            <w:pPr>
              <w:pStyle w:val="BodyText"/>
              <w:spacing w:after="0"/>
              <w:ind w:left="214" w:firstLine="0"/>
              <w:jc w:val="both"/>
              <w:rPr>
                <w:w w:val="105"/>
                <w:sz w:val="22"/>
                <w:szCs w:val="22"/>
                <w:lang w:val="uk-UA"/>
              </w:rPr>
            </w:pPr>
            <w:r w:rsidRPr="00934852">
              <w:rPr>
                <w:w w:val="105"/>
                <w:sz w:val="22"/>
                <w:szCs w:val="22"/>
                <w:lang w:val="uk-UA"/>
              </w:rPr>
              <w:t>«</w:t>
            </w:r>
            <w:r w:rsidR="00E1478D" w:rsidRPr="00934852">
              <w:rPr>
                <w:w w:val="105"/>
                <w:sz w:val="22"/>
                <w:szCs w:val="22"/>
                <w:lang w:val="uk-UA"/>
              </w:rPr>
              <w:t>І</w:t>
            </w:r>
            <w:r w:rsidR="00761DD5" w:rsidRPr="00934852">
              <w:rPr>
                <w:w w:val="105"/>
                <w:sz w:val="22"/>
                <w:szCs w:val="22"/>
                <w:lang w:val="uk-UA"/>
              </w:rPr>
              <w:t>нформація</w:t>
            </w:r>
            <w:r w:rsidR="00FB1CE0" w:rsidRPr="00934852">
              <w:rPr>
                <w:w w:val="105"/>
                <w:sz w:val="22"/>
                <w:szCs w:val="22"/>
                <w:lang w:val="uk-UA"/>
              </w:rPr>
              <w:t>, що ідентифікує особу</w:t>
            </w:r>
            <w:r w:rsidR="00761DD5" w:rsidRPr="00934852">
              <w:rPr>
                <w:w w:val="105"/>
                <w:sz w:val="22"/>
                <w:szCs w:val="22"/>
                <w:lang w:val="uk-UA"/>
              </w:rPr>
              <w:t xml:space="preserve"> (</w:t>
            </w:r>
            <w:r w:rsidR="00E1478D" w:rsidRPr="00934852">
              <w:rPr>
                <w:w w:val="105"/>
                <w:sz w:val="22"/>
                <w:szCs w:val="22"/>
                <w:lang w:val="uk-UA"/>
              </w:rPr>
              <w:t>ІІО</w:t>
            </w:r>
            <w:r w:rsidR="00761DD5" w:rsidRPr="00934852">
              <w:rPr>
                <w:w w:val="105"/>
                <w:sz w:val="22"/>
                <w:szCs w:val="22"/>
                <w:lang w:val="uk-UA"/>
              </w:rPr>
              <w:t>)</w:t>
            </w:r>
            <w:r w:rsidR="00B20EA0" w:rsidRPr="00934852">
              <w:rPr>
                <w:w w:val="105"/>
                <w:sz w:val="22"/>
                <w:szCs w:val="22"/>
                <w:lang w:val="uk-UA"/>
              </w:rPr>
              <w:t>»,</w:t>
            </w:r>
            <w:r w:rsidR="00761DD5" w:rsidRPr="00934852">
              <w:rPr>
                <w:w w:val="105"/>
                <w:sz w:val="22"/>
                <w:szCs w:val="22"/>
                <w:lang w:val="uk-UA"/>
              </w:rPr>
              <w:t xml:space="preserve"> означає інформацію, яка може бути використана для розрізнення або відстеження особи, наприклад, ім'я</w:t>
            </w:r>
            <w:r w:rsidR="00727296" w:rsidRPr="00934852">
              <w:rPr>
                <w:w w:val="105"/>
                <w:sz w:val="22"/>
                <w:szCs w:val="22"/>
                <w:lang w:val="uk-UA"/>
              </w:rPr>
              <w:t>/прізвище</w:t>
            </w:r>
            <w:r w:rsidR="00761DD5" w:rsidRPr="00934852">
              <w:rPr>
                <w:w w:val="105"/>
                <w:sz w:val="22"/>
                <w:szCs w:val="22"/>
                <w:lang w:val="uk-UA"/>
              </w:rPr>
              <w:t xml:space="preserve">, номер соціального страхування (SSN), біометричні дані тощо, окремо або в поєднанні з іншою персональною або ідентифікаційною інформацією, яка пов'язана або може бути пов'язана з конкретною особою, наприклад, дата </w:t>
            </w:r>
            <w:r w:rsidR="00727296" w:rsidRPr="00934852">
              <w:rPr>
                <w:w w:val="105"/>
                <w:sz w:val="22"/>
                <w:szCs w:val="22"/>
                <w:lang w:val="uk-UA"/>
              </w:rPr>
              <w:t>та</w:t>
            </w:r>
            <w:r w:rsidR="00761DD5" w:rsidRPr="00934852">
              <w:rPr>
                <w:w w:val="105"/>
                <w:sz w:val="22"/>
                <w:szCs w:val="22"/>
                <w:lang w:val="uk-UA"/>
              </w:rPr>
              <w:t xml:space="preserve"> місце народження, дівоче прізвище матері тощо. Визначення </w:t>
            </w:r>
            <w:r w:rsidR="005B2060" w:rsidRPr="00934852">
              <w:rPr>
                <w:w w:val="105"/>
                <w:sz w:val="22"/>
                <w:szCs w:val="22"/>
                <w:lang w:val="uk-UA"/>
              </w:rPr>
              <w:t>ІІО</w:t>
            </w:r>
            <w:r w:rsidR="00761DD5" w:rsidRPr="00934852">
              <w:rPr>
                <w:w w:val="105"/>
                <w:sz w:val="22"/>
                <w:szCs w:val="22"/>
                <w:lang w:val="uk-UA"/>
              </w:rPr>
              <w:t xml:space="preserve"> не прив'язане до якоїсь однієї категорії інформації чи технології. Воно скоріше вимагає оцінки в кожному конкретному випадку конкретного ризику того, що особа може бути ідентифікована. При проведенні такої оцінки важливо визнати, що інформація, яка не є </w:t>
            </w:r>
            <w:r w:rsidR="005B2060" w:rsidRPr="00934852">
              <w:rPr>
                <w:w w:val="105"/>
                <w:sz w:val="22"/>
                <w:szCs w:val="22"/>
                <w:lang w:val="uk-UA"/>
              </w:rPr>
              <w:t>ІІО</w:t>
            </w:r>
            <w:r w:rsidR="00761DD5" w:rsidRPr="00934852">
              <w:rPr>
                <w:w w:val="105"/>
                <w:sz w:val="22"/>
                <w:szCs w:val="22"/>
                <w:lang w:val="uk-UA"/>
              </w:rPr>
              <w:t xml:space="preserve">, може стати </w:t>
            </w:r>
            <w:r w:rsidR="00DF6E48" w:rsidRPr="00934852">
              <w:rPr>
                <w:w w:val="105"/>
                <w:sz w:val="22"/>
                <w:szCs w:val="22"/>
                <w:lang w:val="uk-UA"/>
              </w:rPr>
              <w:t>нею</w:t>
            </w:r>
            <w:r w:rsidR="00761DD5" w:rsidRPr="00934852">
              <w:rPr>
                <w:w w:val="105"/>
                <w:sz w:val="22"/>
                <w:szCs w:val="22"/>
                <w:lang w:val="uk-UA"/>
              </w:rPr>
              <w:t xml:space="preserve">, коли додаткова інформація стає загальнодоступною </w:t>
            </w:r>
            <w:r w:rsidR="00F32570" w:rsidRPr="00934852">
              <w:rPr>
                <w:w w:val="105"/>
                <w:sz w:val="22"/>
                <w:szCs w:val="22"/>
                <w:lang w:val="uk-UA"/>
              </w:rPr>
              <w:t>–</w:t>
            </w:r>
            <w:r w:rsidR="00761DD5" w:rsidRPr="00934852">
              <w:rPr>
                <w:w w:val="105"/>
                <w:sz w:val="22"/>
                <w:szCs w:val="22"/>
                <w:lang w:val="uk-UA"/>
              </w:rPr>
              <w:t xml:space="preserve"> на будь-якому носії та з будь-якого джерела, </w:t>
            </w:r>
            <w:r w:rsidR="00CD6410" w:rsidRPr="00934852">
              <w:rPr>
                <w:w w:val="105"/>
                <w:sz w:val="22"/>
                <w:szCs w:val="22"/>
                <w:lang w:val="uk-UA"/>
              </w:rPr>
              <w:t>і</w:t>
            </w:r>
            <w:r w:rsidR="00761DD5" w:rsidRPr="00934852">
              <w:rPr>
                <w:w w:val="105"/>
                <w:sz w:val="22"/>
                <w:szCs w:val="22"/>
                <w:lang w:val="uk-UA"/>
              </w:rPr>
              <w:t xml:space="preserve"> в поєднанні з іншою доступною інформацією може бути використана для ідентифікації особи. </w:t>
            </w:r>
            <w:r w:rsidR="00B64F0F" w:rsidRPr="00934852">
              <w:rPr>
                <w:w w:val="105"/>
                <w:sz w:val="22"/>
                <w:szCs w:val="22"/>
                <w:lang w:val="uk-UA"/>
              </w:rPr>
              <w:t xml:space="preserve">Приклади </w:t>
            </w:r>
            <w:r w:rsidR="00CD6410" w:rsidRPr="00934852">
              <w:rPr>
                <w:w w:val="105"/>
                <w:sz w:val="22"/>
                <w:szCs w:val="22"/>
                <w:lang w:val="uk-UA"/>
              </w:rPr>
              <w:t xml:space="preserve">ІІО </w:t>
            </w:r>
            <w:r w:rsidR="00B64F0F" w:rsidRPr="00934852">
              <w:rPr>
                <w:w w:val="105"/>
                <w:sz w:val="22"/>
                <w:szCs w:val="22"/>
                <w:lang w:val="uk-UA"/>
              </w:rPr>
              <w:t>включають ім'я</w:t>
            </w:r>
            <w:r w:rsidR="00CD6410" w:rsidRPr="00934852">
              <w:rPr>
                <w:w w:val="105"/>
                <w:sz w:val="22"/>
                <w:szCs w:val="22"/>
                <w:lang w:val="uk-UA"/>
              </w:rPr>
              <w:t>/прізвище</w:t>
            </w:r>
            <w:r w:rsidR="00B64F0F" w:rsidRPr="00934852">
              <w:rPr>
                <w:w w:val="105"/>
                <w:sz w:val="22"/>
                <w:szCs w:val="22"/>
                <w:lang w:val="uk-UA"/>
              </w:rPr>
              <w:t xml:space="preserve">, адресу, SSN або інший ідентифікаційний номер чи код, номер телефону та адресу електронної пошти. </w:t>
            </w:r>
            <w:r w:rsidR="00E450F7" w:rsidRPr="00934852">
              <w:rPr>
                <w:w w:val="105"/>
                <w:sz w:val="22"/>
                <w:szCs w:val="22"/>
                <w:lang w:val="uk-UA"/>
              </w:rPr>
              <w:t xml:space="preserve">ІІО </w:t>
            </w:r>
            <w:r w:rsidR="00B64F0F" w:rsidRPr="00934852">
              <w:rPr>
                <w:w w:val="105"/>
                <w:sz w:val="22"/>
                <w:szCs w:val="22"/>
                <w:lang w:val="uk-UA"/>
              </w:rPr>
              <w:t xml:space="preserve">може також складатися з комбінації непрямих елементів даних, таких як стать, раса, дата народження, географічний показник (наприклад, поштовий індекс) та інші дескриптори, що використовуються для ідентифікації конкретних осіб. При визначенні </w:t>
            </w:r>
            <w:r w:rsidR="00E450F7" w:rsidRPr="00934852">
              <w:rPr>
                <w:w w:val="105"/>
                <w:sz w:val="22"/>
                <w:szCs w:val="22"/>
                <w:lang w:val="uk-UA"/>
              </w:rPr>
              <w:t xml:space="preserve">ІІО </w:t>
            </w:r>
            <w:r w:rsidR="00B64F0F" w:rsidRPr="00934852">
              <w:rPr>
                <w:w w:val="105"/>
                <w:sz w:val="22"/>
                <w:szCs w:val="22"/>
                <w:lang w:val="uk-UA"/>
              </w:rPr>
              <w:t xml:space="preserve">для цілей USAID термін </w:t>
            </w:r>
            <w:r w:rsidR="00E450F7" w:rsidRPr="00934852">
              <w:rPr>
                <w:w w:val="105"/>
                <w:sz w:val="22"/>
                <w:szCs w:val="22"/>
                <w:lang w:val="uk-UA"/>
              </w:rPr>
              <w:t>«</w:t>
            </w:r>
            <w:r w:rsidR="00B64F0F" w:rsidRPr="00934852">
              <w:rPr>
                <w:w w:val="105"/>
                <w:sz w:val="22"/>
                <w:szCs w:val="22"/>
                <w:lang w:val="uk-UA"/>
              </w:rPr>
              <w:t>фізична особа</w:t>
            </w:r>
            <w:r w:rsidR="00E450F7" w:rsidRPr="00934852">
              <w:rPr>
                <w:w w:val="105"/>
                <w:sz w:val="22"/>
                <w:szCs w:val="22"/>
                <w:lang w:val="uk-UA"/>
              </w:rPr>
              <w:t>»</w:t>
            </w:r>
            <w:r w:rsidR="00B64F0F" w:rsidRPr="00934852">
              <w:rPr>
                <w:w w:val="105"/>
                <w:sz w:val="22"/>
                <w:szCs w:val="22"/>
                <w:lang w:val="uk-UA"/>
              </w:rPr>
              <w:t xml:space="preserve"> означає громадянина </w:t>
            </w:r>
            <w:r w:rsidR="00E450F7" w:rsidRPr="00934852">
              <w:rPr>
                <w:w w:val="105"/>
                <w:sz w:val="22"/>
                <w:szCs w:val="22"/>
                <w:lang w:val="uk-UA"/>
              </w:rPr>
              <w:t>США</w:t>
            </w:r>
            <w:r w:rsidR="00B64F0F" w:rsidRPr="00934852">
              <w:rPr>
                <w:w w:val="105"/>
                <w:sz w:val="22"/>
                <w:szCs w:val="22"/>
                <w:lang w:val="uk-UA"/>
              </w:rPr>
              <w:t xml:space="preserve"> або іноземця, який на законних підставах допущений до постійного проживання</w:t>
            </w:r>
            <w:r w:rsidR="000E37CF" w:rsidRPr="00934852">
              <w:rPr>
                <w:w w:val="105"/>
                <w:sz w:val="22"/>
                <w:szCs w:val="22"/>
                <w:lang w:val="uk-UA"/>
              </w:rPr>
              <w:t>.</w:t>
            </w:r>
          </w:p>
          <w:p w14:paraId="63B4C977" w14:textId="77777777" w:rsidR="000E37CF" w:rsidRPr="00934852" w:rsidRDefault="000E37CF" w:rsidP="000E37CF">
            <w:pPr>
              <w:pStyle w:val="TxBrp5"/>
              <w:spacing w:line="243" w:lineRule="exact"/>
              <w:ind w:left="0" w:firstLine="0"/>
              <w:jc w:val="both"/>
              <w:rPr>
                <w:bCs/>
                <w:w w:val="105"/>
                <w:sz w:val="22"/>
                <w:szCs w:val="22"/>
                <w:lang w:val="uk-UA"/>
              </w:rPr>
            </w:pPr>
          </w:p>
          <w:p w14:paraId="748EC111" w14:textId="2F04BC33" w:rsidR="00703464" w:rsidRPr="00934852" w:rsidRDefault="00703464" w:rsidP="000E37CF">
            <w:pPr>
              <w:pStyle w:val="TxBrp5"/>
              <w:spacing w:line="243" w:lineRule="exact"/>
              <w:ind w:left="0" w:firstLine="0"/>
              <w:jc w:val="both"/>
              <w:rPr>
                <w:bCs/>
                <w:w w:val="105"/>
                <w:sz w:val="22"/>
                <w:szCs w:val="22"/>
                <w:lang w:val="uk-UA"/>
              </w:rPr>
            </w:pPr>
          </w:p>
        </w:tc>
      </w:tr>
      <w:tr w:rsidR="00B64F0F" w:rsidRPr="009252F9" w14:paraId="702D5151" w14:textId="77777777" w:rsidTr="00D202F4">
        <w:tc>
          <w:tcPr>
            <w:tcW w:w="5398" w:type="dxa"/>
          </w:tcPr>
          <w:p w14:paraId="31699C55" w14:textId="77777777" w:rsidR="00B64F0F" w:rsidRPr="00D72D54" w:rsidRDefault="00B64F0F" w:rsidP="005F5995">
            <w:pPr>
              <w:pStyle w:val="ListParagraph"/>
              <w:numPr>
                <w:ilvl w:val="0"/>
                <w:numId w:val="92"/>
              </w:numPr>
              <w:tabs>
                <w:tab w:val="left" w:pos="546"/>
              </w:tabs>
              <w:autoSpaceDE w:val="0"/>
              <w:autoSpaceDN w:val="0"/>
              <w:ind w:left="545" w:hanging="331"/>
              <w:contextualSpacing w:val="0"/>
              <w:jc w:val="both"/>
              <w:rPr>
                <w:w w:val="105"/>
                <w:sz w:val="22"/>
                <w:szCs w:val="22"/>
              </w:rPr>
            </w:pPr>
            <w:r w:rsidRPr="00D72D54">
              <w:rPr>
                <w:w w:val="105"/>
                <w:sz w:val="22"/>
                <w:szCs w:val="22"/>
              </w:rPr>
              <w:t>Applicability</w:t>
            </w:r>
          </w:p>
          <w:p w14:paraId="6DD3D58B" w14:textId="77777777" w:rsidR="00F47E5C" w:rsidRDefault="00F47E5C" w:rsidP="00B64F0F">
            <w:pPr>
              <w:pStyle w:val="BodyText"/>
              <w:spacing w:after="0"/>
              <w:ind w:left="214" w:firstLine="0"/>
              <w:jc w:val="both"/>
              <w:rPr>
                <w:w w:val="105"/>
                <w:sz w:val="22"/>
                <w:szCs w:val="22"/>
              </w:rPr>
            </w:pPr>
          </w:p>
          <w:p w14:paraId="3B9F24E6" w14:textId="44618FBB" w:rsidR="00B64F0F" w:rsidRPr="00D72D54" w:rsidRDefault="00B64F0F" w:rsidP="00B64F0F">
            <w:pPr>
              <w:pStyle w:val="BodyText"/>
              <w:spacing w:after="0"/>
              <w:ind w:left="214" w:firstLine="0"/>
              <w:jc w:val="both"/>
              <w:rPr>
                <w:w w:val="105"/>
                <w:sz w:val="22"/>
                <w:szCs w:val="22"/>
              </w:rPr>
            </w:pPr>
            <w:r w:rsidRPr="00D72D54">
              <w:rPr>
                <w:w w:val="105"/>
                <w:sz w:val="22"/>
                <w:szCs w:val="22"/>
              </w:rPr>
              <w:t xml:space="preserve">This special contract requirement applies to the Contractor and all personnel providing support under this contract (hereafter referred to collectively as “Contractor”) and addresses specific USAID requirements in addition to those included in the Federal Acquisition Regulation (FAR), Privacy Act of </w:t>
            </w:r>
            <w:r w:rsidRPr="00D72D54">
              <w:rPr>
                <w:w w:val="105"/>
                <w:sz w:val="22"/>
                <w:szCs w:val="22"/>
              </w:rPr>
              <w:lastRenderedPageBreak/>
              <w:t>1974 (5 U.S.C. 552a - the Act), E-Government Act of 2002 - Section 208 and Title III, Federal Information Security Management Act (FISMA), the Health Insurance Portability and Accountability Act of 1996 (HIPAA, Pub. L. 104-191, 110 Stat. 1936), the Sarbanes-Oxley Act of 2002 (SOX, Pub. L. 107- 204, 116 Stat 745), National Institute of Standards and Technology (NIST), Federal Information Processing Standards (FIPS) and the 800-Series Special Publications (SP), Office of Management and Budget (OMB) memorandums, and other laws, mandates, or executive orders pertaining to the development and operations of information systems and the protection of sensitive information and data.</w:t>
            </w:r>
          </w:p>
          <w:p w14:paraId="1122141A" w14:textId="77777777" w:rsidR="00B64F0F" w:rsidRPr="00D72D54" w:rsidRDefault="00B64F0F" w:rsidP="00B64F0F">
            <w:pPr>
              <w:pStyle w:val="BodyText"/>
              <w:spacing w:after="0"/>
              <w:ind w:left="214" w:hanging="1"/>
              <w:jc w:val="both"/>
              <w:rPr>
                <w:w w:val="105"/>
                <w:sz w:val="22"/>
                <w:szCs w:val="22"/>
              </w:rPr>
            </w:pPr>
          </w:p>
        </w:tc>
        <w:tc>
          <w:tcPr>
            <w:tcW w:w="5399" w:type="dxa"/>
          </w:tcPr>
          <w:p w14:paraId="7C4123C2" w14:textId="2E74D6CF" w:rsidR="00B64F0F" w:rsidRPr="00934852" w:rsidRDefault="00B64F0F" w:rsidP="005F5995">
            <w:pPr>
              <w:pStyle w:val="ListParagraph"/>
              <w:numPr>
                <w:ilvl w:val="0"/>
                <w:numId w:val="93"/>
              </w:numPr>
              <w:tabs>
                <w:tab w:val="left" w:pos="546"/>
              </w:tabs>
              <w:autoSpaceDE w:val="0"/>
              <w:autoSpaceDN w:val="0"/>
              <w:ind w:hanging="46"/>
              <w:contextualSpacing w:val="0"/>
              <w:jc w:val="both"/>
              <w:rPr>
                <w:w w:val="105"/>
                <w:sz w:val="22"/>
                <w:szCs w:val="22"/>
                <w:lang w:val="uk-UA"/>
              </w:rPr>
            </w:pPr>
            <w:r w:rsidRPr="00934852">
              <w:rPr>
                <w:w w:val="105"/>
                <w:sz w:val="22"/>
                <w:szCs w:val="22"/>
                <w:lang w:val="uk-UA"/>
              </w:rPr>
              <w:lastRenderedPageBreak/>
              <w:t>Застосовність</w:t>
            </w:r>
          </w:p>
          <w:p w14:paraId="03A8865E" w14:textId="77777777" w:rsidR="00F47E5C" w:rsidRPr="00934852" w:rsidRDefault="00F47E5C" w:rsidP="00B64F0F">
            <w:pPr>
              <w:pStyle w:val="BodyText"/>
              <w:spacing w:after="0"/>
              <w:ind w:left="214" w:firstLine="0"/>
              <w:jc w:val="both"/>
              <w:rPr>
                <w:w w:val="105"/>
                <w:sz w:val="22"/>
                <w:szCs w:val="22"/>
                <w:lang w:val="uk-UA"/>
              </w:rPr>
            </w:pPr>
          </w:p>
          <w:p w14:paraId="6A05B3B9" w14:textId="72B422D0" w:rsidR="00B64F0F" w:rsidRPr="00934852" w:rsidRDefault="00210D60" w:rsidP="00B64F0F">
            <w:pPr>
              <w:pStyle w:val="BodyText"/>
              <w:spacing w:after="0"/>
              <w:ind w:left="214" w:firstLine="0"/>
              <w:jc w:val="both"/>
              <w:rPr>
                <w:w w:val="105"/>
                <w:sz w:val="22"/>
                <w:szCs w:val="22"/>
                <w:lang w:val="uk-UA"/>
              </w:rPr>
            </w:pPr>
            <w:r w:rsidRPr="00934852">
              <w:rPr>
                <w:w w:val="105"/>
                <w:sz w:val="22"/>
                <w:szCs w:val="22"/>
                <w:lang w:val="uk-UA"/>
              </w:rPr>
              <w:t>Ця спеціальна вимога до контракту застосовується до Підрядника та всього персоналу, що надає підтримку за цим контрактом (</w:t>
            </w:r>
            <w:r w:rsidR="00254C64" w:rsidRPr="00934852">
              <w:rPr>
                <w:w w:val="105"/>
                <w:sz w:val="22"/>
                <w:szCs w:val="22"/>
                <w:lang w:val="uk-UA"/>
              </w:rPr>
              <w:t>що на</w:t>
            </w:r>
            <w:r w:rsidRPr="00934852">
              <w:rPr>
                <w:w w:val="105"/>
                <w:sz w:val="22"/>
                <w:szCs w:val="22"/>
                <w:lang w:val="uk-UA"/>
              </w:rPr>
              <w:t xml:space="preserve">далі разом іменуються </w:t>
            </w:r>
            <w:r w:rsidR="00254C64" w:rsidRPr="00934852">
              <w:rPr>
                <w:w w:val="105"/>
                <w:sz w:val="22"/>
                <w:szCs w:val="22"/>
                <w:lang w:val="uk-UA"/>
              </w:rPr>
              <w:t>«</w:t>
            </w:r>
            <w:r w:rsidRPr="00934852">
              <w:rPr>
                <w:w w:val="105"/>
                <w:sz w:val="22"/>
                <w:szCs w:val="22"/>
                <w:lang w:val="uk-UA"/>
              </w:rPr>
              <w:t>Підрядник</w:t>
            </w:r>
            <w:r w:rsidR="00254C64" w:rsidRPr="00934852">
              <w:rPr>
                <w:w w:val="105"/>
                <w:sz w:val="22"/>
                <w:szCs w:val="22"/>
                <w:lang w:val="uk-UA"/>
              </w:rPr>
              <w:t>»</w:t>
            </w:r>
            <w:r w:rsidRPr="00934852">
              <w:rPr>
                <w:w w:val="105"/>
                <w:sz w:val="22"/>
                <w:szCs w:val="22"/>
                <w:lang w:val="uk-UA"/>
              </w:rPr>
              <w:t xml:space="preserve">), і стосується конкретних вимог USAID на додаток до вимог, включених до </w:t>
            </w:r>
            <w:r w:rsidR="005717F8" w:rsidRPr="00934852">
              <w:rPr>
                <w:bCs/>
                <w:color w:val="000000"/>
                <w:w w:val="105"/>
                <w:sz w:val="22"/>
                <w:szCs w:val="22"/>
                <w:lang w:val="uk-UA"/>
              </w:rPr>
              <w:t xml:space="preserve">Правил закупівель для федеральних </w:t>
            </w:r>
            <w:r w:rsidR="005717F8" w:rsidRPr="00934852">
              <w:rPr>
                <w:bCs/>
                <w:color w:val="000000"/>
                <w:w w:val="105"/>
                <w:sz w:val="22"/>
                <w:szCs w:val="22"/>
                <w:lang w:val="uk-UA"/>
              </w:rPr>
              <w:lastRenderedPageBreak/>
              <w:t>потреб</w:t>
            </w:r>
            <w:r w:rsidR="005717F8" w:rsidRPr="00934852">
              <w:rPr>
                <w:w w:val="105"/>
                <w:sz w:val="22"/>
                <w:szCs w:val="22"/>
                <w:lang w:val="uk-UA"/>
              </w:rPr>
              <w:t xml:space="preserve"> </w:t>
            </w:r>
            <w:r w:rsidRPr="00934852">
              <w:rPr>
                <w:w w:val="105"/>
                <w:sz w:val="22"/>
                <w:szCs w:val="22"/>
                <w:lang w:val="uk-UA"/>
              </w:rPr>
              <w:t>(FAR), Закону про конфіденційність 1974 року (5 U.S.C. 552a</w:t>
            </w:r>
            <w:r w:rsidR="00BE0CDC" w:rsidRPr="00934852">
              <w:rPr>
                <w:w w:val="105"/>
                <w:sz w:val="22"/>
                <w:szCs w:val="22"/>
                <w:lang w:val="uk-UA"/>
              </w:rPr>
              <w:t>, далі «</w:t>
            </w:r>
            <w:r w:rsidRPr="00934852">
              <w:rPr>
                <w:w w:val="105"/>
                <w:sz w:val="22"/>
                <w:szCs w:val="22"/>
                <w:lang w:val="uk-UA"/>
              </w:rPr>
              <w:t>Закон</w:t>
            </w:r>
            <w:r w:rsidR="00BE0CDC" w:rsidRPr="00934852">
              <w:rPr>
                <w:w w:val="105"/>
                <w:sz w:val="22"/>
                <w:szCs w:val="22"/>
                <w:lang w:val="uk-UA"/>
              </w:rPr>
              <w:t>»</w:t>
            </w:r>
            <w:r w:rsidRPr="00934852">
              <w:rPr>
                <w:w w:val="105"/>
                <w:sz w:val="22"/>
                <w:szCs w:val="22"/>
                <w:lang w:val="uk-UA"/>
              </w:rPr>
              <w:t xml:space="preserve">), Закону про електронне </w:t>
            </w:r>
            <w:r w:rsidR="00BE0CDC" w:rsidRPr="00934852">
              <w:rPr>
                <w:w w:val="105"/>
                <w:sz w:val="22"/>
                <w:szCs w:val="22"/>
                <w:lang w:val="uk-UA"/>
              </w:rPr>
              <w:t>в</w:t>
            </w:r>
            <w:r w:rsidRPr="00934852">
              <w:rPr>
                <w:w w:val="105"/>
                <w:sz w:val="22"/>
                <w:szCs w:val="22"/>
                <w:lang w:val="uk-UA"/>
              </w:rPr>
              <w:t xml:space="preserve">рядування 2002 року (Розділ 208 та </w:t>
            </w:r>
            <w:r w:rsidR="00BE0CDC" w:rsidRPr="00934852">
              <w:rPr>
                <w:w w:val="105"/>
                <w:sz w:val="22"/>
                <w:szCs w:val="22"/>
                <w:lang w:val="uk-UA"/>
              </w:rPr>
              <w:t>Глава</w:t>
            </w:r>
            <w:r w:rsidRPr="00934852">
              <w:rPr>
                <w:w w:val="105"/>
                <w:sz w:val="22"/>
                <w:szCs w:val="22"/>
                <w:lang w:val="uk-UA"/>
              </w:rPr>
              <w:t xml:space="preserve"> III), Федерального закону про управління інформаційною безпекою (FISMA), Закону про перенесення </w:t>
            </w:r>
            <w:r w:rsidR="00082238" w:rsidRPr="00934852">
              <w:rPr>
                <w:w w:val="105"/>
                <w:sz w:val="22"/>
                <w:szCs w:val="22"/>
                <w:lang w:val="uk-UA"/>
              </w:rPr>
              <w:t xml:space="preserve">даних страхування </w:t>
            </w:r>
            <w:r w:rsidRPr="00934852">
              <w:rPr>
                <w:w w:val="105"/>
                <w:sz w:val="22"/>
                <w:szCs w:val="22"/>
                <w:lang w:val="uk-UA"/>
              </w:rPr>
              <w:t>та підзвітність у сфері охорони здоров'я 1996 року (HIPAA, Pub. L. 104-191, 110 Stat. 1936), Закон Сарбейнса-Окслі 2002 року (SOX, Pub. L. 107- 204, 116 Stat. 745), Національн</w:t>
            </w:r>
            <w:r w:rsidR="005A2615" w:rsidRPr="00934852">
              <w:rPr>
                <w:w w:val="105"/>
                <w:sz w:val="22"/>
                <w:szCs w:val="22"/>
                <w:lang w:val="uk-UA"/>
              </w:rPr>
              <w:t>ого</w:t>
            </w:r>
            <w:r w:rsidRPr="00934852">
              <w:rPr>
                <w:w w:val="105"/>
                <w:sz w:val="22"/>
                <w:szCs w:val="22"/>
                <w:lang w:val="uk-UA"/>
              </w:rPr>
              <w:t xml:space="preserve"> інститут</w:t>
            </w:r>
            <w:r w:rsidR="005A2615" w:rsidRPr="00934852">
              <w:rPr>
                <w:w w:val="105"/>
                <w:sz w:val="22"/>
                <w:szCs w:val="22"/>
                <w:lang w:val="uk-UA"/>
              </w:rPr>
              <w:t>у</w:t>
            </w:r>
            <w:r w:rsidRPr="00934852">
              <w:rPr>
                <w:w w:val="105"/>
                <w:sz w:val="22"/>
                <w:szCs w:val="22"/>
                <w:lang w:val="uk-UA"/>
              </w:rPr>
              <w:t xml:space="preserve"> стандартів і технологій (NIST), Федеральн</w:t>
            </w:r>
            <w:r w:rsidR="005A2615" w:rsidRPr="00934852">
              <w:rPr>
                <w:w w:val="105"/>
                <w:sz w:val="22"/>
                <w:szCs w:val="22"/>
                <w:lang w:val="uk-UA"/>
              </w:rPr>
              <w:t>их</w:t>
            </w:r>
            <w:r w:rsidRPr="00934852">
              <w:rPr>
                <w:w w:val="105"/>
                <w:sz w:val="22"/>
                <w:szCs w:val="22"/>
                <w:lang w:val="uk-UA"/>
              </w:rPr>
              <w:t xml:space="preserve"> стандарт</w:t>
            </w:r>
            <w:r w:rsidR="005A2615" w:rsidRPr="00934852">
              <w:rPr>
                <w:w w:val="105"/>
                <w:sz w:val="22"/>
                <w:szCs w:val="22"/>
                <w:lang w:val="uk-UA"/>
              </w:rPr>
              <w:t>ів</w:t>
            </w:r>
            <w:r w:rsidRPr="00934852">
              <w:rPr>
                <w:w w:val="105"/>
                <w:sz w:val="22"/>
                <w:szCs w:val="22"/>
                <w:lang w:val="uk-UA"/>
              </w:rPr>
              <w:t xml:space="preserve"> обробки інформації (FIPS) і Спеціальн</w:t>
            </w:r>
            <w:r w:rsidR="000200FF" w:rsidRPr="00934852">
              <w:rPr>
                <w:w w:val="105"/>
                <w:sz w:val="22"/>
                <w:szCs w:val="22"/>
                <w:lang w:val="uk-UA"/>
              </w:rPr>
              <w:t>их</w:t>
            </w:r>
            <w:r w:rsidRPr="00934852">
              <w:rPr>
                <w:w w:val="105"/>
                <w:sz w:val="22"/>
                <w:szCs w:val="22"/>
                <w:lang w:val="uk-UA"/>
              </w:rPr>
              <w:t xml:space="preserve"> публікаці</w:t>
            </w:r>
            <w:r w:rsidR="000200FF" w:rsidRPr="00934852">
              <w:rPr>
                <w:w w:val="105"/>
                <w:sz w:val="22"/>
                <w:szCs w:val="22"/>
                <w:lang w:val="uk-UA"/>
              </w:rPr>
              <w:t>й</w:t>
            </w:r>
            <w:r w:rsidRPr="00934852">
              <w:rPr>
                <w:w w:val="105"/>
                <w:sz w:val="22"/>
                <w:szCs w:val="22"/>
                <w:lang w:val="uk-UA"/>
              </w:rPr>
              <w:t xml:space="preserve"> серії 800 (SP), меморандум</w:t>
            </w:r>
            <w:r w:rsidR="000200FF" w:rsidRPr="00934852">
              <w:rPr>
                <w:w w:val="105"/>
                <w:sz w:val="22"/>
                <w:szCs w:val="22"/>
                <w:lang w:val="uk-UA"/>
              </w:rPr>
              <w:t>ів</w:t>
            </w:r>
            <w:r w:rsidRPr="00934852">
              <w:rPr>
                <w:w w:val="105"/>
                <w:sz w:val="22"/>
                <w:szCs w:val="22"/>
                <w:lang w:val="uk-UA"/>
              </w:rPr>
              <w:t xml:space="preserve"> Адміністративно-бюджетного управління (</w:t>
            </w:r>
            <w:r w:rsidR="006C2FA4" w:rsidRPr="00934852">
              <w:rPr>
                <w:w w:val="105"/>
                <w:sz w:val="22"/>
                <w:szCs w:val="22"/>
                <w:lang w:val="uk-UA"/>
              </w:rPr>
              <w:t>OMB</w:t>
            </w:r>
            <w:r w:rsidRPr="00934852">
              <w:rPr>
                <w:w w:val="105"/>
                <w:sz w:val="22"/>
                <w:szCs w:val="22"/>
                <w:lang w:val="uk-UA"/>
              </w:rPr>
              <w:t>) та інш</w:t>
            </w:r>
            <w:r w:rsidR="006C2FA4" w:rsidRPr="00934852">
              <w:rPr>
                <w:w w:val="105"/>
                <w:sz w:val="22"/>
                <w:szCs w:val="22"/>
                <w:lang w:val="uk-UA"/>
              </w:rPr>
              <w:t xml:space="preserve">их </w:t>
            </w:r>
            <w:r w:rsidRPr="00934852">
              <w:rPr>
                <w:w w:val="105"/>
                <w:sz w:val="22"/>
                <w:szCs w:val="22"/>
                <w:lang w:val="uk-UA"/>
              </w:rPr>
              <w:t>закон</w:t>
            </w:r>
            <w:r w:rsidR="006C2FA4" w:rsidRPr="00934852">
              <w:rPr>
                <w:w w:val="105"/>
                <w:sz w:val="22"/>
                <w:szCs w:val="22"/>
                <w:lang w:val="uk-UA"/>
              </w:rPr>
              <w:t>ів</w:t>
            </w:r>
            <w:r w:rsidRPr="00934852">
              <w:rPr>
                <w:w w:val="105"/>
                <w:sz w:val="22"/>
                <w:szCs w:val="22"/>
                <w:lang w:val="uk-UA"/>
              </w:rPr>
              <w:t>, мандат</w:t>
            </w:r>
            <w:r w:rsidR="006C2FA4" w:rsidRPr="00934852">
              <w:rPr>
                <w:w w:val="105"/>
                <w:sz w:val="22"/>
                <w:szCs w:val="22"/>
                <w:lang w:val="uk-UA"/>
              </w:rPr>
              <w:t>ів</w:t>
            </w:r>
            <w:r w:rsidRPr="00934852">
              <w:rPr>
                <w:w w:val="105"/>
                <w:sz w:val="22"/>
                <w:szCs w:val="22"/>
                <w:lang w:val="uk-UA"/>
              </w:rPr>
              <w:t xml:space="preserve"> або виконавч</w:t>
            </w:r>
            <w:r w:rsidR="006C2FA4" w:rsidRPr="00934852">
              <w:rPr>
                <w:w w:val="105"/>
                <w:sz w:val="22"/>
                <w:szCs w:val="22"/>
                <w:lang w:val="uk-UA"/>
              </w:rPr>
              <w:t>их</w:t>
            </w:r>
            <w:r w:rsidRPr="00934852">
              <w:rPr>
                <w:w w:val="105"/>
                <w:sz w:val="22"/>
                <w:szCs w:val="22"/>
                <w:lang w:val="uk-UA"/>
              </w:rPr>
              <w:t xml:space="preserve"> наказ</w:t>
            </w:r>
            <w:r w:rsidR="006C2FA4" w:rsidRPr="00934852">
              <w:rPr>
                <w:w w:val="105"/>
                <w:sz w:val="22"/>
                <w:szCs w:val="22"/>
                <w:lang w:val="uk-UA"/>
              </w:rPr>
              <w:t>ів</w:t>
            </w:r>
            <w:r w:rsidRPr="00934852">
              <w:rPr>
                <w:w w:val="105"/>
                <w:sz w:val="22"/>
                <w:szCs w:val="22"/>
                <w:lang w:val="uk-UA"/>
              </w:rPr>
              <w:t xml:space="preserve">, що стосуються розробки та експлуатації інформаційних систем і захисту </w:t>
            </w:r>
            <w:r w:rsidR="00F77098" w:rsidRPr="00934852">
              <w:rPr>
                <w:w w:val="105"/>
                <w:sz w:val="22"/>
                <w:szCs w:val="22"/>
                <w:lang w:val="uk-UA"/>
              </w:rPr>
              <w:t>чутливої</w:t>
            </w:r>
            <w:r w:rsidRPr="00934852">
              <w:rPr>
                <w:w w:val="105"/>
                <w:sz w:val="22"/>
                <w:szCs w:val="22"/>
                <w:lang w:val="uk-UA"/>
              </w:rPr>
              <w:t xml:space="preserve"> інформації та даних</w:t>
            </w:r>
            <w:r w:rsidR="00B64F0F" w:rsidRPr="00934852">
              <w:rPr>
                <w:w w:val="105"/>
                <w:sz w:val="22"/>
                <w:szCs w:val="22"/>
                <w:lang w:val="uk-UA"/>
              </w:rPr>
              <w:t>.</w:t>
            </w:r>
          </w:p>
          <w:p w14:paraId="3F03DFFE" w14:textId="77777777" w:rsidR="00B64F0F" w:rsidRPr="00934852" w:rsidRDefault="00B64F0F" w:rsidP="00B64F0F">
            <w:pPr>
              <w:pStyle w:val="TxBrp5"/>
              <w:spacing w:line="243" w:lineRule="exact"/>
              <w:ind w:left="0" w:firstLine="0"/>
              <w:jc w:val="both"/>
              <w:rPr>
                <w:bCs/>
                <w:w w:val="105"/>
                <w:sz w:val="22"/>
                <w:szCs w:val="22"/>
                <w:lang w:val="uk-UA"/>
              </w:rPr>
            </w:pPr>
          </w:p>
          <w:p w14:paraId="6369E2C3" w14:textId="29A1CB60" w:rsidR="00703464" w:rsidRPr="00934852" w:rsidRDefault="00703464" w:rsidP="00B64F0F">
            <w:pPr>
              <w:pStyle w:val="TxBrp5"/>
              <w:spacing w:line="243" w:lineRule="exact"/>
              <w:ind w:left="0" w:firstLine="0"/>
              <w:jc w:val="both"/>
              <w:rPr>
                <w:bCs/>
                <w:w w:val="105"/>
                <w:sz w:val="22"/>
                <w:szCs w:val="22"/>
                <w:lang w:val="uk-UA"/>
              </w:rPr>
            </w:pPr>
          </w:p>
        </w:tc>
      </w:tr>
      <w:tr w:rsidR="00B64F0F" w:rsidRPr="009252F9" w14:paraId="3EE4378B" w14:textId="77777777" w:rsidTr="00D202F4">
        <w:tc>
          <w:tcPr>
            <w:tcW w:w="5398" w:type="dxa"/>
          </w:tcPr>
          <w:p w14:paraId="63212DAB" w14:textId="77777777" w:rsidR="00B64F0F" w:rsidRPr="00D72D54" w:rsidRDefault="00B64F0F"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lastRenderedPageBreak/>
              <w:t xml:space="preserve">Limitations on access to, use and disclosure </w:t>
            </w:r>
            <w:proofErr w:type="gramStart"/>
            <w:r w:rsidRPr="00D72D54">
              <w:rPr>
                <w:w w:val="105"/>
                <w:sz w:val="22"/>
                <w:szCs w:val="22"/>
              </w:rPr>
              <w:t>of,</w:t>
            </w:r>
            <w:proofErr w:type="gramEnd"/>
            <w:r w:rsidRPr="00D72D54">
              <w:rPr>
                <w:w w:val="105"/>
                <w:sz w:val="22"/>
                <w:szCs w:val="22"/>
              </w:rPr>
              <w:t xml:space="preserve"> Federal information.</w:t>
            </w:r>
          </w:p>
          <w:p w14:paraId="1A291E06" w14:textId="77777777" w:rsidR="00B64F0F" w:rsidRPr="00D72D54" w:rsidRDefault="00B64F0F" w:rsidP="00B64F0F">
            <w:pPr>
              <w:pStyle w:val="BodyText"/>
              <w:spacing w:after="0"/>
              <w:ind w:left="214" w:hanging="1"/>
              <w:jc w:val="both"/>
              <w:rPr>
                <w:w w:val="105"/>
                <w:sz w:val="22"/>
                <w:szCs w:val="22"/>
              </w:rPr>
            </w:pPr>
          </w:p>
        </w:tc>
        <w:tc>
          <w:tcPr>
            <w:tcW w:w="5399" w:type="dxa"/>
          </w:tcPr>
          <w:p w14:paraId="77CCAFEC" w14:textId="398F774B" w:rsidR="00B64F0F" w:rsidRPr="00934852" w:rsidRDefault="009206CD" w:rsidP="005F5995">
            <w:pPr>
              <w:pStyle w:val="ListParagraph"/>
              <w:numPr>
                <w:ilvl w:val="0"/>
                <w:numId w:val="94"/>
              </w:numPr>
              <w:tabs>
                <w:tab w:val="left" w:pos="475"/>
              </w:tabs>
              <w:autoSpaceDE w:val="0"/>
              <w:autoSpaceDN w:val="0"/>
              <w:ind w:hanging="46"/>
              <w:contextualSpacing w:val="0"/>
              <w:jc w:val="both"/>
              <w:rPr>
                <w:w w:val="105"/>
                <w:sz w:val="22"/>
                <w:szCs w:val="22"/>
                <w:lang w:val="uk-UA"/>
              </w:rPr>
            </w:pPr>
            <w:r w:rsidRPr="00934852">
              <w:rPr>
                <w:w w:val="105"/>
                <w:sz w:val="22"/>
                <w:szCs w:val="22"/>
                <w:lang w:val="uk-UA"/>
              </w:rPr>
              <w:t xml:space="preserve">Обмеження доступу до </w:t>
            </w:r>
            <w:r w:rsidR="00F63172" w:rsidRPr="00934852">
              <w:rPr>
                <w:w w:val="105"/>
                <w:sz w:val="22"/>
                <w:szCs w:val="22"/>
                <w:lang w:val="uk-UA"/>
              </w:rPr>
              <w:t>Ф</w:t>
            </w:r>
            <w:r w:rsidRPr="00934852">
              <w:rPr>
                <w:w w:val="105"/>
                <w:sz w:val="22"/>
                <w:szCs w:val="22"/>
                <w:lang w:val="uk-UA"/>
              </w:rPr>
              <w:t>едеральної інформації, її використання та розкриття</w:t>
            </w:r>
          </w:p>
          <w:p w14:paraId="36719815" w14:textId="77777777" w:rsidR="00B64F0F" w:rsidRPr="00934852" w:rsidRDefault="00B64F0F" w:rsidP="00B64F0F">
            <w:pPr>
              <w:pStyle w:val="TxBrp5"/>
              <w:spacing w:line="243" w:lineRule="exact"/>
              <w:ind w:left="0" w:firstLine="0"/>
              <w:jc w:val="both"/>
              <w:rPr>
                <w:bCs/>
                <w:w w:val="105"/>
                <w:sz w:val="22"/>
                <w:szCs w:val="22"/>
                <w:lang w:val="uk-UA"/>
              </w:rPr>
            </w:pPr>
          </w:p>
        </w:tc>
      </w:tr>
      <w:tr w:rsidR="00CE4397" w:rsidRPr="009252F9" w14:paraId="79C56242" w14:textId="77777777" w:rsidTr="006A67F1">
        <w:tc>
          <w:tcPr>
            <w:tcW w:w="5398" w:type="dxa"/>
          </w:tcPr>
          <w:p w14:paraId="2E323E8E" w14:textId="77777777" w:rsidR="00CE4397" w:rsidRPr="00D72D54" w:rsidRDefault="00CE4397" w:rsidP="005F5995">
            <w:pPr>
              <w:pStyle w:val="ListParagraph"/>
              <w:numPr>
                <w:ilvl w:val="1"/>
                <w:numId w:val="92"/>
              </w:numPr>
              <w:tabs>
                <w:tab w:val="left" w:pos="486"/>
              </w:tabs>
              <w:autoSpaceDE w:val="0"/>
              <w:autoSpaceDN w:val="0"/>
              <w:ind w:left="798" w:hanging="360"/>
              <w:contextualSpacing w:val="0"/>
              <w:jc w:val="both"/>
              <w:rPr>
                <w:w w:val="105"/>
                <w:sz w:val="22"/>
                <w:szCs w:val="22"/>
              </w:rPr>
            </w:pPr>
            <w:r w:rsidRPr="00D72D54">
              <w:rPr>
                <w:w w:val="105"/>
                <w:sz w:val="22"/>
                <w:szCs w:val="22"/>
              </w:rPr>
              <w:t>The Contractor shall not access, use, or disclose Government data unless specifically authorized by the terms of this contract issued hereunder.</w:t>
            </w:r>
          </w:p>
          <w:p w14:paraId="5896AAF2" w14:textId="77777777" w:rsidR="00CE4397" w:rsidRPr="00D72D54" w:rsidRDefault="00CE4397" w:rsidP="006A67F1">
            <w:pPr>
              <w:pStyle w:val="BodyText"/>
              <w:spacing w:after="0"/>
              <w:ind w:left="798" w:hanging="360"/>
              <w:jc w:val="both"/>
              <w:rPr>
                <w:w w:val="105"/>
                <w:sz w:val="22"/>
                <w:szCs w:val="22"/>
              </w:rPr>
            </w:pPr>
          </w:p>
        </w:tc>
        <w:tc>
          <w:tcPr>
            <w:tcW w:w="5399" w:type="dxa"/>
          </w:tcPr>
          <w:p w14:paraId="2728EC31" w14:textId="77777777" w:rsidR="00CE4397" w:rsidRPr="00934852" w:rsidRDefault="00CE4397" w:rsidP="005F5995">
            <w:pPr>
              <w:pStyle w:val="ListParagraph"/>
              <w:numPr>
                <w:ilvl w:val="1"/>
                <w:numId w:val="16"/>
              </w:numPr>
              <w:tabs>
                <w:tab w:val="left" w:pos="486"/>
              </w:tabs>
              <w:autoSpaceDE w:val="0"/>
              <w:autoSpaceDN w:val="0"/>
              <w:ind w:left="798" w:hanging="360"/>
              <w:jc w:val="both"/>
              <w:rPr>
                <w:w w:val="105"/>
                <w:sz w:val="22"/>
                <w:szCs w:val="22"/>
                <w:lang w:val="uk-UA"/>
              </w:rPr>
            </w:pPr>
            <w:r w:rsidRPr="00934852">
              <w:rPr>
                <w:w w:val="105"/>
                <w:sz w:val="22"/>
                <w:szCs w:val="22"/>
                <w:lang w:val="uk-UA"/>
              </w:rPr>
              <w:t>Підрядник не повинен отримувати доступ, використовувати або розголошувати державні дані, за винятком випадків, коли це спеціально дозволено умовами цього контракту, виданого відповідно до цього документа.</w:t>
            </w:r>
          </w:p>
          <w:p w14:paraId="67F9EB51" w14:textId="77777777" w:rsidR="00CE4397" w:rsidRPr="00934852" w:rsidRDefault="00CE4397" w:rsidP="006A67F1">
            <w:pPr>
              <w:pStyle w:val="TxBrp5"/>
              <w:spacing w:line="243" w:lineRule="exact"/>
              <w:ind w:left="798" w:hanging="360"/>
              <w:jc w:val="both"/>
              <w:rPr>
                <w:bCs/>
                <w:w w:val="105"/>
                <w:sz w:val="22"/>
                <w:szCs w:val="22"/>
                <w:lang w:val="uk-UA"/>
              </w:rPr>
            </w:pPr>
          </w:p>
        </w:tc>
      </w:tr>
      <w:tr w:rsidR="00CE4397" w:rsidRPr="009252F9" w14:paraId="6F9C135D" w14:textId="77777777" w:rsidTr="00F05D07">
        <w:tc>
          <w:tcPr>
            <w:tcW w:w="5398" w:type="dxa"/>
          </w:tcPr>
          <w:p w14:paraId="51882E15" w14:textId="77777777" w:rsidR="00CE4397" w:rsidRPr="00D72D54" w:rsidRDefault="00CE4397" w:rsidP="005F5995">
            <w:pPr>
              <w:pStyle w:val="ListParagraph"/>
              <w:numPr>
                <w:ilvl w:val="2"/>
                <w:numId w:val="92"/>
              </w:numPr>
              <w:tabs>
                <w:tab w:val="left" w:pos="1158"/>
              </w:tabs>
              <w:autoSpaceDE w:val="0"/>
              <w:autoSpaceDN w:val="0"/>
              <w:ind w:left="1158" w:hanging="360"/>
              <w:contextualSpacing w:val="0"/>
              <w:jc w:val="both"/>
              <w:rPr>
                <w:w w:val="105"/>
                <w:sz w:val="22"/>
                <w:szCs w:val="22"/>
              </w:rPr>
            </w:pPr>
            <w:r w:rsidRPr="00D72D54">
              <w:rPr>
                <w:w w:val="105"/>
                <w:sz w:val="22"/>
                <w:szCs w:val="22"/>
              </w:rPr>
              <w:t>If authorized by the terms of this contract issued hereunder, any access to, or use or disclosure of, Federal information shall only be for purposes specified in this contract.</w:t>
            </w:r>
          </w:p>
          <w:p w14:paraId="705CB431" w14:textId="77777777" w:rsidR="00CE4397" w:rsidRPr="00D72D54" w:rsidRDefault="00CE4397" w:rsidP="00F05D07">
            <w:pPr>
              <w:pStyle w:val="BodyText"/>
              <w:tabs>
                <w:tab w:val="left" w:pos="1158"/>
              </w:tabs>
              <w:spacing w:after="0"/>
              <w:ind w:left="1158" w:hanging="360"/>
              <w:jc w:val="both"/>
              <w:rPr>
                <w:w w:val="105"/>
                <w:sz w:val="22"/>
                <w:szCs w:val="22"/>
              </w:rPr>
            </w:pPr>
          </w:p>
        </w:tc>
        <w:tc>
          <w:tcPr>
            <w:tcW w:w="5399" w:type="dxa"/>
          </w:tcPr>
          <w:p w14:paraId="2F79B077" w14:textId="77777777" w:rsidR="00CE4397" w:rsidRPr="00934852" w:rsidRDefault="00CE4397" w:rsidP="005F5995">
            <w:pPr>
              <w:pStyle w:val="ListParagraph"/>
              <w:numPr>
                <w:ilvl w:val="2"/>
                <w:numId w:val="16"/>
              </w:numPr>
              <w:tabs>
                <w:tab w:val="left" w:pos="1158"/>
              </w:tabs>
              <w:autoSpaceDE w:val="0"/>
              <w:autoSpaceDN w:val="0"/>
              <w:ind w:left="1158" w:hanging="360"/>
              <w:jc w:val="both"/>
              <w:rPr>
                <w:w w:val="105"/>
                <w:sz w:val="22"/>
                <w:szCs w:val="22"/>
                <w:lang w:val="uk-UA"/>
              </w:rPr>
            </w:pPr>
            <w:r w:rsidRPr="00934852">
              <w:rPr>
                <w:w w:val="105"/>
                <w:sz w:val="22"/>
                <w:szCs w:val="22"/>
                <w:lang w:val="uk-UA"/>
              </w:rPr>
              <w:t>Якщо це дозволено умовами цього контракту, будь-який доступ до Федеральної інформації, її використання або розголошення здійснюється лише для цілей, визначених у цьому контракті.</w:t>
            </w:r>
          </w:p>
          <w:p w14:paraId="6A739806" w14:textId="77777777" w:rsidR="00CE4397" w:rsidRPr="00934852" w:rsidRDefault="00CE4397" w:rsidP="00F05D07">
            <w:pPr>
              <w:pStyle w:val="TxBrp5"/>
              <w:tabs>
                <w:tab w:val="left" w:pos="1158"/>
              </w:tabs>
              <w:spacing w:line="243" w:lineRule="exact"/>
              <w:ind w:left="1158" w:hanging="360"/>
              <w:jc w:val="both"/>
              <w:rPr>
                <w:bCs/>
                <w:w w:val="105"/>
                <w:sz w:val="22"/>
                <w:szCs w:val="22"/>
                <w:lang w:val="uk-UA"/>
              </w:rPr>
            </w:pPr>
          </w:p>
        </w:tc>
      </w:tr>
      <w:tr w:rsidR="00CE4397" w:rsidRPr="00D72D54" w14:paraId="5534310B" w14:textId="77777777" w:rsidTr="00BB3789">
        <w:tc>
          <w:tcPr>
            <w:tcW w:w="5398" w:type="dxa"/>
          </w:tcPr>
          <w:p w14:paraId="45C73342" w14:textId="77777777" w:rsidR="00CE4397" w:rsidRPr="00D72D54" w:rsidRDefault="00CE4397" w:rsidP="005F5995">
            <w:pPr>
              <w:pStyle w:val="ListParagraph"/>
              <w:numPr>
                <w:ilvl w:val="2"/>
                <w:numId w:val="92"/>
              </w:numPr>
              <w:tabs>
                <w:tab w:val="left" w:pos="1158"/>
              </w:tabs>
              <w:autoSpaceDE w:val="0"/>
              <w:autoSpaceDN w:val="0"/>
              <w:ind w:left="1158" w:hanging="360"/>
              <w:contextualSpacing w:val="0"/>
              <w:jc w:val="both"/>
              <w:rPr>
                <w:w w:val="105"/>
                <w:sz w:val="22"/>
                <w:szCs w:val="22"/>
              </w:rPr>
            </w:pPr>
            <w:r w:rsidRPr="00D72D54">
              <w:rPr>
                <w:w w:val="105"/>
                <w:sz w:val="22"/>
                <w:szCs w:val="22"/>
              </w:rPr>
              <w:t>The Contractor shall ensure that its employees are subject to all such access, use, and disclosure prohibitions and obligations.</w:t>
            </w:r>
          </w:p>
        </w:tc>
        <w:tc>
          <w:tcPr>
            <w:tcW w:w="5399" w:type="dxa"/>
          </w:tcPr>
          <w:p w14:paraId="060655E7" w14:textId="566D10B1" w:rsidR="00CE4397" w:rsidRPr="00934852" w:rsidRDefault="00CE4397" w:rsidP="005F5995">
            <w:pPr>
              <w:pStyle w:val="ListParagraph"/>
              <w:numPr>
                <w:ilvl w:val="2"/>
                <w:numId w:val="16"/>
              </w:numPr>
              <w:tabs>
                <w:tab w:val="left" w:pos="1158"/>
              </w:tabs>
              <w:autoSpaceDE w:val="0"/>
              <w:autoSpaceDN w:val="0"/>
              <w:ind w:left="1158" w:hanging="360"/>
              <w:jc w:val="both"/>
              <w:rPr>
                <w:w w:val="105"/>
                <w:sz w:val="22"/>
                <w:szCs w:val="22"/>
                <w:lang w:val="uk-UA"/>
              </w:rPr>
            </w:pPr>
            <w:r w:rsidRPr="00934852">
              <w:rPr>
                <w:w w:val="105"/>
                <w:sz w:val="22"/>
                <w:szCs w:val="22"/>
                <w:lang w:val="uk-UA"/>
              </w:rPr>
              <w:t xml:space="preserve">Підрядник </w:t>
            </w:r>
            <w:r w:rsidR="0088373F" w:rsidRPr="00934852">
              <w:rPr>
                <w:w w:val="105"/>
                <w:sz w:val="22"/>
                <w:szCs w:val="22"/>
                <w:lang w:val="uk-UA"/>
              </w:rPr>
              <w:t>забезпечує</w:t>
            </w:r>
            <w:r w:rsidRPr="00934852">
              <w:rPr>
                <w:w w:val="105"/>
                <w:sz w:val="22"/>
                <w:szCs w:val="22"/>
                <w:lang w:val="uk-UA"/>
              </w:rPr>
              <w:t xml:space="preserve"> дотримання всіма його працівниками всіх </w:t>
            </w:r>
            <w:r w:rsidR="00EC7CDE" w:rsidRPr="00934852">
              <w:rPr>
                <w:w w:val="105"/>
                <w:sz w:val="22"/>
                <w:szCs w:val="22"/>
                <w:lang w:val="uk-UA"/>
              </w:rPr>
              <w:t>таких</w:t>
            </w:r>
            <w:r w:rsidRPr="00934852">
              <w:rPr>
                <w:w w:val="105"/>
                <w:sz w:val="22"/>
                <w:szCs w:val="22"/>
                <w:lang w:val="uk-UA"/>
              </w:rPr>
              <w:t xml:space="preserve"> заборон і зобов'язань щодо доступу, використання та розкриття інформації.</w:t>
            </w:r>
          </w:p>
          <w:p w14:paraId="3C1A3A1D" w14:textId="77777777" w:rsidR="00CE4397" w:rsidRPr="00934852" w:rsidRDefault="00CE4397" w:rsidP="00BB3789">
            <w:pPr>
              <w:pStyle w:val="ListParagraph"/>
              <w:tabs>
                <w:tab w:val="left" w:pos="1158"/>
              </w:tabs>
              <w:autoSpaceDE w:val="0"/>
              <w:autoSpaceDN w:val="0"/>
              <w:ind w:left="1158" w:firstLine="0"/>
              <w:jc w:val="both"/>
              <w:rPr>
                <w:w w:val="105"/>
                <w:sz w:val="22"/>
                <w:szCs w:val="22"/>
                <w:lang w:val="uk-UA"/>
              </w:rPr>
            </w:pPr>
          </w:p>
        </w:tc>
      </w:tr>
      <w:tr w:rsidR="00CE4397" w:rsidRPr="00D72D54" w14:paraId="212903B8" w14:textId="77777777" w:rsidTr="001933AC">
        <w:tc>
          <w:tcPr>
            <w:tcW w:w="5398" w:type="dxa"/>
          </w:tcPr>
          <w:p w14:paraId="3E66B760" w14:textId="77777777" w:rsidR="00CE4397" w:rsidRPr="00D72D54" w:rsidRDefault="00CE4397" w:rsidP="005F5995">
            <w:pPr>
              <w:pStyle w:val="ListParagraph"/>
              <w:numPr>
                <w:ilvl w:val="2"/>
                <w:numId w:val="92"/>
              </w:numPr>
              <w:tabs>
                <w:tab w:val="left" w:pos="1158"/>
              </w:tabs>
              <w:autoSpaceDE w:val="0"/>
              <w:autoSpaceDN w:val="0"/>
              <w:ind w:left="1158" w:hanging="360"/>
              <w:contextualSpacing w:val="0"/>
              <w:jc w:val="both"/>
              <w:rPr>
                <w:w w:val="105"/>
                <w:sz w:val="22"/>
                <w:szCs w:val="22"/>
              </w:rPr>
            </w:pPr>
            <w:r w:rsidRPr="00D72D54">
              <w:rPr>
                <w:w w:val="105"/>
                <w:sz w:val="22"/>
                <w:szCs w:val="22"/>
              </w:rPr>
              <w:t>These access, use, and disclosure prohibitions and obligations shall remain effective beyond the expiration or termination of this contract.</w:t>
            </w:r>
          </w:p>
        </w:tc>
        <w:tc>
          <w:tcPr>
            <w:tcW w:w="5399" w:type="dxa"/>
          </w:tcPr>
          <w:p w14:paraId="0595A25D" w14:textId="77777777" w:rsidR="00CE4397" w:rsidRPr="00934852" w:rsidRDefault="00CE4397" w:rsidP="005F5995">
            <w:pPr>
              <w:pStyle w:val="ListParagraph"/>
              <w:numPr>
                <w:ilvl w:val="2"/>
                <w:numId w:val="16"/>
              </w:numPr>
              <w:tabs>
                <w:tab w:val="left" w:pos="1158"/>
              </w:tabs>
              <w:autoSpaceDE w:val="0"/>
              <w:autoSpaceDN w:val="0"/>
              <w:ind w:left="1158" w:hanging="360"/>
              <w:jc w:val="both"/>
              <w:rPr>
                <w:w w:val="105"/>
                <w:sz w:val="22"/>
                <w:szCs w:val="22"/>
                <w:lang w:val="uk-UA"/>
              </w:rPr>
            </w:pPr>
            <w:r w:rsidRPr="00934852">
              <w:rPr>
                <w:w w:val="105"/>
                <w:sz w:val="22"/>
                <w:szCs w:val="22"/>
                <w:lang w:val="uk-UA"/>
              </w:rPr>
              <w:t>Ці заборони та зобов'язання щодо доступу, використання та розголошення залишаються чинними після закінчення терміну дії або розірвання цього контракту.</w:t>
            </w:r>
          </w:p>
          <w:p w14:paraId="58827E02" w14:textId="77777777" w:rsidR="00CE4397" w:rsidRPr="00934852" w:rsidRDefault="00CE4397" w:rsidP="001933AC">
            <w:pPr>
              <w:pStyle w:val="ListParagraph"/>
              <w:tabs>
                <w:tab w:val="left" w:pos="1158"/>
              </w:tabs>
              <w:autoSpaceDE w:val="0"/>
              <w:autoSpaceDN w:val="0"/>
              <w:ind w:left="1158" w:firstLine="0"/>
              <w:jc w:val="both"/>
              <w:rPr>
                <w:w w:val="105"/>
                <w:sz w:val="22"/>
                <w:szCs w:val="22"/>
                <w:lang w:val="uk-UA"/>
              </w:rPr>
            </w:pPr>
          </w:p>
        </w:tc>
      </w:tr>
      <w:tr w:rsidR="00CE4397" w:rsidRPr="00D72D54" w14:paraId="6D4789C3" w14:textId="77777777" w:rsidTr="006C3831">
        <w:tc>
          <w:tcPr>
            <w:tcW w:w="5398" w:type="dxa"/>
          </w:tcPr>
          <w:p w14:paraId="27DBAA03" w14:textId="77777777" w:rsidR="00CE4397" w:rsidRPr="00D72D54" w:rsidRDefault="00CE4397" w:rsidP="005F5995">
            <w:pPr>
              <w:pStyle w:val="ListParagraph"/>
              <w:numPr>
                <w:ilvl w:val="1"/>
                <w:numId w:val="92"/>
              </w:numPr>
              <w:tabs>
                <w:tab w:val="left" w:pos="798"/>
              </w:tabs>
              <w:autoSpaceDE w:val="0"/>
              <w:autoSpaceDN w:val="0"/>
              <w:ind w:left="798" w:hanging="360"/>
              <w:contextualSpacing w:val="0"/>
              <w:jc w:val="both"/>
              <w:rPr>
                <w:w w:val="105"/>
                <w:sz w:val="22"/>
                <w:szCs w:val="22"/>
              </w:rPr>
            </w:pPr>
            <w:r w:rsidRPr="00D72D54">
              <w:rPr>
                <w:w w:val="105"/>
                <w:sz w:val="22"/>
                <w:szCs w:val="22"/>
              </w:rPr>
              <w:t>The Contractor shall use related Federal information only to manage the operational environment that supports the Federal information and for no other purpose unless otherwise permitted with the prior written approval of the Contracting Officer.</w:t>
            </w:r>
          </w:p>
        </w:tc>
        <w:tc>
          <w:tcPr>
            <w:tcW w:w="5399" w:type="dxa"/>
          </w:tcPr>
          <w:p w14:paraId="3115FD19" w14:textId="078712C8" w:rsidR="00CE4397" w:rsidRPr="00934852" w:rsidRDefault="00CE4397" w:rsidP="006C3831">
            <w:pPr>
              <w:tabs>
                <w:tab w:val="left" w:pos="798"/>
              </w:tabs>
              <w:autoSpaceDE w:val="0"/>
              <w:autoSpaceDN w:val="0"/>
              <w:ind w:left="798" w:hanging="360"/>
              <w:jc w:val="both"/>
              <w:rPr>
                <w:w w:val="105"/>
                <w:sz w:val="22"/>
                <w:szCs w:val="22"/>
                <w:lang w:val="uk-UA"/>
              </w:rPr>
            </w:pPr>
            <w:r w:rsidRPr="00934852">
              <w:rPr>
                <w:rFonts w:ascii="Garamond" w:hAnsi="Garamond"/>
                <w:w w:val="105"/>
                <w:sz w:val="20"/>
                <w:lang w:val="uk-UA"/>
              </w:rPr>
              <w:t>(2)</w:t>
            </w:r>
            <w:r w:rsidR="006D35E4">
              <w:rPr>
                <w:rFonts w:ascii="Garamond" w:hAnsi="Garamond"/>
                <w:w w:val="105"/>
                <w:sz w:val="20"/>
                <w:lang w:val="uk-UA"/>
              </w:rPr>
              <w:t xml:space="preserve"> </w:t>
            </w:r>
            <w:r w:rsidRPr="00934852">
              <w:rPr>
                <w:w w:val="105"/>
                <w:sz w:val="22"/>
                <w:szCs w:val="22"/>
                <w:lang w:val="uk-UA"/>
              </w:rPr>
              <w:t xml:space="preserve">Підрядник </w:t>
            </w:r>
            <w:r w:rsidR="00EC7CDE" w:rsidRPr="00934852">
              <w:rPr>
                <w:w w:val="105"/>
                <w:sz w:val="22"/>
                <w:szCs w:val="22"/>
                <w:lang w:val="uk-UA"/>
              </w:rPr>
              <w:t>використовує</w:t>
            </w:r>
            <w:r w:rsidRPr="00934852">
              <w:rPr>
                <w:w w:val="105"/>
                <w:sz w:val="22"/>
                <w:szCs w:val="22"/>
                <w:lang w:val="uk-UA"/>
              </w:rPr>
              <w:t xml:space="preserve"> відповідну Федеральну інформацію тільки для управління операційним середовищем, яке підтримує Федеральну інформацію, а не для </w:t>
            </w:r>
            <w:r w:rsidR="00EC7CDE" w:rsidRPr="00934852">
              <w:rPr>
                <w:w w:val="105"/>
                <w:sz w:val="22"/>
                <w:szCs w:val="22"/>
                <w:lang w:val="uk-UA"/>
              </w:rPr>
              <w:t>будь-яких</w:t>
            </w:r>
            <w:r w:rsidRPr="00934852">
              <w:rPr>
                <w:w w:val="105"/>
                <w:sz w:val="22"/>
                <w:szCs w:val="22"/>
                <w:lang w:val="uk-UA"/>
              </w:rPr>
              <w:t xml:space="preserve"> інших цілей, якщо інше не дозволено на підставі попереднього письмового дозволу </w:t>
            </w:r>
            <w:r w:rsidRPr="00934852">
              <w:rPr>
                <w:bCs/>
                <w:color w:val="000000"/>
                <w:w w:val="105"/>
                <w:sz w:val="22"/>
                <w:szCs w:val="22"/>
                <w:lang w:val="uk-UA"/>
              </w:rPr>
              <w:t xml:space="preserve">Посадової особи, </w:t>
            </w:r>
            <w:r w:rsidRPr="00934852">
              <w:rPr>
                <w:bCs/>
                <w:color w:val="000000"/>
                <w:w w:val="105"/>
                <w:sz w:val="22"/>
                <w:szCs w:val="22"/>
                <w:lang w:val="uk-UA"/>
              </w:rPr>
              <w:lastRenderedPageBreak/>
              <w:t>відповідальної за Договір</w:t>
            </w:r>
            <w:r w:rsidRPr="00934852">
              <w:rPr>
                <w:w w:val="105"/>
                <w:sz w:val="22"/>
                <w:szCs w:val="22"/>
                <w:lang w:val="uk-UA"/>
              </w:rPr>
              <w:t>.</w:t>
            </w:r>
          </w:p>
          <w:p w14:paraId="335976C3" w14:textId="77777777" w:rsidR="00CE4397" w:rsidRPr="00934852" w:rsidRDefault="00CE4397" w:rsidP="006C3831">
            <w:pPr>
              <w:tabs>
                <w:tab w:val="left" w:pos="798"/>
              </w:tabs>
              <w:autoSpaceDE w:val="0"/>
              <w:autoSpaceDN w:val="0"/>
              <w:ind w:left="798" w:hanging="360"/>
              <w:jc w:val="both"/>
              <w:rPr>
                <w:w w:val="105"/>
                <w:sz w:val="22"/>
                <w:szCs w:val="22"/>
                <w:lang w:val="uk-UA"/>
              </w:rPr>
            </w:pPr>
          </w:p>
          <w:p w14:paraId="339B70EA" w14:textId="733780EA" w:rsidR="00F47E5C" w:rsidRPr="00934852" w:rsidRDefault="00F47E5C" w:rsidP="006C3831">
            <w:pPr>
              <w:tabs>
                <w:tab w:val="left" w:pos="798"/>
              </w:tabs>
              <w:autoSpaceDE w:val="0"/>
              <w:autoSpaceDN w:val="0"/>
              <w:ind w:left="798" w:hanging="360"/>
              <w:jc w:val="both"/>
              <w:rPr>
                <w:w w:val="105"/>
                <w:sz w:val="22"/>
                <w:szCs w:val="22"/>
                <w:lang w:val="uk-UA"/>
              </w:rPr>
            </w:pPr>
          </w:p>
        </w:tc>
      </w:tr>
      <w:tr w:rsidR="00CE4397" w:rsidRPr="009252F9" w14:paraId="74978A16" w14:textId="77777777" w:rsidTr="00D202F4">
        <w:tc>
          <w:tcPr>
            <w:tcW w:w="5398" w:type="dxa"/>
          </w:tcPr>
          <w:p w14:paraId="570383DD" w14:textId="37D605D9" w:rsidR="00CE4397" w:rsidRPr="00D72D54" w:rsidRDefault="00CF582C"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lastRenderedPageBreak/>
              <w:t>Records Management and Access to Information</w:t>
            </w:r>
          </w:p>
        </w:tc>
        <w:tc>
          <w:tcPr>
            <w:tcW w:w="5399" w:type="dxa"/>
          </w:tcPr>
          <w:p w14:paraId="344CC6DE" w14:textId="77777777" w:rsidR="00CE4397" w:rsidRPr="00934852" w:rsidRDefault="00CF582C" w:rsidP="005F5995">
            <w:pPr>
              <w:pStyle w:val="ListParagraph"/>
              <w:numPr>
                <w:ilvl w:val="0"/>
                <w:numId w:val="94"/>
              </w:numPr>
              <w:tabs>
                <w:tab w:val="left" w:pos="475"/>
              </w:tabs>
              <w:autoSpaceDE w:val="0"/>
              <w:autoSpaceDN w:val="0"/>
              <w:ind w:hanging="46"/>
              <w:contextualSpacing w:val="0"/>
              <w:jc w:val="both"/>
              <w:rPr>
                <w:w w:val="105"/>
                <w:sz w:val="22"/>
                <w:szCs w:val="22"/>
                <w:lang w:val="uk-UA"/>
              </w:rPr>
            </w:pPr>
            <w:r w:rsidRPr="00934852">
              <w:rPr>
                <w:w w:val="105"/>
                <w:sz w:val="22"/>
                <w:szCs w:val="22"/>
                <w:lang w:val="uk-UA"/>
              </w:rPr>
              <w:t xml:space="preserve">Управління документацією </w:t>
            </w:r>
            <w:r w:rsidR="006350F0" w:rsidRPr="00934852">
              <w:rPr>
                <w:w w:val="105"/>
                <w:sz w:val="22"/>
                <w:szCs w:val="22"/>
                <w:lang w:val="uk-UA"/>
              </w:rPr>
              <w:t>та</w:t>
            </w:r>
            <w:r w:rsidRPr="00934852">
              <w:rPr>
                <w:w w:val="105"/>
                <w:sz w:val="22"/>
                <w:szCs w:val="22"/>
                <w:lang w:val="uk-UA"/>
              </w:rPr>
              <w:t xml:space="preserve"> доступ до інформації</w:t>
            </w:r>
          </w:p>
          <w:p w14:paraId="3CE692B9" w14:textId="1C1387C8" w:rsidR="006350F0" w:rsidRPr="00934852" w:rsidRDefault="006350F0" w:rsidP="006350F0">
            <w:pPr>
              <w:pStyle w:val="ListParagraph"/>
              <w:tabs>
                <w:tab w:val="left" w:pos="475"/>
              </w:tabs>
              <w:autoSpaceDE w:val="0"/>
              <w:autoSpaceDN w:val="0"/>
              <w:ind w:left="214" w:firstLine="0"/>
              <w:contextualSpacing w:val="0"/>
              <w:jc w:val="both"/>
              <w:rPr>
                <w:w w:val="105"/>
                <w:sz w:val="22"/>
                <w:szCs w:val="22"/>
                <w:lang w:val="uk-UA"/>
              </w:rPr>
            </w:pPr>
          </w:p>
        </w:tc>
      </w:tr>
      <w:tr w:rsidR="008D0DE3" w:rsidRPr="009252F9" w14:paraId="26E07FBB" w14:textId="77777777" w:rsidTr="00163945">
        <w:tc>
          <w:tcPr>
            <w:tcW w:w="5398" w:type="dxa"/>
          </w:tcPr>
          <w:p w14:paraId="3870D7EB" w14:textId="59B61CE1" w:rsidR="008D0DE3" w:rsidRPr="00D72D54" w:rsidRDefault="006A0843" w:rsidP="005F5995">
            <w:pPr>
              <w:pStyle w:val="ListParagraph"/>
              <w:numPr>
                <w:ilvl w:val="0"/>
                <w:numId w:val="97"/>
              </w:numPr>
              <w:tabs>
                <w:tab w:val="left" w:pos="486"/>
              </w:tabs>
              <w:autoSpaceDE w:val="0"/>
              <w:autoSpaceDN w:val="0"/>
              <w:ind w:left="798" w:hanging="360"/>
              <w:contextualSpacing w:val="0"/>
              <w:jc w:val="both"/>
              <w:rPr>
                <w:w w:val="105"/>
                <w:sz w:val="22"/>
                <w:szCs w:val="22"/>
              </w:rPr>
            </w:pPr>
            <w:r w:rsidRPr="00D72D54">
              <w:rPr>
                <w:w w:val="105"/>
                <w:sz w:val="22"/>
                <w:szCs w:val="22"/>
              </w:rPr>
              <w:t>The Contractor shall support a system in accordance with the requirement for Federal agencies to manage their electronic records in accordance with capabilities such as those identified in the provisions of this contract and National Archives and Records Administration (NARA) retention policies.</w:t>
            </w:r>
          </w:p>
        </w:tc>
        <w:tc>
          <w:tcPr>
            <w:tcW w:w="5399" w:type="dxa"/>
          </w:tcPr>
          <w:p w14:paraId="2F47977B" w14:textId="196D558A" w:rsidR="008D0DE3" w:rsidRPr="00934852" w:rsidRDefault="006A0843" w:rsidP="005F5995">
            <w:pPr>
              <w:pStyle w:val="ListParagraph"/>
              <w:numPr>
                <w:ilvl w:val="0"/>
                <w:numId w:val="98"/>
              </w:numPr>
              <w:tabs>
                <w:tab w:val="left" w:pos="486"/>
              </w:tabs>
              <w:autoSpaceDE w:val="0"/>
              <w:autoSpaceDN w:val="0"/>
              <w:ind w:left="798" w:hanging="360"/>
              <w:jc w:val="both"/>
              <w:rPr>
                <w:w w:val="105"/>
                <w:sz w:val="22"/>
                <w:szCs w:val="22"/>
                <w:lang w:val="uk-UA"/>
              </w:rPr>
            </w:pPr>
            <w:r w:rsidRPr="00934852">
              <w:rPr>
                <w:w w:val="105"/>
                <w:sz w:val="22"/>
                <w:szCs w:val="22"/>
                <w:lang w:val="uk-UA"/>
              </w:rPr>
              <w:t xml:space="preserve">Підрядник </w:t>
            </w:r>
            <w:r w:rsidR="00A4254D" w:rsidRPr="00934852">
              <w:rPr>
                <w:w w:val="105"/>
                <w:sz w:val="22"/>
                <w:szCs w:val="22"/>
                <w:lang w:val="uk-UA"/>
              </w:rPr>
              <w:t>підтримує</w:t>
            </w:r>
            <w:r w:rsidRPr="00934852">
              <w:rPr>
                <w:w w:val="105"/>
                <w:sz w:val="22"/>
                <w:szCs w:val="22"/>
                <w:lang w:val="uk-UA"/>
              </w:rPr>
              <w:t xml:space="preserve"> систему </w:t>
            </w:r>
            <w:r w:rsidR="00724096" w:rsidRPr="00934852">
              <w:rPr>
                <w:w w:val="105"/>
                <w:sz w:val="22"/>
                <w:szCs w:val="22"/>
                <w:lang w:val="uk-UA"/>
              </w:rPr>
              <w:t>згідно з</w:t>
            </w:r>
            <w:r w:rsidRPr="00934852">
              <w:rPr>
                <w:w w:val="105"/>
                <w:sz w:val="22"/>
                <w:szCs w:val="22"/>
                <w:lang w:val="uk-UA"/>
              </w:rPr>
              <w:t xml:space="preserve"> вимог</w:t>
            </w:r>
            <w:r w:rsidR="00724096" w:rsidRPr="00934852">
              <w:rPr>
                <w:w w:val="105"/>
                <w:sz w:val="22"/>
                <w:szCs w:val="22"/>
                <w:lang w:val="uk-UA"/>
              </w:rPr>
              <w:t>ами</w:t>
            </w:r>
            <w:r w:rsidRPr="00934852">
              <w:rPr>
                <w:w w:val="105"/>
                <w:sz w:val="22"/>
                <w:szCs w:val="22"/>
                <w:lang w:val="uk-UA"/>
              </w:rPr>
              <w:t xml:space="preserve"> до </w:t>
            </w:r>
            <w:r w:rsidR="00724096" w:rsidRPr="00934852">
              <w:rPr>
                <w:w w:val="105"/>
                <w:sz w:val="22"/>
                <w:szCs w:val="22"/>
                <w:lang w:val="uk-UA"/>
              </w:rPr>
              <w:t>Ф</w:t>
            </w:r>
            <w:r w:rsidRPr="00934852">
              <w:rPr>
                <w:w w:val="105"/>
                <w:sz w:val="22"/>
                <w:szCs w:val="22"/>
                <w:lang w:val="uk-UA"/>
              </w:rPr>
              <w:t>едеральних агентств щодо управління електронними документами відповідно до можливостей, визначених у положеннях цього контракту та політиці зберігання Національного управління архівів та документації (NARA).</w:t>
            </w:r>
          </w:p>
          <w:p w14:paraId="5C182F6E" w14:textId="54A73FCE" w:rsidR="00724096" w:rsidRPr="00934852" w:rsidRDefault="00724096" w:rsidP="00724096">
            <w:pPr>
              <w:pStyle w:val="ListParagraph"/>
              <w:tabs>
                <w:tab w:val="left" w:pos="486"/>
              </w:tabs>
              <w:autoSpaceDE w:val="0"/>
              <w:autoSpaceDN w:val="0"/>
              <w:ind w:left="798" w:firstLine="0"/>
              <w:jc w:val="both"/>
              <w:rPr>
                <w:w w:val="105"/>
                <w:sz w:val="22"/>
                <w:szCs w:val="22"/>
                <w:lang w:val="uk-UA"/>
              </w:rPr>
            </w:pPr>
          </w:p>
        </w:tc>
      </w:tr>
      <w:tr w:rsidR="006A0843" w:rsidRPr="009252F9" w14:paraId="5CB6A251" w14:textId="77777777" w:rsidTr="00163945">
        <w:tc>
          <w:tcPr>
            <w:tcW w:w="5398" w:type="dxa"/>
          </w:tcPr>
          <w:p w14:paraId="77B6AB19" w14:textId="4CE9CF6F" w:rsidR="006A0843" w:rsidRPr="00D72D54" w:rsidRDefault="001054F8" w:rsidP="005F5995">
            <w:pPr>
              <w:pStyle w:val="ListParagraph"/>
              <w:numPr>
                <w:ilvl w:val="0"/>
                <w:numId w:val="97"/>
              </w:numPr>
              <w:tabs>
                <w:tab w:val="left" w:pos="486"/>
              </w:tabs>
              <w:autoSpaceDE w:val="0"/>
              <w:autoSpaceDN w:val="0"/>
              <w:ind w:left="798" w:hanging="360"/>
              <w:contextualSpacing w:val="0"/>
              <w:jc w:val="both"/>
              <w:rPr>
                <w:w w:val="105"/>
                <w:sz w:val="22"/>
                <w:szCs w:val="22"/>
              </w:rPr>
            </w:pPr>
            <w:r w:rsidRPr="00D72D54">
              <w:rPr>
                <w:w w:val="105"/>
                <w:sz w:val="22"/>
                <w:szCs w:val="22"/>
              </w:rPr>
              <w:t>Upon request by the government, the Contractor shall deliver to the Contracting Officer all Federal information, including data schemas, metadata, and other associated data artifacts, in the format specified in the schedule or by the Contracting Officer in support of government compliance requirements to include but not limited to Freedom of Information Act, Privacy Act, e-Discovery, e-Records and legal or security investigations.</w:t>
            </w:r>
          </w:p>
        </w:tc>
        <w:tc>
          <w:tcPr>
            <w:tcW w:w="5399" w:type="dxa"/>
          </w:tcPr>
          <w:p w14:paraId="20CE6CA0" w14:textId="474B9218" w:rsidR="006A0843" w:rsidRPr="00934852" w:rsidRDefault="001054F8" w:rsidP="005F5995">
            <w:pPr>
              <w:pStyle w:val="ListParagraph"/>
              <w:numPr>
                <w:ilvl w:val="0"/>
                <w:numId w:val="98"/>
              </w:numPr>
              <w:tabs>
                <w:tab w:val="left" w:pos="486"/>
              </w:tabs>
              <w:autoSpaceDE w:val="0"/>
              <w:autoSpaceDN w:val="0"/>
              <w:ind w:left="798" w:hanging="360"/>
              <w:jc w:val="both"/>
              <w:rPr>
                <w:w w:val="105"/>
                <w:sz w:val="22"/>
                <w:szCs w:val="22"/>
                <w:lang w:val="uk-UA"/>
              </w:rPr>
            </w:pPr>
            <w:r w:rsidRPr="00934852">
              <w:rPr>
                <w:w w:val="105"/>
                <w:sz w:val="22"/>
                <w:szCs w:val="22"/>
                <w:lang w:val="uk-UA"/>
              </w:rPr>
              <w:t xml:space="preserve">На вимогу </w:t>
            </w:r>
            <w:r w:rsidR="000744F0" w:rsidRPr="00934852">
              <w:rPr>
                <w:w w:val="105"/>
                <w:sz w:val="22"/>
                <w:szCs w:val="22"/>
                <w:lang w:val="uk-UA"/>
              </w:rPr>
              <w:t>у</w:t>
            </w:r>
            <w:r w:rsidRPr="00934852">
              <w:rPr>
                <w:w w:val="105"/>
                <w:sz w:val="22"/>
                <w:szCs w:val="22"/>
                <w:lang w:val="uk-UA"/>
              </w:rPr>
              <w:t xml:space="preserve">ряду, Підрядник </w:t>
            </w:r>
            <w:r w:rsidR="00D85B0B" w:rsidRPr="00934852">
              <w:rPr>
                <w:w w:val="105"/>
                <w:sz w:val="22"/>
                <w:szCs w:val="22"/>
                <w:lang w:val="uk-UA"/>
              </w:rPr>
              <w:t>передає</w:t>
            </w:r>
            <w:r w:rsidRPr="00934852">
              <w:rPr>
                <w:w w:val="105"/>
                <w:sz w:val="22"/>
                <w:szCs w:val="22"/>
                <w:lang w:val="uk-UA"/>
              </w:rPr>
              <w:t xml:space="preserve"> </w:t>
            </w:r>
            <w:r w:rsidR="003A3260" w:rsidRPr="00934852">
              <w:rPr>
                <w:bCs/>
                <w:color w:val="000000"/>
                <w:w w:val="105"/>
                <w:sz w:val="22"/>
                <w:szCs w:val="22"/>
                <w:lang w:val="uk-UA"/>
              </w:rPr>
              <w:t>Посадовій особі, відповідальній за Договір,</w:t>
            </w:r>
            <w:r w:rsidR="003A3260" w:rsidRPr="00934852">
              <w:rPr>
                <w:w w:val="105"/>
                <w:sz w:val="22"/>
                <w:szCs w:val="22"/>
                <w:lang w:val="uk-UA"/>
              </w:rPr>
              <w:t xml:space="preserve"> </w:t>
            </w:r>
            <w:r w:rsidRPr="00934852">
              <w:rPr>
                <w:w w:val="105"/>
                <w:sz w:val="22"/>
                <w:szCs w:val="22"/>
                <w:lang w:val="uk-UA"/>
              </w:rPr>
              <w:t xml:space="preserve">всю </w:t>
            </w:r>
            <w:r w:rsidR="008A1666" w:rsidRPr="00934852">
              <w:rPr>
                <w:w w:val="105"/>
                <w:sz w:val="22"/>
                <w:szCs w:val="22"/>
                <w:lang w:val="uk-UA"/>
              </w:rPr>
              <w:t>Ф</w:t>
            </w:r>
            <w:r w:rsidRPr="00934852">
              <w:rPr>
                <w:w w:val="105"/>
                <w:sz w:val="22"/>
                <w:szCs w:val="22"/>
                <w:lang w:val="uk-UA"/>
              </w:rPr>
              <w:t xml:space="preserve">едеральну інформацію, включаючи схеми даних, метадані та інші пов'язані з ними артефакти даних, у форматі, зазначеному в графіку або </w:t>
            </w:r>
            <w:r w:rsidR="00DC6822" w:rsidRPr="00934852">
              <w:rPr>
                <w:w w:val="105"/>
                <w:sz w:val="22"/>
                <w:szCs w:val="22"/>
                <w:lang w:val="uk-UA"/>
              </w:rPr>
              <w:t xml:space="preserve">вказаному </w:t>
            </w:r>
            <w:r w:rsidR="00DC6822" w:rsidRPr="00934852">
              <w:rPr>
                <w:bCs/>
                <w:color w:val="000000"/>
                <w:w w:val="105"/>
                <w:sz w:val="22"/>
                <w:szCs w:val="22"/>
                <w:lang w:val="uk-UA"/>
              </w:rPr>
              <w:t>Посадовою особою, відповідальною за Договір,</w:t>
            </w:r>
            <w:r w:rsidR="00DC6822" w:rsidRPr="00934852">
              <w:rPr>
                <w:w w:val="105"/>
                <w:sz w:val="22"/>
                <w:szCs w:val="22"/>
                <w:lang w:val="uk-UA"/>
              </w:rPr>
              <w:t xml:space="preserve"> </w:t>
            </w:r>
            <w:r w:rsidR="00937B36" w:rsidRPr="00934852">
              <w:rPr>
                <w:w w:val="105"/>
                <w:sz w:val="22"/>
                <w:szCs w:val="22"/>
                <w:lang w:val="uk-UA"/>
              </w:rPr>
              <w:t>з метою</w:t>
            </w:r>
            <w:r w:rsidRPr="00934852">
              <w:rPr>
                <w:w w:val="105"/>
                <w:sz w:val="22"/>
                <w:szCs w:val="22"/>
                <w:lang w:val="uk-UA"/>
              </w:rPr>
              <w:t xml:space="preserve"> дотримання вимог Уряду, включаючи</w:t>
            </w:r>
            <w:r w:rsidR="00596B01" w:rsidRPr="00934852">
              <w:rPr>
                <w:w w:val="105"/>
                <w:sz w:val="22"/>
                <w:szCs w:val="22"/>
                <w:lang w:val="uk-UA"/>
              </w:rPr>
              <w:t xml:space="preserve">, поміж іншого, </w:t>
            </w:r>
            <w:r w:rsidRPr="00934852">
              <w:rPr>
                <w:w w:val="105"/>
                <w:sz w:val="22"/>
                <w:szCs w:val="22"/>
                <w:lang w:val="uk-UA"/>
              </w:rPr>
              <w:t xml:space="preserve">Закон про свободу інформації, Закон про конфіденційність, </w:t>
            </w:r>
            <w:r w:rsidR="004A72E0" w:rsidRPr="00934852">
              <w:rPr>
                <w:w w:val="105"/>
                <w:sz w:val="22"/>
                <w:szCs w:val="22"/>
                <w:lang w:val="uk-UA"/>
              </w:rPr>
              <w:t>електронне розкриття інформації</w:t>
            </w:r>
            <w:r w:rsidRPr="00934852">
              <w:rPr>
                <w:w w:val="105"/>
                <w:sz w:val="22"/>
                <w:szCs w:val="22"/>
                <w:lang w:val="uk-UA"/>
              </w:rPr>
              <w:t xml:space="preserve">, </w:t>
            </w:r>
            <w:r w:rsidR="00554C89" w:rsidRPr="00934852">
              <w:rPr>
                <w:w w:val="105"/>
                <w:sz w:val="22"/>
                <w:szCs w:val="22"/>
                <w:lang w:val="uk-UA"/>
              </w:rPr>
              <w:t xml:space="preserve">ведення </w:t>
            </w:r>
            <w:r w:rsidRPr="00934852">
              <w:rPr>
                <w:w w:val="105"/>
                <w:sz w:val="22"/>
                <w:szCs w:val="22"/>
                <w:lang w:val="uk-UA"/>
              </w:rPr>
              <w:t>електронн</w:t>
            </w:r>
            <w:r w:rsidR="00554C89" w:rsidRPr="00934852">
              <w:rPr>
                <w:w w:val="105"/>
                <w:sz w:val="22"/>
                <w:szCs w:val="22"/>
                <w:lang w:val="uk-UA"/>
              </w:rPr>
              <w:t>их</w:t>
            </w:r>
            <w:r w:rsidRPr="00934852">
              <w:rPr>
                <w:w w:val="105"/>
                <w:sz w:val="22"/>
                <w:szCs w:val="22"/>
                <w:lang w:val="uk-UA"/>
              </w:rPr>
              <w:t xml:space="preserve"> запис</w:t>
            </w:r>
            <w:r w:rsidR="00554C89" w:rsidRPr="00934852">
              <w:rPr>
                <w:w w:val="105"/>
                <w:sz w:val="22"/>
                <w:szCs w:val="22"/>
                <w:lang w:val="uk-UA"/>
              </w:rPr>
              <w:t>ів</w:t>
            </w:r>
            <w:r w:rsidRPr="00934852">
              <w:rPr>
                <w:w w:val="105"/>
                <w:sz w:val="22"/>
                <w:szCs w:val="22"/>
                <w:lang w:val="uk-UA"/>
              </w:rPr>
              <w:t xml:space="preserve"> та юридичні розслідування або розслідування з питань безпеки.</w:t>
            </w:r>
          </w:p>
          <w:p w14:paraId="35CEE1BB" w14:textId="17EE01F9" w:rsidR="00937B36" w:rsidRPr="00934852" w:rsidRDefault="00937B36" w:rsidP="00937B36">
            <w:pPr>
              <w:pStyle w:val="ListParagraph"/>
              <w:tabs>
                <w:tab w:val="left" w:pos="486"/>
              </w:tabs>
              <w:autoSpaceDE w:val="0"/>
              <w:autoSpaceDN w:val="0"/>
              <w:ind w:left="798" w:firstLine="0"/>
              <w:jc w:val="both"/>
              <w:rPr>
                <w:w w:val="105"/>
                <w:sz w:val="22"/>
                <w:szCs w:val="22"/>
                <w:lang w:val="uk-UA"/>
              </w:rPr>
            </w:pPr>
          </w:p>
        </w:tc>
      </w:tr>
      <w:tr w:rsidR="00FC3504" w:rsidRPr="00D72D54" w14:paraId="2450CCC0" w14:textId="77777777" w:rsidTr="00163945">
        <w:tc>
          <w:tcPr>
            <w:tcW w:w="5398" w:type="dxa"/>
          </w:tcPr>
          <w:p w14:paraId="46C022F7" w14:textId="2D9111D3" w:rsidR="00FC3504" w:rsidRPr="00D72D54" w:rsidRDefault="00FC3504" w:rsidP="005F5995">
            <w:pPr>
              <w:pStyle w:val="ListParagraph"/>
              <w:numPr>
                <w:ilvl w:val="0"/>
                <w:numId w:val="97"/>
              </w:numPr>
              <w:tabs>
                <w:tab w:val="left" w:pos="486"/>
              </w:tabs>
              <w:autoSpaceDE w:val="0"/>
              <w:autoSpaceDN w:val="0"/>
              <w:ind w:left="798" w:hanging="360"/>
              <w:contextualSpacing w:val="0"/>
              <w:jc w:val="both"/>
              <w:rPr>
                <w:w w:val="105"/>
                <w:sz w:val="22"/>
                <w:szCs w:val="22"/>
              </w:rPr>
            </w:pPr>
            <w:r w:rsidRPr="00D72D54">
              <w:rPr>
                <w:w w:val="105"/>
                <w:sz w:val="22"/>
                <w:szCs w:val="22"/>
              </w:rPr>
              <w:t>The Contractor shall retain and maintain all Federal information in accordance with records retention provisions negotiated by the terms of the contract and in accordance with USAID records retention policies.</w:t>
            </w:r>
          </w:p>
        </w:tc>
        <w:tc>
          <w:tcPr>
            <w:tcW w:w="5399" w:type="dxa"/>
          </w:tcPr>
          <w:p w14:paraId="4CD99820" w14:textId="4A1834CA" w:rsidR="00FC3504" w:rsidRPr="00934852" w:rsidRDefault="00FC3504" w:rsidP="005F5995">
            <w:pPr>
              <w:pStyle w:val="ListParagraph"/>
              <w:numPr>
                <w:ilvl w:val="0"/>
                <w:numId w:val="98"/>
              </w:numPr>
              <w:tabs>
                <w:tab w:val="left" w:pos="486"/>
              </w:tabs>
              <w:autoSpaceDE w:val="0"/>
              <w:autoSpaceDN w:val="0"/>
              <w:ind w:left="798" w:hanging="360"/>
              <w:jc w:val="both"/>
              <w:rPr>
                <w:w w:val="105"/>
                <w:sz w:val="22"/>
                <w:szCs w:val="22"/>
                <w:lang w:val="uk-UA"/>
              </w:rPr>
            </w:pPr>
            <w:r w:rsidRPr="00934852">
              <w:rPr>
                <w:w w:val="105"/>
                <w:sz w:val="22"/>
                <w:szCs w:val="22"/>
                <w:lang w:val="uk-UA"/>
              </w:rPr>
              <w:t xml:space="preserve">Підрядник </w:t>
            </w:r>
            <w:r w:rsidR="00D85B0B" w:rsidRPr="00934852">
              <w:rPr>
                <w:w w:val="105"/>
                <w:sz w:val="22"/>
                <w:szCs w:val="22"/>
                <w:lang w:val="uk-UA"/>
              </w:rPr>
              <w:t>зберігає</w:t>
            </w:r>
            <w:r w:rsidRPr="00934852">
              <w:rPr>
                <w:w w:val="105"/>
                <w:sz w:val="22"/>
                <w:szCs w:val="22"/>
                <w:lang w:val="uk-UA"/>
              </w:rPr>
              <w:t xml:space="preserve"> та підтриму</w:t>
            </w:r>
            <w:r w:rsidR="00D85B0B" w:rsidRPr="00934852">
              <w:rPr>
                <w:w w:val="105"/>
                <w:sz w:val="22"/>
                <w:szCs w:val="22"/>
                <w:lang w:val="uk-UA"/>
              </w:rPr>
              <w:t>є</w:t>
            </w:r>
            <w:r w:rsidRPr="00934852">
              <w:rPr>
                <w:w w:val="105"/>
                <w:sz w:val="22"/>
                <w:szCs w:val="22"/>
                <w:lang w:val="uk-UA"/>
              </w:rPr>
              <w:t xml:space="preserve"> всю </w:t>
            </w:r>
            <w:r w:rsidR="0057573B" w:rsidRPr="00934852">
              <w:rPr>
                <w:w w:val="105"/>
                <w:sz w:val="22"/>
                <w:szCs w:val="22"/>
                <w:lang w:val="uk-UA"/>
              </w:rPr>
              <w:t>Ф</w:t>
            </w:r>
            <w:r w:rsidRPr="00934852">
              <w:rPr>
                <w:w w:val="105"/>
                <w:sz w:val="22"/>
                <w:szCs w:val="22"/>
                <w:lang w:val="uk-UA"/>
              </w:rPr>
              <w:t xml:space="preserve">едеральну інформацію відповідно до положень про зберігання документації, узгоджених </w:t>
            </w:r>
            <w:r w:rsidR="00A8730D" w:rsidRPr="00934852">
              <w:rPr>
                <w:w w:val="105"/>
                <w:sz w:val="22"/>
                <w:szCs w:val="22"/>
                <w:lang w:val="uk-UA"/>
              </w:rPr>
              <w:t xml:space="preserve">в </w:t>
            </w:r>
            <w:r w:rsidR="0080416D" w:rsidRPr="00934852">
              <w:rPr>
                <w:w w:val="105"/>
                <w:sz w:val="22"/>
                <w:szCs w:val="22"/>
                <w:lang w:val="uk-UA"/>
              </w:rPr>
              <w:t>умов</w:t>
            </w:r>
            <w:r w:rsidR="00A8730D" w:rsidRPr="00934852">
              <w:rPr>
                <w:w w:val="105"/>
                <w:sz w:val="22"/>
                <w:szCs w:val="22"/>
                <w:lang w:val="uk-UA"/>
              </w:rPr>
              <w:t>ах</w:t>
            </w:r>
            <w:r w:rsidRPr="00934852">
              <w:rPr>
                <w:w w:val="105"/>
                <w:sz w:val="22"/>
                <w:szCs w:val="22"/>
                <w:lang w:val="uk-UA"/>
              </w:rPr>
              <w:t xml:space="preserve"> контракту, та відповідно до політики зберігання документації </w:t>
            </w:r>
            <w:r w:rsidR="00F142AD" w:rsidRPr="00934852">
              <w:rPr>
                <w:w w:val="105"/>
                <w:sz w:val="22"/>
                <w:szCs w:val="22"/>
                <w:lang w:val="uk-UA"/>
              </w:rPr>
              <w:t>USAID</w:t>
            </w:r>
            <w:r w:rsidRPr="00934852">
              <w:rPr>
                <w:w w:val="105"/>
                <w:sz w:val="22"/>
                <w:szCs w:val="22"/>
                <w:lang w:val="uk-UA"/>
              </w:rPr>
              <w:t>.</w:t>
            </w:r>
          </w:p>
          <w:p w14:paraId="540A2596" w14:textId="604B8927" w:rsidR="0080416D" w:rsidRPr="00934852" w:rsidRDefault="0080416D" w:rsidP="0080416D">
            <w:pPr>
              <w:pStyle w:val="ListParagraph"/>
              <w:tabs>
                <w:tab w:val="left" w:pos="486"/>
              </w:tabs>
              <w:autoSpaceDE w:val="0"/>
              <w:autoSpaceDN w:val="0"/>
              <w:ind w:left="798" w:firstLine="0"/>
              <w:jc w:val="both"/>
              <w:rPr>
                <w:w w:val="105"/>
                <w:sz w:val="22"/>
                <w:szCs w:val="22"/>
                <w:lang w:val="uk-UA"/>
              </w:rPr>
            </w:pPr>
          </w:p>
        </w:tc>
      </w:tr>
      <w:tr w:rsidR="00FC3504" w:rsidRPr="00D72D54" w14:paraId="54FFC50E" w14:textId="77777777" w:rsidTr="00163945">
        <w:tc>
          <w:tcPr>
            <w:tcW w:w="5398" w:type="dxa"/>
          </w:tcPr>
          <w:p w14:paraId="7247E889" w14:textId="071BE6CF" w:rsidR="00FC3504" w:rsidRPr="00D72D54" w:rsidRDefault="00FC3504" w:rsidP="005F5995">
            <w:pPr>
              <w:pStyle w:val="ListParagraph"/>
              <w:numPr>
                <w:ilvl w:val="0"/>
                <w:numId w:val="97"/>
              </w:numPr>
              <w:tabs>
                <w:tab w:val="left" w:pos="486"/>
              </w:tabs>
              <w:autoSpaceDE w:val="0"/>
              <w:autoSpaceDN w:val="0"/>
              <w:ind w:left="798" w:hanging="360"/>
              <w:contextualSpacing w:val="0"/>
              <w:jc w:val="both"/>
              <w:rPr>
                <w:w w:val="105"/>
                <w:sz w:val="22"/>
                <w:szCs w:val="22"/>
              </w:rPr>
            </w:pPr>
            <w:r w:rsidRPr="00D72D54">
              <w:rPr>
                <w:w w:val="105"/>
                <w:sz w:val="22"/>
                <w:szCs w:val="22"/>
              </w:rPr>
              <w:t>The Contractor shall dispose of Federal information in accordance with the terms of the contract and provide the confirmation of disposition to the Contracting Officer in accordance with contract closeout procedures.</w:t>
            </w:r>
          </w:p>
        </w:tc>
        <w:tc>
          <w:tcPr>
            <w:tcW w:w="5399" w:type="dxa"/>
          </w:tcPr>
          <w:p w14:paraId="4BB0B43F" w14:textId="1ED3B2D2" w:rsidR="00FC3504" w:rsidRPr="00934852" w:rsidRDefault="00FC3504" w:rsidP="005F5995">
            <w:pPr>
              <w:pStyle w:val="ListParagraph"/>
              <w:numPr>
                <w:ilvl w:val="0"/>
                <w:numId w:val="98"/>
              </w:numPr>
              <w:tabs>
                <w:tab w:val="left" w:pos="486"/>
              </w:tabs>
              <w:autoSpaceDE w:val="0"/>
              <w:autoSpaceDN w:val="0"/>
              <w:ind w:left="798" w:hanging="360"/>
              <w:jc w:val="both"/>
              <w:rPr>
                <w:w w:val="105"/>
                <w:sz w:val="22"/>
                <w:szCs w:val="22"/>
                <w:lang w:val="uk-UA"/>
              </w:rPr>
            </w:pPr>
            <w:r w:rsidRPr="00934852">
              <w:rPr>
                <w:w w:val="105"/>
                <w:sz w:val="22"/>
                <w:szCs w:val="22"/>
                <w:lang w:val="uk-UA"/>
              </w:rPr>
              <w:t xml:space="preserve">Підрядник </w:t>
            </w:r>
            <w:r w:rsidR="0082338B" w:rsidRPr="00934852">
              <w:rPr>
                <w:w w:val="105"/>
                <w:sz w:val="22"/>
                <w:szCs w:val="22"/>
                <w:lang w:val="uk-UA"/>
              </w:rPr>
              <w:t>знищує</w:t>
            </w:r>
            <w:r w:rsidRPr="00934852">
              <w:rPr>
                <w:w w:val="105"/>
                <w:sz w:val="22"/>
                <w:szCs w:val="22"/>
                <w:lang w:val="uk-UA"/>
              </w:rPr>
              <w:t xml:space="preserve"> </w:t>
            </w:r>
            <w:r w:rsidR="00E82D5B" w:rsidRPr="00934852">
              <w:rPr>
                <w:w w:val="105"/>
                <w:sz w:val="22"/>
                <w:szCs w:val="22"/>
                <w:lang w:val="uk-UA"/>
              </w:rPr>
              <w:t>Ф</w:t>
            </w:r>
            <w:r w:rsidRPr="00934852">
              <w:rPr>
                <w:w w:val="105"/>
                <w:sz w:val="22"/>
                <w:szCs w:val="22"/>
                <w:lang w:val="uk-UA"/>
              </w:rPr>
              <w:t>едеральн</w:t>
            </w:r>
            <w:r w:rsidR="0082338B" w:rsidRPr="00934852">
              <w:rPr>
                <w:w w:val="105"/>
                <w:sz w:val="22"/>
                <w:szCs w:val="22"/>
                <w:lang w:val="uk-UA"/>
              </w:rPr>
              <w:t>у</w:t>
            </w:r>
            <w:r w:rsidRPr="00934852">
              <w:rPr>
                <w:w w:val="105"/>
                <w:sz w:val="22"/>
                <w:szCs w:val="22"/>
                <w:lang w:val="uk-UA"/>
              </w:rPr>
              <w:t xml:space="preserve"> інформацію відповідно до умов контракту та нада</w:t>
            </w:r>
            <w:r w:rsidR="003E7468" w:rsidRPr="00934852">
              <w:rPr>
                <w:w w:val="105"/>
                <w:sz w:val="22"/>
                <w:szCs w:val="22"/>
                <w:lang w:val="uk-UA"/>
              </w:rPr>
              <w:t>є</w:t>
            </w:r>
            <w:r w:rsidRPr="00934852">
              <w:rPr>
                <w:w w:val="105"/>
                <w:sz w:val="22"/>
                <w:szCs w:val="22"/>
                <w:lang w:val="uk-UA"/>
              </w:rPr>
              <w:t xml:space="preserve"> підтвердження </w:t>
            </w:r>
            <w:r w:rsidR="00772489" w:rsidRPr="00934852">
              <w:rPr>
                <w:w w:val="105"/>
                <w:sz w:val="22"/>
                <w:szCs w:val="22"/>
                <w:lang w:val="uk-UA"/>
              </w:rPr>
              <w:t>факту її знищення</w:t>
            </w:r>
            <w:r w:rsidRPr="00934852">
              <w:rPr>
                <w:w w:val="105"/>
                <w:sz w:val="22"/>
                <w:szCs w:val="22"/>
                <w:lang w:val="uk-UA"/>
              </w:rPr>
              <w:t xml:space="preserve"> </w:t>
            </w:r>
            <w:r w:rsidR="009D23EF" w:rsidRPr="00934852">
              <w:rPr>
                <w:bCs/>
                <w:color w:val="000000"/>
                <w:w w:val="105"/>
                <w:sz w:val="22"/>
                <w:szCs w:val="22"/>
                <w:lang w:val="uk-UA"/>
              </w:rPr>
              <w:t>Посадовій особі, відповідальній за Договір,</w:t>
            </w:r>
            <w:r w:rsidR="009D23EF" w:rsidRPr="00934852">
              <w:rPr>
                <w:w w:val="105"/>
                <w:sz w:val="22"/>
                <w:szCs w:val="22"/>
                <w:lang w:val="uk-UA"/>
              </w:rPr>
              <w:t xml:space="preserve"> згідно з </w:t>
            </w:r>
            <w:r w:rsidRPr="00934852">
              <w:rPr>
                <w:w w:val="105"/>
                <w:sz w:val="22"/>
                <w:szCs w:val="22"/>
                <w:lang w:val="uk-UA"/>
              </w:rPr>
              <w:t>процедур</w:t>
            </w:r>
            <w:r w:rsidR="009D23EF" w:rsidRPr="00934852">
              <w:rPr>
                <w:w w:val="105"/>
                <w:sz w:val="22"/>
                <w:szCs w:val="22"/>
                <w:lang w:val="uk-UA"/>
              </w:rPr>
              <w:t>ами</w:t>
            </w:r>
            <w:r w:rsidRPr="00934852">
              <w:rPr>
                <w:w w:val="105"/>
                <w:sz w:val="22"/>
                <w:szCs w:val="22"/>
                <w:lang w:val="uk-UA"/>
              </w:rPr>
              <w:t xml:space="preserve"> закриття контракту.</w:t>
            </w:r>
          </w:p>
        </w:tc>
      </w:tr>
      <w:tr w:rsidR="003D040C" w:rsidRPr="00D72D54" w14:paraId="6C7BC6CA" w14:textId="77777777" w:rsidTr="00163945">
        <w:tc>
          <w:tcPr>
            <w:tcW w:w="5398" w:type="dxa"/>
          </w:tcPr>
          <w:p w14:paraId="73074BAE" w14:textId="77777777" w:rsidR="003D040C" w:rsidRPr="00D72D54" w:rsidRDefault="003D040C" w:rsidP="003D040C">
            <w:pPr>
              <w:pStyle w:val="ListParagraph"/>
              <w:tabs>
                <w:tab w:val="left" w:pos="486"/>
              </w:tabs>
              <w:autoSpaceDE w:val="0"/>
              <w:autoSpaceDN w:val="0"/>
              <w:ind w:left="214" w:firstLine="0"/>
              <w:contextualSpacing w:val="0"/>
              <w:jc w:val="both"/>
              <w:rPr>
                <w:w w:val="105"/>
                <w:sz w:val="22"/>
                <w:szCs w:val="22"/>
              </w:rPr>
            </w:pPr>
          </w:p>
        </w:tc>
        <w:tc>
          <w:tcPr>
            <w:tcW w:w="5399" w:type="dxa"/>
          </w:tcPr>
          <w:p w14:paraId="79EF4D77" w14:textId="77777777" w:rsidR="003D040C" w:rsidRPr="00934852" w:rsidRDefault="003D040C" w:rsidP="003D040C">
            <w:pPr>
              <w:pStyle w:val="ListParagraph"/>
              <w:tabs>
                <w:tab w:val="left" w:pos="486"/>
              </w:tabs>
              <w:autoSpaceDE w:val="0"/>
              <w:autoSpaceDN w:val="0"/>
              <w:ind w:left="214" w:firstLine="0"/>
              <w:jc w:val="both"/>
              <w:rPr>
                <w:w w:val="105"/>
                <w:sz w:val="22"/>
                <w:szCs w:val="22"/>
                <w:lang w:val="uk-UA"/>
              </w:rPr>
            </w:pPr>
          </w:p>
        </w:tc>
      </w:tr>
      <w:tr w:rsidR="003D040C" w:rsidRPr="00D72D54" w14:paraId="69098F02" w14:textId="77777777" w:rsidTr="00163945">
        <w:tc>
          <w:tcPr>
            <w:tcW w:w="5398" w:type="dxa"/>
          </w:tcPr>
          <w:p w14:paraId="64CD1DEE" w14:textId="77777777" w:rsidR="003D040C" w:rsidRPr="00D72D54" w:rsidRDefault="003D040C" w:rsidP="003D040C">
            <w:pPr>
              <w:pStyle w:val="ListParagraph"/>
              <w:tabs>
                <w:tab w:val="left" w:pos="486"/>
              </w:tabs>
              <w:autoSpaceDE w:val="0"/>
              <w:autoSpaceDN w:val="0"/>
              <w:ind w:left="214" w:firstLine="0"/>
              <w:contextualSpacing w:val="0"/>
              <w:jc w:val="both"/>
              <w:rPr>
                <w:w w:val="105"/>
                <w:sz w:val="22"/>
                <w:szCs w:val="22"/>
              </w:rPr>
            </w:pPr>
          </w:p>
        </w:tc>
        <w:tc>
          <w:tcPr>
            <w:tcW w:w="5399" w:type="dxa"/>
          </w:tcPr>
          <w:p w14:paraId="2C02231B" w14:textId="77777777" w:rsidR="003D040C" w:rsidRPr="00934852" w:rsidRDefault="003D040C" w:rsidP="003D040C">
            <w:pPr>
              <w:pStyle w:val="ListParagraph"/>
              <w:tabs>
                <w:tab w:val="left" w:pos="486"/>
              </w:tabs>
              <w:autoSpaceDE w:val="0"/>
              <w:autoSpaceDN w:val="0"/>
              <w:ind w:left="214" w:firstLine="0"/>
              <w:jc w:val="both"/>
              <w:rPr>
                <w:w w:val="105"/>
                <w:sz w:val="22"/>
                <w:szCs w:val="22"/>
                <w:lang w:val="uk-UA"/>
              </w:rPr>
            </w:pPr>
          </w:p>
        </w:tc>
      </w:tr>
      <w:tr w:rsidR="003D040C" w:rsidRPr="009252F9" w14:paraId="668A7837" w14:textId="77777777" w:rsidTr="00163945">
        <w:tc>
          <w:tcPr>
            <w:tcW w:w="5398" w:type="dxa"/>
          </w:tcPr>
          <w:p w14:paraId="009ADF11" w14:textId="5547D6DF" w:rsidR="003D040C" w:rsidRPr="00D72D54" w:rsidRDefault="004A383A"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t xml:space="preserve">Notification of </w:t>
            </w:r>
            <w:proofErr w:type="gramStart"/>
            <w:r w:rsidRPr="00D72D54">
              <w:rPr>
                <w:w w:val="105"/>
                <w:sz w:val="22"/>
                <w:szCs w:val="22"/>
              </w:rPr>
              <w:t>third party</w:t>
            </w:r>
            <w:proofErr w:type="gramEnd"/>
            <w:r w:rsidRPr="00D72D54">
              <w:rPr>
                <w:w w:val="105"/>
                <w:sz w:val="22"/>
                <w:szCs w:val="22"/>
              </w:rPr>
              <w:t xml:space="preserve"> access to Federal information: The Contractor shall notify the Government immediately of any requests from a third party for access to Federal information or, including any warrants, seizures, or subpoenas it receives, including those from another Federal, State, or Local agency, that could result in the disclosure of any Federal information to a third party. The Contractor shall cooperate with the Government to take all measures to protect Federal </w:t>
            </w:r>
            <w:r w:rsidRPr="00D72D54">
              <w:rPr>
                <w:w w:val="105"/>
                <w:sz w:val="22"/>
                <w:szCs w:val="22"/>
              </w:rPr>
              <w:lastRenderedPageBreak/>
              <w:t>information from any loss or unauthorized disclosure that might reasonably result from the execution of any such request, warrant, seizure, subpoena, or similar legal process.</w:t>
            </w:r>
          </w:p>
        </w:tc>
        <w:tc>
          <w:tcPr>
            <w:tcW w:w="5399" w:type="dxa"/>
          </w:tcPr>
          <w:p w14:paraId="1E8F3358" w14:textId="53D57CAA" w:rsidR="003D040C" w:rsidRPr="00934852" w:rsidRDefault="00726F8B" w:rsidP="005F5995">
            <w:pPr>
              <w:pStyle w:val="ListParagraph"/>
              <w:numPr>
                <w:ilvl w:val="0"/>
                <w:numId w:val="94"/>
              </w:numPr>
              <w:tabs>
                <w:tab w:val="left" w:pos="475"/>
              </w:tabs>
              <w:autoSpaceDE w:val="0"/>
              <w:autoSpaceDN w:val="0"/>
              <w:ind w:left="528" w:hanging="360"/>
              <w:contextualSpacing w:val="0"/>
              <w:jc w:val="both"/>
              <w:rPr>
                <w:w w:val="105"/>
                <w:sz w:val="22"/>
                <w:szCs w:val="22"/>
                <w:lang w:val="uk-UA"/>
              </w:rPr>
            </w:pPr>
            <w:r w:rsidRPr="00934852">
              <w:rPr>
                <w:w w:val="105"/>
                <w:sz w:val="22"/>
                <w:szCs w:val="22"/>
                <w:lang w:val="uk-UA"/>
              </w:rPr>
              <w:lastRenderedPageBreak/>
              <w:t xml:space="preserve">Повідомлення про доступ третьої сторони до </w:t>
            </w:r>
            <w:r w:rsidR="00CF3740" w:rsidRPr="00934852">
              <w:rPr>
                <w:w w:val="105"/>
                <w:sz w:val="22"/>
                <w:szCs w:val="22"/>
                <w:lang w:val="uk-UA"/>
              </w:rPr>
              <w:t>Ф</w:t>
            </w:r>
            <w:r w:rsidRPr="00934852">
              <w:rPr>
                <w:w w:val="105"/>
                <w:sz w:val="22"/>
                <w:szCs w:val="22"/>
                <w:lang w:val="uk-UA"/>
              </w:rPr>
              <w:t>едеральної інформації: Підрядник негайно повідомл</w:t>
            </w:r>
            <w:r w:rsidR="00CF3740" w:rsidRPr="00934852">
              <w:rPr>
                <w:w w:val="105"/>
                <w:sz w:val="22"/>
                <w:szCs w:val="22"/>
                <w:lang w:val="uk-UA"/>
              </w:rPr>
              <w:t>яє</w:t>
            </w:r>
            <w:r w:rsidRPr="00934852">
              <w:rPr>
                <w:w w:val="105"/>
                <w:sz w:val="22"/>
                <w:szCs w:val="22"/>
                <w:lang w:val="uk-UA"/>
              </w:rPr>
              <w:t xml:space="preserve"> Уряд про будь-які запити третьої сторони щодо доступу до </w:t>
            </w:r>
            <w:r w:rsidR="00CF3740" w:rsidRPr="00934852">
              <w:rPr>
                <w:w w:val="105"/>
                <w:sz w:val="22"/>
                <w:szCs w:val="22"/>
                <w:lang w:val="uk-UA"/>
              </w:rPr>
              <w:t>Ф</w:t>
            </w:r>
            <w:r w:rsidRPr="00934852">
              <w:rPr>
                <w:w w:val="105"/>
                <w:sz w:val="22"/>
                <w:szCs w:val="22"/>
                <w:lang w:val="uk-UA"/>
              </w:rPr>
              <w:t xml:space="preserve">едеральної інформації або, </w:t>
            </w:r>
            <w:r w:rsidR="00B922DA" w:rsidRPr="00934852">
              <w:rPr>
                <w:w w:val="105"/>
                <w:sz w:val="22"/>
                <w:szCs w:val="22"/>
                <w:lang w:val="uk-UA"/>
              </w:rPr>
              <w:t>зокрема</w:t>
            </w:r>
            <w:r w:rsidRPr="00934852">
              <w:rPr>
                <w:w w:val="105"/>
                <w:sz w:val="22"/>
                <w:szCs w:val="22"/>
                <w:lang w:val="uk-UA"/>
              </w:rPr>
              <w:t>, про будь-які отримані ним ордери, арешт</w:t>
            </w:r>
            <w:r w:rsidR="00ED7199" w:rsidRPr="00934852">
              <w:rPr>
                <w:w w:val="105"/>
                <w:sz w:val="22"/>
                <w:szCs w:val="22"/>
                <w:lang w:val="uk-UA"/>
              </w:rPr>
              <w:t>и</w:t>
            </w:r>
            <w:r w:rsidRPr="00934852">
              <w:rPr>
                <w:w w:val="105"/>
                <w:sz w:val="22"/>
                <w:szCs w:val="22"/>
                <w:lang w:val="uk-UA"/>
              </w:rPr>
              <w:t xml:space="preserve"> або повістки до суду, в тому числі, від інших федеральних, державних або місцевих органів, які можуть призвести до розкриття будь-якої </w:t>
            </w:r>
            <w:r w:rsidR="00C72354" w:rsidRPr="00934852">
              <w:rPr>
                <w:w w:val="105"/>
                <w:sz w:val="22"/>
                <w:szCs w:val="22"/>
                <w:lang w:val="uk-UA"/>
              </w:rPr>
              <w:t>Ф</w:t>
            </w:r>
            <w:r w:rsidRPr="00934852">
              <w:rPr>
                <w:w w:val="105"/>
                <w:sz w:val="22"/>
                <w:szCs w:val="22"/>
                <w:lang w:val="uk-UA"/>
              </w:rPr>
              <w:t>едеральної інформації третій стороні. Підрядник співпрацю</w:t>
            </w:r>
            <w:r w:rsidR="00C72354" w:rsidRPr="00934852">
              <w:rPr>
                <w:w w:val="105"/>
                <w:sz w:val="22"/>
                <w:szCs w:val="22"/>
                <w:lang w:val="uk-UA"/>
              </w:rPr>
              <w:t>є</w:t>
            </w:r>
            <w:r w:rsidRPr="00934852">
              <w:rPr>
                <w:w w:val="105"/>
                <w:sz w:val="22"/>
                <w:szCs w:val="22"/>
                <w:lang w:val="uk-UA"/>
              </w:rPr>
              <w:t xml:space="preserve"> з </w:t>
            </w:r>
            <w:r w:rsidRPr="00934852">
              <w:rPr>
                <w:w w:val="105"/>
                <w:sz w:val="22"/>
                <w:szCs w:val="22"/>
                <w:lang w:val="uk-UA"/>
              </w:rPr>
              <w:lastRenderedPageBreak/>
              <w:t xml:space="preserve">Урядом з метою вжиття всіх заходів для захисту </w:t>
            </w:r>
            <w:r w:rsidR="00ED7199" w:rsidRPr="00934852">
              <w:rPr>
                <w:w w:val="105"/>
                <w:sz w:val="22"/>
                <w:szCs w:val="22"/>
                <w:lang w:val="uk-UA"/>
              </w:rPr>
              <w:t>Ф</w:t>
            </w:r>
            <w:r w:rsidRPr="00934852">
              <w:rPr>
                <w:w w:val="105"/>
                <w:sz w:val="22"/>
                <w:szCs w:val="22"/>
                <w:lang w:val="uk-UA"/>
              </w:rPr>
              <w:t>едеральної інформації від будь-якої втрати або несанкціонованого розголошення, що може бути обґрунтовано спричинено виконанням будь-якого такого запиту, ордеру, арешту, повістки або подібного юридичного процесу.</w:t>
            </w:r>
          </w:p>
          <w:p w14:paraId="506C51C9" w14:textId="514D53A8" w:rsidR="000F7125" w:rsidRPr="00934852" w:rsidRDefault="000F7125" w:rsidP="000F7125">
            <w:pPr>
              <w:pStyle w:val="ListParagraph"/>
              <w:tabs>
                <w:tab w:val="left" w:pos="475"/>
              </w:tabs>
              <w:autoSpaceDE w:val="0"/>
              <w:autoSpaceDN w:val="0"/>
              <w:ind w:left="214" w:firstLine="0"/>
              <w:contextualSpacing w:val="0"/>
              <w:jc w:val="both"/>
              <w:rPr>
                <w:w w:val="105"/>
                <w:sz w:val="22"/>
                <w:szCs w:val="22"/>
                <w:lang w:val="uk-UA"/>
              </w:rPr>
            </w:pPr>
          </w:p>
        </w:tc>
      </w:tr>
      <w:tr w:rsidR="00726F8B" w:rsidRPr="009252F9" w14:paraId="3026063D" w14:textId="77777777" w:rsidTr="00FD5D9A">
        <w:tc>
          <w:tcPr>
            <w:tcW w:w="5398" w:type="dxa"/>
          </w:tcPr>
          <w:p w14:paraId="0DC7A04B" w14:textId="77777777" w:rsidR="00726F8B" w:rsidRPr="00D72D54" w:rsidRDefault="00726F8B" w:rsidP="006D0C2C">
            <w:pPr>
              <w:pStyle w:val="BodyText"/>
              <w:spacing w:after="0"/>
              <w:ind w:left="528" w:firstLine="0"/>
              <w:jc w:val="both"/>
              <w:rPr>
                <w:w w:val="105"/>
                <w:sz w:val="22"/>
                <w:szCs w:val="22"/>
              </w:rPr>
            </w:pPr>
            <w:r w:rsidRPr="00D72D54">
              <w:rPr>
                <w:w w:val="105"/>
                <w:sz w:val="22"/>
                <w:szCs w:val="22"/>
              </w:rPr>
              <w:lastRenderedPageBreak/>
              <w:t xml:space="preserve">Spillage and Information Security Incidents: Upon written notification by the Government of a spillage or information security incident involving classified information, or the Contractor’s discovery of a spillage or security incident involving classified information, the Contractor shall immediately (within 30 minutes) notify </w:t>
            </w:r>
            <w:hyperlink r:id="rId67" w:history="1">
              <w:r w:rsidRPr="00D72D54">
                <w:rPr>
                  <w:rStyle w:val="Hyperlink"/>
                  <w:w w:val="105"/>
                  <w:sz w:val="22"/>
                  <w:szCs w:val="22"/>
                </w:rPr>
                <w:t>CIO-HELPDESK@usaid.gov</w:t>
              </w:r>
            </w:hyperlink>
            <w:r w:rsidRPr="00D72D54">
              <w:rPr>
                <w:w w:val="105"/>
                <w:sz w:val="22"/>
                <w:szCs w:val="22"/>
              </w:rPr>
              <w:t xml:space="preserve"> and the Office of Security at </w:t>
            </w:r>
            <w:hyperlink r:id="rId68">
              <w:r w:rsidRPr="00D72D54">
                <w:rPr>
                  <w:w w:val="105"/>
                  <w:sz w:val="22"/>
                  <w:szCs w:val="22"/>
                </w:rPr>
                <w:t xml:space="preserve">SECinformationsecurity@usaid.gov </w:t>
              </w:r>
            </w:hyperlink>
            <w:r w:rsidRPr="00D72D54">
              <w:rPr>
                <w:w w:val="105"/>
                <w:sz w:val="22"/>
                <w:szCs w:val="22"/>
              </w:rPr>
              <w:t>to correct the spillage or information security incident in compliance with agency-specific instructions. The Contractor will also notify the Contracting Officer or Contracting Officer’s Representative and the Contractor Facilities Security Officer. The Contractor will abide by USAID instructions on correcting such a spill or information security incident. For all spills and information security incidents involving unclassified and/or SBU information, the protocols outlined above in section (g) and (h) below shall apply.</w:t>
            </w:r>
          </w:p>
          <w:p w14:paraId="3E5D1C30" w14:textId="77777777" w:rsidR="00726F8B" w:rsidRPr="00D72D54" w:rsidRDefault="00726F8B" w:rsidP="006D0C2C">
            <w:pPr>
              <w:tabs>
                <w:tab w:val="left" w:pos="552"/>
              </w:tabs>
              <w:autoSpaceDE w:val="0"/>
              <w:autoSpaceDN w:val="0"/>
              <w:ind w:left="528" w:firstLine="0"/>
              <w:jc w:val="both"/>
              <w:rPr>
                <w:w w:val="105"/>
                <w:sz w:val="22"/>
                <w:szCs w:val="22"/>
              </w:rPr>
            </w:pPr>
          </w:p>
        </w:tc>
        <w:tc>
          <w:tcPr>
            <w:tcW w:w="5399" w:type="dxa"/>
          </w:tcPr>
          <w:p w14:paraId="150F2718" w14:textId="559C3F86" w:rsidR="00726F8B" w:rsidRPr="00934852" w:rsidRDefault="00726F8B" w:rsidP="006D0C2C">
            <w:pPr>
              <w:pStyle w:val="BodyText"/>
              <w:spacing w:after="0"/>
              <w:ind w:left="528" w:firstLine="0"/>
              <w:jc w:val="both"/>
              <w:rPr>
                <w:w w:val="105"/>
                <w:sz w:val="22"/>
                <w:szCs w:val="22"/>
                <w:lang w:val="uk-UA"/>
              </w:rPr>
            </w:pPr>
            <w:r w:rsidRPr="00934852">
              <w:rPr>
                <w:w w:val="105"/>
                <w:sz w:val="22"/>
                <w:szCs w:val="22"/>
                <w:lang w:val="uk-UA"/>
              </w:rPr>
              <w:t xml:space="preserve">Витоки та </w:t>
            </w:r>
            <w:r w:rsidR="00ED7199" w:rsidRPr="00934852">
              <w:rPr>
                <w:w w:val="105"/>
                <w:sz w:val="22"/>
                <w:szCs w:val="22"/>
                <w:lang w:val="uk-UA"/>
              </w:rPr>
              <w:t>І</w:t>
            </w:r>
            <w:r w:rsidRPr="00934852">
              <w:rPr>
                <w:w w:val="105"/>
                <w:sz w:val="22"/>
                <w:szCs w:val="22"/>
                <w:lang w:val="uk-UA"/>
              </w:rPr>
              <w:t xml:space="preserve">нциденти </w:t>
            </w:r>
            <w:r w:rsidR="00DC148C" w:rsidRPr="00934852">
              <w:rPr>
                <w:w w:val="105"/>
                <w:sz w:val="22"/>
                <w:szCs w:val="22"/>
                <w:lang w:val="uk-UA"/>
              </w:rPr>
              <w:t xml:space="preserve">у сфері </w:t>
            </w:r>
            <w:r w:rsidRPr="00934852">
              <w:rPr>
                <w:w w:val="105"/>
                <w:sz w:val="22"/>
                <w:szCs w:val="22"/>
                <w:lang w:val="uk-UA"/>
              </w:rPr>
              <w:t>інформаційно</w:t>
            </w:r>
            <w:r w:rsidR="00AF14DB" w:rsidRPr="00934852">
              <w:rPr>
                <w:w w:val="105"/>
                <w:sz w:val="22"/>
                <w:szCs w:val="22"/>
                <w:lang w:val="uk-UA"/>
              </w:rPr>
              <w:t>ї</w:t>
            </w:r>
            <w:r w:rsidRPr="00934852">
              <w:rPr>
                <w:w w:val="105"/>
                <w:sz w:val="22"/>
                <w:szCs w:val="22"/>
                <w:lang w:val="uk-UA"/>
              </w:rPr>
              <w:t xml:space="preserve"> безпек</w:t>
            </w:r>
            <w:r w:rsidR="00AF14DB" w:rsidRPr="00934852">
              <w:rPr>
                <w:w w:val="105"/>
                <w:sz w:val="22"/>
                <w:szCs w:val="22"/>
                <w:lang w:val="uk-UA"/>
              </w:rPr>
              <w:t>и</w:t>
            </w:r>
            <w:r w:rsidRPr="00934852">
              <w:rPr>
                <w:w w:val="105"/>
                <w:sz w:val="22"/>
                <w:szCs w:val="22"/>
                <w:lang w:val="uk-UA"/>
              </w:rPr>
              <w:t>: Після письмового повідомлення Уряду про витік або інцидент</w:t>
            </w:r>
            <w:r w:rsidR="00AF14DB" w:rsidRPr="00934852">
              <w:rPr>
                <w:w w:val="105"/>
                <w:sz w:val="22"/>
                <w:szCs w:val="22"/>
                <w:lang w:val="uk-UA"/>
              </w:rPr>
              <w:t xml:space="preserve"> </w:t>
            </w:r>
            <w:r w:rsidR="00DC148C" w:rsidRPr="00934852">
              <w:rPr>
                <w:w w:val="105"/>
                <w:sz w:val="22"/>
                <w:szCs w:val="22"/>
                <w:lang w:val="uk-UA"/>
              </w:rPr>
              <w:t xml:space="preserve">у сфері </w:t>
            </w:r>
            <w:r w:rsidR="00AF14DB" w:rsidRPr="00934852">
              <w:rPr>
                <w:w w:val="105"/>
                <w:sz w:val="22"/>
                <w:szCs w:val="22"/>
                <w:lang w:val="uk-UA"/>
              </w:rPr>
              <w:t>інформаційної безпеки</w:t>
            </w:r>
            <w:r w:rsidR="00E82C36" w:rsidRPr="00934852">
              <w:rPr>
                <w:w w:val="105"/>
                <w:sz w:val="22"/>
                <w:szCs w:val="22"/>
                <w:lang w:val="uk-UA"/>
              </w:rPr>
              <w:t>, пов’язаний</w:t>
            </w:r>
            <w:r w:rsidRPr="00934852">
              <w:rPr>
                <w:w w:val="105"/>
                <w:sz w:val="22"/>
                <w:szCs w:val="22"/>
                <w:lang w:val="uk-UA"/>
              </w:rPr>
              <w:t xml:space="preserve"> з секретною інформацією, або </w:t>
            </w:r>
            <w:r w:rsidR="007E775D" w:rsidRPr="00934852">
              <w:rPr>
                <w:w w:val="105"/>
                <w:sz w:val="22"/>
                <w:szCs w:val="22"/>
                <w:lang w:val="uk-UA"/>
              </w:rPr>
              <w:t xml:space="preserve">після </w:t>
            </w:r>
            <w:r w:rsidRPr="00934852">
              <w:rPr>
                <w:w w:val="105"/>
                <w:sz w:val="22"/>
                <w:szCs w:val="22"/>
                <w:lang w:val="uk-UA"/>
              </w:rPr>
              <w:t xml:space="preserve">виявлення Підрядником витоку або </w:t>
            </w:r>
            <w:r w:rsidR="000D7809" w:rsidRPr="00934852">
              <w:rPr>
                <w:w w:val="105"/>
                <w:sz w:val="22"/>
                <w:szCs w:val="22"/>
                <w:lang w:val="uk-UA"/>
              </w:rPr>
              <w:t xml:space="preserve">безпекового </w:t>
            </w:r>
            <w:r w:rsidRPr="00934852">
              <w:rPr>
                <w:w w:val="105"/>
                <w:sz w:val="22"/>
                <w:szCs w:val="22"/>
                <w:lang w:val="uk-UA"/>
              </w:rPr>
              <w:t>інциденту, пов'язаного з секретною інформацією, Підрядник негайно (протягом 30 хвилин) повідом</w:t>
            </w:r>
            <w:r w:rsidR="000D7809" w:rsidRPr="00934852">
              <w:rPr>
                <w:w w:val="105"/>
                <w:sz w:val="22"/>
                <w:szCs w:val="22"/>
                <w:lang w:val="uk-UA"/>
              </w:rPr>
              <w:t>ляє</w:t>
            </w:r>
            <w:r w:rsidRPr="00934852">
              <w:rPr>
                <w:w w:val="105"/>
                <w:sz w:val="22"/>
                <w:szCs w:val="22"/>
                <w:lang w:val="uk-UA"/>
              </w:rPr>
              <w:t xml:space="preserve"> </w:t>
            </w:r>
            <w:hyperlink r:id="rId69" w:history="1">
              <w:r w:rsidR="00B41DD1" w:rsidRPr="00934852">
                <w:rPr>
                  <w:rStyle w:val="Hyperlink"/>
                  <w:w w:val="105"/>
                  <w:sz w:val="22"/>
                  <w:szCs w:val="22"/>
                  <w:lang w:val="uk-UA"/>
                </w:rPr>
                <w:t>CIO-HELPDESK@usaid.gov</w:t>
              </w:r>
            </w:hyperlink>
            <w:r w:rsidR="00B41DD1" w:rsidRPr="00934852">
              <w:rPr>
                <w:w w:val="105"/>
                <w:sz w:val="22"/>
                <w:szCs w:val="22"/>
                <w:lang w:val="uk-UA"/>
              </w:rPr>
              <w:t xml:space="preserve"> та </w:t>
            </w:r>
            <w:r w:rsidRPr="00934852">
              <w:rPr>
                <w:w w:val="105"/>
                <w:sz w:val="22"/>
                <w:szCs w:val="22"/>
                <w:lang w:val="uk-UA"/>
              </w:rPr>
              <w:t xml:space="preserve">Управління безпеки за </w:t>
            </w:r>
            <w:r w:rsidR="00B41DD1" w:rsidRPr="00934852">
              <w:rPr>
                <w:w w:val="105"/>
                <w:sz w:val="22"/>
                <w:szCs w:val="22"/>
                <w:lang w:val="uk-UA"/>
              </w:rPr>
              <w:t xml:space="preserve">електронною </w:t>
            </w:r>
            <w:r w:rsidRPr="00934852">
              <w:rPr>
                <w:w w:val="105"/>
                <w:sz w:val="22"/>
                <w:szCs w:val="22"/>
                <w:lang w:val="uk-UA"/>
              </w:rPr>
              <w:t>адресою</w:t>
            </w:r>
            <w:r w:rsidR="00B41DD1" w:rsidRPr="00934852">
              <w:rPr>
                <w:w w:val="105"/>
                <w:sz w:val="22"/>
                <w:szCs w:val="22"/>
                <w:lang w:val="uk-UA"/>
              </w:rPr>
              <w:t xml:space="preserve">: </w:t>
            </w:r>
            <w:r w:rsidRPr="00934852">
              <w:rPr>
                <w:w w:val="105"/>
                <w:sz w:val="22"/>
                <w:szCs w:val="22"/>
                <w:lang w:val="uk-UA"/>
              </w:rPr>
              <w:t xml:space="preserve"> </w:t>
            </w:r>
            <w:hyperlink r:id="rId70" w:history="1">
              <w:r w:rsidR="00B41DD1" w:rsidRPr="00934852">
                <w:rPr>
                  <w:rStyle w:val="Hyperlink"/>
                  <w:w w:val="105"/>
                  <w:sz w:val="22"/>
                  <w:szCs w:val="22"/>
                  <w:lang w:val="uk-UA"/>
                </w:rPr>
                <w:t>SECinformationsecurity@usaid.gov</w:t>
              </w:r>
            </w:hyperlink>
            <w:r w:rsidR="00B41DD1" w:rsidRPr="00934852">
              <w:rPr>
                <w:w w:val="105"/>
                <w:sz w:val="22"/>
                <w:szCs w:val="22"/>
                <w:lang w:val="uk-UA"/>
              </w:rPr>
              <w:t xml:space="preserve"> </w:t>
            </w:r>
            <w:r w:rsidR="004932EA" w:rsidRPr="00934852">
              <w:rPr>
                <w:w w:val="105"/>
                <w:sz w:val="22"/>
                <w:szCs w:val="22"/>
                <w:lang w:val="uk-UA"/>
              </w:rPr>
              <w:t>з метою</w:t>
            </w:r>
            <w:r w:rsidRPr="00934852">
              <w:rPr>
                <w:w w:val="105"/>
                <w:sz w:val="22"/>
                <w:szCs w:val="22"/>
                <w:lang w:val="uk-UA"/>
              </w:rPr>
              <w:t xml:space="preserve"> </w:t>
            </w:r>
            <w:r w:rsidR="00D33B43" w:rsidRPr="00934852">
              <w:rPr>
                <w:w w:val="105"/>
                <w:sz w:val="22"/>
                <w:szCs w:val="22"/>
                <w:lang w:val="uk-UA"/>
              </w:rPr>
              <w:t xml:space="preserve">усунення </w:t>
            </w:r>
            <w:r w:rsidR="000A36E5" w:rsidRPr="00934852">
              <w:rPr>
                <w:w w:val="105"/>
                <w:sz w:val="22"/>
                <w:szCs w:val="22"/>
                <w:lang w:val="uk-UA"/>
              </w:rPr>
              <w:t xml:space="preserve"> </w:t>
            </w:r>
            <w:r w:rsidR="00D33B43" w:rsidRPr="00934852">
              <w:rPr>
                <w:w w:val="105"/>
                <w:sz w:val="22"/>
                <w:szCs w:val="22"/>
                <w:lang w:val="uk-UA"/>
              </w:rPr>
              <w:t>витоку</w:t>
            </w:r>
            <w:r w:rsidRPr="00934852">
              <w:rPr>
                <w:w w:val="105"/>
                <w:sz w:val="22"/>
                <w:szCs w:val="22"/>
                <w:lang w:val="uk-UA"/>
              </w:rPr>
              <w:t xml:space="preserve"> або інцидент</w:t>
            </w:r>
            <w:r w:rsidR="00D33B43" w:rsidRPr="00934852">
              <w:rPr>
                <w:w w:val="105"/>
                <w:sz w:val="22"/>
                <w:szCs w:val="22"/>
                <w:lang w:val="uk-UA"/>
              </w:rPr>
              <w:t>у</w:t>
            </w:r>
            <w:r w:rsidRPr="00934852">
              <w:rPr>
                <w:w w:val="105"/>
                <w:sz w:val="22"/>
                <w:szCs w:val="22"/>
                <w:lang w:val="uk-UA"/>
              </w:rPr>
              <w:t xml:space="preserve"> </w:t>
            </w:r>
            <w:r w:rsidR="00D33B43" w:rsidRPr="00934852">
              <w:rPr>
                <w:w w:val="105"/>
                <w:sz w:val="22"/>
                <w:szCs w:val="22"/>
                <w:lang w:val="uk-UA"/>
              </w:rPr>
              <w:t>в</w:t>
            </w:r>
            <w:r w:rsidR="004932EA" w:rsidRPr="00934852">
              <w:rPr>
                <w:w w:val="105"/>
                <w:sz w:val="22"/>
                <w:szCs w:val="22"/>
                <w:lang w:val="uk-UA"/>
              </w:rPr>
              <w:t xml:space="preserve"> сфері </w:t>
            </w:r>
            <w:r w:rsidRPr="00934852">
              <w:rPr>
                <w:w w:val="105"/>
                <w:sz w:val="22"/>
                <w:szCs w:val="22"/>
                <w:lang w:val="uk-UA"/>
              </w:rPr>
              <w:t>інформаційно</w:t>
            </w:r>
            <w:r w:rsidR="00B41DD1" w:rsidRPr="00934852">
              <w:rPr>
                <w:w w:val="105"/>
                <w:sz w:val="22"/>
                <w:szCs w:val="22"/>
                <w:lang w:val="uk-UA"/>
              </w:rPr>
              <w:t>ї</w:t>
            </w:r>
            <w:r w:rsidRPr="00934852">
              <w:rPr>
                <w:w w:val="105"/>
                <w:sz w:val="22"/>
                <w:szCs w:val="22"/>
                <w:lang w:val="uk-UA"/>
              </w:rPr>
              <w:t xml:space="preserve"> безпек</w:t>
            </w:r>
            <w:r w:rsidR="00B41DD1" w:rsidRPr="00934852">
              <w:rPr>
                <w:w w:val="105"/>
                <w:sz w:val="22"/>
                <w:szCs w:val="22"/>
                <w:lang w:val="uk-UA"/>
              </w:rPr>
              <w:t>и</w:t>
            </w:r>
            <w:r w:rsidRPr="00934852">
              <w:rPr>
                <w:w w:val="105"/>
                <w:sz w:val="22"/>
                <w:szCs w:val="22"/>
                <w:lang w:val="uk-UA"/>
              </w:rPr>
              <w:t xml:space="preserve"> відповідно до інструкцій, що стосуються конкретн</w:t>
            </w:r>
            <w:r w:rsidR="000B1105" w:rsidRPr="00934852">
              <w:rPr>
                <w:w w:val="105"/>
                <w:sz w:val="22"/>
                <w:szCs w:val="22"/>
                <w:lang w:val="uk-UA"/>
              </w:rPr>
              <w:t>их</w:t>
            </w:r>
            <w:r w:rsidRPr="00934852">
              <w:rPr>
                <w:w w:val="105"/>
                <w:sz w:val="22"/>
                <w:szCs w:val="22"/>
                <w:lang w:val="uk-UA"/>
              </w:rPr>
              <w:t xml:space="preserve"> </w:t>
            </w:r>
            <w:r w:rsidR="00774FDC" w:rsidRPr="00934852">
              <w:rPr>
                <w:w w:val="105"/>
                <w:sz w:val="22"/>
                <w:szCs w:val="22"/>
                <w:lang w:val="uk-UA"/>
              </w:rPr>
              <w:t>установ</w:t>
            </w:r>
            <w:r w:rsidRPr="00934852">
              <w:rPr>
                <w:w w:val="105"/>
                <w:sz w:val="22"/>
                <w:szCs w:val="22"/>
                <w:lang w:val="uk-UA"/>
              </w:rPr>
              <w:t xml:space="preserve">. Підрядник також </w:t>
            </w:r>
            <w:r w:rsidR="00774FDC" w:rsidRPr="00934852">
              <w:rPr>
                <w:w w:val="105"/>
                <w:sz w:val="22"/>
                <w:szCs w:val="22"/>
                <w:lang w:val="uk-UA"/>
              </w:rPr>
              <w:t>повідомляє</w:t>
            </w:r>
            <w:r w:rsidRPr="00934852">
              <w:rPr>
                <w:w w:val="105"/>
                <w:sz w:val="22"/>
                <w:szCs w:val="22"/>
                <w:lang w:val="uk-UA"/>
              </w:rPr>
              <w:t xml:space="preserve"> про це </w:t>
            </w:r>
            <w:r w:rsidR="00774FDC" w:rsidRPr="00934852">
              <w:rPr>
                <w:bCs/>
                <w:color w:val="000000"/>
                <w:w w:val="105"/>
                <w:sz w:val="22"/>
                <w:szCs w:val="22"/>
                <w:lang w:val="uk-UA"/>
              </w:rPr>
              <w:t>Посадову особу, відповідальну за Договір,</w:t>
            </w:r>
            <w:r w:rsidR="00774FDC" w:rsidRPr="00934852">
              <w:rPr>
                <w:w w:val="105"/>
                <w:sz w:val="22"/>
                <w:szCs w:val="22"/>
                <w:lang w:val="uk-UA"/>
              </w:rPr>
              <w:t xml:space="preserve"> </w:t>
            </w:r>
            <w:r w:rsidRPr="00934852">
              <w:rPr>
                <w:w w:val="105"/>
                <w:sz w:val="22"/>
                <w:szCs w:val="22"/>
                <w:lang w:val="uk-UA"/>
              </w:rPr>
              <w:t xml:space="preserve">або </w:t>
            </w:r>
            <w:r w:rsidR="00774FDC" w:rsidRPr="00934852">
              <w:rPr>
                <w:w w:val="105"/>
                <w:sz w:val="22"/>
                <w:szCs w:val="22"/>
                <w:lang w:val="uk-UA"/>
              </w:rPr>
              <w:t xml:space="preserve">її </w:t>
            </w:r>
            <w:r w:rsidRPr="00934852">
              <w:rPr>
                <w:w w:val="105"/>
                <w:sz w:val="22"/>
                <w:szCs w:val="22"/>
                <w:lang w:val="uk-UA"/>
              </w:rPr>
              <w:t xml:space="preserve">Представника та Відповідального за </w:t>
            </w:r>
            <w:r w:rsidR="006524D0" w:rsidRPr="00934852">
              <w:rPr>
                <w:w w:val="105"/>
                <w:sz w:val="22"/>
                <w:szCs w:val="22"/>
                <w:lang w:val="uk-UA"/>
              </w:rPr>
              <w:t>безпеку</w:t>
            </w:r>
            <w:r w:rsidRPr="00934852">
              <w:rPr>
                <w:w w:val="105"/>
                <w:sz w:val="22"/>
                <w:szCs w:val="22"/>
                <w:lang w:val="uk-UA"/>
              </w:rPr>
              <w:t xml:space="preserve"> об'єктів Підрядника. Підрядник повинен дотримуватися інструкцій </w:t>
            </w:r>
            <w:r w:rsidR="00C95BE8" w:rsidRPr="00934852">
              <w:rPr>
                <w:w w:val="105"/>
                <w:sz w:val="22"/>
                <w:szCs w:val="22"/>
                <w:lang w:val="uk-UA"/>
              </w:rPr>
              <w:t>USAID</w:t>
            </w:r>
            <w:r w:rsidRPr="00934852">
              <w:rPr>
                <w:w w:val="105"/>
                <w:sz w:val="22"/>
                <w:szCs w:val="22"/>
                <w:lang w:val="uk-UA"/>
              </w:rPr>
              <w:t xml:space="preserve"> щодо усунення такого </w:t>
            </w:r>
            <w:r w:rsidR="000C272D" w:rsidRPr="00934852">
              <w:rPr>
                <w:w w:val="105"/>
                <w:sz w:val="22"/>
                <w:szCs w:val="22"/>
                <w:lang w:val="uk-UA"/>
              </w:rPr>
              <w:t>витоку</w:t>
            </w:r>
            <w:r w:rsidRPr="00934852">
              <w:rPr>
                <w:w w:val="105"/>
                <w:sz w:val="22"/>
                <w:szCs w:val="22"/>
                <w:lang w:val="uk-UA"/>
              </w:rPr>
              <w:t xml:space="preserve"> або інциденту </w:t>
            </w:r>
            <w:r w:rsidR="003B521B" w:rsidRPr="00934852">
              <w:rPr>
                <w:w w:val="105"/>
                <w:sz w:val="22"/>
                <w:szCs w:val="22"/>
                <w:lang w:val="uk-UA"/>
              </w:rPr>
              <w:t xml:space="preserve">в сфері </w:t>
            </w:r>
            <w:r w:rsidRPr="00934852">
              <w:rPr>
                <w:w w:val="105"/>
                <w:sz w:val="22"/>
                <w:szCs w:val="22"/>
                <w:lang w:val="uk-UA"/>
              </w:rPr>
              <w:t>інформаційно</w:t>
            </w:r>
            <w:r w:rsidR="000C272D" w:rsidRPr="00934852">
              <w:rPr>
                <w:w w:val="105"/>
                <w:sz w:val="22"/>
                <w:szCs w:val="22"/>
                <w:lang w:val="uk-UA"/>
              </w:rPr>
              <w:t>ї</w:t>
            </w:r>
            <w:r w:rsidRPr="00934852">
              <w:rPr>
                <w:w w:val="105"/>
                <w:sz w:val="22"/>
                <w:szCs w:val="22"/>
                <w:lang w:val="uk-UA"/>
              </w:rPr>
              <w:t xml:space="preserve"> безпек</w:t>
            </w:r>
            <w:r w:rsidR="000C272D" w:rsidRPr="00934852">
              <w:rPr>
                <w:w w:val="105"/>
                <w:sz w:val="22"/>
                <w:szCs w:val="22"/>
                <w:lang w:val="uk-UA"/>
              </w:rPr>
              <w:t>и</w:t>
            </w:r>
            <w:r w:rsidRPr="00934852">
              <w:rPr>
                <w:w w:val="105"/>
                <w:sz w:val="22"/>
                <w:szCs w:val="22"/>
                <w:lang w:val="uk-UA"/>
              </w:rPr>
              <w:t xml:space="preserve">. </w:t>
            </w:r>
            <w:r w:rsidR="003B521B" w:rsidRPr="00934852">
              <w:rPr>
                <w:w w:val="105"/>
                <w:sz w:val="22"/>
                <w:szCs w:val="22"/>
                <w:lang w:val="uk-UA"/>
              </w:rPr>
              <w:t>Для</w:t>
            </w:r>
            <w:r w:rsidRPr="00934852">
              <w:rPr>
                <w:w w:val="105"/>
                <w:sz w:val="22"/>
                <w:szCs w:val="22"/>
                <w:lang w:val="uk-UA"/>
              </w:rPr>
              <w:t xml:space="preserve"> всіх витоків та інцидентів</w:t>
            </w:r>
            <w:r w:rsidR="003B521B" w:rsidRPr="00934852">
              <w:rPr>
                <w:w w:val="105"/>
                <w:sz w:val="22"/>
                <w:szCs w:val="22"/>
                <w:lang w:val="uk-UA"/>
              </w:rPr>
              <w:t xml:space="preserve"> у сфері</w:t>
            </w:r>
            <w:r w:rsidRPr="00934852">
              <w:rPr>
                <w:w w:val="105"/>
                <w:sz w:val="22"/>
                <w:szCs w:val="22"/>
                <w:lang w:val="uk-UA"/>
              </w:rPr>
              <w:t xml:space="preserve"> інформаційної безпеки, пов'язаних </w:t>
            </w:r>
            <w:r w:rsidR="003B521B" w:rsidRPr="00934852">
              <w:rPr>
                <w:w w:val="105"/>
                <w:sz w:val="22"/>
                <w:szCs w:val="22"/>
                <w:lang w:val="uk-UA"/>
              </w:rPr>
              <w:t>і</w:t>
            </w:r>
            <w:r w:rsidRPr="00934852">
              <w:rPr>
                <w:w w:val="105"/>
                <w:sz w:val="22"/>
                <w:szCs w:val="22"/>
                <w:lang w:val="uk-UA"/>
              </w:rPr>
              <w:t>з несекретною інформацією та/або інформацією СБУ, застосовуються протоколи, викладені вище в розділах (g) та (h), що наведені нижче.</w:t>
            </w:r>
          </w:p>
          <w:p w14:paraId="0EE1FECF" w14:textId="77777777" w:rsidR="008F4D80" w:rsidRPr="00934852" w:rsidRDefault="008F4D80" w:rsidP="006D0C2C">
            <w:pPr>
              <w:pStyle w:val="BodyText"/>
              <w:spacing w:after="0"/>
              <w:ind w:left="528" w:firstLine="0"/>
              <w:jc w:val="both"/>
              <w:rPr>
                <w:w w:val="105"/>
                <w:sz w:val="22"/>
                <w:szCs w:val="22"/>
                <w:lang w:val="uk-UA"/>
              </w:rPr>
            </w:pPr>
          </w:p>
          <w:p w14:paraId="015B8C67" w14:textId="77777777" w:rsidR="00726F8B" w:rsidRPr="00934852" w:rsidRDefault="00726F8B" w:rsidP="006D0C2C">
            <w:pPr>
              <w:pStyle w:val="TxBrp5"/>
              <w:spacing w:line="243" w:lineRule="exact"/>
              <w:ind w:left="528" w:firstLine="0"/>
              <w:jc w:val="both"/>
              <w:rPr>
                <w:bCs/>
                <w:w w:val="105"/>
                <w:sz w:val="22"/>
                <w:szCs w:val="22"/>
                <w:lang w:val="uk-UA"/>
              </w:rPr>
            </w:pPr>
          </w:p>
        </w:tc>
      </w:tr>
      <w:tr w:rsidR="00726F8B" w:rsidRPr="00D72D54" w14:paraId="06A338EB" w14:textId="77777777" w:rsidTr="00163945">
        <w:tc>
          <w:tcPr>
            <w:tcW w:w="5398" w:type="dxa"/>
          </w:tcPr>
          <w:p w14:paraId="3E3E9078" w14:textId="0F2F2974" w:rsidR="00726F8B" w:rsidRPr="00D72D54" w:rsidRDefault="008F4D80"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t>Information Security Incidents</w:t>
            </w:r>
          </w:p>
        </w:tc>
        <w:tc>
          <w:tcPr>
            <w:tcW w:w="5399" w:type="dxa"/>
          </w:tcPr>
          <w:p w14:paraId="6130648F" w14:textId="77777777" w:rsidR="00726F8B" w:rsidRPr="00934852" w:rsidRDefault="008F4D80" w:rsidP="005F5995">
            <w:pPr>
              <w:pStyle w:val="ListParagraph"/>
              <w:numPr>
                <w:ilvl w:val="0"/>
                <w:numId w:val="94"/>
              </w:numPr>
              <w:tabs>
                <w:tab w:val="left" w:pos="475"/>
              </w:tabs>
              <w:autoSpaceDE w:val="0"/>
              <w:autoSpaceDN w:val="0"/>
              <w:ind w:hanging="46"/>
              <w:contextualSpacing w:val="0"/>
              <w:jc w:val="both"/>
              <w:rPr>
                <w:w w:val="105"/>
                <w:sz w:val="22"/>
                <w:szCs w:val="22"/>
                <w:lang w:val="uk-UA"/>
              </w:rPr>
            </w:pPr>
            <w:r w:rsidRPr="00934852">
              <w:rPr>
                <w:w w:val="105"/>
                <w:sz w:val="22"/>
                <w:szCs w:val="22"/>
                <w:lang w:val="uk-UA"/>
              </w:rPr>
              <w:t xml:space="preserve">Інциденти в сфері інформаційної безпеки </w:t>
            </w:r>
          </w:p>
          <w:p w14:paraId="013919E6" w14:textId="41D9F247" w:rsidR="007026A8" w:rsidRPr="00934852" w:rsidRDefault="007026A8" w:rsidP="007026A8">
            <w:pPr>
              <w:pStyle w:val="ListParagraph"/>
              <w:tabs>
                <w:tab w:val="left" w:pos="475"/>
              </w:tabs>
              <w:autoSpaceDE w:val="0"/>
              <w:autoSpaceDN w:val="0"/>
              <w:ind w:left="214" w:firstLine="0"/>
              <w:contextualSpacing w:val="0"/>
              <w:jc w:val="both"/>
              <w:rPr>
                <w:w w:val="105"/>
                <w:sz w:val="22"/>
                <w:szCs w:val="22"/>
                <w:lang w:val="uk-UA"/>
              </w:rPr>
            </w:pPr>
          </w:p>
        </w:tc>
      </w:tr>
      <w:tr w:rsidR="00A303B6" w:rsidRPr="00D72D54" w14:paraId="27057D50" w14:textId="77777777" w:rsidTr="00163945">
        <w:tc>
          <w:tcPr>
            <w:tcW w:w="5398" w:type="dxa"/>
          </w:tcPr>
          <w:p w14:paraId="1F0766CB" w14:textId="2745B8B5" w:rsidR="00A303B6" w:rsidRPr="00D72D54" w:rsidRDefault="00696D8E" w:rsidP="005F5995">
            <w:pPr>
              <w:pStyle w:val="ListParagraph"/>
              <w:numPr>
                <w:ilvl w:val="0"/>
                <w:numId w:val="99"/>
              </w:numPr>
              <w:tabs>
                <w:tab w:val="left" w:pos="486"/>
              </w:tabs>
              <w:autoSpaceDE w:val="0"/>
              <w:autoSpaceDN w:val="0"/>
              <w:ind w:left="888" w:hanging="450"/>
              <w:contextualSpacing w:val="0"/>
              <w:jc w:val="both"/>
              <w:rPr>
                <w:w w:val="105"/>
                <w:sz w:val="22"/>
                <w:szCs w:val="22"/>
              </w:rPr>
            </w:pPr>
            <w:r w:rsidRPr="00D72D54">
              <w:rPr>
                <w:w w:val="105"/>
                <w:sz w:val="22"/>
                <w:szCs w:val="22"/>
              </w:rPr>
              <w:t>Security Incident Reporting Requirements: All Information Security Incidents involving USAID data or systems must be reported in accordance with the requirements below, even if it is believed that the information security incident may be limited, small, or insignificant. USAID will determine the magnitude and resulting actions</w:t>
            </w:r>
            <w:r w:rsidR="00A303B6" w:rsidRPr="00D72D54">
              <w:rPr>
                <w:w w:val="105"/>
                <w:sz w:val="22"/>
                <w:szCs w:val="22"/>
              </w:rPr>
              <w:t>.</w:t>
            </w:r>
          </w:p>
        </w:tc>
        <w:tc>
          <w:tcPr>
            <w:tcW w:w="5399" w:type="dxa"/>
          </w:tcPr>
          <w:p w14:paraId="79FF2ABF" w14:textId="6E7F46DE" w:rsidR="00A303B6" w:rsidRPr="00934852" w:rsidRDefault="00696D8E" w:rsidP="00C936EE">
            <w:pPr>
              <w:pStyle w:val="ListParagraph"/>
              <w:numPr>
                <w:ilvl w:val="0"/>
                <w:numId w:val="100"/>
              </w:numPr>
              <w:autoSpaceDE w:val="0"/>
              <w:autoSpaceDN w:val="0"/>
              <w:ind w:left="888" w:hanging="450"/>
              <w:jc w:val="both"/>
              <w:rPr>
                <w:w w:val="105"/>
                <w:sz w:val="22"/>
                <w:szCs w:val="22"/>
                <w:lang w:val="uk-UA"/>
              </w:rPr>
            </w:pPr>
            <w:r w:rsidRPr="00934852">
              <w:rPr>
                <w:w w:val="105"/>
                <w:sz w:val="22"/>
                <w:szCs w:val="22"/>
                <w:lang w:val="uk-UA"/>
              </w:rPr>
              <w:t xml:space="preserve">Вимоги до </w:t>
            </w:r>
            <w:r w:rsidR="00F55412" w:rsidRPr="00934852">
              <w:rPr>
                <w:w w:val="105"/>
                <w:sz w:val="22"/>
                <w:szCs w:val="22"/>
                <w:lang w:val="uk-UA"/>
              </w:rPr>
              <w:t>звітування</w:t>
            </w:r>
            <w:r w:rsidRPr="00934852">
              <w:rPr>
                <w:w w:val="105"/>
                <w:sz w:val="22"/>
                <w:szCs w:val="22"/>
                <w:lang w:val="uk-UA"/>
              </w:rPr>
              <w:t xml:space="preserve"> про інциденти безпеки: Про всі інциденти </w:t>
            </w:r>
            <w:r w:rsidR="00DE633A" w:rsidRPr="00934852">
              <w:rPr>
                <w:w w:val="105"/>
                <w:sz w:val="22"/>
                <w:szCs w:val="22"/>
                <w:lang w:val="uk-UA"/>
              </w:rPr>
              <w:t xml:space="preserve">в сфері </w:t>
            </w:r>
            <w:r w:rsidRPr="00934852">
              <w:rPr>
                <w:w w:val="105"/>
                <w:sz w:val="22"/>
                <w:szCs w:val="22"/>
                <w:lang w:val="uk-UA"/>
              </w:rPr>
              <w:t xml:space="preserve">інформаційної безпеки, що стосуються даних або систем USAID, необхідно </w:t>
            </w:r>
            <w:r w:rsidR="00DE633A" w:rsidRPr="00934852">
              <w:rPr>
                <w:w w:val="105"/>
                <w:sz w:val="22"/>
                <w:szCs w:val="22"/>
                <w:lang w:val="uk-UA"/>
              </w:rPr>
              <w:t>обов’</w:t>
            </w:r>
            <w:r w:rsidR="00D00499">
              <w:rPr>
                <w:w w:val="105"/>
                <w:sz w:val="22"/>
                <w:szCs w:val="22"/>
                <w:lang w:val="uk-UA"/>
              </w:rPr>
              <w:t>я</w:t>
            </w:r>
            <w:r w:rsidR="00DE633A" w:rsidRPr="00934852">
              <w:rPr>
                <w:w w:val="105"/>
                <w:sz w:val="22"/>
                <w:szCs w:val="22"/>
                <w:lang w:val="uk-UA"/>
              </w:rPr>
              <w:t xml:space="preserve">зково </w:t>
            </w:r>
            <w:r w:rsidRPr="00934852">
              <w:rPr>
                <w:w w:val="105"/>
                <w:sz w:val="22"/>
                <w:szCs w:val="22"/>
                <w:lang w:val="uk-UA"/>
              </w:rPr>
              <w:t xml:space="preserve">повідомляти відповідно до наведених нижче вимог, навіть якщо вважається, що інцидент </w:t>
            </w:r>
            <w:r w:rsidR="007E42A4" w:rsidRPr="00934852">
              <w:rPr>
                <w:w w:val="105"/>
                <w:sz w:val="22"/>
                <w:szCs w:val="22"/>
                <w:lang w:val="uk-UA"/>
              </w:rPr>
              <w:t xml:space="preserve">у сфері </w:t>
            </w:r>
            <w:r w:rsidRPr="00934852">
              <w:rPr>
                <w:w w:val="105"/>
                <w:sz w:val="22"/>
                <w:szCs w:val="22"/>
                <w:lang w:val="uk-UA"/>
              </w:rPr>
              <w:t>інформаційної безпеки може бути обмеженим, невеликим або несуттєвим. USAID визначатиме масштаб інциденту та відповідні дії</w:t>
            </w:r>
            <w:r w:rsidR="00A303B6" w:rsidRPr="00934852">
              <w:rPr>
                <w:w w:val="105"/>
                <w:sz w:val="22"/>
                <w:szCs w:val="22"/>
                <w:lang w:val="uk-UA"/>
              </w:rPr>
              <w:t>.</w:t>
            </w:r>
          </w:p>
          <w:p w14:paraId="4D17D9A5" w14:textId="77777777" w:rsidR="00A303B6" w:rsidRPr="00934852" w:rsidRDefault="00A303B6" w:rsidP="00E46A0E">
            <w:pPr>
              <w:pStyle w:val="ListParagraph"/>
              <w:tabs>
                <w:tab w:val="left" w:pos="486"/>
              </w:tabs>
              <w:autoSpaceDE w:val="0"/>
              <w:autoSpaceDN w:val="0"/>
              <w:ind w:left="888" w:hanging="450"/>
              <w:jc w:val="both"/>
              <w:rPr>
                <w:w w:val="105"/>
                <w:sz w:val="22"/>
                <w:szCs w:val="22"/>
                <w:lang w:val="uk-UA"/>
              </w:rPr>
            </w:pPr>
          </w:p>
        </w:tc>
      </w:tr>
      <w:tr w:rsidR="006D0C2C" w:rsidRPr="009252F9" w14:paraId="1429D4EE" w14:textId="77777777" w:rsidTr="00163945">
        <w:tc>
          <w:tcPr>
            <w:tcW w:w="5398" w:type="dxa"/>
          </w:tcPr>
          <w:p w14:paraId="7319E7D4" w14:textId="72214CED" w:rsidR="006D0C2C" w:rsidRDefault="007301DA" w:rsidP="005F5995">
            <w:pPr>
              <w:pStyle w:val="ListParagraph"/>
              <w:numPr>
                <w:ilvl w:val="2"/>
                <w:numId w:val="92"/>
              </w:numPr>
              <w:tabs>
                <w:tab w:val="left" w:pos="1428"/>
              </w:tabs>
              <w:autoSpaceDE w:val="0"/>
              <w:autoSpaceDN w:val="0"/>
              <w:ind w:left="1338" w:hanging="540"/>
              <w:contextualSpacing w:val="0"/>
              <w:jc w:val="both"/>
              <w:rPr>
                <w:w w:val="105"/>
                <w:sz w:val="22"/>
                <w:szCs w:val="22"/>
              </w:rPr>
            </w:pPr>
            <w:r w:rsidRPr="00D72D54">
              <w:rPr>
                <w:w w:val="105"/>
                <w:sz w:val="22"/>
                <w:szCs w:val="22"/>
              </w:rPr>
              <w:t xml:space="preserve">Contractor employees must report via e-mail all Information Security Incidents to </w:t>
            </w:r>
            <w:r w:rsidRPr="00D72D54">
              <w:rPr>
                <w:w w:val="105"/>
                <w:sz w:val="22"/>
                <w:szCs w:val="22"/>
              </w:rPr>
              <w:lastRenderedPageBreak/>
              <w:t xml:space="preserve">the USAID Service Desk immediately, but not later than 30 minutes, after becoming aware of the Incident, at: </w:t>
            </w:r>
            <w:hyperlink r:id="rId71">
              <w:r w:rsidRPr="00D72D54">
                <w:rPr>
                  <w:w w:val="105"/>
                  <w:sz w:val="22"/>
                  <w:szCs w:val="22"/>
                </w:rPr>
                <w:t>CIOHELPDESK@usaid.gov,</w:t>
              </w:r>
            </w:hyperlink>
            <w:r w:rsidRPr="00D72D54">
              <w:rPr>
                <w:w w:val="105"/>
                <w:sz w:val="22"/>
                <w:szCs w:val="22"/>
              </w:rPr>
              <w:t xml:space="preserve"> regardless of day or time, as well as the Contracting Officer and Contracting Officer’s representative and the Contractor Facilities Security Officer</w:t>
            </w:r>
            <w:r w:rsidR="006D0C2C" w:rsidRPr="00D72D54">
              <w:rPr>
                <w:w w:val="105"/>
                <w:sz w:val="22"/>
                <w:szCs w:val="22"/>
              </w:rPr>
              <w:t>.</w:t>
            </w:r>
          </w:p>
          <w:p w14:paraId="13D6B92E" w14:textId="77777777" w:rsidR="00C22C84" w:rsidRDefault="00C22C84" w:rsidP="00C22C84">
            <w:pPr>
              <w:pStyle w:val="ListParagraph"/>
              <w:tabs>
                <w:tab w:val="left" w:pos="1428"/>
              </w:tabs>
              <w:autoSpaceDE w:val="0"/>
              <w:autoSpaceDN w:val="0"/>
              <w:ind w:left="1338" w:firstLine="0"/>
              <w:contextualSpacing w:val="0"/>
              <w:jc w:val="both"/>
              <w:rPr>
                <w:w w:val="105"/>
                <w:sz w:val="22"/>
                <w:szCs w:val="22"/>
              </w:rPr>
            </w:pPr>
          </w:p>
          <w:p w14:paraId="7BC8F247" w14:textId="77777777" w:rsidR="00C22C84" w:rsidRDefault="00C22C84" w:rsidP="00C22C84">
            <w:pPr>
              <w:pStyle w:val="ListParagraph"/>
              <w:tabs>
                <w:tab w:val="left" w:pos="1428"/>
              </w:tabs>
              <w:autoSpaceDE w:val="0"/>
              <w:autoSpaceDN w:val="0"/>
              <w:ind w:left="1338" w:firstLine="0"/>
              <w:contextualSpacing w:val="0"/>
              <w:jc w:val="both"/>
              <w:rPr>
                <w:w w:val="105"/>
                <w:sz w:val="22"/>
                <w:szCs w:val="22"/>
              </w:rPr>
            </w:pPr>
          </w:p>
          <w:p w14:paraId="3BF0AC69" w14:textId="77777777" w:rsidR="0054145F" w:rsidRDefault="0054145F" w:rsidP="00C22C84">
            <w:pPr>
              <w:pStyle w:val="ListParagraph"/>
              <w:tabs>
                <w:tab w:val="left" w:pos="1428"/>
              </w:tabs>
              <w:autoSpaceDE w:val="0"/>
              <w:autoSpaceDN w:val="0"/>
              <w:ind w:left="1338" w:firstLine="0"/>
              <w:contextualSpacing w:val="0"/>
              <w:jc w:val="both"/>
              <w:rPr>
                <w:w w:val="105"/>
                <w:sz w:val="22"/>
                <w:szCs w:val="22"/>
              </w:rPr>
            </w:pPr>
          </w:p>
          <w:p w14:paraId="7BAE37E1" w14:textId="77777777" w:rsidR="0054145F" w:rsidRDefault="0054145F" w:rsidP="00C22C84">
            <w:pPr>
              <w:pStyle w:val="ListParagraph"/>
              <w:tabs>
                <w:tab w:val="left" w:pos="1428"/>
              </w:tabs>
              <w:autoSpaceDE w:val="0"/>
              <w:autoSpaceDN w:val="0"/>
              <w:ind w:left="1338" w:firstLine="0"/>
              <w:contextualSpacing w:val="0"/>
              <w:jc w:val="both"/>
              <w:rPr>
                <w:w w:val="105"/>
                <w:sz w:val="22"/>
                <w:szCs w:val="22"/>
              </w:rPr>
            </w:pPr>
          </w:p>
          <w:p w14:paraId="43E37936" w14:textId="71190DA6" w:rsidR="007301DA" w:rsidRPr="00D72D54" w:rsidRDefault="007301DA" w:rsidP="007301DA">
            <w:pPr>
              <w:pStyle w:val="ListParagraph"/>
              <w:tabs>
                <w:tab w:val="left" w:pos="1428"/>
              </w:tabs>
              <w:autoSpaceDE w:val="0"/>
              <w:autoSpaceDN w:val="0"/>
              <w:ind w:left="1338" w:firstLine="0"/>
              <w:contextualSpacing w:val="0"/>
              <w:jc w:val="both"/>
              <w:rPr>
                <w:w w:val="105"/>
                <w:sz w:val="22"/>
                <w:szCs w:val="22"/>
              </w:rPr>
            </w:pPr>
            <w:r w:rsidRPr="00D72D54">
              <w:rPr>
                <w:w w:val="105"/>
                <w:sz w:val="22"/>
                <w:szCs w:val="22"/>
              </w:rPr>
              <w:t>Contractor employees are strictly prohibited from including any Sensitive Information in the subject or body of any e-mail concerning information security incident reports. To transmit Sensitive Information, Contractor employees must use FIPS 140-2 compliant encryption methods to protect Sensitive Information in attachments to email. Passwords must not be communicated in the same email as the attachment.</w:t>
            </w:r>
          </w:p>
          <w:p w14:paraId="43DFA3C8" w14:textId="77777777" w:rsidR="006D0C2C" w:rsidRPr="00D72D54" w:rsidRDefault="006D0C2C" w:rsidP="00E46A0E">
            <w:pPr>
              <w:pStyle w:val="BodyText"/>
              <w:tabs>
                <w:tab w:val="left" w:pos="1428"/>
              </w:tabs>
              <w:spacing w:after="0"/>
              <w:ind w:left="1338" w:hanging="540"/>
              <w:jc w:val="both"/>
              <w:rPr>
                <w:w w:val="105"/>
                <w:sz w:val="22"/>
                <w:szCs w:val="22"/>
              </w:rPr>
            </w:pPr>
          </w:p>
        </w:tc>
        <w:tc>
          <w:tcPr>
            <w:tcW w:w="5399" w:type="dxa"/>
          </w:tcPr>
          <w:p w14:paraId="759AFB8E" w14:textId="438C605A" w:rsidR="006D0C2C" w:rsidRPr="00934852" w:rsidRDefault="007301DA" w:rsidP="005F5995">
            <w:pPr>
              <w:pStyle w:val="ListParagraph"/>
              <w:numPr>
                <w:ilvl w:val="0"/>
                <w:numId w:val="101"/>
              </w:numPr>
              <w:tabs>
                <w:tab w:val="left" w:pos="1428"/>
              </w:tabs>
              <w:autoSpaceDE w:val="0"/>
              <w:autoSpaceDN w:val="0"/>
              <w:ind w:left="1338" w:hanging="540"/>
              <w:jc w:val="both"/>
              <w:rPr>
                <w:w w:val="105"/>
                <w:sz w:val="22"/>
                <w:szCs w:val="22"/>
                <w:lang w:val="uk-UA"/>
              </w:rPr>
            </w:pPr>
            <w:r w:rsidRPr="00934852">
              <w:rPr>
                <w:w w:val="105"/>
                <w:sz w:val="22"/>
                <w:szCs w:val="22"/>
                <w:lang w:val="uk-UA"/>
              </w:rPr>
              <w:lastRenderedPageBreak/>
              <w:t xml:space="preserve">Працівники Підрядника повинні негайно, але не пізніше ніж через 30 </w:t>
            </w:r>
            <w:r w:rsidRPr="00934852">
              <w:rPr>
                <w:w w:val="105"/>
                <w:sz w:val="22"/>
                <w:szCs w:val="22"/>
                <w:lang w:val="uk-UA"/>
              </w:rPr>
              <w:lastRenderedPageBreak/>
              <w:t xml:space="preserve">хвилин після того, як їм стало відомо про </w:t>
            </w:r>
            <w:r w:rsidR="006E7FA2" w:rsidRPr="00934852">
              <w:rPr>
                <w:w w:val="105"/>
                <w:sz w:val="22"/>
                <w:szCs w:val="22"/>
                <w:lang w:val="uk-UA"/>
              </w:rPr>
              <w:t>І</w:t>
            </w:r>
            <w:r w:rsidRPr="00934852">
              <w:rPr>
                <w:w w:val="105"/>
                <w:sz w:val="22"/>
                <w:szCs w:val="22"/>
                <w:lang w:val="uk-UA"/>
              </w:rPr>
              <w:t xml:space="preserve">нцидент, повідомляти електронною поштою про всі </w:t>
            </w:r>
            <w:r w:rsidR="0061394A" w:rsidRPr="00934852">
              <w:rPr>
                <w:w w:val="105"/>
                <w:sz w:val="22"/>
                <w:szCs w:val="22"/>
                <w:lang w:val="uk-UA"/>
              </w:rPr>
              <w:t>І</w:t>
            </w:r>
            <w:r w:rsidRPr="00934852">
              <w:rPr>
                <w:w w:val="105"/>
                <w:sz w:val="22"/>
                <w:szCs w:val="22"/>
                <w:lang w:val="uk-UA"/>
              </w:rPr>
              <w:t xml:space="preserve">нциденти </w:t>
            </w:r>
            <w:r w:rsidR="0061394A" w:rsidRPr="00934852">
              <w:rPr>
                <w:w w:val="105"/>
                <w:sz w:val="22"/>
                <w:szCs w:val="22"/>
                <w:lang w:val="uk-UA"/>
              </w:rPr>
              <w:t xml:space="preserve">в сфері </w:t>
            </w:r>
            <w:r w:rsidRPr="00934852">
              <w:rPr>
                <w:w w:val="105"/>
                <w:sz w:val="22"/>
                <w:szCs w:val="22"/>
                <w:lang w:val="uk-UA"/>
              </w:rPr>
              <w:t>інформаційної безпеки Служб</w:t>
            </w:r>
            <w:r w:rsidR="00653AC3" w:rsidRPr="00934852">
              <w:rPr>
                <w:w w:val="105"/>
                <w:sz w:val="22"/>
                <w:szCs w:val="22"/>
                <w:lang w:val="uk-UA"/>
              </w:rPr>
              <w:t>і</w:t>
            </w:r>
            <w:r w:rsidRPr="00934852">
              <w:rPr>
                <w:w w:val="105"/>
                <w:sz w:val="22"/>
                <w:szCs w:val="22"/>
                <w:lang w:val="uk-UA"/>
              </w:rPr>
              <w:t xml:space="preserve"> підтримки USAID за </w:t>
            </w:r>
            <w:r w:rsidR="0061394A" w:rsidRPr="00934852">
              <w:rPr>
                <w:w w:val="105"/>
                <w:sz w:val="22"/>
                <w:szCs w:val="22"/>
                <w:lang w:val="uk-UA"/>
              </w:rPr>
              <w:t xml:space="preserve">електронною </w:t>
            </w:r>
            <w:r w:rsidRPr="00934852">
              <w:rPr>
                <w:w w:val="105"/>
                <w:sz w:val="22"/>
                <w:szCs w:val="22"/>
                <w:lang w:val="uk-UA"/>
              </w:rPr>
              <w:t>адресою</w:t>
            </w:r>
            <w:r w:rsidR="0061394A" w:rsidRPr="00934852">
              <w:rPr>
                <w:w w:val="105"/>
                <w:sz w:val="22"/>
                <w:szCs w:val="22"/>
                <w:lang w:val="uk-UA"/>
              </w:rPr>
              <w:t>:</w:t>
            </w:r>
            <w:r w:rsidRPr="00934852">
              <w:rPr>
                <w:w w:val="105"/>
                <w:sz w:val="22"/>
                <w:szCs w:val="22"/>
                <w:lang w:val="uk-UA"/>
              </w:rPr>
              <w:t xml:space="preserve"> CIOHELPDESK@usaid.gov, незалежно від дня та часу, а також</w:t>
            </w:r>
            <w:r w:rsidR="00721F19" w:rsidRPr="00934852">
              <w:rPr>
                <w:w w:val="105"/>
                <w:sz w:val="22"/>
                <w:szCs w:val="22"/>
                <w:lang w:val="uk-UA"/>
              </w:rPr>
              <w:t xml:space="preserve"> </w:t>
            </w:r>
            <w:r w:rsidR="00721F19" w:rsidRPr="00934852">
              <w:rPr>
                <w:bCs/>
                <w:color w:val="000000"/>
                <w:w w:val="105"/>
                <w:sz w:val="22"/>
                <w:szCs w:val="22"/>
                <w:lang w:val="uk-UA"/>
              </w:rPr>
              <w:t>Посадов</w:t>
            </w:r>
            <w:r w:rsidR="00E7688E" w:rsidRPr="00934852">
              <w:rPr>
                <w:bCs/>
                <w:color w:val="000000"/>
                <w:w w:val="105"/>
                <w:sz w:val="22"/>
                <w:szCs w:val="22"/>
                <w:lang w:val="uk-UA"/>
              </w:rPr>
              <w:t>ій</w:t>
            </w:r>
            <w:r w:rsidR="00721F19" w:rsidRPr="00934852">
              <w:rPr>
                <w:bCs/>
                <w:color w:val="000000"/>
                <w:w w:val="105"/>
                <w:sz w:val="22"/>
                <w:szCs w:val="22"/>
                <w:lang w:val="uk-UA"/>
              </w:rPr>
              <w:t xml:space="preserve"> особ</w:t>
            </w:r>
            <w:r w:rsidR="00E7688E" w:rsidRPr="00934852">
              <w:rPr>
                <w:bCs/>
                <w:color w:val="000000"/>
                <w:w w:val="105"/>
                <w:sz w:val="22"/>
                <w:szCs w:val="22"/>
                <w:lang w:val="uk-UA"/>
              </w:rPr>
              <w:t>і</w:t>
            </w:r>
            <w:r w:rsidR="00721F19" w:rsidRPr="00934852">
              <w:rPr>
                <w:bCs/>
                <w:color w:val="000000"/>
                <w:w w:val="105"/>
                <w:sz w:val="22"/>
                <w:szCs w:val="22"/>
                <w:lang w:val="uk-UA"/>
              </w:rPr>
              <w:t>, відповідальн</w:t>
            </w:r>
            <w:r w:rsidR="00E7688E" w:rsidRPr="00934852">
              <w:rPr>
                <w:bCs/>
                <w:color w:val="000000"/>
                <w:w w:val="105"/>
                <w:sz w:val="22"/>
                <w:szCs w:val="22"/>
                <w:lang w:val="uk-UA"/>
              </w:rPr>
              <w:t>ій</w:t>
            </w:r>
            <w:r w:rsidR="00721F19" w:rsidRPr="00934852">
              <w:rPr>
                <w:bCs/>
                <w:color w:val="000000"/>
                <w:w w:val="105"/>
                <w:sz w:val="22"/>
                <w:szCs w:val="22"/>
                <w:lang w:val="uk-UA"/>
              </w:rPr>
              <w:t xml:space="preserve"> за Договір</w:t>
            </w:r>
            <w:r w:rsidR="0054145F" w:rsidRPr="00934852">
              <w:rPr>
                <w:bCs/>
                <w:color w:val="000000"/>
                <w:w w:val="105"/>
                <w:sz w:val="22"/>
                <w:szCs w:val="22"/>
                <w:lang w:val="uk-UA"/>
              </w:rPr>
              <w:t>, або її представник</w:t>
            </w:r>
            <w:r w:rsidR="00E7688E" w:rsidRPr="00934852">
              <w:rPr>
                <w:bCs/>
                <w:color w:val="000000"/>
                <w:w w:val="105"/>
                <w:sz w:val="22"/>
                <w:szCs w:val="22"/>
                <w:lang w:val="uk-UA"/>
              </w:rPr>
              <w:t>у</w:t>
            </w:r>
            <w:r w:rsidR="0054145F" w:rsidRPr="00934852">
              <w:rPr>
                <w:bCs/>
                <w:color w:val="000000"/>
                <w:w w:val="105"/>
                <w:sz w:val="22"/>
                <w:szCs w:val="22"/>
                <w:lang w:val="uk-UA"/>
              </w:rPr>
              <w:t xml:space="preserve"> </w:t>
            </w:r>
            <w:r w:rsidRPr="00934852">
              <w:rPr>
                <w:w w:val="105"/>
                <w:sz w:val="22"/>
                <w:szCs w:val="22"/>
                <w:lang w:val="uk-UA"/>
              </w:rPr>
              <w:t xml:space="preserve">та </w:t>
            </w:r>
            <w:r w:rsidR="0054145F" w:rsidRPr="00934852">
              <w:rPr>
                <w:w w:val="105"/>
                <w:sz w:val="22"/>
                <w:szCs w:val="22"/>
                <w:lang w:val="uk-UA"/>
              </w:rPr>
              <w:t>В</w:t>
            </w:r>
            <w:r w:rsidRPr="00934852">
              <w:rPr>
                <w:w w:val="105"/>
                <w:sz w:val="22"/>
                <w:szCs w:val="22"/>
                <w:lang w:val="uk-UA"/>
              </w:rPr>
              <w:t>ідповідально</w:t>
            </w:r>
            <w:r w:rsidR="00E7688E" w:rsidRPr="00934852">
              <w:rPr>
                <w:w w:val="105"/>
                <w:sz w:val="22"/>
                <w:szCs w:val="22"/>
                <w:lang w:val="uk-UA"/>
              </w:rPr>
              <w:t>му</w:t>
            </w:r>
            <w:r w:rsidRPr="00934852">
              <w:rPr>
                <w:w w:val="105"/>
                <w:sz w:val="22"/>
                <w:szCs w:val="22"/>
                <w:lang w:val="uk-UA"/>
              </w:rPr>
              <w:t xml:space="preserve"> за безпеку об'єктів Підрядника</w:t>
            </w:r>
            <w:r w:rsidR="006D0C2C" w:rsidRPr="00934852">
              <w:rPr>
                <w:w w:val="105"/>
                <w:sz w:val="22"/>
                <w:szCs w:val="22"/>
                <w:lang w:val="uk-UA"/>
              </w:rPr>
              <w:t>.</w:t>
            </w:r>
          </w:p>
          <w:p w14:paraId="1AB67C59" w14:textId="77777777" w:rsidR="0054145F" w:rsidRPr="00934852" w:rsidRDefault="0054145F" w:rsidP="0054145F">
            <w:pPr>
              <w:pStyle w:val="ListParagraph"/>
              <w:tabs>
                <w:tab w:val="left" w:pos="1428"/>
              </w:tabs>
              <w:autoSpaceDE w:val="0"/>
              <w:autoSpaceDN w:val="0"/>
              <w:ind w:left="1338" w:firstLine="0"/>
              <w:jc w:val="both"/>
              <w:rPr>
                <w:w w:val="105"/>
                <w:sz w:val="22"/>
                <w:szCs w:val="22"/>
                <w:lang w:val="uk-UA"/>
              </w:rPr>
            </w:pPr>
          </w:p>
          <w:p w14:paraId="262589BB" w14:textId="3D8F578A" w:rsidR="007301DA" w:rsidRPr="00934852" w:rsidRDefault="0081418C" w:rsidP="007301DA">
            <w:pPr>
              <w:pStyle w:val="ListParagraph"/>
              <w:tabs>
                <w:tab w:val="left" w:pos="1428"/>
              </w:tabs>
              <w:autoSpaceDE w:val="0"/>
              <w:autoSpaceDN w:val="0"/>
              <w:ind w:left="1338" w:firstLine="0"/>
              <w:jc w:val="both"/>
              <w:rPr>
                <w:w w:val="105"/>
                <w:sz w:val="22"/>
                <w:szCs w:val="22"/>
                <w:lang w:val="uk-UA"/>
              </w:rPr>
            </w:pPr>
            <w:r w:rsidRPr="00934852">
              <w:rPr>
                <w:bCs/>
                <w:w w:val="105"/>
                <w:sz w:val="22"/>
                <w:szCs w:val="22"/>
                <w:lang w:val="uk-UA"/>
              </w:rPr>
              <w:t>Працівникам</w:t>
            </w:r>
            <w:r w:rsidR="007301DA" w:rsidRPr="00934852">
              <w:rPr>
                <w:bCs/>
                <w:w w:val="105"/>
                <w:sz w:val="22"/>
                <w:szCs w:val="22"/>
                <w:lang w:val="uk-UA"/>
              </w:rPr>
              <w:t xml:space="preserve"> Підрядника суворо заборонено включати будь-яку </w:t>
            </w:r>
            <w:r w:rsidR="00F77098" w:rsidRPr="00934852">
              <w:rPr>
                <w:bCs/>
                <w:w w:val="105"/>
                <w:sz w:val="22"/>
                <w:szCs w:val="22"/>
                <w:lang w:val="uk-UA"/>
              </w:rPr>
              <w:t>Чутливу</w:t>
            </w:r>
            <w:r w:rsidR="007301DA" w:rsidRPr="00934852">
              <w:rPr>
                <w:bCs/>
                <w:w w:val="105"/>
                <w:sz w:val="22"/>
                <w:szCs w:val="22"/>
                <w:lang w:val="uk-UA"/>
              </w:rPr>
              <w:t xml:space="preserve"> інформацію в тему або тіло будь-якого електронного листа, що стосується повідомлень про інциденти </w:t>
            </w:r>
            <w:r w:rsidR="00820C1D" w:rsidRPr="00934852">
              <w:rPr>
                <w:bCs/>
                <w:w w:val="105"/>
                <w:sz w:val="22"/>
                <w:szCs w:val="22"/>
                <w:lang w:val="uk-UA"/>
              </w:rPr>
              <w:t xml:space="preserve">в сфері </w:t>
            </w:r>
            <w:r w:rsidR="007301DA" w:rsidRPr="00934852">
              <w:rPr>
                <w:bCs/>
                <w:w w:val="105"/>
                <w:sz w:val="22"/>
                <w:szCs w:val="22"/>
                <w:lang w:val="uk-UA"/>
              </w:rPr>
              <w:t xml:space="preserve">інформаційної безпеки. Для передачі </w:t>
            </w:r>
            <w:r w:rsidR="00820C1D" w:rsidRPr="00934852">
              <w:rPr>
                <w:bCs/>
                <w:w w:val="105"/>
                <w:sz w:val="22"/>
                <w:szCs w:val="22"/>
                <w:lang w:val="uk-UA"/>
              </w:rPr>
              <w:t>Чутливої</w:t>
            </w:r>
            <w:r w:rsidR="007301DA" w:rsidRPr="00934852">
              <w:rPr>
                <w:bCs/>
                <w:w w:val="105"/>
                <w:sz w:val="22"/>
                <w:szCs w:val="22"/>
                <w:lang w:val="uk-UA"/>
              </w:rPr>
              <w:t xml:space="preserve"> інформації </w:t>
            </w:r>
            <w:r w:rsidR="00820C1D" w:rsidRPr="00934852">
              <w:rPr>
                <w:bCs/>
                <w:w w:val="105"/>
                <w:sz w:val="22"/>
                <w:szCs w:val="22"/>
                <w:lang w:val="uk-UA"/>
              </w:rPr>
              <w:t>працівники</w:t>
            </w:r>
            <w:r w:rsidR="007301DA" w:rsidRPr="00934852">
              <w:rPr>
                <w:bCs/>
                <w:w w:val="105"/>
                <w:sz w:val="22"/>
                <w:szCs w:val="22"/>
                <w:lang w:val="uk-UA"/>
              </w:rPr>
              <w:t xml:space="preserve"> Підрядника повинні використовувати методи шифрування, що відповідають стандарту FIPS 140-2, для захисту </w:t>
            </w:r>
            <w:r w:rsidR="00820C1D" w:rsidRPr="00934852">
              <w:rPr>
                <w:bCs/>
                <w:w w:val="105"/>
                <w:sz w:val="22"/>
                <w:szCs w:val="22"/>
                <w:lang w:val="uk-UA"/>
              </w:rPr>
              <w:t xml:space="preserve">Чутливої </w:t>
            </w:r>
            <w:r w:rsidR="007301DA" w:rsidRPr="00934852">
              <w:rPr>
                <w:bCs/>
                <w:w w:val="105"/>
                <w:sz w:val="22"/>
                <w:szCs w:val="22"/>
                <w:lang w:val="uk-UA"/>
              </w:rPr>
              <w:t xml:space="preserve">інформації у вкладеннях до електронних листів. Паролі не повинні повідомлятися в тому ж електронному листі, </w:t>
            </w:r>
            <w:r w:rsidR="005668B2" w:rsidRPr="00934852">
              <w:rPr>
                <w:bCs/>
                <w:w w:val="105"/>
                <w:sz w:val="22"/>
                <w:szCs w:val="22"/>
                <w:lang w:val="uk-UA"/>
              </w:rPr>
              <w:t xml:space="preserve">яким надсилається </w:t>
            </w:r>
            <w:r w:rsidR="007301DA" w:rsidRPr="00934852">
              <w:rPr>
                <w:bCs/>
                <w:w w:val="105"/>
                <w:sz w:val="22"/>
                <w:szCs w:val="22"/>
                <w:lang w:val="uk-UA"/>
              </w:rPr>
              <w:t>вкладення</w:t>
            </w:r>
            <w:r w:rsidR="005668B2" w:rsidRPr="00934852">
              <w:rPr>
                <w:bCs/>
                <w:w w:val="105"/>
                <w:sz w:val="22"/>
                <w:szCs w:val="22"/>
                <w:lang w:val="uk-UA"/>
              </w:rPr>
              <w:t xml:space="preserve">. </w:t>
            </w:r>
          </w:p>
          <w:p w14:paraId="55B176DD" w14:textId="77777777" w:rsidR="006D0C2C" w:rsidRPr="00934852" w:rsidRDefault="006D0C2C" w:rsidP="00E46A0E">
            <w:pPr>
              <w:pStyle w:val="TxBrp5"/>
              <w:tabs>
                <w:tab w:val="left" w:pos="1428"/>
              </w:tabs>
              <w:spacing w:line="243" w:lineRule="exact"/>
              <w:ind w:left="1338" w:hanging="540"/>
              <w:jc w:val="both"/>
              <w:rPr>
                <w:bCs/>
                <w:w w:val="105"/>
                <w:sz w:val="22"/>
                <w:szCs w:val="22"/>
                <w:lang w:val="uk-UA"/>
              </w:rPr>
            </w:pPr>
          </w:p>
        </w:tc>
      </w:tr>
      <w:tr w:rsidR="006D0C2C" w:rsidRPr="00D72D54" w14:paraId="559588EB" w14:textId="77777777" w:rsidTr="00163945">
        <w:tc>
          <w:tcPr>
            <w:tcW w:w="5398" w:type="dxa"/>
          </w:tcPr>
          <w:p w14:paraId="23DA5D5E" w14:textId="49931A42" w:rsidR="006D0C2C" w:rsidRPr="00D72D54" w:rsidRDefault="00227A40" w:rsidP="005F5995">
            <w:pPr>
              <w:pStyle w:val="ListParagraph"/>
              <w:numPr>
                <w:ilvl w:val="2"/>
                <w:numId w:val="92"/>
              </w:numPr>
              <w:tabs>
                <w:tab w:val="left" w:pos="1428"/>
              </w:tabs>
              <w:autoSpaceDE w:val="0"/>
              <w:autoSpaceDN w:val="0"/>
              <w:ind w:left="1338" w:hanging="540"/>
              <w:contextualSpacing w:val="0"/>
              <w:jc w:val="both"/>
              <w:rPr>
                <w:w w:val="105"/>
                <w:sz w:val="22"/>
                <w:szCs w:val="22"/>
              </w:rPr>
            </w:pPr>
            <w:r w:rsidRPr="00D72D54">
              <w:rPr>
                <w:w w:val="105"/>
                <w:sz w:val="22"/>
                <w:szCs w:val="22"/>
              </w:rPr>
              <w:lastRenderedPageBreak/>
              <w:t xml:space="preserve">The Contractor must provide any supplementary information or reports related to a previously reported information security incident directly to </w:t>
            </w:r>
            <w:hyperlink r:id="rId72">
              <w:r w:rsidRPr="00D72D54">
                <w:rPr>
                  <w:w w:val="105"/>
                  <w:sz w:val="22"/>
                  <w:szCs w:val="22"/>
                </w:rPr>
                <w:t>CIO-HELPDESK@usaid.gov,</w:t>
              </w:r>
            </w:hyperlink>
            <w:r w:rsidRPr="00D72D54">
              <w:rPr>
                <w:w w:val="105"/>
                <w:sz w:val="22"/>
                <w:szCs w:val="22"/>
              </w:rPr>
              <w:t xml:space="preserve"> upon request. Correspondence must include related ticket number(s) as provided by the USAID Service Desk with the subject line “Action Required: Potential Security Incident”.</w:t>
            </w:r>
          </w:p>
        </w:tc>
        <w:tc>
          <w:tcPr>
            <w:tcW w:w="5399" w:type="dxa"/>
          </w:tcPr>
          <w:p w14:paraId="0B3CADC0" w14:textId="00D8158B" w:rsidR="006D0C2C" w:rsidRPr="00934852" w:rsidRDefault="00161B5E" w:rsidP="005F5995">
            <w:pPr>
              <w:pStyle w:val="ListParagraph"/>
              <w:numPr>
                <w:ilvl w:val="0"/>
                <w:numId w:val="101"/>
              </w:numPr>
              <w:tabs>
                <w:tab w:val="left" w:pos="1428"/>
              </w:tabs>
              <w:autoSpaceDE w:val="0"/>
              <w:autoSpaceDN w:val="0"/>
              <w:ind w:left="1338" w:hanging="540"/>
              <w:jc w:val="both"/>
              <w:rPr>
                <w:w w:val="105"/>
                <w:sz w:val="22"/>
                <w:szCs w:val="22"/>
                <w:lang w:val="uk-UA"/>
              </w:rPr>
            </w:pPr>
            <w:r w:rsidRPr="00934852">
              <w:rPr>
                <w:w w:val="105"/>
                <w:sz w:val="22"/>
                <w:szCs w:val="22"/>
                <w:lang w:val="uk-UA"/>
              </w:rPr>
              <w:t xml:space="preserve">На запит </w:t>
            </w:r>
            <w:r w:rsidR="00227A40" w:rsidRPr="00934852">
              <w:rPr>
                <w:w w:val="105"/>
                <w:sz w:val="22"/>
                <w:szCs w:val="22"/>
                <w:lang w:val="uk-UA"/>
              </w:rPr>
              <w:t xml:space="preserve">Підрядник </w:t>
            </w:r>
            <w:r w:rsidRPr="00934852">
              <w:rPr>
                <w:w w:val="105"/>
                <w:sz w:val="22"/>
                <w:szCs w:val="22"/>
                <w:lang w:val="uk-UA"/>
              </w:rPr>
              <w:t>надає</w:t>
            </w:r>
            <w:r w:rsidR="00227A40" w:rsidRPr="00934852">
              <w:rPr>
                <w:w w:val="105"/>
                <w:sz w:val="22"/>
                <w:szCs w:val="22"/>
                <w:lang w:val="uk-UA"/>
              </w:rPr>
              <w:t xml:space="preserve"> будь-яку додаткову інформацію або звіти, пов'язані з раніше зареєстрованим інцидентом </w:t>
            </w:r>
            <w:r w:rsidRPr="00934852">
              <w:rPr>
                <w:w w:val="105"/>
                <w:sz w:val="22"/>
                <w:szCs w:val="22"/>
                <w:lang w:val="uk-UA"/>
              </w:rPr>
              <w:t xml:space="preserve">у сфері </w:t>
            </w:r>
            <w:r w:rsidR="00227A40" w:rsidRPr="00934852">
              <w:rPr>
                <w:w w:val="105"/>
                <w:sz w:val="22"/>
                <w:szCs w:val="22"/>
                <w:lang w:val="uk-UA"/>
              </w:rPr>
              <w:t>інформаційної безпеки, безпосередньо на електронну адресу</w:t>
            </w:r>
            <w:r w:rsidRPr="00934852">
              <w:rPr>
                <w:w w:val="105"/>
                <w:sz w:val="22"/>
                <w:szCs w:val="22"/>
                <w:lang w:val="uk-UA"/>
              </w:rPr>
              <w:t>:</w:t>
            </w:r>
            <w:r w:rsidR="00227A40" w:rsidRPr="00934852">
              <w:rPr>
                <w:w w:val="105"/>
                <w:sz w:val="22"/>
                <w:szCs w:val="22"/>
                <w:lang w:val="uk-UA"/>
              </w:rPr>
              <w:t xml:space="preserve"> CIO-HELPDESK@usaid.gov. Кореспонденція повинна містити відповідний(і) номер(и) тікета(ів), наданий(і) Службою підтримки USAID, із зазначенням теми листа</w:t>
            </w:r>
            <w:r w:rsidR="00E46B34" w:rsidRPr="00934852">
              <w:rPr>
                <w:w w:val="105"/>
                <w:sz w:val="22"/>
                <w:szCs w:val="22"/>
                <w:lang w:val="uk-UA"/>
              </w:rPr>
              <w:t xml:space="preserve"> – </w:t>
            </w:r>
            <w:r w:rsidR="00227A40" w:rsidRPr="00934852">
              <w:rPr>
                <w:w w:val="105"/>
                <w:sz w:val="22"/>
                <w:szCs w:val="22"/>
                <w:lang w:val="uk-UA"/>
              </w:rPr>
              <w:t xml:space="preserve"> </w:t>
            </w:r>
            <w:r w:rsidR="005A24BF" w:rsidRPr="00934852">
              <w:rPr>
                <w:w w:val="105"/>
                <w:sz w:val="22"/>
                <w:szCs w:val="22"/>
                <w:lang w:val="uk-UA"/>
              </w:rPr>
              <w:t>«</w:t>
            </w:r>
            <w:r w:rsidR="00227A40" w:rsidRPr="00934852">
              <w:rPr>
                <w:w w:val="105"/>
                <w:sz w:val="22"/>
                <w:szCs w:val="22"/>
                <w:lang w:val="uk-UA"/>
              </w:rPr>
              <w:t>Необхідні дії: Потенційний інцидент безпеки</w:t>
            </w:r>
            <w:r w:rsidR="005A24BF" w:rsidRPr="00934852">
              <w:rPr>
                <w:w w:val="105"/>
                <w:sz w:val="22"/>
                <w:szCs w:val="22"/>
                <w:lang w:val="uk-UA"/>
              </w:rPr>
              <w:t>»</w:t>
            </w:r>
            <w:r w:rsidR="00227A40" w:rsidRPr="00934852">
              <w:rPr>
                <w:w w:val="105"/>
                <w:sz w:val="22"/>
                <w:szCs w:val="22"/>
                <w:lang w:val="uk-UA"/>
              </w:rPr>
              <w:t>.</w:t>
            </w:r>
          </w:p>
          <w:p w14:paraId="27BFB0AD" w14:textId="77777777" w:rsidR="006D0C2C" w:rsidRPr="00934852" w:rsidRDefault="006D0C2C" w:rsidP="00E46A0E">
            <w:pPr>
              <w:pStyle w:val="ListParagraph"/>
              <w:tabs>
                <w:tab w:val="left" w:pos="1428"/>
              </w:tabs>
              <w:autoSpaceDE w:val="0"/>
              <w:autoSpaceDN w:val="0"/>
              <w:ind w:left="1338" w:hanging="540"/>
              <w:jc w:val="both"/>
              <w:rPr>
                <w:w w:val="105"/>
                <w:sz w:val="22"/>
                <w:szCs w:val="22"/>
                <w:lang w:val="uk-UA"/>
              </w:rPr>
            </w:pPr>
          </w:p>
          <w:p w14:paraId="31E266FB" w14:textId="540A3C7F" w:rsidR="00B26113" w:rsidRPr="00934852" w:rsidRDefault="00B26113" w:rsidP="00E46A0E">
            <w:pPr>
              <w:pStyle w:val="ListParagraph"/>
              <w:tabs>
                <w:tab w:val="left" w:pos="1428"/>
              </w:tabs>
              <w:autoSpaceDE w:val="0"/>
              <w:autoSpaceDN w:val="0"/>
              <w:ind w:left="1338" w:hanging="540"/>
              <w:jc w:val="both"/>
              <w:rPr>
                <w:w w:val="105"/>
                <w:sz w:val="22"/>
                <w:szCs w:val="22"/>
                <w:lang w:val="uk-UA"/>
              </w:rPr>
            </w:pPr>
          </w:p>
        </w:tc>
      </w:tr>
      <w:tr w:rsidR="00B26113" w:rsidRPr="009252F9" w14:paraId="67AEFB50" w14:textId="77777777" w:rsidTr="001D3891">
        <w:tc>
          <w:tcPr>
            <w:tcW w:w="5398" w:type="dxa"/>
          </w:tcPr>
          <w:p w14:paraId="31CF812D" w14:textId="40FE4BAC" w:rsidR="00B26113" w:rsidRPr="00D72D54" w:rsidRDefault="00D524A8"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t xml:space="preserve">Privacy Incidents Reporting Requirements: Privacy Incidents may result in the unauthorized use, disclosure, or loss of personally identifiable information,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Contractor employees must report by e-mail all Privacy </w:t>
            </w:r>
            <w:r w:rsidRPr="00D72D54">
              <w:rPr>
                <w:w w:val="105"/>
                <w:sz w:val="22"/>
                <w:szCs w:val="22"/>
              </w:rPr>
              <w:lastRenderedPageBreak/>
              <w:t xml:space="preserve">Incidents to the USAID Service Desk immediately (within 30 minutes), after becoming aware of the Incident, at: </w:t>
            </w:r>
            <w:hyperlink r:id="rId73">
              <w:r w:rsidRPr="00D72D54">
                <w:rPr>
                  <w:w w:val="105"/>
                  <w:sz w:val="22"/>
                  <w:szCs w:val="22"/>
                </w:rPr>
                <w:t>CIO-HELPDESK@usaid.gov,</w:t>
              </w:r>
            </w:hyperlink>
            <w:r w:rsidRPr="00D72D54">
              <w:rPr>
                <w:w w:val="105"/>
                <w:sz w:val="22"/>
                <w:szCs w:val="22"/>
              </w:rPr>
              <w:t xml:space="preserve"> regardless of day or time, as well as the USAID Contracting Officer or Contracting Officer’s representative and the Contractor Facilities Security Officer. If known, the report must include information on the format of the PII (oral, paper, or electronic.) The subject line shall read “Action Required: Potential Privacy Incident”.</w:t>
            </w:r>
          </w:p>
        </w:tc>
        <w:tc>
          <w:tcPr>
            <w:tcW w:w="5399" w:type="dxa"/>
          </w:tcPr>
          <w:p w14:paraId="1D942A9D" w14:textId="4D53B5DE" w:rsidR="00B26113" w:rsidRPr="00934852" w:rsidRDefault="00D524A8" w:rsidP="005F5995">
            <w:pPr>
              <w:pStyle w:val="ListParagraph"/>
              <w:numPr>
                <w:ilvl w:val="0"/>
                <w:numId w:val="94"/>
              </w:numPr>
              <w:tabs>
                <w:tab w:val="left" w:pos="475"/>
              </w:tabs>
              <w:autoSpaceDE w:val="0"/>
              <w:autoSpaceDN w:val="0"/>
              <w:ind w:hanging="46"/>
              <w:contextualSpacing w:val="0"/>
              <w:jc w:val="both"/>
              <w:rPr>
                <w:w w:val="105"/>
                <w:sz w:val="22"/>
                <w:szCs w:val="22"/>
                <w:lang w:val="uk-UA"/>
              </w:rPr>
            </w:pPr>
            <w:r w:rsidRPr="00934852">
              <w:rPr>
                <w:w w:val="105"/>
                <w:sz w:val="22"/>
                <w:szCs w:val="22"/>
                <w:lang w:val="uk-UA"/>
              </w:rPr>
              <w:lastRenderedPageBreak/>
              <w:t xml:space="preserve">Вимоги </w:t>
            </w:r>
            <w:r w:rsidR="00F55412" w:rsidRPr="00934852">
              <w:rPr>
                <w:w w:val="105"/>
                <w:sz w:val="22"/>
                <w:szCs w:val="22"/>
                <w:lang w:val="uk-UA"/>
              </w:rPr>
              <w:t>до звітування</w:t>
            </w:r>
            <w:r w:rsidRPr="00934852">
              <w:rPr>
                <w:w w:val="105"/>
                <w:sz w:val="22"/>
                <w:szCs w:val="22"/>
                <w:lang w:val="uk-UA"/>
              </w:rPr>
              <w:t xml:space="preserve"> про інциденти, пов'язані з конфіденційн</w:t>
            </w:r>
            <w:r w:rsidR="00F36725" w:rsidRPr="00934852">
              <w:rPr>
                <w:w w:val="105"/>
                <w:sz w:val="22"/>
                <w:szCs w:val="22"/>
                <w:lang w:val="uk-UA"/>
              </w:rPr>
              <w:t>істю</w:t>
            </w:r>
            <w:r w:rsidRPr="00934852">
              <w:rPr>
                <w:w w:val="105"/>
                <w:sz w:val="22"/>
                <w:szCs w:val="22"/>
                <w:lang w:val="uk-UA"/>
              </w:rPr>
              <w:t xml:space="preserve">: </w:t>
            </w:r>
            <w:r w:rsidR="00DB04E9" w:rsidRPr="00934852">
              <w:rPr>
                <w:w w:val="105"/>
                <w:sz w:val="22"/>
                <w:szCs w:val="22"/>
                <w:lang w:val="uk-UA"/>
              </w:rPr>
              <w:t xml:space="preserve">Інциденти, пов'язані з конфіденційністю, </w:t>
            </w:r>
            <w:r w:rsidRPr="00934852">
              <w:rPr>
                <w:w w:val="105"/>
                <w:sz w:val="22"/>
                <w:szCs w:val="22"/>
                <w:lang w:val="uk-UA"/>
              </w:rPr>
              <w:t>мож</w:t>
            </w:r>
            <w:r w:rsidR="00DB04E9" w:rsidRPr="00934852">
              <w:rPr>
                <w:w w:val="105"/>
                <w:sz w:val="22"/>
                <w:szCs w:val="22"/>
                <w:lang w:val="uk-UA"/>
              </w:rPr>
              <w:t>уть</w:t>
            </w:r>
            <w:r w:rsidRPr="00934852">
              <w:rPr>
                <w:w w:val="105"/>
                <w:sz w:val="22"/>
                <w:szCs w:val="22"/>
                <w:lang w:val="uk-UA"/>
              </w:rPr>
              <w:t xml:space="preserve"> призвести до несанкціонованого використання, розголошення або втрати інформації, що ідентифікує особу, а також до втрати довіри громадськості та впевненості у здатності Агентства захищати інформацію, що ідентифікує особу. </w:t>
            </w:r>
            <w:r w:rsidR="00084C02" w:rsidRPr="00934852">
              <w:rPr>
                <w:w w:val="105"/>
                <w:sz w:val="22"/>
                <w:szCs w:val="22"/>
                <w:lang w:val="uk-UA"/>
              </w:rPr>
              <w:t>Розкриття ІІО</w:t>
            </w:r>
            <w:r w:rsidRPr="00934852">
              <w:rPr>
                <w:w w:val="105"/>
                <w:sz w:val="22"/>
                <w:szCs w:val="22"/>
                <w:lang w:val="uk-UA"/>
              </w:rPr>
              <w:t xml:space="preserve"> може вплинути на осіб, </w:t>
            </w:r>
            <w:r w:rsidR="00C31A58" w:rsidRPr="00934852">
              <w:rPr>
                <w:w w:val="105"/>
                <w:sz w:val="22"/>
                <w:szCs w:val="22"/>
                <w:lang w:val="uk-UA"/>
              </w:rPr>
              <w:t xml:space="preserve">ІІО </w:t>
            </w:r>
            <w:r w:rsidR="00EC3EF0" w:rsidRPr="00934852">
              <w:rPr>
                <w:w w:val="105"/>
                <w:sz w:val="22"/>
                <w:szCs w:val="22"/>
                <w:lang w:val="uk-UA"/>
              </w:rPr>
              <w:t xml:space="preserve">яких </w:t>
            </w:r>
            <w:r w:rsidRPr="00934852">
              <w:rPr>
                <w:w w:val="105"/>
                <w:sz w:val="22"/>
                <w:szCs w:val="22"/>
                <w:lang w:val="uk-UA"/>
              </w:rPr>
              <w:t xml:space="preserve">була скомпрометована, включаючи потенційну крадіжку особистих даних, що може призвести до </w:t>
            </w:r>
            <w:r w:rsidRPr="00934852">
              <w:rPr>
                <w:w w:val="105"/>
                <w:sz w:val="22"/>
                <w:szCs w:val="22"/>
                <w:lang w:val="uk-UA"/>
              </w:rPr>
              <w:lastRenderedPageBreak/>
              <w:t>фінансових втрат та/або особистих труднощів</w:t>
            </w:r>
            <w:r w:rsidR="00C31A58" w:rsidRPr="00934852">
              <w:rPr>
                <w:w w:val="105"/>
                <w:sz w:val="22"/>
                <w:szCs w:val="22"/>
                <w:lang w:val="uk-UA"/>
              </w:rPr>
              <w:t xml:space="preserve"> для постраждалої особи</w:t>
            </w:r>
            <w:r w:rsidRPr="00934852">
              <w:rPr>
                <w:w w:val="105"/>
                <w:sz w:val="22"/>
                <w:szCs w:val="22"/>
                <w:lang w:val="uk-UA"/>
              </w:rPr>
              <w:t xml:space="preserve">. </w:t>
            </w:r>
            <w:r w:rsidR="008B7D63" w:rsidRPr="00934852">
              <w:rPr>
                <w:w w:val="105"/>
                <w:sz w:val="22"/>
                <w:szCs w:val="22"/>
                <w:lang w:val="uk-UA"/>
              </w:rPr>
              <w:t>Працівники Підрядника повинні негайно, але не пізніше ніж через 30 хвилин після того, як їм стало відомо про Інцидент, повідомляти електронною поштою про всі Інциденти</w:t>
            </w:r>
            <w:r w:rsidR="009F647A" w:rsidRPr="00934852">
              <w:rPr>
                <w:w w:val="105"/>
                <w:sz w:val="22"/>
                <w:szCs w:val="22"/>
                <w:lang w:val="uk-UA"/>
              </w:rPr>
              <w:t xml:space="preserve">, пов'язані з конфіденційністю, </w:t>
            </w:r>
            <w:r w:rsidR="008B7D63" w:rsidRPr="00934852">
              <w:rPr>
                <w:w w:val="105"/>
                <w:sz w:val="22"/>
                <w:szCs w:val="22"/>
                <w:lang w:val="uk-UA"/>
              </w:rPr>
              <w:t>Службі підтримки USAID за електронною адресою: CIO</w:t>
            </w:r>
            <w:r w:rsidR="00AC37EE" w:rsidRPr="00934852">
              <w:rPr>
                <w:w w:val="105"/>
                <w:sz w:val="22"/>
                <w:szCs w:val="22"/>
                <w:lang w:val="uk-UA"/>
              </w:rPr>
              <w:t>-</w:t>
            </w:r>
            <w:r w:rsidR="008B7D63" w:rsidRPr="00934852">
              <w:rPr>
                <w:w w:val="105"/>
                <w:sz w:val="22"/>
                <w:szCs w:val="22"/>
                <w:lang w:val="uk-UA"/>
              </w:rPr>
              <w:t xml:space="preserve">HELPDESK@usaid.gov, незалежно від дня та часу, а також </w:t>
            </w:r>
            <w:r w:rsidR="008B7D63" w:rsidRPr="00934852">
              <w:rPr>
                <w:bCs/>
                <w:color w:val="000000"/>
                <w:w w:val="105"/>
                <w:sz w:val="22"/>
                <w:szCs w:val="22"/>
                <w:lang w:val="uk-UA"/>
              </w:rPr>
              <w:t xml:space="preserve">Посадовій особі, відповідальній за Договір, або її представнику </w:t>
            </w:r>
            <w:r w:rsidR="008B7D63" w:rsidRPr="00934852">
              <w:rPr>
                <w:w w:val="105"/>
                <w:sz w:val="22"/>
                <w:szCs w:val="22"/>
                <w:lang w:val="uk-UA"/>
              </w:rPr>
              <w:t>та Відповідальному за безпеку об'єктів Підрядника</w:t>
            </w:r>
            <w:r w:rsidRPr="00934852">
              <w:rPr>
                <w:w w:val="105"/>
                <w:sz w:val="22"/>
                <w:szCs w:val="22"/>
                <w:lang w:val="uk-UA"/>
              </w:rPr>
              <w:t xml:space="preserve">. Якщо відомо, повідомлення повинно містити інформацію про формат </w:t>
            </w:r>
            <w:r w:rsidR="00AC37EE" w:rsidRPr="00934852">
              <w:rPr>
                <w:w w:val="105"/>
                <w:sz w:val="22"/>
                <w:szCs w:val="22"/>
                <w:lang w:val="uk-UA"/>
              </w:rPr>
              <w:t>ІІО</w:t>
            </w:r>
            <w:r w:rsidRPr="00934852">
              <w:rPr>
                <w:w w:val="105"/>
                <w:sz w:val="22"/>
                <w:szCs w:val="22"/>
                <w:lang w:val="uk-UA"/>
              </w:rPr>
              <w:t xml:space="preserve"> (усний, паперовий або електронний). Тема повідомлення має бути такою: </w:t>
            </w:r>
            <w:r w:rsidR="00AC37EE" w:rsidRPr="00934852">
              <w:rPr>
                <w:w w:val="105"/>
                <w:sz w:val="22"/>
                <w:szCs w:val="22"/>
                <w:lang w:val="uk-UA"/>
              </w:rPr>
              <w:t>«</w:t>
            </w:r>
            <w:r w:rsidRPr="00934852">
              <w:rPr>
                <w:w w:val="105"/>
                <w:sz w:val="22"/>
                <w:szCs w:val="22"/>
                <w:lang w:val="uk-UA"/>
              </w:rPr>
              <w:t>Необхідні дії: Потенційний інцидент</w:t>
            </w:r>
            <w:r w:rsidR="00875BC1" w:rsidRPr="00934852">
              <w:rPr>
                <w:w w:val="105"/>
                <w:sz w:val="22"/>
                <w:szCs w:val="22"/>
                <w:lang w:val="uk-UA"/>
              </w:rPr>
              <w:t>, пов’язаний із</w:t>
            </w:r>
            <w:r w:rsidRPr="00934852">
              <w:rPr>
                <w:w w:val="105"/>
                <w:sz w:val="22"/>
                <w:szCs w:val="22"/>
                <w:lang w:val="uk-UA"/>
              </w:rPr>
              <w:t xml:space="preserve"> конфіденційн</w:t>
            </w:r>
            <w:r w:rsidR="00875BC1" w:rsidRPr="00934852">
              <w:rPr>
                <w:w w:val="105"/>
                <w:sz w:val="22"/>
                <w:szCs w:val="22"/>
                <w:lang w:val="uk-UA"/>
              </w:rPr>
              <w:t>істю»</w:t>
            </w:r>
            <w:r w:rsidRPr="00934852">
              <w:rPr>
                <w:w w:val="105"/>
                <w:sz w:val="22"/>
                <w:szCs w:val="22"/>
                <w:lang w:val="uk-UA"/>
              </w:rPr>
              <w:t>.</w:t>
            </w:r>
          </w:p>
          <w:p w14:paraId="4A703CEF" w14:textId="77777777" w:rsidR="00F47E5C" w:rsidRPr="00934852" w:rsidRDefault="00F47E5C" w:rsidP="00F47E5C">
            <w:pPr>
              <w:pStyle w:val="ListParagraph"/>
              <w:tabs>
                <w:tab w:val="left" w:pos="475"/>
              </w:tabs>
              <w:autoSpaceDE w:val="0"/>
              <w:autoSpaceDN w:val="0"/>
              <w:ind w:left="214" w:firstLine="0"/>
              <w:contextualSpacing w:val="0"/>
              <w:jc w:val="both"/>
              <w:rPr>
                <w:w w:val="105"/>
                <w:sz w:val="22"/>
                <w:szCs w:val="22"/>
                <w:lang w:val="uk-UA"/>
              </w:rPr>
            </w:pPr>
          </w:p>
          <w:p w14:paraId="009B7A49" w14:textId="58337DDC" w:rsidR="00F47E5C" w:rsidRPr="00934852" w:rsidRDefault="00F47E5C" w:rsidP="00F47E5C">
            <w:pPr>
              <w:pStyle w:val="ListParagraph"/>
              <w:tabs>
                <w:tab w:val="left" w:pos="475"/>
              </w:tabs>
              <w:autoSpaceDE w:val="0"/>
              <w:autoSpaceDN w:val="0"/>
              <w:ind w:left="214" w:firstLine="0"/>
              <w:contextualSpacing w:val="0"/>
              <w:jc w:val="both"/>
              <w:rPr>
                <w:w w:val="105"/>
                <w:sz w:val="22"/>
                <w:szCs w:val="22"/>
                <w:lang w:val="uk-UA"/>
              </w:rPr>
            </w:pPr>
          </w:p>
        </w:tc>
      </w:tr>
      <w:tr w:rsidR="00A303B6" w:rsidRPr="009252F9" w14:paraId="346EE0C9" w14:textId="77777777" w:rsidTr="00163945">
        <w:tc>
          <w:tcPr>
            <w:tcW w:w="5398" w:type="dxa"/>
          </w:tcPr>
          <w:p w14:paraId="10A064C0" w14:textId="2E968181" w:rsidR="00A303B6" w:rsidRPr="00D72D54" w:rsidRDefault="00695893"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lastRenderedPageBreak/>
              <w:t>Information Ownership and Rights: USAID information stored in a cloud environment remains the property of USAID, not the Contractor or cloud service provider (CSP). USAID retains ownership of the information and any media type that stores Federal information. The CSP shall only use the Federal information for purposes explicitly stated in the contract. Further, the cloud service provider shall export Federal information in a machine-readable and non-proprietary format that USAID requests at the time of production, unless the parties agree otherwise.</w:t>
            </w:r>
          </w:p>
        </w:tc>
        <w:tc>
          <w:tcPr>
            <w:tcW w:w="5399" w:type="dxa"/>
          </w:tcPr>
          <w:p w14:paraId="47CBA5CF" w14:textId="19412A00" w:rsidR="00A303B6" w:rsidRPr="00934852" w:rsidRDefault="00695893" w:rsidP="005F5995">
            <w:pPr>
              <w:pStyle w:val="ListParagraph"/>
              <w:numPr>
                <w:ilvl w:val="0"/>
                <w:numId w:val="94"/>
              </w:numPr>
              <w:tabs>
                <w:tab w:val="left" w:pos="475"/>
              </w:tabs>
              <w:autoSpaceDE w:val="0"/>
              <w:autoSpaceDN w:val="0"/>
              <w:ind w:hanging="46"/>
              <w:contextualSpacing w:val="0"/>
              <w:jc w:val="both"/>
              <w:rPr>
                <w:w w:val="105"/>
                <w:sz w:val="22"/>
                <w:szCs w:val="22"/>
                <w:lang w:val="uk-UA"/>
              </w:rPr>
            </w:pPr>
            <w:r w:rsidRPr="00934852">
              <w:rPr>
                <w:w w:val="105"/>
                <w:sz w:val="22"/>
                <w:szCs w:val="22"/>
                <w:lang w:val="uk-UA"/>
              </w:rPr>
              <w:t xml:space="preserve">Право власності на інформацію та права: Інформація USAID, що зберігається в хмарному середовищі, залишається власністю USAID, а не Підрядника чи постачальника хмарних послуг (ПХП). USAID зберігає </w:t>
            </w:r>
            <w:r w:rsidR="005E678F" w:rsidRPr="00934852">
              <w:rPr>
                <w:w w:val="105"/>
                <w:sz w:val="22"/>
                <w:szCs w:val="22"/>
                <w:lang w:val="uk-UA"/>
              </w:rPr>
              <w:t xml:space="preserve">за собою </w:t>
            </w:r>
            <w:r w:rsidRPr="00934852">
              <w:rPr>
                <w:w w:val="105"/>
                <w:sz w:val="22"/>
                <w:szCs w:val="22"/>
                <w:lang w:val="uk-UA"/>
              </w:rPr>
              <w:t xml:space="preserve">право власності на інформацію та будь-який тип носія, на якому зберігається </w:t>
            </w:r>
            <w:r w:rsidR="005E678F" w:rsidRPr="00934852">
              <w:rPr>
                <w:w w:val="105"/>
                <w:sz w:val="22"/>
                <w:szCs w:val="22"/>
                <w:lang w:val="uk-UA"/>
              </w:rPr>
              <w:t>Ф</w:t>
            </w:r>
            <w:r w:rsidRPr="00934852">
              <w:rPr>
                <w:w w:val="105"/>
                <w:sz w:val="22"/>
                <w:szCs w:val="22"/>
                <w:lang w:val="uk-UA"/>
              </w:rPr>
              <w:t xml:space="preserve">едеральна інформація. </w:t>
            </w:r>
            <w:r w:rsidR="005E678F" w:rsidRPr="00934852">
              <w:rPr>
                <w:w w:val="105"/>
                <w:sz w:val="22"/>
                <w:szCs w:val="22"/>
                <w:lang w:val="uk-UA"/>
              </w:rPr>
              <w:t>ПХП</w:t>
            </w:r>
            <w:r w:rsidRPr="00934852">
              <w:rPr>
                <w:w w:val="105"/>
                <w:sz w:val="22"/>
                <w:szCs w:val="22"/>
                <w:lang w:val="uk-UA"/>
              </w:rPr>
              <w:t xml:space="preserve"> використову</w:t>
            </w:r>
            <w:r w:rsidR="005E678F" w:rsidRPr="00934852">
              <w:rPr>
                <w:w w:val="105"/>
                <w:sz w:val="22"/>
                <w:szCs w:val="22"/>
                <w:lang w:val="uk-UA"/>
              </w:rPr>
              <w:t>є</w:t>
            </w:r>
            <w:r w:rsidRPr="00934852">
              <w:rPr>
                <w:w w:val="105"/>
                <w:sz w:val="22"/>
                <w:szCs w:val="22"/>
                <w:lang w:val="uk-UA"/>
              </w:rPr>
              <w:t xml:space="preserve"> </w:t>
            </w:r>
            <w:r w:rsidR="005E678F" w:rsidRPr="00934852">
              <w:rPr>
                <w:w w:val="105"/>
                <w:sz w:val="22"/>
                <w:szCs w:val="22"/>
                <w:lang w:val="uk-UA"/>
              </w:rPr>
              <w:t>Ф</w:t>
            </w:r>
            <w:r w:rsidRPr="00934852">
              <w:rPr>
                <w:w w:val="105"/>
                <w:sz w:val="22"/>
                <w:szCs w:val="22"/>
                <w:lang w:val="uk-UA"/>
              </w:rPr>
              <w:t xml:space="preserve">едеральну інформацію лише для цілей, чітко визначених </w:t>
            </w:r>
            <w:r w:rsidR="004D3A0D" w:rsidRPr="00934852">
              <w:rPr>
                <w:w w:val="105"/>
                <w:sz w:val="22"/>
                <w:szCs w:val="22"/>
                <w:lang w:val="uk-UA"/>
              </w:rPr>
              <w:t>контрактом</w:t>
            </w:r>
            <w:r w:rsidRPr="00934852">
              <w:rPr>
                <w:w w:val="105"/>
                <w:sz w:val="22"/>
                <w:szCs w:val="22"/>
                <w:lang w:val="uk-UA"/>
              </w:rPr>
              <w:t xml:space="preserve">. </w:t>
            </w:r>
            <w:r w:rsidR="004D3A0D" w:rsidRPr="00934852">
              <w:rPr>
                <w:w w:val="105"/>
                <w:sz w:val="22"/>
                <w:szCs w:val="22"/>
                <w:lang w:val="uk-UA"/>
              </w:rPr>
              <w:t>Ок</w:t>
            </w:r>
            <w:r w:rsidRPr="00934852">
              <w:rPr>
                <w:w w:val="105"/>
                <w:sz w:val="22"/>
                <w:szCs w:val="22"/>
                <w:lang w:val="uk-UA"/>
              </w:rPr>
              <w:t>рім того, постачальник хмарних послуг експорту</w:t>
            </w:r>
            <w:r w:rsidR="005E678F" w:rsidRPr="00934852">
              <w:rPr>
                <w:w w:val="105"/>
                <w:sz w:val="22"/>
                <w:szCs w:val="22"/>
                <w:lang w:val="uk-UA"/>
              </w:rPr>
              <w:t>є</w:t>
            </w:r>
            <w:r w:rsidRPr="00934852">
              <w:rPr>
                <w:w w:val="105"/>
                <w:sz w:val="22"/>
                <w:szCs w:val="22"/>
                <w:lang w:val="uk-UA"/>
              </w:rPr>
              <w:t xml:space="preserve"> </w:t>
            </w:r>
            <w:r w:rsidR="005E678F" w:rsidRPr="00934852">
              <w:rPr>
                <w:w w:val="105"/>
                <w:sz w:val="22"/>
                <w:szCs w:val="22"/>
                <w:lang w:val="uk-UA"/>
              </w:rPr>
              <w:t>Ф</w:t>
            </w:r>
            <w:r w:rsidRPr="00934852">
              <w:rPr>
                <w:w w:val="105"/>
                <w:sz w:val="22"/>
                <w:szCs w:val="22"/>
                <w:lang w:val="uk-UA"/>
              </w:rPr>
              <w:t xml:space="preserve">едеральну інформацію в машинозчитуваному форматі, </w:t>
            </w:r>
            <w:r w:rsidR="0074363A" w:rsidRPr="00934852">
              <w:rPr>
                <w:w w:val="105"/>
                <w:sz w:val="22"/>
                <w:szCs w:val="22"/>
                <w:lang w:val="uk-UA"/>
              </w:rPr>
              <w:t xml:space="preserve">не захищеному правом власності, </w:t>
            </w:r>
            <w:r w:rsidR="001E56D6" w:rsidRPr="00934852">
              <w:rPr>
                <w:w w:val="105"/>
                <w:sz w:val="22"/>
                <w:szCs w:val="22"/>
                <w:lang w:val="uk-UA"/>
              </w:rPr>
              <w:t>як того вимагає</w:t>
            </w:r>
            <w:r w:rsidRPr="00934852">
              <w:rPr>
                <w:w w:val="105"/>
                <w:sz w:val="22"/>
                <w:szCs w:val="22"/>
                <w:lang w:val="uk-UA"/>
              </w:rPr>
              <w:t xml:space="preserve"> USAID під час виробництва, якщо сторони не домовляться про інше</w:t>
            </w:r>
          </w:p>
          <w:p w14:paraId="3827F047" w14:textId="77777777" w:rsidR="00F47E5C" w:rsidRPr="00934852" w:rsidRDefault="00F47E5C" w:rsidP="00F47E5C">
            <w:pPr>
              <w:pStyle w:val="ListParagraph"/>
              <w:tabs>
                <w:tab w:val="left" w:pos="475"/>
              </w:tabs>
              <w:autoSpaceDE w:val="0"/>
              <w:autoSpaceDN w:val="0"/>
              <w:ind w:left="214" w:firstLine="0"/>
              <w:contextualSpacing w:val="0"/>
              <w:jc w:val="both"/>
              <w:rPr>
                <w:w w:val="105"/>
                <w:sz w:val="22"/>
                <w:szCs w:val="22"/>
                <w:lang w:val="uk-UA"/>
              </w:rPr>
            </w:pPr>
          </w:p>
          <w:p w14:paraId="7445CA4D" w14:textId="2C9A57D2" w:rsidR="00FD7C0C" w:rsidRPr="00934852" w:rsidRDefault="00FD7C0C" w:rsidP="00F47E5C">
            <w:pPr>
              <w:pStyle w:val="ListParagraph"/>
              <w:tabs>
                <w:tab w:val="left" w:pos="475"/>
              </w:tabs>
              <w:autoSpaceDE w:val="0"/>
              <w:autoSpaceDN w:val="0"/>
              <w:ind w:left="214" w:firstLine="0"/>
              <w:contextualSpacing w:val="0"/>
              <w:jc w:val="both"/>
              <w:rPr>
                <w:w w:val="105"/>
                <w:sz w:val="22"/>
                <w:szCs w:val="22"/>
                <w:lang w:val="uk-UA"/>
              </w:rPr>
            </w:pPr>
          </w:p>
        </w:tc>
      </w:tr>
      <w:tr w:rsidR="00726F8B" w:rsidRPr="009252F9" w14:paraId="6F5DAC8F" w14:textId="77777777" w:rsidTr="00163945">
        <w:tc>
          <w:tcPr>
            <w:tcW w:w="5398" w:type="dxa"/>
          </w:tcPr>
          <w:p w14:paraId="6C724068" w14:textId="77777777" w:rsidR="002C2D6E" w:rsidRDefault="00B94E2C"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t>Security Requirements:</w:t>
            </w:r>
            <w:r w:rsidR="002C2D6E" w:rsidRPr="00D72D54">
              <w:rPr>
                <w:w w:val="105"/>
                <w:sz w:val="22"/>
                <w:szCs w:val="22"/>
              </w:rPr>
              <w:t xml:space="preserve"> </w:t>
            </w:r>
          </w:p>
          <w:p w14:paraId="4C6617F8" w14:textId="013F176C" w:rsidR="00726F8B" w:rsidRPr="00D72D54" w:rsidRDefault="002C2D6E" w:rsidP="002C2D6E">
            <w:pPr>
              <w:pStyle w:val="ListParagraph"/>
              <w:tabs>
                <w:tab w:val="left" w:pos="475"/>
              </w:tabs>
              <w:autoSpaceDE w:val="0"/>
              <w:autoSpaceDN w:val="0"/>
              <w:ind w:left="474" w:firstLine="0"/>
              <w:contextualSpacing w:val="0"/>
              <w:jc w:val="both"/>
              <w:rPr>
                <w:w w:val="105"/>
                <w:sz w:val="22"/>
                <w:szCs w:val="22"/>
              </w:rPr>
            </w:pPr>
            <w:r w:rsidRPr="00D72D54">
              <w:rPr>
                <w:w w:val="105"/>
                <w:sz w:val="22"/>
                <w:szCs w:val="22"/>
              </w:rPr>
              <w:t>The Contractor shall adopt and maintain administrative, technical, operational, and physical safeguards and controls that meet or exceed requirements contained within the Federal Risk and Authorization Management Program (FedRAMP) Cloud Computing Security Requirements Baseline, current standard for NIST 800-53 (Security and Privacy Controls for Federal Information Systems) and Organizations, including Appendix J, and FedRAMP Continuous Monitoring Requirements for the security level and services being provided, in accordance with the security categorization or impact level as defined by the government based on the Federal Information Processing Standard (FIPS) Publication 199 (FIPS-199).</w:t>
            </w:r>
          </w:p>
        </w:tc>
        <w:tc>
          <w:tcPr>
            <w:tcW w:w="5399" w:type="dxa"/>
          </w:tcPr>
          <w:p w14:paraId="1E4B0AD0" w14:textId="77777777" w:rsidR="002C2D6E" w:rsidRPr="00934852" w:rsidRDefault="002C2D6E" w:rsidP="005F5995">
            <w:pPr>
              <w:pStyle w:val="ListParagraph"/>
              <w:numPr>
                <w:ilvl w:val="0"/>
                <w:numId w:val="94"/>
              </w:numPr>
              <w:tabs>
                <w:tab w:val="left" w:pos="475"/>
              </w:tabs>
              <w:autoSpaceDE w:val="0"/>
              <w:autoSpaceDN w:val="0"/>
              <w:ind w:hanging="46"/>
              <w:contextualSpacing w:val="0"/>
              <w:jc w:val="both"/>
              <w:rPr>
                <w:w w:val="105"/>
                <w:sz w:val="22"/>
                <w:szCs w:val="22"/>
                <w:lang w:val="uk-UA"/>
              </w:rPr>
            </w:pPr>
            <w:r w:rsidRPr="00934852">
              <w:rPr>
                <w:w w:val="105"/>
                <w:sz w:val="22"/>
                <w:szCs w:val="22"/>
                <w:lang w:val="uk-UA"/>
              </w:rPr>
              <w:t xml:space="preserve">Вимоги щодо безпеки: </w:t>
            </w:r>
          </w:p>
          <w:p w14:paraId="195D5F00" w14:textId="1D2157F6" w:rsidR="00726F8B" w:rsidRPr="00934852" w:rsidRDefault="002C2D6E" w:rsidP="00227D30">
            <w:pPr>
              <w:pStyle w:val="ListParagraph"/>
              <w:tabs>
                <w:tab w:val="left" w:pos="475"/>
              </w:tabs>
              <w:autoSpaceDE w:val="0"/>
              <w:autoSpaceDN w:val="0"/>
              <w:ind w:left="528" w:firstLine="0"/>
              <w:contextualSpacing w:val="0"/>
              <w:jc w:val="both"/>
              <w:rPr>
                <w:w w:val="105"/>
                <w:sz w:val="22"/>
                <w:szCs w:val="22"/>
                <w:lang w:val="uk-UA"/>
              </w:rPr>
            </w:pPr>
            <w:r w:rsidRPr="00934852">
              <w:rPr>
                <w:w w:val="105"/>
                <w:sz w:val="22"/>
                <w:szCs w:val="22"/>
                <w:lang w:val="uk-UA"/>
              </w:rPr>
              <w:t>Підрядник впровад</w:t>
            </w:r>
            <w:r w:rsidR="00227D30" w:rsidRPr="00934852">
              <w:rPr>
                <w:w w:val="105"/>
                <w:sz w:val="22"/>
                <w:szCs w:val="22"/>
                <w:lang w:val="uk-UA"/>
              </w:rPr>
              <w:t xml:space="preserve">жує та підтримує </w:t>
            </w:r>
            <w:r w:rsidRPr="00934852">
              <w:rPr>
                <w:w w:val="105"/>
                <w:sz w:val="22"/>
                <w:szCs w:val="22"/>
                <w:lang w:val="uk-UA"/>
              </w:rPr>
              <w:t xml:space="preserve">адміністративні, технічні, операційні та фізичні засоби захисту та контролю, які відповідають або перевищують вимоги, </w:t>
            </w:r>
            <w:r w:rsidR="00227D30" w:rsidRPr="00934852">
              <w:rPr>
                <w:w w:val="105"/>
                <w:sz w:val="22"/>
                <w:szCs w:val="22"/>
                <w:lang w:val="uk-UA"/>
              </w:rPr>
              <w:t>передбачені</w:t>
            </w:r>
            <w:r w:rsidRPr="00934852">
              <w:rPr>
                <w:w w:val="105"/>
                <w:sz w:val="22"/>
                <w:szCs w:val="22"/>
                <w:lang w:val="uk-UA"/>
              </w:rPr>
              <w:t xml:space="preserve"> </w:t>
            </w:r>
            <w:r w:rsidR="0044394D" w:rsidRPr="00934852">
              <w:rPr>
                <w:w w:val="105"/>
                <w:sz w:val="22"/>
                <w:szCs w:val="22"/>
                <w:lang w:val="uk-UA"/>
              </w:rPr>
              <w:t xml:space="preserve">Базовими вимогами до безпеки хмарних обчислень </w:t>
            </w:r>
            <w:r w:rsidRPr="00934852">
              <w:rPr>
                <w:w w:val="105"/>
                <w:sz w:val="22"/>
                <w:szCs w:val="22"/>
                <w:lang w:val="uk-UA"/>
              </w:rPr>
              <w:t>Федерально</w:t>
            </w:r>
            <w:r w:rsidR="0044394D" w:rsidRPr="00934852">
              <w:rPr>
                <w:w w:val="105"/>
                <w:sz w:val="22"/>
                <w:szCs w:val="22"/>
                <w:lang w:val="uk-UA"/>
              </w:rPr>
              <w:t>ї</w:t>
            </w:r>
            <w:r w:rsidRPr="00934852">
              <w:rPr>
                <w:w w:val="105"/>
                <w:sz w:val="22"/>
                <w:szCs w:val="22"/>
                <w:lang w:val="uk-UA"/>
              </w:rPr>
              <w:t xml:space="preserve"> програ</w:t>
            </w:r>
            <w:r w:rsidR="0044394D" w:rsidRPr="00934852">
              <w:rPr>
                <w:w w:val="105"/>
                <w:sz w:val="22"/>
                <w:szCs w:val="22"/>
                <w:lang w:val="uk-UA"/>
              </w:rPr>
              <w:t>ми</w:t>
            </w:r>
            <w:r w:rsidRPr="00934852">
              <w:rPr>
                <w:w w:val="105"/>
                <w:sz w:val="22"/>
                <w:szCs w:val="22"/>
                <w:lang w:val="uk-UA"/>
              </w:rPr>
              <w:t xml:space="preserve"> управління ризиками та авторизацією (FedRAMP), чинн</w:t>
            </w:r>
            <w:r w:rsidR="009F22E4" w:rsidRPr="00934852">
              <w:rPr>
                <w:w w:val="105"/>
                <w:sz w:val="22"/>
                <w:szCs w:val="22"/>
                <w:lang w:val="uk-UA"/>
              </w:rPr>
              <w:t>им</w:t>
            </w:r>
            <w:r w:rsidRPr="00934852">
              <w:rPr>
                <w:w w:val="105"/>
                <w:sz w:val="22"/>
                <w:szCs w:val="22"/>
                <w:lang w:val="uk-UA"/>
              </w:rPr>
              <w:t xml:space="preserve"> стандарт</w:t>
            </w:r>
            <w:r w:rsidR="00B04F28" w:rsidRPr="00934852">
              <w:rPr>
                <w:w w:val="105"/>
                <w:sz w:val="22"/>
                <w:szCs w:val="22"/>
                <w:lang w:val="uk-UA"/>
              </w:rPr>
              <w:t>ом</w:t>
            </w:r>
            <w:r w:rsidRPr="00934852">
              <w:rPr>
                <w:w w:val="105"/>
                <w:sz w:val="22"/>
                <w:szCs w:val="22"/>
                <w:lang w:val="uk-UA"/>
              </w:rPr>
              <w:t xml:space="preserve"> NIST 800-53 (</w:t>
            </w:r>
            <w:r w:rsidR="0031261F" w:rsidRPr="00934852">
              <w:rPr>
                <w:w w:val="105"/>
                <w:sz w:val="22"/>
                <w:szCs w:val="22"/>
                <w:lang w:val="uk-UA"/>
              </w:rPr>
              <w:t>Засоби контролю</w:t>
            </w:r>
            <w:r w:rsidRPr="00934852">
              <w:rPr>
                <w:w w:val="105"/>
                <w:sz w:val="22"/>
                <w:szCs w:val="22"/>
                <w:lang w:val="uk-UA"/>
              </w:rPr>
              <w:t xml:space="preserve"> безпеки та конфіденційності для федеральних інформаційних систем) та організаці</w:t>
            </w:r>
            <w:r w:rsidR="00B04F28" w:rsidRPr="00934852">
              <w:rPr>
                <w:w w:val="105"/>
                <w:sz w:val="22"/>
                <w:szCs w:val="22"/>
                <w:lang w:val="uk-UA"/>
              </w:rPr>
              <w:t>ями</w:t>
            </w:r>
            <w:r w:rsidRPr="00934852">
              <w:rPr>
                <w:w w:val="105"/>
                <w:sz w:val="22"/>
                <w:szCs w:val="22"/>
                <w:lang w:val="uk-UA"/>
              </w:rPr>
              <w:t>, включаючи Додаток J, а також Вимог</w:t>
            </w:r>
            <w:r w:rsidR="006A7E48" w:rsidRPr="00934852">
              <w:rPr>
                <w:w w:val="105"/>
                <w:sz w:val="22"/>
                <w:szCs w:val="22"/>
                <w:lang w:val="uk-UA"/>
              </w:rPr>
              <w:t>и</w:t>
            </w:r>
            <w:r w:rsidRPr="00934852">
              <w:rPr>
                <w:w w:val="105"/>
                <w:sz w:val="22"/>
                <w:szCs w:val="22"/>
                <w:lang w:val="uk-UA"/>
              </w:rPr>
              <w:t xml:space="preserve"> FedRAMP щодо постійного моніторингу рівня безпеки та послуг, що надаються, згідно з категорією безпеки або рівнем впливу, визначеним урядом на основі Федерального стандарту з обробки даних (FIPS), Публікація 199 (FIPS-199).</w:t>
            </w:r>
          </w:p>
          <w:p w14:paraId="03B26F1F" w14:textId="0BF38C63" w:rsidR="00BD754F" w:rsidRPr="00934852" w:rsidRDefault="00BD754F" w:rsidP="00227D30">
            <w:pPr>
              <w:pStyle w:val="ListParagraph"/>
              <w:tabs>
                <w:tab w:val="left" w:pos="475"/>
              </w:tabs>
              <w:autoSpaceDE w:val="0"/>
              <w:autoSpaceDN w:val="0"/>
              <w:ind w:left="528" w:firstLine="0"/>
              <w:contextualSpacing w:val="0"/>
              <w:jc w:val="both"/>
              <w:rPr>
                <w:w w:val="105"/>
                <w:sz w:val="22"/>
                <w:szCs w:val="22"/>
                <w:lang w:val="uk-UA"/>
              </w:rPr>
            </w:pPr>
          </w:p>
        </w:tc>
      </w:tr>
      <w:tr w:rsidR="00EC6999" w:rsidRPr="009252F9" w14:paraId="267A79BC" w14:textId="77777777" w:rsidTr="00163945">
        <w:tc>
          <w:tcPr>
            <w:tcW w:w="5398" w:type="dxa"/>
          </w:tcPr>
          <w:p w14:paraId="251DB7CB" w14:textId="710CA6CE" w:rsidR="00EC6999" w:rsidRPr="00D72D54" w:rsidRDefault="00DF3FB1" w:rsidP="005F5995">
            <w:pPr>
              <w:pStyle w:val="ListParagraph"/>
              <w:numPr>
                <w:ilvl w:val="0"/>
                <w:numId w:val="102"/>
              </w:numPr>
              <w:tabs>
                <w:tab w:val="left" w:pos="486"/>
              </w:tabs>
              <w:autoSpaceDE w:val="0"/>
              <w:autoSpaceDN w:val="0"/>
              <w:ind w:left="708"/>
              <w:contextualSpacing w:val="0"/>
              <w:jc w:val="both"/>
              <w:rPr>
                <w:w w:val="105"/>
                <w:sz w:val="22"/>
                <w:szCs w:val="22"/>
              </w:rPr>
            </w:pPr>
            <w:r w:rsidRPr="00BE4608">
              <w:rPr>
                <w:w w:val="105"/>
                <w:sz w:val="22"/>
                <w:szCs w:val="22"/>
              </w:rPr>
              <w:lastRenderedPageBreak/>
              <w:t>The</w:t>
            </w:r>
            <w:r w:rsidRPr="00BE4608">
              <w:rPr>
                <w:spacing w:val="-4"/>
                <w:w w:val="105"/>
                <w:sz w:val="22"/>
                <w:szCs w:val="22"/>
              </w:rPr>
              <w:t xml:space="preserve"> </w:t>
            </w:r>
            <w:r w:rsidRPr="00BE4608">
              <w:rPr>
                <w:w w:val="105"/>
                <w:sz w:val="22"/>
                <w:szCs w:val="22"/>
              </w:rPr>
              <w:t>Contractor</w:t>
            </w:r>
            <w:r w:rsidRPr="00BE4608">
              <w:rPr>
                <w:spacing w:val="-5"/>
                <w:w w:val="105"/>
                <w:sz w:val="22"/>
                <w:szCs w:val="22"/>
              </w:rPr>
              <w:t xml:space="preserve"> </w:t>
            </w:r>
            <w:r w:rsidRPr="00BE4608">
              <w:rPr>
                <w:w w:val="105"/>
                <w:sz w:val="22"/>
                <w:szCs w:val="22"/>
              </w:rPr>
              <w:t>shall</w:t>
            </w:r>
            <w:r w:rsidRPr="00BE4608">
              <w:rPr>
                <w:spacing w:val="-3"/>
                <w:w w:val="105"/>
                <w:sz w:val="22"/>
                <w:szCs w:val="22"/>
              </w:rPr>
              <w:t xml:space="preserve"> </w:t>
            </w:r>
            <w:r w:rsidRPr="00BE4608">
              <w:rPr>
                <w:w w:val="105"/>
                <w:sz w:val="22"/>
                <w:szCs w:val="22"/>
              </w:rPr>
              <w:t>comply</w:t>
            </w:r>
            <w:r w:rsidRPr="00BE4608">
              <w:rPr>
                <w:spacing w:val="-4"/>
                <w:w w:val="105"/>
                <w:sz w:val="22"/>
                <w:szCs w:val="22"/>
              </w:rPr>
              <w:t xml:space="preserve"> </w:t>
            </w:r>
            <w:r w:rsidRPr="00BE4608">
              <w:rPr>
                <w:w w:val="105"/>
                <w:sz w:val="22"/>
                <w:szCs w:val="22"/>
              </w:rPr>
              <w:t>with</w:t>
            </w:r>
            <w:r w:rsidRPr="00BE4608">
              <w:rPr>
                <w:spacing w:val="-5"/>
                <w:w w:val="105"/>
                <w:sz w:val="22"/>
                <w:szCs w:val="22"/>
              </w:rPr>
              <w:t xml:space="preserve"> </w:t>
            </w:r>
            <w:r w:rsidRPr="00BE4608">
              <w:rPr>
                <w:w w:val="105"/>
                <w:sz w:val="22"/>
                <w:szCs w:val="22"/>
              </w:rPr>
              <w:t>FedRAMP</w:t>
            </w:r>
            <w:r w:rsidRPr="00BE4608">
              <w:rPr>
                <w:spacing w:val="-5"/>
                <w:w w:val="105"/>
                <w:sz w:val="22"/>
                <w:szCs w:val="22"/>
              </w:rPr>
              <w:t xml:space="preserve"> </w:t>
            </w:r>
            <w:r w:rsidRPr="00BE4608">
              <w:rPr>
                <w:w w:val="105"/>
                <w:sz w:val="22"/>
                <w:szCs w:val="22"/>
              </w:rPr>
              <w:t>requirements</w:t>
            </w:r>
            <w:r w:rsidRPr="00BE4608">
              <w:rPr>
                <w:spacing w:val="-4"/>
                <w:w w:val="105"/>
                <w:sz w:val="22"/>
                <w:szCs w:val="22"/>
              </w:rPr>
              <w:t xml:space="preserve"> </w:t>
            </w:r>
            <w:r w:rsidRPr="00BE4608">
              <w:rPr>
                <w:w w:val="105"/>
                <w:sz w:val="22"/>
                <w:szCs w:val="22"/>
              </w:rPr>
              <w:t>as</w:t>
            </w:r>
            <w:r w:rsidRPr="00BE4608">
              <w:rPr>
                <w:spacing w:val="-5"/>
                <w:w w:val="105"/>
                <w:sz w:val="22"/>
                <w:szCs w:val="22"/>
              </w:rPr>
              <w:t xml:space="preserve"> </w:t>
            </w:r>
            <w:r w:rsidRPr="00BE4608">
              <w:rPr>
                <w:w w:val="105"/>
                <w:sz w:val="22"/>
                <w:szCs w:val="22"/>
              </w:rPr>
              <w:t>mandated</w:t>
            </w:r>
            <w:r w:rsidRPr="00BE4608">
              <w:rPr>
                <w:spacing w:val="-5"/>
                <w:w w:val="105"/>
                <w:sz w:val="22"/>
                <w:szCs w:val="22"/>
              </w:rPr>
              <w:t xml:space="preserve"> </w:t>
            </w:r>
            <w:r w:rsidRPr="00BE4608">
              <w:rPr>
                <w:w w:val="105"/>
                <w:sz w:val="22"/>
                <w:szCs w:val="22"/>
              </w:rPr>
              <w:t>by</w:t>
            </w:r>
            <w:r w:rsidRPr="00BE4608">
              <w:rPr>
                <w:spacing w:val="-4"/>
                <w:w w:val="105"/>
                <w:sz w:val="22"/>
                <w:szCs w:val="22"/>
              </w:rPr>
              <w:t xml:space="preserve"> </w:t>
            </w:r>
            <w:r w:rsidRPr="00BE4608">
              <w:rPr>
                <w:w w:val="105"/>
                <w:sz w:val="22"/>
                <w:szCs w:val="22"/>
              </w:rPr>
              <w:t>Federal</w:t>
            </w:r>
            <w:r w:rsidRPr="00BE4608">
              <w:rPr>
                <w:spacing w:val="-4"/>
                <w:w w:val="105"/>
                <w:sz w:val="22"/>
                <w:szCs w:val="22"/>
              </w:rPr>
              <w:t xml:space="preserve"> </w:t>
            </w:r>
            <w:r w:rsidRPr="00BE4608">
              <w:rPr>
                <w:w w:val="105"/>
                <w:sz w:val="22"/>
                <w:szCs w:val="22"/>
              </w:rPr>
              <w:t>laws</w:t>
            </w:r>
            <w:r w:rsidRPr="00BE4608">
              <w:rPr>
                <w:spacing w:val="-3"/>
                <w:w w:val="105"/>
                <w:sz w:val="22"/>
                <w:szCs w:val="22"/>
              </w:rPr>
              <w:t xml:space="preserve"> </w:t>
            </w:r>
            <w:r w:rsidRPr="00BE4608">
              <w:rPr>
                <w:w w:val="105"/>
                <w:sz w:val="22"/>
                <w:szCs w:val="22"/>
              </w:rPr>
              <w:t>and</w:t>
            </w:r>
            <w:r w:rsidRPr="00BE4608">
              <w:rPr>
                <w:spacing w:val="-4"/>
                <w:w w:val="105"/>
                <w:sz w:val="22"/>
                <w:szCs w:val="22"/>
              </w:rPr>
              <w:t xml:space="preserve"> </w:t>
            </w:r>
            <w:r w:rsidRPr="00BE4608">
              <w:rPr>
                <w:w w:val="105"/>
                <w:sz w:val="22"/>
                <w:szCs w:val="22"/>
              </w:rPr>
              <w:t>policies, including making available any documentation, physical access, and logical access needed to support this requirement. The Level of Effort for the security assessment and authorization (SA&amp;A) is based on the system’s complexity and security categorization. The Contractor shall create, maintain and update the following documentation using FedRAMP requirements and templates, which are available at https</w:t>
            </w:r>
            <w:hyperlink r:id="rId74">
              <w:r w:rsidRPr="00BE4608">
                <w:rPr>
                  <w:w w:val="105"/>
                  <w:sz w:val="22"/>
                  <w:szCs w:val="22"/>
                </w:rPr>
                <w:t>://www.Fed</w:t>
              </w:r>
            </w:hyperlink>
            <w:r w:rsidRPr="00BE4608">
              <w:rPr>
                <w:w w:val="105"/>
                <w:sz w:val="22"/>
                <w:szCs w:val="22"/>
              </w:rPr>
              <w:t>RA</w:t>
            </w:r>
            <w:hyperlink r:id="rId75">
              <w:r w:rsidRPr="00BE4608">
                <w:rPr>
                  <w:w w:val="105"/>
                  <w:sz w:val="22"/>
                  <w:szCs w:val="22"/>
                </w:rPr>
                <w:t>MP.gov.</w:t>
              </w:r>
            </w:hyperlink>
          </w:p>
        </w:tc>
        <w:tc>
          <w:tcPr>
            <w:tcW w:w="5399" w:type="dxa"/>
          </w:tcPr>
          <w:p w14:paraId="0020ACA9" w14:textId="2C19D5DA" w:rsidR="00EC6999" w:rsidRPr="00934852" w:rsidRDefault="00DE3620" w:rsidP="005F5995">
            <w:pPr>
              <w:pStyle w:val="ListParagraph"/>
              <w:numPr>
                <w:ilvl w:val="0"/>
                <w:numId w:val="103"/>
              </w:numPr>
              <w:tabs>
                <w:tab w:val="left" w:pos="486"/>
              </w:tabs>
              <w:autoSpaceDE w:val="0"/>
              <w:autoSpaceDN w:val="0"/>
              <w:ind w:left="708"/>
              <w:jc w:val="both"/>
              <w:rPr>
                <w:w w:val="105"/>
                <w:sz w:val="22"/>
                <w:szCs w:val="22"/>
                <w:lang w:val="uk-UA"/>
              </w:rPr>
            </w:pPr>
            <w:r w:rsidRPr="00934852">
              <w:rPr>
                <w:w w:val="105"/>
                <w:sz w:val="22"/>
                <w:szCs w:val="22"/>
                <w:lang w:val="uk-UA"/>
              </w:rPr>
              <w:t xml:space="preserve">Підрядник </w:t>
            </w:r>
            <w:r w:rsidR="00A369B6" w:rsidRPr="00934852">
              <w:rPr>
                <w:w w:val="105"/>
                <w:sz w:val="22"/>
                <w:szCs w:val="22"/>
                <w:lang w:val="uk-UA"/>
              </w:rPr>
              <w:t>дотримується</w:t>
            </w:r>
            <w:r w:rsidRPr="00934852">
              <w:rPr>
                <w:w w:val="105"/>
                <w:sz w:val="22"/>
                <w:szCs w:val="22"/>
                <w:lang w:val="uk-UA"/>
              </w:rPr>
              <w:t xml:space="preserve"> вимог FedRAMP, як це передбачено </w:t>
            </w:r>
            <w:r w:rsidR="00A369B6" w:rsidRPr="00934852">
              <w:rPr>
                <w:w w:val="105"/>
                <w:sz w:val="22"/>
                <w:szCs w:val="22"/>
                <w:lang w:val="uk-UA"/>
              </w:rPr>
              <w:t>Ф</w:t>
            </w:r>
            <w:r w:rsidRPr="00934852">
              <w:rPr>
                <w:w w:val="105"/>
                <w:sz w:val="22"/>
                <w:szCs w:val="22"/>
                <w:lang w:val="uk-UA"/>
              </w:rPr>
              <w:t xml:space="preserve">едеральними законами та політикою, включаючи надання будь-якої документації, фізичного доступу та логічного доступу, необхідних для </w:t>
            </w:r>
            <w:r w:rsidR="00A369B6" w:rsidRPr="00934852">
              <w:rPr>
                <w:w w:val="105"/>
                <w:sz w:val="22"/>
                <w:szCs w:val="22"/>
                <w:lang w:val="uk-UA"/>
              </w:rPr>
              <w:t>виконання</w:t>
            </w:r>
            <w:r w:rsidRPr="00934852">
              <w:rPr>
                <w:w w:val="105"/>
                <w:sz w:val="22"/>
                <w:szCs w:val="22"/>
                <w:lang w:val="uk-UA"/>
              </w:rPr>
              <w:t xml:space="preserve"> цієї вимоги. Рівень зусиль для оцінки </w:t>
            </w:r>
            <w:r w:rsidR="006549B2" w:rsidRPr="00934852">
              <w:rPr>
                <w:w w:val="105"/>
                <w:sz w:val="22"/>
                <w:szCs w:val="22"/>
                <w:lang w:val="uk-UA"/>
              </w:rPr>
              <w:t xml:space="preserve">безпеки </w:t>
            </w:r>
            <w:r w:rsidRPr="00934852">
              <w:rPr>
                <w:w w:val="105"/>
                <w:sz w:val="22"/>
                <w:szCs w:val="22"/>
                <w:lang w:val="uk-UA"/>
              </w:rPr>
              <w:t>та авторизації (</w:t>
            </w:r>
            <w:r w:rsidR="009A707D" w:rsidRPr="00934852">
              <w:rPr>
                <w:w w:val="105"/>
                <w:sz w:val="22"/>
                <w:szCs w:val="22"/>
                <w:lang w:val="uk-UA"/>
              </w:rPr>
              <w:t>ОБА</w:t>
            </w:r>
            <w:r w:rsidRPr="00934852">
              <w:rPr>
                <w:w w:val="105"/>
                <w:sz w:val="22"/>
                <w:szCs w:val="22"/>
                <w:lang w:val="uk-UA"/>
              </w:rPr>
              <w:t>) базується на складності системи та категорії безпеки. Підрядник створ</w:t>
            </w:r>
            <w:r w:rsidR="006549B2" w:rsidRPr="00934852">
              <w:rPr>
                <w:w w:val="105"/>
                <w:sz w:val="22"/>
                <w:szCs w:val="22"/>
                <w:lang w:val="uk-UA"/>
              </w:rPr>
              <w:t>ює</w:t>
            </w:r>
            <w:r w:rsidRPr="00934852">
              <w:rPr>
                <w:w w:val="105"/>
                <w:sz w:val="22"/>
                <w:szCs w:val="22"/>
                <w:lang w:val="uk-UA"/>
              </w:rPr>
              <w:t>, підтриму</w:t>
            </w:r>
            <w:r w:rsidR="006549B2" w:rsidRPr="00934852">
              <w:rPr>
                <w:w w:val="105"/>
                <w:sz w:val="22"/>
                <w:szCs w:val="22"/>
                <w:lang w:val="uk-UA"/>
              </w:rPr>
              <w:t>є</w:t>
            </w:r>
            <w:r w:rsidRPr="00934852">
              <w:rPr>
                <w:w w:val="105"/>
                <w:sz w:val="22"/>
                <w:szCs w:val="22"/>
                <w:lang w:val="uk-UA"/>
              </w:rPr>
              <w:t xml:space="preserve"> та оновлю</w:t>
            </w:r>
            <w:r w:rsidR="006549B2" w:rsidRPr="00934852">
              <w:rPr>
                <w:w w:val="105"/>
                <w:sz w:val="22"/>
                <w:szCs w:val="22"/>
                <w:lang w:val="uk-UA"/>
              </w:rPr>
              <w:t>є</w:t>
            </w:r>
            <w:r w:rsidRPr="00934852">
              <w:rPr>
                <w:w w:val="105"/>
                <w:sz w:val="22"/>
                <w:szCs w:val="22"/>
                <w:lang w:val="uk-UA"/>
              </w:rPr>
              <w:t xml:space="preserve"> наступну документацію, використовуючи вимоги та шаблони FedRAMP, які доступні на сайті https://www.FedRAMP.gov.</w:t>
            </w:r>
          </w:p>
          <w:p w14:paraId="008C6E92" w14:textId="77777777" w:rsidR="00EC6999" w:rsidRPr="00934852" w:rsidRDefault="00EC6999" w:rsidP="00DB43F0">
            <w:pPr>
              <w:pStyle w:val="ListParagraph"/>
              <w:tabs>
                <w:tab w:val="left" w:pos="486"/>
              </w:tabs>
              <w:autoSpaceDE w:val="0"/>
              <w:autoSpaceDN w:val="0"/>
              <w:ind w:left="708" w:hanging="450"/>
              <w:jc w:val="both"/>
              <w:rPr>
                <w:w w:val="105"/>
                <w:sz w:val="22"/>
                <w:szCs w:val="22"/>
                <w:lang w:val="uk-UA"/>
              </w:rPr>
            </w:pPr>
          </w:p>
        </w:tc>
      </w:tr>
      <w:tr w:rsidR="008316E9" w:rsidRPr="009252F9" w14:paraId="33BA04DD" w14:textId="77777777" w:rsidTr="00163945">
        <w:tc>
          <w:tcPr>
            <w:tcW w:w="5398" w:type="dxa"/>
          </w:tcPr>
          <w:p w14:paraId="6B4639BD" w14:textId="3BB397E6" w:rsidR="008316E9" w:rsidRPr="00D72D54" w:rsidRDefault="008316E9" w:rsidP="005F5995">
            <w:pPr>
              <w:pStyle w:val="ListParagraph"/>
              <w:numPr>
                <w:ilvl w:val="0"/>
                <w:numId w:val="102"/>
              </w:numPr>
              <w:tabs>
                <w:tab w:val="left" w:pos="486"/>
              </w:tabs>
              <w:autoSpaceDE w:val="0"/>
              <w:autoSpaceDN w:val="0"/>
              <w:ind w:left="708"/>
              <w:contextualSpacing w:val="0"/>
              <w:jc w:val="both"/>
              <w:rPr>
                <w:w w:val="105"/>
                <w:sz w:val="22"/>
                <w:szCs w:val="22"/>
              </w:rPr>
            </w:pPr>
            <w:r w:rsidRPr="00D72D54">
              <w:rPr>
                <w:w w:val="105"/>
                <w:sz w:val="22"/>
                <w:szCs w:val="22"/>
              </w:rPr>
              <w:t>The Contractor must support SA&amp;A activities to include assessment by an accredited Third-Party Assessment Organization (3PAO) initially and whenever there is a significant change to the system’s security posture in accordance with the FedRAMP Continuous Monitoring Plan. The Contractor must make available to the Contracting Officer, the most current, and any other, Security Assessment Reports for consideration as part of the Contractor’s overall Systems Security Plan.</w:t>
            </w:r>
          </w:p>
        </w:tc>
        <w:tc>
          <w:tcPr>
            <w:tcW w:w="5399" w:type="dxa"/>
          </w:tcPr>
          <w:p w14:paraId="6F9A1083" w14:textId="2350BD23" w:rsidR="008316E9" w:rsidRPr="00934852" w:rsidRDefault="008316E9" w:rsidP="005F5995">
            <w:pPr>
              <w:pStyle w:val="ListParagraph"/>
              <w:numPr>
                <w:ilvl w:val="0"/>
                <w:numId w:val="103"/>
              </w:numPr>
              <w:tabs>
                <w:tab w:val="left" w:pos="486"/>
              </w:tabs>
              <w:autoSpaceDE w:val="0"/>
              <w:autoSpaceDN w:val="0"/>
              <w:ind w:left="708"/>
              <w:jc w:val="both"/>
              <w:rPr>
                <w:w w:val="105"/>
                <w:sz w:val="22"/>
                <w:szCs w:val="22"/>
                <w:lang w:val="uk-UA"/>
              </w:rPr>
            </w:pPr>
            <w:r w:rsidRPr="00934852">
              <w:rPr>
                <w:w w:val="105"/>
                <w:sz w:val="22"/>
                <w:szCs w:val="22"/>
                <w:lang w:val="uk-UA"/>
              </w:rPr>
              <w:t xml:space="preserve">Підрядник </w:t>
            </w:r>
            <w:r w:rsidR="003F48EC" w:rsidRPr="00934852">
              <w:rPr>
                <w:w w:val="105"/>
                <w:sz w:val="22"/>
                <w:szCs w:val="22"/>
                <w:lang w:val="uk-UA"/>
              </w:rPr>
              <w:t>підтримує</w:t>
            </w:r>
            <w:r w:rsidRPr="00934852">
              <w:rPr>
                <w:w w:val="105"/>
                <w:sz w:val="22"/>
                <w:szCs w:val="22"/>
                <w:lang w:val="uk-UA"/>
              </w:rPr>
              <w:t xml:space="preserve"> діяльність </w:t>
            </w:r>
            <w:r w:rsidR="009A707D" w:rsidRPr="00934852">
              <w:rPr>
                <w:w w:val="105"/>
                <w:sz w:val="22"/>
                <w:szCs w:val="22"/>
                <w:lang w:val="uk-UA"/>
              </w:rPr>
              <w:t>з ОБА</w:t>
            </w:r>
            <w:r w:rsidRPr="00934852">
              <w:rPr>
                <w:w w:val="105"/>
                <w:sz w:val="22"/>
                <w:szCs w:val="22"/>
                <w:lang w:val="uk-UA"/>
              </w:rPr>
              <w:t xml:space="preserve">, включаючи оцінку </w:t>
            </w:r>
            <w:r w:rsidR="00DC5B1B" w:rsidRPr="00934852">
              <w:rPr>
                <w:w w:val="105"/>
                <w:sz w:val="22"/>
                <w:szCs w:val="22"/>
                <w:lang w:val="uk-UA"/>
              </w:rPr>
              <w:t>з боку А</w:t>
            </w:r>
            <w:r w:rsidRPr="00934852">
              <w:rPr>
                <w:w w:val="105"/>
                <w:sz w:val="22"/>
                <w:szCs w:val="22"/>
                <w:lang w:val="uk-UA"/>
              </w:rPr>
              <w:t xml:space="preserve">кредитованої сторонньої організації з оцінки (3PAO) на початковому етапі та у разі значних змін у стані безпеки системи відповідно до Плану </w:t>
            </w:r>
            <w:r w:rsidR="00AC298D" w:rsidRPr="00934852">
              <w:rPr>
                <w:w w:val="105"/>
                <w:sz w:val="22"/>
                <w:szCs w:val="22"/>
                <w:lang w:val="uk-UA"/>
              </w:rPr>
              <w:t>постійного</w:t>
            </w:r>
            <w:r w:rsidRPr="00934852">
              <w:rPr>
                <w:w w:val="105"/>
                <w:sz w:val="22"/>
                <w:szCs w:val="22"/>
                <w:lang w:val="uk-UA"/>
              </w:rPr>
              <w:t xml:space="preserve"> моніторингу FedRAMP. Підрядник </w:t>
            </w:r>
            <w:r w:rsidR="00931510" w:rsidRPr="00934852">
              <w:rPr>
                <w:w w:val="105"/>
                <w:sz w:val="22"/>
                <w:szCs w:val="22"/>
                <w:lang w:val="uk-UA"/>
              </w:rPr>
              <w:t>надає</w:t>
            </w:r>
            <w:r w:rsidRPr="00934852">
              <w:rPr>
                <w:w w:val="105"/>
                <w:sz w:val="22"/>
                <w:szCs w:val="22"/>
                <w:lang w:val="uk-UA"/>
              </w:rPr>
              <w:t xml:space="preserve"> </w:t>
            </w:r>
            <w:r w:rsidR="00931510" w:rsidRPr="00934852">
              <w:rPr>
                <w:bCs/>
                <w:color w:val="000000"/>
                <w:w w:val="105"/>
                <w:sz w:val="22"/>
                <w:szCs w:val="22"/>
                <w:lang w:val="uk-UA"/>
              </w:rPr>
              <w:t xml:space="preserve">Посадовій особі, відповідальній за Договір, </w:t>
            </w:r>
            <w:r w:rsidRPr="00934852">
              <w:rPr>
                <w:w w:val="105"/>
                <w:sz w:val="22"/>
                <w:szCs w:val="22"/>
                <w:lang w:val="uk-UA"/>
              </w:rPr>
              <w:t xml:space="preserve">найновіші та будь-які інші Звіти з оцінки безпеки для розгляду в рамках загального Плану </w:t>
            </w:r>
            <w:r w:rsidR="00BD2567" w:rsidRPr="00934852">
              <w:rPr>
                <w:w w:val="105"/>
                <w:sz w:val="22"/>
                <w:szCs w:val="22"/>
                <w:lang w:val="uk-UA"/>
              </w:rPr>
              <w:t xml:space="preserve">Підрядника щодо </w:t>
            </w:r>
            <w:r w:rsidRPr="00934852">
              <w:rPr>
                <w:w w:val="105"/>
                <w:sz w:val="22"/>
                <w:szCs w:val="22"/>
                <w:lang w:val="uk-UA"/>
              </w:rPr>
              <w:t>безпеки систем.</w:t>
            </w:r>
          </w:p>
          <w:p w14:paraId="0022022C" w14:textId="3A91348E" w:rsidR="003F48EC" w:rsidRPr="00934852" w:rsidRDefault="003F48EC" w:rsidP="007F5DA6">
            <w:pPr>
              <w:pStyle w:val="ListParagraph"/>
              <w:tabs>
                <w:tab w:val="left" w:pos="486"/>
              </w:tabs>
              <w:autoSpaceDE w:val="0"/>
              <w:autoSpaceDN w:val="0"/>
              <w:ind w:left="708" w:firstLine="0"/>
              <w:jc w:val="both"/>
              <w:rPr>
                <w:w w:val="105"/>
                <w:sz w:val="22"/>
                <w:szCs w:val="22"/>
                <w:lang w:val="uk-UA"/>
              </w:rPr>
            </w:pPr>
          </w:p>
        </w:tc>
      </w:tr>
      <w:tr w:rsidR="00EC6999" w:rsidRPr="009252F9" w14:paraId="21AD974D" w14:textId="77777777" w:rsidTr="00163945">
        <w:tc>
          <w:tcPr>
            <w:tcW w:w="5398" w:type="dxa"/>
          </w:tcPr>
          <w:p w14:paraId="129A8797" w14:textId="0F0D2FCA" w:rsidR="00EC6999" w:rsidRPr="00D72D54" w:rsidRDefault="005D16FB" w:rsidP="005F5995">
            <w:pPr>
              <w:pStyle w:val="ListParagraph"/>
              <w:numPr>
                <w:ilvl w:val="0"/>
                <w:numId w:val="102"/>
              </w:numPr>
              <w:tabs>
                <w:tab w:val="left" w:pos="486"/>
              </w:tabs>
              <w:autoSpaceDE w:val="0"/>
              <w:autoSpaceDN w:val="0"/>
              <w:ind w:left="708"/>
              <w:contextualSpacing w:val="0"/>
              <w:jc w:val="both"/>
              <w:rPr>
                <w:w w:val="105"/>
                <w:sz w:val="22"/>
                <w:szCs w:val="22"/>
              </w:rPr>
            </w:pPr>
            <w:r w:rsidRPr="00D72D54">
              <w:rPr>
                <w:w w:val="105"/>
                <w:sz w:val="22"/>
                <w:szCs w:val="22"/>
              </w:rPr>
              <w:t>The Government reserves the right to perform penetration testing or request Penetration Testing by an independent source. If the Government exercises this right, the Contractor shall allow Government employees (or designated third parties) to conduct Security Assessment activities to include control reviews in accordance with FedRAMP requirements. Review activities include but are not limited to scanning operating systems, web applications, databases, wireless scanning; network device scanning to include routers, switches, and firewall, and IDS/IPS; databases and other applicable systems, including general support structure, that support the processing, transportation, storage, or security of Federal information for vulnerabilities.</w:t>
            </w:r>
          </w:p>
        </w:tc>
        <w:tc>
          <w:tcPr>
            <w:tcW w:w="5399" w:type="dxa"/>
          </w:tcPr>
          <w:p w14:paraId="7A9B4664" w14:textId="77777777" w:rsidR="00EC6999" w:rsidRPr="00934852" w:rsidRDefault="005D16FB" w:rsidP="005F5995">
            <w:pPr>
              <w:pStyle w:val="ListParagraph"/>
              <w:numPr>
                <w:ilvl w:val="0"/>
                <w:numId w:val="103"/>
              </w:numPr>
              <w:tabs>
                <w:tab w:val="left" w:pos="486"/>
              </w:tabs>
              <w:autoSpaceDE w:val="0"/>
              <w:autoSpaceDN w:val="0"/>
              <w:ind w:left="708"/>
              <w:jc w:val="both"/>
              <w:rPr>
                <w:w w:val="105"/>
                <w:sz w:val="22"/>
                <w:szCs w:val="22"/>
                <w:lang w:val="uk-UA"/>
              </w:rPr>
            </w:pPr>
            <w:r w:rsidRPr="00934852">
              <w:rPr>
                <w:w w:val="105"/>
                <w:sz w:val="22"/>
                <w:szCs w:val="22"/>
                <w:lang w:val="uk-UA"/>
              </w:rPr>
              <w:t xml:space="preserve">Уряд залишає за собою право проводити тестування на проникнення або вимагати проведення </w:t>
            </w:r>
            <w:r w:rsidR="0082283D" w:rsidRPr="00934852">
              <w:rPr>
                <w:w w:val="105"/>
                <w:sz w:val="22"/>
                <w:szCs w:val="22"/>
                <w:lang w:val="uk-UA"/>
              </w:rPr>
              <w:t>Т</w:t>
            </w:r>
            <w:r w:rsidRPr="00934852">
              <w:rPr>
                <w:w w:val="105"/>
                <w:sz w:val="22"/>
                <w:szCs w:val="22"/>
                <w:lang w:val="uk-UA"/>
              </w:rPr>
              <w:t xml:space="preserve">естування на проникнення від незалежного джерела. Якщо Уряд скористається цим правом, Підрядник </w:t>
            </w:r>
            <w:r w:rsidR="00541DF1" w:rsidRPr="00934852">
              <w:rPr>
                <w:w w:val="105"/>
                <w:sz w:val="22"/>
                <w:szCs w:val="22"/>
                <w:lang w:val="uk-UA"/>
              </w:rPr>
              <w:t>дозволяє</w:t>
            </w:r>
            <w:r w:rsidRPr="00934852">
              <w:rPr>
                <w:w w:val="105"/>
                <w:sz w:val="22"/>
                <w:szCs w:val="22"/>
                <w:lang w:val="uk-UA"/>
              </w:rPr>
              <w:t xml:space="preserve"> </w:t>
            </w:r>
            <w:r w:rsidR="00541DF1" w:rsidRPr="00934852">
              <w:rPr>
                <w:w w:val="105"/>
                <w:sz w:val="22"/>
                <w:szCs w:val="22"/>
                <w:lang w:val="uk-UA"/>
              </w:rPr>
              <w:t>Д</w:t>
            </w:r>
            <w:r w:rsidRPr="00934852">
              <w:rPr>
                <w:w w:val="105"/>
                <w:sz w:val="22"/>
                <w:szCs w:val="22"/>
                <w:lang w:val="uk-UA"/>
              </w:rPr>
              <w:t xml:space="preserve">ержавним службовцям (або призначеним третім особам) проводити заходи з </w:t>
            </w:r>
            <w:r w:rsidR="00541DF1" w:rsidRPr="00934852">
              <w:rPr>
                <w:w w:val="105"/>
                <w:sz w:val="22"/>
                <w:szCs w:val="22"/>
                <w:lang w:val="uk-UA"/>
              </w:rPr>
              <w:t>О</w:t>
            </w:r>
            <w:r w:rsidRPr="00934852">
              <w:rPr>
                <w:w w:val="105"/>
                <w:sz w:val="22"/>
                <w:szCs w:val="22"/>
                <w:lang w:val="uk-UA"/>
              </w:rPr>
              <w:t xml:space="preserve">цінки безпеки, що включають контрольні перевірки відповідно до вимог FedRAMP. Перевірка включає, </w:t>
            </w:r>
            <w:r w:rsidR="00541DF1" w:rsidRPr="00934852">
              <w:rPr>
                <w:w w:val="105"/>
                <w:sz w:val="22"/>
                <w:szCs w:val="22"/>
                <w:lang w:val="uk-UA"/>
              </w:rPr>
              <w:t>поміж іншого,</w:t>
            </w:r>
            <w:r w:rsidRPr="00934852">
              <w:rPr>
                <w:w w:val="105"/>
                <w:sz w:val="22"/>
                <w:szCs w:val="22"/>
                <w:lang w:val="uk-UA"/>
              </w:rPr>
              <w:t xml:space="preserve"> перевірк</w:t>
            </w:r>
            <w:r w:rsidR="00541DF1" w:rsidRPr="00934852">
              <w:rPr>
                <w:w w:val="105"/>
                <w:sz w:val="22"/>
                <w:szCs w:val="22"/>
                <w:lang w:val="uk-UA"/>
              </w:rPr>
              <w:t>у</w:t>
            </w:r>
            <w:r w:rsidRPr="00934852">
              <w:rPr>
                <w:w w:val="105"/>
                <w:sz w:val="22"/>
                <w:szCs w:val="22"/>
                <w:lang w:val="uk-UA"/>
              </w:rPr>
              <w:t xml:space="preserve"> операційних систем, веб-</w:t>
            </w:r>
            <w:r w:rsidR="00541DF1" w:rsidRPr="00934852">
              <w:rPr>
                <w:w w:val="105"/>
                <w:sz w:val="22"/>
                <w:szCs w:val="22"/>
                <w:lang w:val="uk-UA"/>
              </w:rPr>
              <w:t>застосунків</w:t>
            </w:r>
            <w:r w:rsidRPr="00934852">
              <w:rPr>
                <w:w w:val="105"/>
                <w:sz w:val="22"/>
                <w:szCs w:val="22"/>
                <w:lang w:val="uk-UA"/>
              </w:rPr>
              <w:t xml:space="preserve">, баз даних, бездротового сканування; перевірку мережевих пристроїв, включаючи маршрутизатори, комутатори та брандмауери, а також IDS/IPS; баз даних та інших відповідних систем, включаючи загальну структуру підтримки, які підтримують обробку, транспортування, зберігання або безпеку </w:t>
            </w:r>
            <w:r w:rsidR="007A3DC5" w:rsidRPr="00934852">
              <w:rPr>
                <w:w w:val="105"/>
                <w:sz w:val="22"/>
                <w:szCs w:val="22"/>
                <w:lang w:val="uk-UA"/>
              </w:rPr>
              <w:t>Ф</w:t>
            </w:r>
            <w:r w:rsidRPr="00934852">
              <w:rPr>
                <w:w w:val="105"/>
                <w:sz w:val="22"/>
                <w:szCs w:val="22"/>
                <w:lang w:val="uk-UA"/>
              </w:rPr>
              <w:t>едеральної інформації на предмет вразливостей.</w:t>
            </w:r>
          </w:p>
          <w:p w14:paraId="4D506E8B" w14:textId="41DDF20A" w:rsidR="00684A11" w:rsidRPr="00934852" w:rsidRDefault="00684A11" w:rsidP="00684A11">
            <w:pPr>
              <w:pStyle w:val="ListParagraph"/>
              <w:tabs>
                <w:tab w:val="left" w:pos="486"/>
              </w:tabs>
              <w:autoSpaceDE w:val="0"/>
              <w:autoSpaceDN w:val="0"/>
              <w:ind w:left="708" w:firstLine="0"/>
              <w:jc w:val="both"/>
              <w:rPr>
                <w:w w:val="105"/>
                <w:sz w:val="22"/>
                <w:szCs w:val="22"/>
                <w:lang w:val="uk-UA"/>
              </w:rPr>
            </w:pPr>
          </w:p>
        </w:tc>
      </w:tr>
      <w:tr w:rsidR="005D16FB" w:rsidRPr="009252F9" w14:paraId="43134E6F" w14:textId="77777777" w:rsidTr="00163945">
        <w:tc>
          <w:tcPr>
            <w:tcW w:w="5398" w:type="dxa"/>
          </w:tcPr>
          <w:p w14:paraId="14259258" w14:textId="77777777" w:rsidR="00D21F04" w:rsidRDefault="005D16FB" w:rsidP="005F5995">
            <w:pPr>
              <w:pStyle w:val="ListParagraph"/>
              <w:numPr>
                <w:ilvl w:val="0"/>
                <w:numId w:val="102"/>
              </w:numPr>
              <w:tabs>
                <w:tab w:val="left" w:pos="486"/>
              </w:tabs>
              <w:autoSpaceDE w:val="0"/>
              <w:autoSpaceDN w:val="0"/>
              <w:ind w:left="708"/>
              <w:contextualSpacing w:val="0"/>
              <w:jc w:val="both"/>
              <w:rPr>
                <w:w w:val="105"/>
                <w:sz w:val="22"/>
                <w:szCs w:val="22"/>
              </w:rPr>
            </w:pPr>
            <w:r w:rsidRPr="00D72D54">
              <w:rPr>
                <w:w w:val="105"/>
                <w:sz w:val="22"/>
                <w:szCs w:val="22"/>
              </w:rPr>
              <w:t>Identified gaps between required FedRAMP Security Control Baselines and Continuous Monitoring controls and the Contractor's implementation as documented in the Security Assessment Report must be tracked by the Contractor for mitigation in a Plan of Action and Milestones (POA&amp;M) document.</w:t>
            </w:r>
            <w:r w:rsidR="00D21F04" w:rsidRPr="00D72D54">
              <w:rPr>
                <w:w w:val="105"/>
                <w:sz w:val="22"/>
                <w:szCs w:val="22"/>
              </w:rPr>
              <w:t xml:space="preserve"> </w:t>
            </w:r>
          </w:p>
          <w:p w14:paraId="6CDF02EA" w14:textId="77777777" w:rsidR="00385D0B" w:rsidRDefault="00385D0B" w:rsidP="00DB43F0">
            <w:pPr>
              <w:pStyle w:val="ListParagraph"/>
              <w:tabs>
                <w:tab w:val="left" w:pos="486"/>
              </w:tabs>
              <w:autoSpaceDE w:val="0"/>
              <w:autoSpaceDN w:val="0"/>
              <w:ind w:left="708" w:firstLine="0"/>
              <w:contextualSpacing w:val="0"/>
              <w:jc w:val="both"/>
              <w:rPr>
                <w:w w:val="105"/>
                <w:sz w:val="22"/>
                <w:szCs w:val="22"/>
              </w:rPr>
            </w:pPr>
          </w:p>
          <w:p w14:paraId="3C918896" w14:textId="77777777" w:rsidR="00953D79" w:rsidRDefault="00953D79" w:rsidP="00DB43F0">
            <w:pPr>
              <w:pStyle w:val="ListParagraph"/>
              <w:tabs>
                <w:tab w:val="left" w:pos="486"/>
              </w:tabs>
              <w:autoSpaceDE w:val="0"/>
              <w:autoSpaceDN w:val="0"/>
              <w:ind w:left="708" w:firstLine="0"/>
              <w:contextualSpacing w:val="0"/>
              <w:jc w:val="both"/>
              <w:rPr>
                <w:w w:val="105"/>
                <w:sz w:val="22"/>
                <w:szCs w:val="22"/>
              </w:rPr>
            </w:pPr>
          </w:p>
          <w:p w14:paraId="2ECD86A3" w14:textId="77777777" w:rsidR="00953D79" w:rsidRDefault="00953D79" w:rsidP="00DB43F0">
            <w:pPr>
              <w:pStyle w:val="ListParagraph"/>
              <w:tabs>
                <w:tab w:val="left" w:pos="486"/>
              </w:tabs>
              <w:autoSpaceDE w:val="0"/>
              <w:autoSpaceDN w:val="0"/>
              <w:ind w:left="708" w:firstLine="0"/>
              <w:contextualSpacing w:val="0"/>
              <w:jc w:val="both"/>
              <w:rPr>
                <w:w w:val="105"/>
                <w:sz w:val="22"/>
                <w:szCs w:val="22"/>
              </w:rPr>
            </w:pPr>
          </w:p>
          <w:p w14:paraId="3D5E4D34" w14:textId="38C4B19F" w:rsidR="005D16FB" w:rsidRPr="00D72D54" w:rsidRDefault="00D21F04" w:rsidP="00DB43F0">
            <w:pPr>
              <w:pStyle w:val="ListParagraph"/>
              <w:tabs>
                <w:tab w:val="left" w:pos="486"/>
              </w:tabs>
              <w:autoSpaceDE w:val="0"/>
              <w:autoSpaceDN w:val="0"/>
              <w:ind w:left="708" w:firstLine="0"/>
              <w:contextualSpacing w:val="0"/>
              <w:jc w:val="both"/>
              <w:rPr>
                <w:w w:val="105"/>
                <w:sz w:val="22"/>
                <w:szCs w:val="22"/>
              </w:rPr>
            </w:pPr>
            <w:r w:rsidRPr="00D72D54">
              <w:rPr>
                <w:w w:val="105"/>
                <w:sz w:val="22"/>
                <w:szCs w:val="22"/>
              </w:rPr>
              <w:t>Depending on the severity of the gaps, the Government may require them to be remediated before any restricted authorization is issued.</w:t>
            </w:r>
          </w:p>
        </w:tc>
        <w:tc>
          <w:tcPr>
            <w:tcW w:w="5399" w:type="dxa"/>
          </w:tcPr>
          <w:p w14:paraId="3DF6C5BB" w14:textId="21C76640" w:rsidR="00D21F04" w:rsidRPr="00934852" w:rsidRDefault="00BE49F7" w:rsidP="005F5995">
            <w:pPr>
              <w:pStyle w:val="ListParagraph"/>
              <w:numPr>
                <w:ilvl w:val="0"/>
                <w:numId w:val="103"/>
              </w:numPr>
              <w:tabs>
                <w:tab w:val="left" w:pos="486"/>
              </w:tabs>
              <w:autoSpaceDE w:val="0"/>
              <w:autoSpaceDN w:val="0"/>
              <w:ind w:left="708"/>
              <w:jc w:val="both"/>
              <w:rPr>
                <w:w w:val="105"/>
                <w:sz w:val="22"/>
                <w:szCs w:val="22"/>
                <w:lang w:val="uk-UA"/>
              </w:rPr>
            </w:pPr>
            <w:r w:rsidRPr="00934852">
              <w:rPr>
                <w:w w:val="105"/>
                <w:sz w:val="22"/>
                <w:szCs w:val="22"/>
                <w:lang w:val="uk-UA"/>
              </w:rPr>
              <w:lastRenderedPageBreak/>
              <w:t xml:space="preserve">Виявлені розбіжності між необхідними </w:t>
            </w:r>
            <w:r w:rsidR="00A10231" w:rsidRPr="00934852">
              <w:rPr>
                <w:w w:val="105"/>
                <w:sz w:val="22"/>
                <w:szCs w:val="22"/>
                <w:lang w:val="uk-UA"/>
              </w:rPr>
              <w:t>Б</w:t>
            </w:r>
            <w:r w:rsidRPr="00934852">
              <w:rPr>
                <w:w w:val="105"/>
                <w:sz w:val="22"/>
                <w:szCs w:val="22"/>
                <w:lang w:val="uk-UA"/>
              </w:rPr>
              <w:t xml:space="preserve">азовими рівнями контролю безпеки FedRAMP та засобами контролю </w:t>
            </w:r>
            <w:r w:rsidR="00B42921" w:rsidRPr="00934852">
              <w:rPr>
                <w:w w:val="105"/>
                <w:sz w:val="22"/>
                <w:szCs w:val="22"/>
                <w:lang w:val="uk-UA"/>
              </w:rPr>
              <w:t xml:space="preserve">в рамках </w:t>
            </w:r>
            <w:r w:rsidR="00AC298D" w:rsidRPr="00934852">
              <w:rPr>
                <w:w w:val="105"/>
                <w:sz w:val="22"/>
                <w:szCs w:val="22"/>
                <w:lang w:val="uk-UA"/>
              </w:rPr>
              <w:t>постійного</w:t>
            </w:r>
            <w:r w:rsidRPr="00934852">
              <w:rPr>
                <w:w w:val="105"/>
                <w:sz w:val="22"/>
                <w:szCs w:val="22"/>
                <w:lang w:val="uk-UA"/>
              </w:rPr>
              <w:t xml:space="preserve"> моніторингу та їх реалізацією Підрядником, задокументован</w:t>
            </w:r>
            <w:r w:rsidR="00953D79" w:rsidRPr="00934852">
              <w:rPr>
                <w:w w:val="105"/>
                <w:sz w:val="22"/>
                <w:szCs w:val="22"/>
                <w:lang w:val="uk-UA"/>
              </w:rPr>
              <w:t>і</w:t>
            </w:r>
            <w:r w:rsidRPr="00934852">
              <w:rPr>
                <w:w w:val="105"/>
                <w:sz w:val="22"/>
                <w:szCs w:val="22"/>
                <w:lang w:val="uk-UA"/>
              </w:rPr>
              <w:t xml:space="preserve"> у Звіті з оцінки безпеки, повинні бути відстежені Підрядником для їх усунення у документі </w:t>
            </w:r>
            <w:r w:rsidR="00953D79" w:rsidRPr="00934852">
              <w:rPr>
                <w:w w:val="105"/>
                <w:sz w:val="22"/>
                <w:szCs w:val="22"/>
                <w:lang w:val="uk-UA"/>
              </w:rPr>
              <w:lastRenderedPageBreak/>
              <w:t>«</w:t>
            </w:r>
            <w:r w:rsidRPr="00934852">
              <w:rPr>
                <w:w w:val="105"/>
                <w:sz w:val="22"/>
                <w:szCs w:val="22"/>
                <w:lang w:val="uk-UA"/>
              </w:rPr>
              <w:t>План дій та етапи</w:t>
            </w:r>
            <w:r w:rsidR="00953D79" w:rsidRPr="00934852">
              <w:rPr>
                <w:w w:val="105"/>
                <w:sz w:val="22"/>
                <w:szCs w:val="22"/>
                <w:lang w:val="uk-UA"/>
              </w:rPr>
              <w:t xml:space="preserve"> його впровадження» </w:t>
            </w:r>
            <w:r w:rsidRPr="00934852">
              <w:rPr>
                <w:w w:val="105"/>
                <w:sz w:val="22"/>
                <w:szCs w:val="22"/>
                <w:lang w:val="uk-UA"/>
              </w:rPr>
              <w:t xml:space="preserve"> (POA&amp;M).</w:t>
            </w:r>
            <w:r w:rsidR="00D21F04" w:rsidRPr="00934852">
              <w:rPr>
                <w:w w:val="105"/>
                <w:sz w:val="22"/>
                <w:szCs w:val="22"/>
                <w:lang w:val="uk-UA"/>
              </w:rPr>
              <w:t xml:space="preserve"> </w:t>
            </w:r>
          </w:p>
          <w:p w14:paraId="420480BD" w14:textId="77777777" w:rsidR="00953D79" w:rsidRPr="00934852" w:rsidRDefault="00953D79" w:rsidP="00953D79">
            <w:pPr>
              <w:pStyle w:val="ListParagraph"/>
              <w:tabs>
                <w:tab w:val="left" w:pos="486"/>
              </w:tabs>
              <w:autoSpaceDE w:val="0"/>
              <w:autoSpaceDN w:val="0"/>
              <w:ind w:left="708" w:firstLine="0"/>
              <w:jc w:val="both"/>
              <w:rPr>
                <w:w w:val="105"/>
                <w:sz w:val="22"/>
                <w:szCs w:val="22"/>
                <w:lang w:val="uk-UA"/>
              </w:rPr>
            </w:pPr>
          </w:p>
          <w:p w14:paraId="756832C2" w14:textId="6C5B8E18" w:rsidR="005D16FB" w:rsidRPr="00934852" w:rsidRDefault="00D21F04" w:rsidP="00DB43F0">
            <w:pPr>
              <w:pStyle w:val="ListParagraph"/>
              <w:tabs>
                <w:tab w:val="left" w:pos="486"/>
              </w:tabs>
              <w:autoSpaceDE w:val="0"/>
              <w:autoSpaceDN w:val="0"/>
              <w:ind w:left="708" w:firstLine="0"/>
              <w:jc w:val="both"/>
              <w:rPr>
                <w:w w:val="105"/>
                <w:sz w:val="22"/>
                <w:szCs w:val="22"/>
                <w:lang w:val="uk-UA"/>
              </w:rPr>
            </w:pPr>
            <w:r w:rsidRPr="00934852">
              <w:rPr>
                <w:w w:val="105"/>
                <w:sz w:val="22"/>
                <w:szCs w:val="22"/>
                <w:lang w:val="uk-UA"/>
              </w:rPr>
              <w:t xml:space="preserve">Залежно від серйозності </w:t>
            </w:r>
            <w:r w:rsidR="0008415F" w:rsidRPr="00934852">
              <w:rPr>
                <w:w w:val="105"/>
                <w:sz w:val="22"/>
                <w:szCs w:val="22"/>
                <w:lang w:val="uk-UA"/>
              </w:rPr>
              <w:t>виявлених розбіжностей</w:t>
            </w:r>
            <w:r w:rsidRPr="00934852">
              <w:rPr>
                <w:w w:val="105"/>
                <w:sz w:val="22"/>
                <w:szCs w:val="22"/>
                <w:lang w:val="uk-UA"/>
              </w:rPr>
              <w:t xml:space="preserve">, </w:t>
            </w:r>
            <w:r w:rsidR="0008415F" w:rsidRPr="00934852">
              <w:rPr>
                <w:w w:val="105"/>
                <w:sz w:val="22"/>
                <w:szCs w:val="22"/>
                <w:lang w:val="uk-UA"/>
              </w:rPr>
              <w:t>У</w:t>
            </w:r>
            <w:r w:rsidRPr="00934852">
              <w:rPr>
                <w:w w:val="105"/>
                <w:sz w:val="22"/>
                <w:szCs w:val="22"/>
                <w:lang w:val="uk-UA"/>
              </w:rPr>
              <w:t>ряд може вимагати їх усунення до вида</w:t>
            </w:r>
            <w:r w:rsidR="0008415F" w:rsidRPr="00934852">
              <w:rPr>
                <w:w w:val="105"/>
                <w:sz w:val="22"/>
                <w:szCs w:val="22"/>
                <w:lang w:val="uk-UA"/>
              </w:rPr>
              <w:t>ч</w:t>
            </w:r>
            <w:r w:rsidRPr="00934852">
              <w:rPr>
                <w:w w:val="105"/>
                <w:sz w:val="22"/>
                <w:szCs w:val="22"/>
                <w:lang w:val="uk-UA"/>
              </w:rPr>
              <w:t>і будь-якого обмеженого дозволу.</w:t>
            </w:r>
          </w:p>
          <w:p w14:paraId="65C49EF7" w14:textId="2931C53B" w:rsidR="0008415F" w:rsidRPr="00934852" w:rsidRDefault="0008415F" w:rsidP="00DB43F0">
            <w:pPr>
              <w:pStyle w:val="ListParagraph"/>
              <w:tabs>
                <w:tab w:val="left" w:pos="486"/>
              </w:tabs>
              <w:autoSpaceDE w:val="0"/>
              <w:autoSpaceDN w:val="0"/>
              <w:ind w:left="708" w:firstLine="0"/>
              <w:jc w:val="both"/>
              <w:rPr>
                <w:w w:val="105"/>
                <w:sz w:val="22"/>
                <w:szCs w:val="22"/>
                <w:lang w:val="uk-UA"/>
              </w:rPr>
            </w:pPr>
          </w:p>
        </w:tc>
      </w:tr>
      <w:tr w:rsidR="00BE49F7" w:rsidRPr="00D72D54" w14:paraId="30EB0AFB" w14:textId="77777777" w:rsidTr="00163945">
        <w:tc>
          <w:tcPr>
            <w:tcW w:w="5398" w:type="dxa"/>
          </w:tcPr>
          <w:p w14:paraId="6DE7C16D" w14:textId="79B1843A" w:rsidR="00BE49F7" w:rsidRPr="00D72D54" w:rsidRDefault="00C73BFE" w:rsidP="005F5995">
            <w:pPr>
              <w:pStyle w:val="ListParagraph"/>
              <w:numPr>
                <w:ilvl w:val="0"/>
                <w:numId w:val="102"/>
              </w:numPr>
              <w:tabs>
                <w:tab w:val="left" w:pos="486"/>
              </w:tabs>
              <w:autoSpaceDE w:val="0"/>
              <w:autoSpaceDN w:val="0"/>
              <w:ind w:left="708"/>
              <w:contextualSpacing w:val="0"/>
              <w:jc w:val="both"/>
              <w:rPr>
                <w:w w:val="105"/>
                <w:sz w:val="22"/>
                <w:szCs w:val="22"/>
              </w:rPr>
            </w:pPr>
            <w:r w:rsidRPr="00D72D54">
              <w:rPr>
                <w:w w:val="105"/>
                <w:sz w:val="22"/>
                <w:szCs w:val="22"/>
              </w:rPr>
              <w:lastRenderedPageBreak/>
              <w:t>The Contractor is responsible for mitigating all security risks found during SA&amp;A and continuous monitoring activities. All high-risk vulnerabilities must be mitigated within thirty (30) calendar days and all moderate risk vulnerabilities must be mitigated within sixty (60) calendar days from the date vulnerabilities are formally identified. USAID may revoke an ATO for any system if it is determined that the system does not comply with USAID standards or presents an unacceptable risk to the Agency. The Government will determine the risk rating of vulnerabilities.</w:t>
            </w:r>
          </w:p>
        </w:tc>
        <w:tc>
          <w:tcPr>
            <w:tcW w:w="5399" w:type="dxa"/>
          </w:tcPr>
          <w:p w14:paraId="3FACE402" w14:textId="66B2890E" w:rsidR="00BE49F7" w:rsidRPr="00934852" w:rsidRDefault="00C73BFE" w:rsidP="005F5995">
            <w:pPr>
              <w:pStyle w:val="ListParagraph"/>
              <w:numPr>
                <w:ilvl w:val="0"/>
                <w:numId w:val="103"/>
              </w:numPr>
              <w:tabs>
                <w:tab w:val="left" w:pos="486"/>
              </w:tabs>
              <w:autoSpaceDE w:val="0"/>
              <w:autoSpaceDN w:val="0"/>
              <w:ind w:left="708"/>
              <w:jc w:val="both"/>
              <w:rPr>
                <w:w w:val="105"/>
                <w:sz w:val="22"/>
                <w:szCs w:val="22"/>
                <w:lang w:val="uk-UA"/>
              </w:rPr>
            </w:pPr>
            <w:r w:rsidRPr="00934852">
              <w:rPr>
                <w:w w:val="105"/>
                <w:sz w:val="22"/>
                <w:szCs w:val="22"/>
                <w:lang w:val="uk-UA"/>
              </w:rPr>
              <w:t xml:space="preserve">Підрядник несе відповідальність за усунення всіх ризиків для безпеки, виявлених під час </w:t>
            </w:r>
            <w:r w:rsidR="009A707D" w:rsidRPr="00934852">
              <w:rPr>
                <w:w w:val="105"/>
                <w:sz w:val="22"/>
                <w:szCs w:val="22"/>
                <w:lang w:val="uk-UA"/>
              </w:rPr>
              <w:t>ОБА</w:t>
            </w:r>
            <w:r w:rsidR="002E2744" w:rsidRPr="00934852">
              <w:rPr>
                <w:w w:val="105"/>
                <w:sz w:val="22"/>
                <w:szCs w:val="22"/>
                <w:lang w:val="uk-UA"/>
              </w:rPr>
              <w:t xml:space="preserve"> та</w:t>
            </w:r>
            <w:r w:rsidRPr="00934852">
              <w:rPr>
                <w:w w:val="105"/>
                <w:sz w:val="22"/>
                <w:szCs w:val="22"/>
                <w:lang w:val="uk-UA"/>
              </w:rPr>
              <w:t xml:space="preserve"> </w:t>
            </w:r>
            <w:r w:rsidR="002E2744" w:rsidRPr="00934852">
              <w:rPr>
                <w:w w:val="105"/>
                <w:sz w:val="22"/>
                <w:szCs w:val="22"/>
                <w:lang w:val="uk-UA"/>
              </w:rPr>
              <w:t>в</w:t>
            </w:r>
            <w:r w:rsidR="000C49CC" w:rsidRPr="00934852">
              <w:rPr>
                <w:w w:val="105"/>
                <w:sz w:val="22"/>
                <w:szCs w:val="22"/>
                <w:lang w:val="uk-UA"/>
              </w:rPr>
              <w:t xml:space="preserve"> </w:t>
            </w:r>
            <w:r w:rsidR="009A707D" w:rsidRPr="00934852">
              <w:rPr>
                <w:w w:val="105"/>
                <w:sz w:val="22"/>
                <w:szCs w:val="22"/>
                <w:lang w:val="uk-UA"/>
              </w:rPr>
              <w:t>процесі</w:t>
            </w:r>
            <w:r w:rsidR="000C49CC" w:rsidRPr="00934852">
              <w:rPr>
                <w:w w:val="105"/>
                <w:sz w:val="22"/>
                <w:szCs w:val="22"/>
                <w:lang w:val="uk-UA"/>
              </w:rPr>
              <w:t xml:space="preserve"> </w:t>
            </w:r>
            <w:r w:rsidR="00AC298D" w:rsidRPr="00934852">
              <w:rPr>
                <w:w w:val="105"/>
                <w:sz w:val="22"/>
                <w:szCs w:val="22"/>
                <w:lang w:val="uk-UA"/>
              </w:rPr>
              <w:t>постійного</w:t>
            </w:r>
            <w:r w:rsidRPr="00934852">
              <w:rPr>
                <w:w w:val="105"/>
                <w:sz w:val="22"/>
                <w:szCs w:val="22"/>
                <w:lang w:val="uk-UA"/>
              </w:rPr>
              <w:t xml:space="preserve"> моніторингу. Усі </w:t>
            </w:r>
            <w:r w:rsidR="008F2AF2" w:rsidRPr="00934852">
              <w:rPr>
                <w:w w:val="105"/>
                <w:sz w:val="22"/>
                <w:szCs w:val="22"/>
                <w:lang w:val="uk-UA"/>
              </w:rPr>
              <w:t>вразливості</w:t>
            </w:r>
            <w:r w:rsidRPr="00934852">
              <w:rPr>
                <w:w w:val="105"/>
                <w:sz w:val="22"/>
                <w:szCs w:val="22"/>
                <w:lang w:val="uk-UA"/>
              </w:rPr>
              <w:t xml:space="preserve"> з високим рівнем ризику повинні бути усунені протягом тридцяти (30) календарних днів, а всі </w:t>
            </w:r>
            <w:r w:rsidR="008F2AF2" w:rsidRPr="00934852">
              <w:rPr>
                <w:w w:val="105"/>
                <w:sz w:val="22"/>
                <w:szCs w:val="22"/>
                <w:lang w:val="uk-UA"/>
              </w:rPr>
              <w:t xml:space="preserve">вразливості </w:t>
            </w:r>
            <w:r w:rsidRPr="00934852">
              <w:rPr>
                <w:w w:val="105"/>
                <w:sz w:val="22"/>
                <w:szCs w:val="22"/>
                <w:lang w:val="uk-UA"/>
              </w:rPr>
              <w:t>з помірним рівнем ризику повинні бути усунені протягом шістдесяти (60) календарних днів з дати</w:t>
            </w:r>
            <w:r w:rsidR="00642F90" w:rsidRPr="00934852">
              <w:rPr>
                <w:w w:val="105"/>
                <w:sz w:val="22"/>
                <w:szCs w:val="22"/>
                <w:lang w:val="uk-UA"/>
              </w:rPr>
              <w:t xml:space="preserve"> їх</w:t>
            </w:r>
            <w:r w:rsidRPr="00934852">
              <w:rPr>
                <w:w w:val="105"/>
                <w:sz w:val="22"/>
                <w:szCs w:val="22"/>
                <w:lang w:val="uk-UA"/>
              </w:rPr>
              <w:t xml:space="preserve"> офіційного виявлення. USAID може відкликати ATO</w:t>
            </w:r>
            <w:r w:rsidR="00744609" w:rsidRPr="00934852">
              <w:rPr>
                <w:w w:val="105"/>
                <w:sz w:val="22"/>
                <w:szCs w:val="22"/>
                <w:lang w:val="uk-UA"/>
              </w:rPr>
              <w:t xml:space="preserve"> (</w:t>
            </w:r>
            <w:r w:rsidR="00EF484F" w:rsidRPr="00934852">
              <w:rPr>
                <w:w w:val="105"/>
                <w:sz w:val="22"/>
                <w:szCs w:val="22"/>
                <w:lang w:val="uk-UA"/>
              </w:rPr>
              <w:t>повноваження на здійснення діяльності)</w:t>
            </w:r>
            <w:r w:rsidRPr="00934852">
              <w:rPr>
                <w:w w:val="105"/>
                <w:sz w:val="22"/>
                <w:szCs w:val="22"/>
                <w:lang w:val="uk-UA"/>
              </w:rPr>
              <w:t xml:space="preserve"> для будь-якої системи, якщо буде встановлено, що система не відповідає стандартам USAID або становить неприйнятний ризик для Агентства. Уряд визначатиме рейтинг ризику вразливостей.</w:t>
            </w:r>
          </w:p>
          <w:p w14:paraId="6EF4659C" w14:textId="4EC6E786" w:rsidR="00AC298D" w:rsidRPr="00934852" w:rsidRDefault="00AC298D" w:rsidP="00AC298D">
            <w:pPr>
              <w:pStyle w:val="ListParagraph"/>
              <w:tabs>
                <w:tab w:val="left" w:pos="486"/>
              </w:tabs>
              <w:autoSpaceDE w:val="0"/>
              <w:autoSpaceDN w:val="0"/>
              <w:ind w:left="708" w:firstLine="0"/>
              <w:jc w:val="both"/>
              <w:rPr>
                <w:w w:val="105"/>
                <w:sz w:val="22"/>
                <w:szCs w:val="22"/>
                <w:lang w:val="uk-UA"/>
              </w:rPr>
            </w:pPr>
          </w:p>
        </w:tc>
      </w:tr>
      <w:tr w:rsidR="00453E92" w:rsidRPr="009252F9" w14:paraId="35F1286B" w14:textId="77777777" w:rsidTr="00163945">
        <w:tc>
          <w:tcPr>
            <w:tcW w:w="5398" w:type="dxa"/>
          </w:tcPr>
          <w:p w14:paraId="2C15E564" w14:textId="54C7C14B" w:rsidR="00453E92" w:rsidRPr="00D72D54" w:rsidRDefault="00453E92" w:rsidP="005F5995">
            <w:pPr>
              <w:pStyle w:val="ListParagraph"/>
              <w:numPr>
                <w:ilvl w:val="0"/>
                <w:numId w:val="102"/>
              </w:numPr>
              <w:tabs>
                <w:tab w:val="left" w:pos="486"/>
              </w:tabs>
              <w:autoSpaceDE w:val="0"/>
              <w:autoSpaceDN w:val="0"/>
              <w:ind w:left="708"/>
              <w:contextualSpacing w:val="0"/>
              <w:jc w:val="both"/>
              <w:rPr>
                <w:w w:val="105"/>
                <w:sz w:val="22"/>
                <w:szCs w:val="22"/>
              </w:rPr>
            </w:pPr>
            <w:r w:rsidRPr="00D72D54">
              <w:rPr>
                <w:w w:val="105"/>
                <w:sz w:val="22"/>
                <w:szCs w:val="22"/>
              </w:rPr>
              <w:t xml:space="preserve">The Contractor shall provide access to the Federal Government, or their designee acting as their agent, when requested, </w:t>
            </w:r>
            <w:proofErr w:type="gramStart"/>
            <w:r w:rsidRPr="00D72D54">
              <w:rPr>
                <w:w w:val="105"/>
                <w:sz w:val="22"/>
                <w:szCs w:val="22"/>
              </w:rPr>
              <w:t>in order to</w:t>
            </w:r>
            <w:proofErr w:type="gramEnd"/>
            <w:r w:rsidRPr="00D72D54">
              <w:rPr>
                <w:w w:val="105"/>
                <w:sz w:val="22"/>
                <w:szCs w:val="22"/>
              </w:rPr>
              <w:t xml:space="preserve"> verify compliance with the requirements and to allow for appropriate risk decisions for an Information Technology security program. The Government reserves the right to conduct onsite inspections. The Contractor must make appropriate personnel available for interviews and provide all necessary documentation during this review and as necessary for continuous monitoring activities.</w:t>
            </w:r>
          </w:p>
        </w:tc>
        <w:tc>
          <w:tcPr>
            <w:tcW w:w="5399" w:type="dxa"/>
          </w:tcPr>
          <w:p w14:paraId="5F0DF808" w14:textId="6F679C11" w:rsidR="00453E92" w:rsidRPr="00934852" w:rsidRDefault="00453E92" w:rsidP="005F5995">
            <w:pPr>
              <w:pStyle w:val="ListParagraph"/>
              <w:numPr>
                <w:ilvl w:val="0"/>
                <w:numId w:val="103"/>
              </w:numPr>
              <w:tabs>
                <w:tab w:val="left" w:pos="486"/>
              </w:tabs>
              <w:autoSpaceDE w:val="0"/>
              <w:autoSpaceDN w:val="0"/>
              <w:ind w:left="708"/>
              <w:jc w:val="both"/>
              <w:rPr>
                <w:w w:val="105"/>
                <w:sz w:val="22"/>
                <w:szCs w:val="22"/>
                <w:lang w:val="uk-UA"/>
              </w:rPr>
            </w:pPr>
            <w:r w:rsidRPr="00934852">
              <w:rPr>
                <w:w w:val="105"/>
                <w:sz w:val="22"/>
                <w:szCs w:val="22"/>
                <w:lang w:val="uk-UA"/>
              </w:rPr>
              <w:t xml:space="preserve">Підрядник </w:t>
            </w:r>
            <w:r w:rsidR="00643115" w:rsidRPr="00934852">
              <w:rPr>
                <w:w w:val="105"/>
                <w:sz w:val="22"/>
                <w:szCs w:val="22"/>
                <w:lang w:val="uk-UA"/>
              </w:rPr>
              <w:t>надає</w:t>
            </w:r>
            <w:r w:rsidRPr="00934852">
              <w:rPr>
                <w:w w:val="105"/>
                <w:sz w:val="22"/>
                <w:szCs w:val="22"/>
                <w:lang w:val="uk-UA"/>
              </w:rPr>
              <w:t xml:space="preserve"> доступ Федеральному Уряду або його уповноваженому представнику, який діє в якості його агента, за запитом, з метою перевірки дотримання вимог та прийняття відповідних рішень щодо ризиків для програми безпеки </w:t>
            </w:r>
            <w:r w:rsidR="00643115" w:rsidRPr="00934852">
              <w:rPr>
                <w:w w:val="105"/>
                <w:sz w:val="22"/>
                <w:szCs w:val="22"/>
                <w:lang w:val="uk-UA"/>
              </w:rPr>
              <w:t>І</w:t>
            </w:r>
            <w:r w:rsidRPr="00934852">
              <w:rPr>
                <w:w w:val="105"/>
                <w:sz w:val="22"/>
                <w:szCs w:val="22"/>
                <w:lang w:val="uk-UA"/>
              </w:rPr>
              <w:t>нформаційних технологій. Уряд залишає за собою право проводити перевірки на місці. Підрядник повинен надати відповідний персонал для проведення співбесід та надати всю необхідну документацію під час такої перевірки та в міру необхідності для здійснення постійного моніторингу.</w:t>
            </w:r>
          </w:p>
        </w:tc>
      </w:tr>
      <w:tr w:rsidR="00EC6999" w:rsidRPr="009252F9" w14:paraId="0E8FED65" w14:textId="77777777" w:rsidTr="00163945">
        <w:tc>
          <w:tcPr>
            <w:tcW w:w="5398" w:type="dxa"/>
          </w:tcPr>
          <w:p w14:paraId="439BA775" w14:textId="77777777" w:rsidR="00EC6999" w:rsidRPr="006D35E4" w:rsidRDefault="00EC6999" w:rsidP="00EC6999">
            <w:pPr>
              <w:tabs>
                <w:tab w:val="left" w:pos="475"/>
              </w:tabs>
              <w:autoSpaceDE w:val="0"/>
              <w:autoSpaceDN w:val="0"/>
              <w:jc w:val="both"/>
              <w:rPr>
                <w:w w:val="105"/>
                <w:sz w:val="22"/>
                <w:szCs w:val="22"/>
                <w:lang w:val="ru-RU"/>
              </w:rPr>
            </w:pPr>
          </w:p>
        </w:tc>
        <w:tc>
          <w:tcPr>
            <w:tcW w:w="5399" w:type="dxa"/>
          </w:tcPr>
          <w:p w14:paraId="19E4C681" w14:textId="77777777" w:rsidR="00EC6999" w:rsidRPr="00934852" w:rsidRDefault="00EC6999" w:rsidP="00EC6999">
            <w:pPr>
              <w:tabs>
                <w:tab w:val="left" w:pos="475"/>
              </w:tabs>
              <w:autoSpaceDE w:val="0"/>
              <w:autoSpaceDN w:val="0"/>
              <w:jc w:val="both"/>
              <w:rPr>
                <w:w w:val="105"/>
                <w:sz w:val="22"/>
                <w:szCs w:val="22"/>
                <w:lang w:val="uk-UA"/>
              </w:rPr>
            </w:pPr>
          </w:p>
          <w:p w14:paraId="4574027A" w14:textId="294A13C2" w:rsidR="0097428F" w:rsidRPr="00934852" w:rsidRDefault="0097428F" w:rsidP="00EC6999">
            <w:pPr>
              <w:tabs>
                <w:tab w:val="left" w:pos="475"/>
              </w:tabs>
              <w:autoSpaceDE w:val="0"/>
              <w:autoSpaceDN w:val="0"/>
              <w:jc w:val="both"/>
              <w:rPr>
                <w:w w:val="105"/>
                <w:sz w:val="22"/>
                <w:szCs w:val="22"/>
                <w:lang w:val="uk-UA"/>
              </w:rPr>
            </w:pPr>
          </w:p>
        </w:tc>
      </w:tr>
      <w:tr w:rsidR="00726F8B" w:rsidRPr="00D72D54" w14:paraId="300E12CB" w14:textId="77777777" w:rsidTr="00163945">
        <w:tc>
          <w:tcPr>
            <w:tcW w:w="5398" w:type="dxa"/>
          </w:tcPr>
          <w:p w14:paraId="3CD83329" w14:textId="7CEF7370" w:rsidR="00726F8B" w:rsidRPr="00D72D54" w:rsidRDefault="008D0BD6"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t>Privacy Requirements: Cloud Service Provider (CSP) must understand and adhere to applicable federal Privacy laws, standards, and guidance to protect Personally Identifiable Information (PII) about individuals that will be collected and maintained by the Contractor solution. The Contractor responsibilities include full cooperation for any request for disclosure, subpoena, or other judicial process seeking access to records subject to the Privacy Act of 1974.</w:t>
            </w:r>
          </w:p>
        </w:tc>
        <w:tc>
          <w:tcPr>
            <w:tcW w:w="5399" w:type="dxa"/>
          </w:tcPr>
          <w:p w14:paraId="0FFAF307" w14:textId="00859A23" w:rsidR="00726F8B" w:rsidRPr="00934852" w:rsidRDefault="008D0BD6" w:rsidP="005F5995">
            <w:pPr>
              <w:pStyle w:val="ListParagraph"/>
              <w:numPr>
                <w:ilvl w:val="0"/>
                <w:numId w:val="94"/>
              </w:numPr>
              <w:tabs>
                <w:tab w:val="left" w:pos="475"/>
              </w:tabs>
              <w:autoSpaceDE w:val="0"/>
              <w:autoSpaceDN w:val="0"/>
              <w:ind w:left="438" w:hanging="270"/>
              <w:contextualSpacing w:val="0"/>
              <w:jc w:val="both"/>
              <w:rPr>
                <w:w w:val="105"/>
                <w:sz w:val="22"/>
                <w:szCs w:val="22"/>
                <w:lang w:val="uk-UA"/>
              </w:rPr>
            </w:pPr>
            <w:r w:rsidRPr="00934852">
              <w:rPr>
                <w:w w:val="105"/>
                <w:sz w:val="22"/>
                <w:szCs w:val="22"/>
                <w:lang w:val="uk-UA"/>
              </w:rPr>
              <w:t xml:space="preserve">Вимоги щодо конфіденційності: Постачальник хмарних послуг (ПХП) повинен розуміти та дотримуватися чинних федеральних законів, стандартів та інструкцій щодо захисту </w:t>
            </w:r>
            <w:r w:rsidR="00783AB8" w:rsidRPr="00934852">
              <w:rPr>
                <w:w w:val="105"/>
                <w:sz w:val="22"/>
                <w:szCs w:val="22"/>
                <w:lang w:val="uk-UA"/>
              </w:rPr>
              <w:t>персональних даних</w:t>
            </w:r>
            <w:r w:rsidRPr="00934852">
              <w:rPr>
                <w:w w:val="105"/>
                <w:sz w:val="22"/>
                <w:szCs w:val="22"/>
                <w:lang w:val="uk-UA"/>
              </w:rPr>
              <w:t xml:space="preserve"> фізичних осіб</w:t>
            </w:r>
            <w:r w:rsidR="00783AB8" w:rsidRPr="00934852">
              <w:rPr>
                <w:w w:val="105"/>
                <w:sz w:val="22"/>
                <w:szCs w:val="22"/>
                <w:lang w:val="uk-UA"/>
              </w:rPr>
              <w:t xml:space="preserve"> (інформації, що ідентифікує особу, ІІО)</w:t>
            </w:r>
            <w:r w:rsidRPr="00934852">
              <w:rPr>
                <w:w w:val="105"/>
                <w:sz w:val="22"/>
                <w:szCs w:val="22"/>
                <w:lang w:val="uk-UA"/>
              </w:rPr>
              <w:t>, які будуть збиратися та зберігатися за допомогою рішення Підрядника. Обов'язки Підрядника включають повну співпрацю щодо будь-якого запиту на розкриття інформації, повістки до суду або іншого судового процесу, що вимагає доступу до записів, які підпадають під дію Закону про конфіденційність 1974 року.</w:t>
            </w:r>
          </w:p>
          <w:p w14:paraId="4D2F70FA" w14:textId="25A0416F" w:rsidR="0097428F" w:rsidRPr="00934852" w:rsidRDefault="0097428F" w:rsidP="007F44B0">
            <w:pPr>
              <w:pStyle w:val="ListParagraph"/>
              <w:tabs>
                <w:tab w:val="left" w:pos="475"/>
              </w:tabs>
              <w:autoSpaceDE w:val="0"/>
              <w:autoSpaceDN w:val="0"/>
              <w:ind w:left="438" w:firstLine="0"/>
              <w:contextualSpacing w:val="0"/>
              <w:jc w:val="both"/>
              <w:rPr>
                <w:w w:val="105"/>
                <w:sz w:val="22"/>
                <w:szCs w:val="22"/>
                <w:lang w:val="uk-UA"/>
              </w:rPr>
            </w:pPr>
          </w:p>
        </w:tc>
      </w:tr>
      <w:tr w:rsidR="003B1079" w:rsidRPr="009252F9" w14:paraId="3FF23398" w14:textId="77777777" w:rsidTr="00163945">
        <w:tc>
          <w:tcPr>
            <w:tcW w:w="5398" w:type="dxa"/>
          </w:tcPr>
          <w:p w14:paraId="06E55871" w14:textId="1AF40CB3" w:rsidR="003B1079" w:rsidRPr="00D72D54" w:rsidRDefault="008D0BD6"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lastRenderedPageBreak/>
              <w:t>Data Location: The Contractor must disclose the data server locations where the Agency data will be stored as well as the redundant server locations. The Contractor must have prior Agency approval to store Agency data in locations outside of the United States.</w:t>
            </w:r>
          </w:p>
        </w:tc>
        <w:tc>
          <w:tcPr>
            <w:tcW w:w="5399" w:type="dxa"/>
          </w:tcPr>
          <w:p w14:paraId="0D2E1551" w14:textId="1F1494F0" w:rsidR="003B1079" w:rsidRPr="00934852" w:rsidRDefault="008D0BD6" w:rsidP="005F5995">
            <w:pPr>
              <w:pStyle w:val="ListParagraph"/>
              <w:numPr>
                <w:ilvl w:val="0"/>
                <w:numId w:val="94"/>
              </w:numPr>
              <w:tabs>
                <w:tab w:val="left" w:pos="475"/>
              </w:tabs>
              <w:autoSpaceDE w:val="0"/>
              <w:autoSpaceDN w:val="0"/>
              <w:ind w:left="438" w:hanging="270"/>
              <w:contextualSpacing w:val="0"/>
              <w:jc w:val="both"/>
              <w:rPr>
                <w:w w:val="105"/>
                <w:sz w:val="22"/>
                <w:szCs w:val="22"/>
                <w:lang w:val="uk-UA"/>
              </w:rPr>
            </w:pPr>
            <w:r w:rsidRPr="00934852">
              <w:rPr>
                <w:w w:val="105"/>
                <w:sz w:val="22"/>
                <w:szCs w:val="22"/>
                <w:lang w:val="uk-UA"/>
              </w:rPr>
              <w:t>Місцезнаходження даних: Підрядник повідом</w:t>
            </w:r>
            <w:r w:rsidR="00B00C23" w:rsidRPr="00934852">
              <w:rPr>
                <w:w w:val="105"/>
                <w:sz w:val="22"/>
                <w:szCs w:val="22"/>
                <w:lang w:val="uk-UA"/>
              </w:rPr>
              <w:t>ляє</w:t>
            </w:r>
            <w:r w:rsidRPr="00934852">
              <w:rPr>
                <w:w w:val="105"/>
                <w:sz w:val="22"/>
                <w:szCs w:val="22"/>
                <w:lang w:val="uk-UA"/>
              </w:rPr>
              <w:t xml:space="preserve"> про місцезнаходження серверів даних, на яких зберігатимуться дані Агентства, а також про місцезнаходження резервних серверів. Підрядник повинен мати попередній дозвіл Агентства на зберігання даних Агентства за межами Сполучених Штатів.</w:t>
            </w:r>
          </w:p>
          <w:p w14:paraId="277EA0F9" w14:textId="45F96F42" w:rsidR="00B00C23" w:rsidRPr="00934852" w:rsidRDefault="00B00C23" w:rsidP="00B00C23">
            <w:pPr>
              <w:pStyle w:val="ListParagraph"/>
              <w:tabs>
                <w:tab w:val="left" w:pos="475"/>
              </w:tabs>
              <w:autoSpaceDE w:val="0"/>
              <w:autoSpaceDN w:val="0"/>
              <w:ind w:left="438" w:firstLine="0"/>
              <w:contextualSpacing w:val="0"/>
              <w:jc w:val="both"/>
              <w:rPr>
                <w:w w:val="105"/>
                <w:sz w:val="22"/>
                <w:szCs w:val="22"/>
                <w:lang w:val="uk-UA"/>
              </w:rPr>
            </w:pPr>
          </w:p>
        </w:tc>
      </w:tr>
      <w:tr w:rsidR="003B1079" w:rsidRPr="009252F9" w14:paraId="7CB821AF" w14:textId="77777777" w:rsidTr="00163945">
        <w:tc>
          <w:tcPr>
            <w:tcW w:w="5398" w:type="dxa"/>
          </w:tcPr>
          <w:p w14:paraId="7045AD58" w14:textId="15CAEA47" w:rsidR="003B1079" w:rsidRPr="00D72D54" w:rsidRDefault="008D0BD6"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t>Terms of Service (</w:t>
            </w:r>
            <w:proofErr w:type="spellStart"/>
            <w:r w:rsidRPr="00D72D54">
              <w:rPr>
                <w:w w:val="105"/>
                <w:sz w:val="22"/>
                <w:szCs w:val="22"/>
              </w:rPr>
              <w:t>ToS</w:t>
            </w:r>
            <w:proofErr w:type="spellEnd"/>
            <w:r w:rsidRPr="00D72D54">
              <w:rPr>
                <w:w w:val="105"/>
                <w:sz w:val="22"/>
                <w:szCs w:val="22"/>
              </w:rPr>
              <w:t xml:space="preserve">): The Contractor must disclose any requirements for terms of service agreements and clearly define such terms prior to contract award. All </w:t>
            </w:r>
            <w:proofErr w:type="spellStart"/>
            <w:r w:rsidRPr="00D72D54">
              <w:rPr>
                <w:w w:val="105"/>
                <w:sz w:val="22"/>
                <w:szCs w:val="22"/>
              </w:rPr>
              <w:t>ToS</w:t>
            </w:r>
            <w:proofErr w:type="spellEnd"/>
            <w:r w:rsidRPr="00D72D54">
              <w:rPr>
                <w:w w:val="105"/>
                <w:sz w:val="22"/>
                <w:szCs w:val="22"/>
              </w:rPr>
              <w:t xml:space="preserve"> provisions regarding controlling law, jurisdiction, and indemnification must align with Federal statutes, policies, and regulations.</w:t>
            </w:r>
          </w:p>
        </w:tc>
        <w:tc>
          <w:tcPr>
            <w:tcW w:w="5399" w:type="dxa"/>
          </w:tcPr>
          <w:p w14:paraId="3ED3C7E0" w14:textId="77777777" w:rsidR="003B1079" w:rsidRPr="00934852" w:rsidRDefault="009A53F9" w:rsidP="005F5995">
            <w:pPr>
              <w:pStyle w:val="ListParagraph"/>
              <w:numPr>
                <w:ilvl w:val="0"/>
                <w:numId w:val="94"/>
              </w:numPr>
              <w:tabs>
                <w:tab w:val="left" w:pos="475"/>
              </w:tabs>
              <w:autoSpaceDE w:val="0"/>
              <w:autoSpaceDN w:val="0"/>
              <w:ind w:left="438" w:hanging="270"/>
              <w:contextualSpacing w:val="0"/>
              <w:jc w:val="both"/>
              <w:rPr>
                <w:w w:val="105"/>
                <w:sz w:val="22"/>
                <w:szCs w:val="22"/>
                <w:lang w:val="uk-UA"/>
              </w:rPr>
            </w:pPr>
            <w:r w:rsidRPr="00934852">
              <w:rPr>
                <w:w w:val="105"/>
                <w:sz w:val="22"/>
                <w:szCs w:val="22"/>
                <w:lang w:val="uk-UA"/>
              </w:rPr>
              <w:t>Умови надання послуг (</w:t>
            </w:r>
            <w:r w:rsidR="003A738A" w:rsidRPr="00934852">
              <w:rPr>
                <w:w w:val="105"/>
                <w:sz w:val="22"/>
                <w:szCs w:val="22"/>
                <w:lang w:val="uk-UA"/>
              </w:rPr>
              <w:t>УНП</w:t>
            </w:r>
            <w:r w:rsidRPr="00934852">
              <w:rPr>
                <w:w w:val="105"/>
                <w:sz w:val="22"/>
                <w:szCs w:val="22"/>
                <w:lang w:val="uk-UA"/>
              </w:rPr>
              <w:t xml:space="preserve">): Підрядник повинен розкрити будь-які вимоги до умов договору про надання послуг та чітко визначити такі умови до укладення контракту. Усі положення </w:t>
            </w:r>
            <w:r w:rsidR="00F8703C" w:rsidRPr="00934852">
              <w:rPr>
                <w:w w:val="105"/>
                <w:sz w:val="22"/>
                <w:szCs w:val="22"/>
                <w:lang w:val="uk-UA"/>
              </w:rPr>
              <w:t>УНП</w:t>
            </w:r>
            <w:r w:rsidRPr="00934852">
              <w:rPr>
                <w:w w:val="105"/>
                <w:sz w:val="22"/>
                <w:szCs w:val="22"/>
                <w:lang w:val="uk-UA"/>
              </w:rPr>
              <w:t>, що стосуються контролюючого права, юрисдикції та відшкодування, повинні відповідати федеральним законам, політиці та правилам.</w:t>
            </w:r>
            <w:r w:rsidR="00F8703C" w:rsidRPr="00934852">
              <w:rPr>
                <w:w w:val="105"/>
                <w:sz w:val="22"/>
                <w:szCs w:val="22"/>
                <w:lang w:val="uk-UA"/>
              </w:rPr>
              <w:t xml:space="preserve"> </w:t>
            </w:r>
          </w:p>
          <w:p w14:paraId="3C17EBA6" w14:textId="238BA208" w:rsidR="00284B94" w:rsidRPr="00934852" w:rsidRDefault="00284B94" w:rsidP="00284B94">
            <w:pPr>
              <w:pStyle w:val="ListParagraph"/>
              <w:tabs>
                <w:tab w:val="left" w:pos="475"/>
              </w:tabs>
              <w:autoSpaceDE w:val="0"/>
              <w:autoSpaceDN w:val="0"/>
              <w:ind w:left="438" w:firstLine="0"/>
              <w:contextualSpacing w:val="0"/>
              <w:jc w:val="both"/>
              <w:rPr>
                <w:w w:val="105"/>
                <w:sz w:val="22"/>
                <w:szCs w:val="22"/>
                <w:lang w:val="uk-UA"/>
              </w:rPr>
            </w:pPr>
          </w:p>
        </w:tc>
      </w:tr>
      <w:tr w:rsidR="009A53F9" w:rsidRPr="009252F9" w14:paraId="49E87EF3" w14:textId="77777777" w:rsidTr="00163945">
        <w:tc>
          <w:tcPr>
            <w:tcW w:w="5398" w:type="dxa"/>
          </w:tcPr>
          <w:p w14:paraId="466867E9" w14:textId="6C2E1F80" w:rsidR="009A53F9" w:rsidRPr="00D72D54" w:rsidRDefault="00195E52"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t>Service Level Agreements (SLAs): The Contractor must be willing to negotiate service levels with USAID; clearly define how performance is guaranteed (such as response time resolution/mitigation time, availability, etc.); monitor their service levels; provide timely notification of a failure to meet the SLAs; and evidence that problems have been resolved or mitigated. Additionally, at USAID’s request, the Contractor must submit reports or provide a dashboard where USAID can continuously verify that service levels are being met. Where SLAs fail to be met, USAID may assess monetary penalties or service credit.</w:t>
            </w:r>
          </w:p>
        </w:tc>
        <w:tc>
          <w:tcPr>
            <w:tcW w:w="5399" w:type="dxa"/>
          </w:tcPr>
          <w:p w14:paraId="05C1FF48" w14:textId="77777777" w:rsidR="009A53F9" w:rsidRPr="00934852" w:rsidRDefault="00D87A69" w:rsidP="005F5995">
            <w:pPr>
              <w:pStyle w:val="ListParagraph"/>
              <w:numPr>
                <w:ilvl w:val="0"/>
                <w:numId w:val="94"/>
              </w:numPr>
              <w:tabs>
                <w:tab w:val="left" w:pos="475"/>
              </w:tabs>
              <w:autoSpaceDE w:val="0"/>
              <w:autoSpaceDN w:val="0"/>
              <w:ind w:left="438" w:hanging="270"/>
              <w:contextualSpacing w:val="0"/>
              <w:jc w:val="both"/>
              <w:rPr>
                <w:w w:val="105"/>
                <w:sz w:val="22"/>
                <w:szCs w:val="22"/>
                <w:lang w:val="uk-UA"/>
              </w:rPr>
            </w:pPr>
            <w:r w:rsidRPr="00934852">
              <w:rPr>
                <w:w w:val="105"/>
                <w:sz w:val="22"/>
                <w:szCs w:val="22"/>
                <w:lang w:val="uk-UA"/>
              </w:rPr>
              <w:t>Угоди про рівень обслуговування (</w:t>
            </w:r>
            <w:r w:rsidR="00284B94" w:rsidRPr="00934852">
              <w:rPr>
                <w:w w:val="105"/>
                <w:sz w:val="22"/>
                <w:szCs w:val="22"/>
                <w:lang w:val="uk-UA"/>
              </w:rPr>
              <w:t>УРО</w:t>
            </w:r>
            <w:r w:rsidRPr="00934852">
              <w:rPr>
                <w:w w:val="105"/>
                <w:sz w:val="22"/>
                <w:szCs w:val="22"/>
                <w:lang w:val="uk-UA"/>
              </w:rPr>
              <w:t xml:space="preserve">): Підрядник повинен бути готовим вести переговори з USAID щодо рівня обслуговування; чітко визначити, як гарантується виконання робіт (наприклад, час реагування/вирішення проблем, доступність тощо); здійснювати моніторинг рівня обслуговування; своєчасно повідомляти про невиконання </w:t>
            </w:r>
            <w:r w:rsidR="00CB1158" w:rsidRPr="00934852">
              <w:rPr>
                <w:w w:val="105"/>
                <w:sz w:val="22"/>
                <w:szCs w:val="22"/>
                <w:lang w:val="uk-UA"/>
              </w:rPr>
              <w:t>УРО</w:t>
            </w:r>
            <w:r w:rsidRPr="00934852">
              <w:rPr>
                <w:w w:val="105"/>
                <w:sz w:val="22"/>
                <w:szCs w:val="22"/>
                <w:lang w:val="uk-UA"/>
              </w:rPr>
              <w:t>; надавати докази того, що проблеми були вирішені або пом'якшені. Крім того, на вимогу USAID, Підрядник повинен подавати звіти або нада</w:t>
            </w:r>
            <w:r w:rsidR="00C43BBD" w:rsidRPr="00934852">
              <w:rPr>
                <w:w w:val="105"/>
                <w:sz w:val="22"/>
                <w:szCs w:val="22"/>
                <w:lang w:val="uk-UA"/>
              </w:rPr>
              <w:t>ва</w:t>
            </w:r>
            <w:r w:rsidRPr="00934852">
              <w:rPr>
                <w:w w:val="105"/>
                <w:sz w:val="22"/>
                <w:szCs w:val="22"/>
                <w:lang w:val="uk-UA"/>
              </w:rPr>
              <w:t xml:space="preserve">ти інформаційну панель, за допомогою якої USAID може постійно перевіряти дотримання рівня надання послуг. У разі недотримання </w:t>
            </w:r>
            <w:r w:rsidR="00C43BBD" w:rsidRPr="00934852">
              <w:rPr>
                <w:w w:val="105"/>
                <w:sz w:val="22"/>
                <w:szCs w:val="22"/>
                <w:lang w:val="uk-UA"/>
              </w:rPr>
              <w:t>УРО</w:t>
            </w:r>
            <w:r w:rsidRPr="00934852">
              <w:rPr>
                <w:w w:val="105"/>
                <w:sz w:val="22"/>
                <w:szCs w:val="22"/>
                <w:lang w:val="uk-UA"/>
              </w:rPr>
              <w:t xml:space="preserve"> USAID може нарахувати грошові штрафи або зарахувати послуги.</w:t>
            </w:r>
          </w:p>
          <w:p w14:paraId="2E673EFF" w14:textId="0539641A" w:rsidR="006919FC" w:rsidRPr="00934852" w:rsidRDefault="006919FC" w:rsidP="006919FC">
            <w:pPr>
              <w:pStyle w:val="ListParagraph"/>
              <w:tabs>
                <w:tab w:val="left" w:pos="475"/>
              </w:tabs>
              <w:autoSpaceDE w:val="0"/>
              <w:autoSpaceDN w:val="0"/>
              <w:ind w:left="438" w:firstLine="0"/>
              <w:contextualSpacing w:val="0"/>
              <w:jc w:val="both"/>
              <w:rPr>
                <w:w w:val="105"/>
                <w:sz w:val="22"/>
                <w:szCs w:val="22"/>
                <w:lang w:val="uk-UA"/>
              </w:rPr>
            </w:pPr>
          </w:p>
        </w:tc>
      </w:tr>
      <w:tr w:rsidR="00D87A69" w:rsidRPr="009252F9" w14:paraId="76BC9C72" w14:textId="77777777" w:rsidTr="00163945">
        <w:tc>
          <w:tcPr>
            <w:tcW w:w="5398" w:type="dxa"/>
          </w:tcPr>
          <w:p w14:paraId="7E237304" w14:textId="0671E225" w:rsidR="00D87A69" w:rsidRPr="00D72D54" w:rsidRDefault="00A6216C"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t>Trusted Internet Connection (TIC): The Contractor must route all USAID traffic through the TIC.</w:t>
            </w:r>
          </w:p>
        </w:tc>
        <w:tc>
          <w:tcPr>
            <w:tcW w:w="5399" w:type="dxa"/>
          </w:tcPr>
          <w:p w14:paraId="4AE37AB6" w14:textId="77777777" w:rsidR="00D87A69" w:rsidRPr="00934852" w:rsidRDefault="00A6216C" w:rsidP="005F5995">
            <w:pPr>
              <w:pStyle w:val="ListParagraph"/>
              <w:numPr>
                <w:ilvl w:val="0"/>
                <w:numId w:val="94"/>
              </w:numPr>
              <w:tabs>
                <w:tab w:val="left" w:pos="475"/>
              </w:tabs>
              <w:autoSpaceDE w:val="0"/>
              <w:autoSpaceDN w:val="0"/>
              <w:ind w:left="438" w:hanging="270"/>
              <w:contextualSpacing w:val="0"/>
              <w:jc w:val="both"/>
              <w:rPr>
                <w:w w:val="105"/>
                <w:sz w:val="22"/>
                <w:szCs w:val="22"/>
                <w:lang w:val="uk-UA"/>
              </w:rPr>
            </w:pPr>
            <w:r w:rsidRPr="00934852">
              <w:rPr>
                <w:w w:val="105"/>
                <w:sz w:val="22"/>
                <w:szCs w:val="22"/>
                <w:lang w:val="uk-UA"/>
              </w:rPr>
              <w:t xml:space="preserve">Довірене Інтернет-з'єднання (ДІЗ): Підрядник повинен спрямовувати весь трафік USAID через </w:t>
            </w:r>
            <w:r w:rsidR="002A2A34" w:rsidRPr="00934852">
              <w:rPr>
                <w:w w:val="105"/>
                <w:sz w:val="22"/>
                <w:szCs w:val="22"/>
                <w:lang w:val="uk-UA"/>
              </w:rPr>
              <w:t>ДІЗ.</w:t>
            </w:r>
          </w:p>
          <w:p w14:paraId="31006201" w14:textId="25CD2A7B" w:rsidR="002A2A34" w:rsidRPr="00934852" w:rsidRDefault="002A2A34" w:rsidP="002A2A34">
            <w:pPr>
              <w:pStyle w:val="ListParagraph"/>
              <w:tabs>
                <w:tab w:val="left" w:pos="475"/>
              </w:tabs>
              <w:autoSpaceDE w:val="0"/>
              <w:autoSpaceDN w:val="0"/>
              <w:ind w:left="438" w:firstLine="0"/>
              <w:contextualSpacing w:val="0"/>
              <w:jc w:val="both"/>
              <w:rPr>
                <w:w w:val="105"/>
                <w:sz w:val="22"/>
                <w:szCs w:val="22"/>
                <w:lang w:val="uk-UA"/>
              </w:rPr>
            </w:pPr>
          </w:p>
        </w:tc>
      </w:tr>
      <w:tr w:rsidR="00693740" w:rsidRPr="009252F9" w14:paraId="59138450" w14:textId="77777777" w:rsidTr="00163945">
        <w:tc>
          <w:tcPr>
            <w:tcW w:w="5398" w:type="dxa"/>
          </w:tcPr>
          <w:p w14:paraId="5F76C6E4" w14:textId="7A65DE54" w:rsidR="00693740" w:rsidRPr="00D72D54" w:rsidRDefault="00693740"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t xml:space="preserve">Forensics, Freedom of Information Act (FOIA), Electronic Discovery, or additional Information Requests: The Contractor must allow USAID access required to retrieve information necessary for FOIA and Electronic Discovery activities, </w:t>
            </w:r>
            <w:proofErr w:type="gramStart"/>
            <w:r w:rsidRPr="00D72D54">
              <w:rPr>
                <w:w w:val="105"/>
                <w:sz w:val="22"/>
                <w:szCs w:val="22"/>
              </w:rPr>
              <w:t>as well as,</w:t>
            </w:r>
            <w:proofErr w:type="gramEnd"/>
            <w:r w:rsidRPr="00D72D54">
              <w:rPr>
                <w:w w:val="105"/>
                <w:sz w:val="22"/>
                <w:szCs w:val="22"/>
              </w:rPr>
              <w:t xml:space="preserve"> forensic investigations for both criminal and noncriminal purposes without their interference in these activities. USAID may negotiate roles and responsibilities for conducting these activities in agreements outside of this contract.</w:t>
            </w:r>
          </w:p>
        </w:tc>
        <w:tc>
          <w:tcPr>
            <w:tcW w:w="5399" w:type="dxa"/>
          </w:tcPr>
          <w:p w14:paraId="70267045" w14:textId="1EE5D18A" w:rsidR="00693740" w:rsidRPr="00934852" w:rsidRDefault="00693740" w:rsidP="005F5995">
            <w:pPr>
              <w:pStyle w:val="ListParagraph"/>
              <w:numPr>
                <w:ilvl w:val="0"/>
                <w:numId w:val="94"/>
              </w:numPr>
              <w:tabs>
                <w:tab w:val="left" w:pos="475"/>
              </w:tabs>
              <w:autoSpaceDE w:val="0"/>
              <w:autoSpaceDN w:val="0"/>
              <w:ind w:left="438" w:hanging="270"/>
              <w:contextualSpacing w:val="0"/>
              <w:jc w:val="both"/>
              <w:rPr>
                <w:w w:val="105"/>
                <w:sz w:val="22"/>
                <w:szCs w:val="22"/>
                <w:lang w:val="uk-UA"/>
              </w:rPr>
            </w:pPr>
            <w:r w:rsidRPr="00934852">
              <w:rPr>
                <w:w w:val="105"/>
                <w:sz w:val="22"/>
                <w:szCs w:val="22"/>
                <w:lang w:val="uk-UA"/>
              </w:rPr>
              <w:t>Судов</w:t>
            </w:r>
            <w:r w:rsidR="00A15F55">
              <w:rPr>
                <w:w w:val="105"/>
                <w:sz w:val="22"/>
                <w:szCs w:val="22"/>
                <w:lang w:val="uk-UA"/>
              </w:rPr>
              <w:t>о</w:t>
            </w:r>
            <w:r w:rsidR="008F6E8A" w:rsidRPr="00934852">
              <w:rPr>
                <w:w w:val="105"/>
                <w:sz w:val="22"/>
                <w:szCs w:val="22"/>
                <w:lang w:val="uk-UA"/>
              </w:rPr>
              <w:t>-медична</w:t>
            </w:r>
            <w:r w:rsidRPr="00934852">
              <w:rPr>
                <w:w w:val="105"/>
                <w:sz w:val="22"/>
                <w:szCs w:val="22"/>
                <w:lang w:val="uk-UA"/>
              </w:rPr>
              <w:t xml:space="preserve"> експертиза, Закон про свободу інформації (</w:t>
            </w:r>
            <w:r w:rsidR="004A72E0" w:rsidRPr="00934852">
              <w:rPr>
                <w:w w:val="105"/>
                <w:sz w:val="22"/>
                <w:szCs w:val="22"/>
                <w:lang w:val="uk-UA"/>
              </w:rPr>
              <w:t>FOIA</w:t>
            </w:r>
            <w:r w:rsidRPr="00934852">
              <w:rPr>
                <w:w w:val="105"/>
                <w:sz w:val="22"/>
                <w:szCs w:val="22"/>
                <w:lang w:val="uk-UA"/>
              </w:rPr>
              <w:t xml:space="preserve">), електронне розкриття інформації або додаткові </w:t>
            </w:r>
            <w:r w:rsidR="00A70800" w:rsidRPr="00934852">
              <w:rPr>
                <w:w w:val="105"/>
                <w:sz w:val="22"/>
                <w:szCs w:val="22"/>
                <w:lang w:val="uk-UA"/>
              </w:rPr>
              <w:t>І</w:t>
            </w:r>
            <w:r w:rsidRPr="00934852">
              <w:rPr>
                <w:w w:val="105"/>
                <w:sz w:val="22"/>
                <w:szCs w:val="22"/>
                <w:lang w:val="uk-UA"/>
              </w:rPr>
              <w:t xml:space="preserve">нформаційні запити: Підрядник повинен надати USAID доступ, </w:t>
            </w:r>
            <w:r w:rsidR="00A70800" w:rsidRPr="00934852">
              <w:rPr>
                <w:w w:val="105"/>
                <w:sz w:val="22"/>
                <w:szCs w:val="22"/>
                <w:lang w:val="uk-UA"/>
              </w:rPr>
              <w:t>який потрібен</w:t>
            </w:r>
            <w:r w:rsidRPr="00934852">
              <w:rPr>
                <w:w w:val="105"/>
                <w:sz w:val="22"/>
                <w:szCs w:val="22"/>
                <w:lang w:val="uk-UA"/>
              </w:rPr>
              <w:t xml:space="preserve"> для отримання інформації, необхідної для виконання вимог </w:t>
            </w:r>
            <w:r w:rsidR="008F6E8A" w:rsidRPr="00934852">
              <w:rPr>
                <w:w w:val="105"/>
                <w:sz w:val="22"/>
                <w:szCs w:val="22"/>
                <w:lang w:val="uk-UA"/>
              </w:rPr>
              <w:t>FOIA</w:t>
            </w:r>
            <w:r w:rsidRPr="00934852">
              <w:rPr>
                <w:w w:val="105"/>
                <w:sz w:val="22"/>
                <w:szCs w:val="22"/>
                <w:lang w:val="uk-UA"/>
              </w:rPr>
              <w:t xml:space="preserve"> та електронного розкриття інформації, а також для проведення судово-медичної експертизи як у кримінальних, так і в некримінальних цілях, без втручання USAID у цю діяльність. USAID може обговорювати ролі </w:t>
            </w:r>
            <w:r w:rsidR="008F6E8A" w:rsidRPr="00934852">
              <w:rPr>
                <w:w w:val="105"/>
                <w:sz w:val="22"/>
                <w:szCs w:val="22"/>
                <w:lang w:val="uk-UA"/>
              </w:rPr>
              <w:t>й</w:t>
            </w:r>
            <w:r w:rsidRPr="00934852">
              <w:rPr>
                <w:w w:val="105"/>
                <w:sz w:val="22"/>
                <w:szCs w:val="22"/>
                <w:lang w:val="uk-UA"/>
              </w:rPr>
              <w:t xml:space="preserve"> обов'язки щодо проведення цих заходів в угодах поза межами цього контракту.</w:t>
            </w:r>
            <w:r w:rsidR="008F6E8A" w:rsidRPr="00934852">
              <w:rPr>
                <w:w w:val="105"/>
                <w:sz w:val="22"/>
                <w:szCs w:val="22"/>
                <w:lang w:val="uk-UA"/>
              </w:rPr>
              <w:t xml:space="preserve"> </w:t>
            </w:r>
          </w:p>
          <w:p w14:paraId="6AB912CF" w14:textId="22569F35" w:rsidR="00693740" w:rsidRPr="00934852" w:rsidRDefault="00693740" w:rsidP="00693740">
            <w:pPr>
              <w:pStyle w:val="ListParagraph"/>
              <w:tabs>
                <w:tab w:val="left" w:pos="475"/>
              </w:tabs>
              <w:autoSpaceDE w:val="0"/>
              <w:autoSpaceDN w:val="0"/>
              <w:ind w:left="438" w:firstLine="0"/>
              <w:contextualSpacing w:val="0"/>
              <w:jc w:val="both"/>
              <w:rPr>
                <w:w w:val="105"/>
                <w:sz w:val="22"/>
                <w:szCs w:val="22"/>
                <w:lang w:val="uk-UA"/>
              </w:rPr>
            </w:pPr>
          </w:p>
        </w:tc>
      </w:tr>
      <w:tr w:rsidR="00BD3602" w:rsidRPr="009252F9" w14:paraId="6EE8EA3A" w14:textId="77777777" w:rsidTr="00163945">
        <w:tc>
          <w:tcPr>
            <w:tcW w:w="5398" w:type="dxa"/>
          </w:tcPr>
          <w:p w14:paraId="1499F94A" w14:textId="235FAC76" w:rsidR="00BD3602" w:rsidRPr="00D72D54" w:rsidRDefault="00A5014E" w:rsidP="005F5995">
            <w:pPr>
              <w:pStyle w:val="ListParagraph"/>
              <w:numPr>
                <w:ilvl w:val="0"/>
                <w:numId w:val="104"/>
              </w:numPr>
              <w:tabs>
                <w:tab w:val="left" w:pos="486"/>
              </w:tabs>
              <w:autoSpaceDE w:val="0"/>
              <w:autoSpaceDN w:val="0"/>
              <w:ind w:left="618"/>
              <w:contextualSpacing w:val="0"/>
              <w:jc w:val="both"/>
              <w:rPr>
                <w:w w:val="105"/>
                <w:sz w:val="22"/>
                <w:szCs w:val="22"/>
              </w:rPr>
            </w:pPr>
            <w:r w:rsidRPr="00D72D54">
              <w:rPr>
                <w:w w:val="105"/>
                <w:sz w:val="22"/>
                <w:szCs w:val="22"/>
              </w:rPr>
              <w:lastRenderedPageBreak/>
              <w:t>The Contractor must ensure appropriate forensic tools can reach all devices based on an approved timetable.</w:t>
            </w:r>
          </w:p>
        </w:tc>
        <w:tc>
          <w:tcPr>
            <w:tcW w:w="5399" w:type="dxa"/>
          </w:tcPr>
          <w:p w14:paraId="71FD3C95" w14:textId="64ACC31F" w:rsidR="00BD3602" w:rsidRPr="00934852" w:rsidRDefault="004A6F58" w:rsidP="005F5995">
            <w:pPr>
              <w:pStyle w:val="ListParagraph"/>
              <w:numPr>
                <w:ilvl w:val="0"/>
                <w:numId w:val="105"/>
              </w:numPr>
              <w:tabs>
                <w:tab w:val="left" w:pos="486"/>
              </w:tabs>
              <w:autoSpaceDE w:val="0"/>
              <w:autoSpaceDN w:val="0"/>
              <w:ind w:left="618"/>
              <w:jc w:val="both"/>
              <w:rPr>
                <w:w w:val="105"/>
                <w:sz w:val="22"/>
                <w:szCs w:val="22"/>
                <w:lang w:val="uk-UA"/>
              </w:rPr>
            </w:pPr>
            <w:r w:rsidRPr="00934852">
              <w:rPr>
                <w:w w:val="105"/>
                <w:sz w:val="22"/>
                <w:szCs w:val="22"/>
                <w:lang w:val="uk-UA"/>
              </w:rPr>
              <w:t>Підрядник повинен забезпечити доступ відповідних інструментів проведення судово</w:t>
            </w:r>
            <w:r w:rsidR="001533B7" w:rsidRPr="00934852">
              <w:rPr>
                <w:w w:val="105"/>
                <w:sz w:val="22"/>
                <w:szCs w:val="22"/>
                <w:lang w:val="uk-UA"/>
              </w:rPr>
              <w:t>-медично</w:t>
            </w:r>
            <w:r w:rsidRPr="00934852">
              <w:rPr>
                <w:w w:val="105"/>
                <w:sz w:val="22"/>
                <w:szCs w:val="22"/>
                <w:lang w:val="uk-UA"/>
              </w:rPr>
              <w:t>ї експертизи до всіх пристроїв відповідно до затвердженого графіку</w:t>
            </w:r>
            <w:r w:rsidR="00A5014E" w:rsidRPr="00934852">
              <w:rPr>
                <w:w w:val="105"/>
                <w:sz w:val="22"/>
                <w:szCs w:val="22"/>
                <w:lang w:val="uk-UA"/>
              </w:rPr>
              <w:t>.</w:t>
            </w:r>
          </w:p>
          <w:p w14:paraId="1B0A22E2" w14:textId="77777777" w:rsidR="00BD3602" w:rsidRPr="00934852" w:rsidRDefault="00BD3602" w:rsidP="00E71C5F">
            <w:pPr>
              <w:pStyle w:val="ListParagraph"/>
              <w:tabs>
                <w:tab w:val="left" w:pos="486"/>
              </w:tabs>
              <w:autoSpaceDE w:val="0"/>
              <w:autoSpaceDN w:val="0"/>
              <w:ind w:left="618" w:hanging="450"/>
              <w:jc w:val="both"/>
              <w:rPr>
                <w:w w:val="105"/>
                <w:sz w:val="22"/>
                <w:szCs w:val="22"/>
                <w:lang w:val="uk-UA"/>
              </w:rPr>
            </w:pPr>
          </w:p>
        </w:tc>
      </w:tr>
      <w:tr w:rsidR="00A5014E" w:rsidRPr="009252F9" w14:paraId="122D011D" w14:textId="77777777" w:rsidTr="00163945">
        <w:tc>
          <w:tcPr>
            <w:tcW w:w="5398" w:type="dxa"/>
          </w:tcPr>
          <w:p w14:paraId="58D53239" w14:textId="60FBD75F" w:rsidR="00A5014E" w:rsidRPr="00D72D54" w:rsidRDefault="00A5014E" w:rsidP="005F5995">
            <w:pPr>
              <w:pStyle w:val="ListParagraph"/>
              <w:numPr>
                <w:ilvl w:val="0"/>
                <w:numId w:val="104"/>
              </w:numPr>
              <w:tabs>
                <w:tab w:val="left" w:pos="486"/>
              </w:tabs>
              <w:autoSpaceDE w:val="0"/>
              <w:autoSpaceDN w:val="0"/>
              <w:ind w:left="618"/>
              <w:contextualSpacing w:val="0"/>
              <w:jc w:val="both"/>
              <w:rPr>
                <w:w w:val="105"/>
                <w:sz w:val="22"/>
                <w:szCs w:val="22"/>
              </w:rPr>
            </w:pPr>
            <w:r w:rsidRPr="00D72D54">
              <w:rPr>
                <w:w w:val="105"/>
                <w:sz w:val="22"/>
                <w:szCs w:val="22"/>
              </w:rPr>
              <w:t>The Contractor must not install forensic software or tools without the permission of USAID.</w:t>
            </w:r>
          </w:p>
        </w:tc>
        <w:tc>
          <w:tcPr>
            <w:tcW w:w="5399" w:type="dxa"/>
          </w:tcPr>
          <w:p w14:paraId="0039A62D" w14:textId="77777777" w:rsidR="00A5014E" w:rsidRPr="00934852" w:rsidRDefault="00A5014E" w:rsidP="005F5995">
            <w:pPr>
              <w:pStyle w:val="ListParagraph"/>
              <w:numPr>
                <w:ilvl w:val="0"/>
                <w:numId w:val="105"/>
              </w:numPr>
              <w:tabs>
                <w:tab w:val="left" w:pos="486"/>
              </w:tabs>
              <w:autoSpaceDE w:val="0"/>
              <w:autoSpaceDN w:val="0"/>
              <w:ind w:left="618"/>
              <w:jc w:val="both"/>
              <w:rPr>
                <w:w w:val="105"/>
                <w:sz w:val="22"/>
                <w:szCs w:val="22"/>
                <w:lang w:val="uk-UA"/>
              </w:rPr>
            </w:pPr>
            <w:r w:rsidRPr="00934852">
              <w:rPr>
                <w:w w:val="105"/>
                <w:sz w:val="22"/>
                <w:szCs w:val="22"/>
                <w:lang w:val="uk-UA"/>
              </w:rPr>
              <w:t xml:space="preserve">Підрядник не повинен встановлювати програмне забезпечення або інструменти для проведення </w:t>
            </w:r>
            <w:r w:rsidR="00E24A61" w:rsidRPr="00934852">
              <w:rPr>
                <w:w w:val="105"/>
                <w:sz w:val="22"/>
                <w:szCs w:val="22"/>
                <w:lang w:val="uk-UA"/>
              </w:rPr>
              <w:t xml:space="preserve">судово-медичної експертизи </w:t>
            </w:r>
            <w:r w:rsidRPr="00934852">
              <w:rPr>
                <w:w w:val="105"/>
                <w:sz w:val="22"/>
                <w:szCs w:val="22"/>
                <w:lang w:val="uk-UA"/>
              </w:rPr>
              <w:t>без дозволу USAID.</w:t>
            </w:r>
          </w:p>
          <w:p w14:paraId="05F48F60" w14:textId="342B67CB" w:rsidR="00E24A61" w:rsidRPr="00934852" w:rsidRDefault="00E24A61" w:rsidP="00E24A61">
            <w:pPr>
              <w:pStyle w:val="ListParagraph"/>
              <w:tabs>
                <w:tab w:val="left" w:pos="486"/>
              </w:tabs>
              <w:autoSpaceDE w:val="0"/>
              <w:autoSpaceDN w:val="0"/>
              <w:ind w:left="618" w:firstLine="0"/>
              <w:jc w:val="both"/>
              <w:rPr>
                <w:w w:val="105"/>
                <w:sz w:val="22"/>
                <w:szCs w:val="22"/>
                <w:lang w:val="uk-UA"/>
              </w:rPr>
            </w:pPr>
          </w:p>
        </w:tc>
      </w:tr>
      <w:tr w:rsidR="00A5014E" w:rsidRPr="00D72D54" w14:paraId="60182B61" w14:textId="77777777" w:rsidTr="00163945">
        <w:tc>
          <w:tcPr>
            <w:tcW w:w="5398" w:type="dxa"/>
          </w:tcPr>
          <w:p w14:paraId="63E60CEC" w14:textId="555C722B" w:rsidR="00A5014E" w:rsidRPr="00D72D54" w:rsidRDefault="00A5014E" w:rsidP="005F5995">
            <w:pPr>
              <w:pStyle w:val="ListParagraph"/>
              <w:numPr>
                <w:ilvl w:val="0"/>
                <w:numId w:val="104"/>
              </w:numPr>
              <w:tabs>
                <w:tab w:val="left" w:pos="486"/>
              </w:tabs>
              <w:autoSpaceDE w:val="0"/>
              <w:autoSpaceDN w:val="0"/>
              <w:ind w:left="618"/>
              <w:contextualSpacing w:val="0"/>
              <w:jc w:val="both"/>
              <w:rPr>
                <w:w w:val="105"/>
                <w:sz w:val="22"/>
                <w:szCs w:val="22"/>
              </w:rPr>
            </w:pPr>
            <w:r w:rsidRPr="00D72D54">
              <w:rPr>
                <w:w w:val="105"/>
                <w:sz w:val="22"/>
                <w:szCs w:val="22"/>
              </w:rPr>
              <w:t>The Contractor, in coordination with USAID Bureau for Management, Office of The Chief Information Officer (M/CIO)/ Information Assurance Division (IA), must document and preserve data required for these activities in accordance with the terms and conditions of the contract.</w:t>
            </w:r>
          </w:p>
        </w:tc>
        <w:tc>
          <w:tcPr>
            <w:tcW w:w="5399" w:type="dxa"/>
          </w:tcPr>
          <w:p w14:paraId="5E3EB8FE" w14:textId="77777777" w:rsidR="00A5014E" w:rsidRPr="00934852" w:rsidRDefault="00184026" w:rsidP="005F5995">
            <w:pPr>
              <w:pStyle w:val="ListParagraph"/>
              <w:numPr>
                <w:ilvl w:val="0"/>
                <w:numId w:val="105"/>
              </w:numPr>
              <w:tabs>
                <w:tab w:val="left" w:pos="486"/>
              </w:tabs>
              <w:autoSpaceDE w:val="0"/>
              <w:autoSpaceDN w:val="0"/>
              <w:ind w:left="618"/>
              <w:jc w:val="both"/>
              <w:rPr>
                <w:w w:val="105"/>
                <w:sz w:val="22"/>
                <w:szCs w:val="22"/>
                <w:lang w:val="uk-UA"/>
              </w:rPr>
            </w:pPr>
            <w:r w:rsidRPr="00934852">
              <w:rPr>
                <w:w w:val="105"/>
                <w:sz w:val="22"/>
                <w:szCs w:val="22"/>
                <w:lang w:val="uk-UA"/>
              </w:rPr>
              <w:t xml:space="preserve">У координації з Бюро USAID з питань управління, Офісом головного інформаційного директора (M/CIO) / Відділом інформаційного забезпечення (IA) </w:t>
            </w:r>
            <w:r w:rsidR="00A5014E" w:rsidRPr="00934852">
              <w:rPr>
                <w:w w:val="105"/>
                <w:sz w:val="22"/>
                <w:szCs w:val="22"/>
                <w:lang w:val="uk-UA"/>
              </w:rPr>
              <w:t>Підрядник повинен документувати та зберігати дані, необхідні для цієї діяльності, відповідно до умов та положень контракту.</w:t>
            </w:r>
          </w:p>
          <w:p w14:paraId="0B8A9F91" w14:textId="31ECA33A" w:rsidR="00184026" w:rsidRPr="00934852" w:rsidRDefault="00184026" w:rsidP="00184026">
            <w:pPr>
              <w:pStyle w:val="ListParagraph"/>
              <w:tabs>
                <w:tab w:val="left" w:pos="486"/>
              </w:tabs>
              <w:autoSpaceDE w:val="0"/>
              <w:autoSpaceDN w:val="0"/>
              <w:ind w:left="618" w:firstLine="0"/>
              <w:jc w:val="both"/>
              <w:rPr>
                <w:w w:val="105"/>
                <w:sz w:val="22"/>
                <w:szCs w:val="22"/>
                <w:lang w:val="uk-UA"/>
              </w:rPr>
            </w:pPr>
          </w:p>
        </w:tc>
      </w:tr>
      <w:tr w:rsidR="00A5014E" w:rsidRPr="00D72D54" w14:paraId="631D52A2" w14:textId="77777777" w:rsidTr="00163945">
        <w:tc>
          <w:tcPr>
            <w:tcW w:w="5398" w:type="dxa"/>
          </w:tcPr>
          <w:p w14:paraId="6B3CEE39" w14:textId="047E422B" w:rsidR="00A5014E" w:rsidRPr="00D72D54" w:rsidRDefault="00A5014E" w:rsidP="005F5995">
            <w:pPr>
              <w:pStyle w:val="ListParagraph"/>
              <w:numPr>
                <w:ilvl w:val="0"/>
                <w:numId w:val="104"/>
              </w:numPr>
              <w:tabs>
                <w:tab w:val="left" w:pos="486"/>
              </w:tabs>
              <w:autoSpaceDE w:val="0"/>
              <w:autoSpaceDN w:val="0"/>
              <w:ind w:left="618"/>
              <w:contextualSpacing w:val="0"/>
              <w:jc w:val="both"/>
              <w:rPr>
                <w:w w:val="105"/>
                <w:sz w:val="22"/>
                <w:szCs w:val="22"/>
              </w:rPr>
            </w:pPr>
            <w:r w:rsidRPr="00D72D54">
              <w:rPr>
                <w:w w:val="105"/>
                <w:sz w:val="22"/>
                <w:szCs w:val="22"/>
              </w:rPr>
              <w:t>The Contractor, in coordination with USAID M/CIO/IA, must clearly define capabilities, procedures, roles and responsibilities and tools and methodologies for these activities.</w:t>
            </w:r>
          </w:p>
        </w:tc>
        <w:tc>
          <w:tcPr>
            <w:tcW w:w="5399" w:type="dxa"/>
          </w:tcPr>
          <w:p w14:paraId="4EE7196D" w14:textId="77777777" w:rsidR="00A5014E" w:rsidRPr="00934852" w:rsidRDefault="00D01146" w:rsidP="005F5995">
            <w:pPr>
              <w:pStyle w:val="ListParagraph"/>
              <w:numPr>
                <w:ilvl w:val="0"/>
                <w:numId w:val="105"/>
              </w:numPr>
              <w:tabs>
                <w:tab w:val="left" w:pos="486"/>
              </w:tabs>
              <w:autoSpaceDE w:val="0"/>
              <w:autoSpaceDN w:val="0"/>
              <w:ind w:left="618"/>
              <w:jc w:val="both"/>
              <w:rPr>
                <w:w w:val="105"/>
                <w:sz w:val="22"/>
                <w:szCs w:val="22"/>
                <w:lang w:val="uk-UA"/>
              </w:rPr>
            </w:pPr>
            <w:r w:rsidRPr="00934852">
              <w:rPr>
                <w:w w:val="105"/>
                <w:sz w:val="22"/>
                <w:szCs w:val="22"/>
                <w:lang w:val="uk-UA"/>
              </w:rPr>
              <w:t xml:space="preserve">У координації з USAID M/CIO/IA </w:t>
            </w:r>
            <w:r w:rsidR="00A5014E" w:rsidRPr="00934852">
              <w:rPr>
                <w:w w:val="105"/>
                <w:sz w:val="22"/>
                <w:szCs w:val="22"/>
                <w:lang w:val="uk-UA"/>
              </w:rPr>
              <w:t>Підрядник повинен чітко визначити можливості, процедури, ролі та обов'язки, а також інструменти та методології для цих видів діяльності.</w:t>
            </w:r>
          </w:p>
          <w:p w14:paraId="1B8BF406" w14:textId="7B56E048" w:rsidR="00287944" w:rsidRPr="00934852" w:rsidRDefault="00287944" w:rsidP="00287944">
            <w:pPr>
              <w:pStyle w:val="ListParagraph"/>
              <w:tabs>
                <w:tab w:val="left" w:pos="486"/>
              </w:tabs>
              <w:autoSpaceDE w:val="0"/>
              <w:autoSpaceDN w:val="0"/>
              <w:ind w:left="618" w:firstLine="0"/>
              <w:jc w:val="both"/>
              <w:rPr>
                <w:w w:val="105"/>
                <w:sz w:val="22"/>
                <w:szCs w:val="22"/>
                <w:lang w:val="uk-UA"/>
              </w:rPr>
            </w:pPr>
          </w:p>
        </w:tc>
      </w:tr>
      <w:tr w:rsidR="000A04CF" w:rsidRPr="00D72D54" w14:paraId="030DA998" w14:textId="77777777" w:rsidTr="00163945">
        <w:tc>
          <w:tcPr>
            <w:tcW w:w="5398" w:type="dxa"/>
          </w:tcPr>
          <w:p w14:paraId="208CFB39" w14:textId="77777777" w:rsidR="000A04CF" w:rsidRPr="00D72D54" w:rsidRDefault="000A04CF" w:rsidP="000A04CF">
            <w:pPr>
              <w:pStyle w:val="ListParagraph"/>
              <w:tabs>
                <w:tab w:val="left" w:pos="475"/>
              </w:tabs>
              <w:autoSpaceDE w:val="0"/>
              <w:autoSpaceDN w:val="0"/>
              <w:ind w:left="474" w:firstLine="0"/>
              <w:contextualSpacing w:val="0"/>
              <w:jc w:val="both"/>
              <w:rPr>
                <w:w w:val="105"/>
                <w:sz w:val="22"/>
                <w:szCs w:val="22"/>
              </w:rPr>
            </w:pPr>
          </w:p>
        </w:tc>
        <w:tc>
          <w:tcPr>
            <w:tcW w:w="5399" w:type="dxa"/>
          </w:tcPr>
          <w:p w14:paraId="5B8E743A" w14:textId="77777777" w:rsidR="000A04CF" w:rsidRPr="00934852" w:rsidRDefault="000A04CF" w:rsidP="000A04CF">
            <w:pPr>
              <w:pStyle w:val="ListParagraph"/>
              <w:tabs>
                <w:tab w:val="left" w:pos="475"/>
              </w:tabs>
              <w:autoSpaceDE w:val="0"/>
              <w:autoSpaceDN w:val="0"/>
              <w:ind w:left="214" w:firstLine="0"/>
              <w:contextualSpacing w:val="0"/>
              <w:jc w:val="both"/>
              <w:rPr>
                <w:w w:val="105"/>
                <w:sz w:val="22"/>
                <w:szCs w:val="22"/>
                <w:lang w:val="uk-UA"/>
              </w:rPr>
            </w:pPr>
          </w:p>
        </w:tc>
      </w:tr>
      <w:tr w:rsidR="003B1079" w:rsidRPr="009252F9" w14:paraId="52791115" w14:textId="77777777" w:rsidTr="00163945">
        <w:tc>
          <w:tcPr>
            <w:tcW w:w="5398" w:type="dxa"/>
          </w:tcPr>
          <w:p w14:paraId="54A0FE4A" w14:textId="60D7D9B1" w:rsidR="003B1079" w:rsidRPr="00D72D54" w:rsidRDefault="00A5014E" w:rsidP="005F5995">
            <w:pPr>
              <w:pStyle w:val="ListParagraph"/>
              <w:numPr>
                <w:ilvl w:val="0"/>
                <w:numId w:val="93"/>
              </w:numPr>
              <w:tabs>
                <w:tab w:val="left" w:pos="475"/>
              </w:tabs>
              <w:autoSpaceDE w:val="0"/>
              <w:autoSpaceDN w:val="0"/>
              <w:ind w:left="474" w:hanging="260"/>
              <w:contextualSpacing w:val="0"/>
              <w:jc w:val="both"/>
              <w:rPr>
                <w:w w:val="105"/>
                <w:sz w:val="22"/>
                <w:szCs w:val="22"/>
              </w:rPr>
            </w:pPr>
            <w:r w:rsidRPr="00D72D54">
              <w:rPr>
                <w:w w:val="105"/>
                <w:sz w:val="22"/>
                <w:szCs w:val="22"/>
              </w:rPr>
              <w:t>The Contractor shall include the substance of this special contract requirement, including this paragraph (p), in all subcontracts, including subcontracts for commercial items.</w:t>
            </w:r>
          </w:p>
        </w:tc>
        <w:tc>
          <w:tcPr>
            <w:tcW w:w="5399" w:type="dxa"/>
          </w:tcPr>
          <w:p w14:paraId="3F484482" w14:textId="43636D3B" w:rsidR="003B1079" w:rsidRPr="00934852" w:rsidRDefault="00A5014E" w:rsidP="005F5995">
            <w:pPr>
              <w:pStyle w:val="ListParagraph"/>
              <w:numPr>
                <w:ilvl w:val="0"/>
                <w:numId w:val="94"/>
              </w:numPr>
              <w:tabs>
                <w:tab w:val="left" w:pos="475"/>
              </w:tabs>
              <w:autoSpaceDE w:val="0"/>
              <w:autoSpaceDN w:val="0"/>
              <w:ind w:left="438" w:hanging="270"/>
              <w:contextualSpacing w:val="0"/>
              <w:jc w:val="both"/>
              <w:rPr>
                <w:w w:val="105"/>
                <w:sz w:val="22"/>
                <w:szCs w:val="22"/>
                <w:lang w:val="uk-UA"/>
              </w:rPr>
            </w:pPr>
            <w:r w:rsidRPr="00934852">
              <w:rPr>
                <w:w w:val="105"/>
                <w:sz w:val="22"/>
                <w:szCs w:val="22"/>
                <w:lang w:val="uk-UA"/>
              </w:rPr>
              <w:t xml:space="preserve">Підрядник </w:t>
            </w:r>
            <w:r w:rsidR="00287944" w:rsidRPr="00934852">
              <w:rPr>
                <w:w w:val="105"/>
                <w:sz w:val="22"/>
                <w:szCs w:val="22"/>
                <w:lang w:val="uk-UA"/>
              </w:rPr>
              <w:t>включає</w:t>
            </w:r>
            <w:r w:rsidRPr="00934852">
              <w:rPr>
                <w:w w:val="105"/>
                <w:sz w:val="22"/>
                <w:szCs w:val="22"/>
                <w:lang w:val="uk-UA"/>
              </w:rPr>
              <w:t xml:space="preserve"> зміст цієї спеціальної вимоги контракту, </w:t>
            </w:r>
            <w:r w:rsidR="00287944" w:rsidRPr="00934852">
              <w:rPr>
                <w:w w:val="105"/>
                <w:sz w:val="22"/>
                <w:szCs w:val="22"/>
                <w:lang w:val="uk-UA"/>
              </w:rPr>
              <w:t xml:space="preserve">разом із цим пунктом </w:t>
            </w:r>
            <w:r w:rsidRPr="00934852">
              <w:rPr>
                <w:w w:val="105"/>
                <w:sz w:val="22"/>
                <w:szCs w:val="22"/>
                <w:lang w:val="uk-UA"/>
              </w:rPr>
              <w:t>(p), в усі субконтракти, включаючи субконтракти на комерційні товари.</w:t>
            </w:r>
          </w:p>
        </w:tc>
      </w:tr>
      <w:tr w:rsidR="005C1363" w:rsidRPr="009252F9" w14:paraId="091FAD78" w14:textId="77777777" w:rsidTr="00D202F4">
        <w:tc>
          <w:tcPr>
            <w:tcW w:w="5398" w:type="dxa"/>
          </w:tcPr>
          <w:p w14:paraId="1BA98931" w14:textId="77777777" w:rsidR="005C1363" w:rsidRPr="006D35E4" w:rsidRDefault="005C1363" w:rsidP="005C1363">
            <w:pPr>
              <w:tabs>
                <w:tab w:val="left" w:pos="506"/>
              </w:tabs>
              <w:autoSpaceDE w:val="0"/>
              <w:autoSpaceDN w:val="0"/>
              <w:jc w:val="both"/>
              <w:rPr>
                <w:w w:val="105"/>
                <w:sz w:val="22"/>
                <w:szCs w:val="22"/>
                <w:lang w:val="ru-RU"/>
              </w:rPr>
            </w:pPr>
          </w:p>
        </w:tc>
        <w:tc>
          <w:tcPr>
            <w:tcW w:w="5399" w:type="dxa"/>
          </w:tcPr>
          <w:p w14:paraId="5200F0B8" w14:textId="77777777" w:rsidR="005C1363" w:rsidRPr="00934852" w:rsidRDefault="005C1363" w:rsidP="005C1363">
            <w:pPr>
              <w:pStyle w:val="TxBrp5"/>
              <w:spacing w:line="243" w:lineRule="exact"/>
              <w:ind w:left="0" w:firstLine="0"/>
              <w:jc w:val="both"/>
              <w:rPr>
                <w:bCs/>
                <w:w w:val="105"/>
                <w:sz w:val="22"/>
                <w:szCs w:val="22"/>
                <w:lang w:val="uk-UA"/>
              </w:rPr>
            </w:pPr>
          </w:p>
        </w:tc>
      </w:tr>
      <w:tr w:rsidR="00A5014E" w:rsidRPr="009252F9" w14:paraId="0B6C6E8A" w14:textId="77777777" w:rsidTr="00D202F4">
        <w:tc>
          <w:tcPr>
            <w:tcW w:w="5398" w:type="dxa"/>
          </w:tcPr>
          <w:p w14:paraId="7EA608BB" w14:textId="77777777" w:rsidR="00A5014E" w:rsidRPr="006D35E4" w:rsidRDefault="00A5014E" w:rsidP="005C1363">
            <w:pPr>
              <w:tabs>
                <w:tab w:val="left" w:pos="506"/>
              </w:tabs>
              <w:autoSpaceDE w:val="0"/>
              <w:autoSpaceDN w:val="0"/>
              <w:jc w:val="both"/>
              <w:rPr>
                <w:w w:val="105"/>
                <w:sz w:val="22"/>
                <w:szCs w:val="22"/>
                <w:lang w:val="ru-RU"/>
              </w:rPr>
            </w:pPr>
          </w:p>
        </w:tc>
        <w:tc>
          <w:tcPr>
            <w:tcW w:w="5399" w:type="dxa"/>
          </w:tcPr>
          <w:p w14:paraId="42A9E96A" w14:textId="77777777" w:rsidR="00A5014E" w:rsidRPr="00934852" w:rsidRDefault="00A5014E" w:rsidP="005C1363">
            <w:pPr>
              <w:pStyle w:val="TxBrp5"/>
              <w:spacing w:line="243" w:lineRule="exact"/>
              <w:ind w:left="0" w:firstLine="0"/>
              <w:jc w:val="both"/>
              <w:rPr>
                <w:bCs/>
                <w:w w:val="105"/>
                <w:sz w:val="22"/>
                <w:szCs w:val="22"/>
                <w:lang w:val="uk-UA"/>
              </w:rPr>
            </w:pPr>
          </w:p>
        </w:tc>
      </w:tr>
      <w:tr w:rsidR="00A5014E" w:rsidRPr="009252F9" w14:paraId="30B25AC6" w14:textId="77777777" w:rsidTr="00D202F4">
        <w:tc>
          <w:tcPr>
            <w:tcW w:w="5398" w:type="dxa"/>
          </w:tcPr>
          <w:p w14:paraId="639E9580" w14:textId="77777777" w:rsidR="00A5014E" w:rsidRPr="006D35E4" w:rsidRDefault="00A5014E" w:rsidP="005C1363">
            <w:pPr>
              <w:tabs>
                <w:tab w:val="left" w:pos="506"/>
              </w:tabs>
              <w:autoSpaceDE w:val="0"/>
              <w:autoSpaceDN w:val="0"/>
              <w:jc w:val="both"/>
              <w:rPr>
                <w:w w:val="105"/>
                <w:sz w:val="22"/>
                <w:szCs w:val="22"/>
                <w:lang w:val="ru-RU"/>
              </w:rPr>
            </w:pPr>
          </w:p>
        </w:tc>
        <w:tc>
          <w:tcPr>
            <w:tcW w:w="5399" w:type="dxa"/>
          </w:tcPr>
          <w:p w14:paraId="55DA3F11" w14:textId="77777777" w:rsidR="00A5014E" w:rsidRPr="00934852" w:rsidRDefault="00A5014E" w:rsidP="005C1363">
            <w:pPr>
              <w:pStyle w:val="TxBrp5"/>
              <w:spacing w:line="243" w:lineRule="exact"/>
              <w:ind w:left="0" w:firstLine="0"/>
              <w:jc w:val="both"/>
              <w:rPr>
                <w:bCs/>
                <w:w w:val="105"/>
                <w:sz w:val="22"/>
                <w:szCs w:val="22"/>
                <w:lang w:val="uk-UA"/>
              </w:rPr>
            </w:pPr>
          </w:p>
        </w:tc>
      </w:tr>
      <w:tr w:rsidR="00E005A6" w:rsidRPr="00D72D54" w14:paraId="4E1D1222" w14:textId="77777777" w:rsidTr="00D202F4">
        <w:tc>
          <w:tcPr>
            <w:tcW w:w="5398" w:type="dxa"/>
          </w:tcPr>
          <w:p w14:paraId="4A101CCD" w14:textId="77777777" w:rsidR="00E005A6" w:rsidRPr="00217636" w:rsidRDefault="00E005A6" w:rsidP="00E005A6">
            <w:pPr>
              <w:rPr>
                <w:b/>
                <w:bCs/>
                <w:w w:val="105"/>
              </w:rPr>
            </w:pPr>
            <w:r w:rsidRPr="00217636">
              <w:rPr>
                <w:b/>
                <w:bCs/>
                <w:w w:val="105"/>
              </w:rPr>
              <w:t>H.25 ORGANIZATIONAL CONFLICT OF INTEREST</w:t>
            </w:r>
          </w:p>
          <w:p w14:paraId="7137306F" w14:textId="77777777" w:rsidR="00E005A6" w:rsidRPr="00217636" w:rsidRDefault="00E005A6" w:rsidP="00E005A6">
            <w:pPr>
              <w:tabs>
                <w:tab w:val="left" w:pos="506"/>
              </w:tabs>
              <w:autoSpaceDE w:val="0"/>
              <w:autoSpaceDN w:val="0"/>
              <w:jc w:val="both"/>
              <w:rPr>
                <w:w w:val="105"/>
                <w:sz w:val="22"/>
                <w:szCs w:val="22"/>
              </w:rPr>
            </w:pPr>
          </w:p>
        </w:tc>
        <w:tc>
          <w:tcPr>
            <w:tcW w:w="5399" w:type="dxa"/>
          </w:tcPr>
          <w:p w14:paraId="2D668D31" w14:textId="3E47190F" w:rsidR="00E005A6" w:rsidRPr="00934852" w:rsidRDefault="00E005A6" w:rsidP="00E005A6">
            <w:pPr>
              <w:rPr>
                <w:b/>
                <w:bCs/>
                <w:w w:val="105"/>
                <w:lang w:val="uk-UA"/>
              </w:rPr>
            </w:pPr>
            <w:r w:rsidRPr="00934852">
              <w:rPr>
                <w:b/>
                <w:bCs/>
                <w:w w:val="105"/>
                <w:lang w:val="uk-UA"/>
              </w:rPr>
              <w:t xml:space="preserve">H.25 </w:t>
            </w:r>
            <w:r w:rsidR="00AF48FC" w:rsidRPr="00934852">
              <w:rPr>
                <w:b/>
                <w:bCs/>
                <w:w w:val="105"/>
                <w:lang w:val="uk-UA"/>
              </w:rPr>
              <w:t>ОРГАНІЗАЦІЙНИЙ КОНФЛІКТ ІНТЕРЕСІВ</w:t>
            </w:r>
          </w:p>
          <w:p w14:paraId="6D4A1539" w14:textId="77777777" w:rsidR="00E005A6" w:rsidRPr="00934852" w:rsidRDefault="00E005A6" w:rsidP="00E005A6">
            <w:pPr>
              <w:pStyle w:val="TxBrp5"/>
              <w:spacing w:line="243" w:lineRule="exact"/>
              <w:ind w:left="0" w:firstLine="0"/>
              <w:jc w:val="both"/>
              <w:rPr>
                <w:bCs/>
                <w:w w:val="105"/>
                <w:sz w:val="22"/>
                <w:szCs w:val="22"/>
                <w:lang w:val="uk-UA"/>
              </w:rPr>
            </w:pPr>
          </w:p>
        </w:tc>
      </w:tr>
      <w:tr w:rsidR="00E005A6" w:rsidRPr="00D72D54" w14:paraId="5931A744" w14:textId="77777777" w:rsidTr="00D202F4">
        <w:tc>
          <w:tcPr>
            <w:tcW w:w="5398" w:type="dxa"/>
          </w:tcPr>
          <w:p w14:paraId="7E14F8BB" w14:textId="41A73C20" w:rsidR="00E005A6" w:rsidRPr="00D72D54" w:rsidRDefault="00E005A6" w:rsidP="00E005A6">
            <w:pPr>
              <w:pStyle w:val="BodyText"/>
              <w:tabs>
                <w:tab w:val="left" w:pos="10170"/>
              </w:tabs>
              <w:spacing w:after="0"/>
              <w:ind w:left="214" w:hanging="1"/>
              <w:jc w:val="both"/>
              <w:rPr>
                <w:w w:val="105"/>
                <w:sz w:val="22"/>
                <w:szCs w:val="22"/>
              </w:rPr>
            </w:pPr>
            <w:r w:rsidRPr="00D72D54">
              <w:rPr>
                <w:w w:val="105"/>
                <w:sz w:val="22"/>
                <w:szCs w:val="22"/>
              </w:rPr>
              <w:t xml:space="preserve">Any concerns/issues related to Organizational Conflict of Interest MUST be brought to the attention of the Cognizant Contracting Officer as soon as it appears. See CIB 99-17: </w:t>
            </w:r>
            <w:hyperlink r:id="rId76" w:history="1">
              <w:r w:rsidR="004C14A2" w:rsidRPr="006673DC">
                <w:rPr>
                  <w:rStyle w:val="Hyperlink"/>
                  <w:w w:val="105"/>
                  <w:sz w:val="22"/>
                  <w:szCs w:val="22"/>
                </w:rPr>
                <w:t>http://www.usaid.gov/sites/default/files/documents/</w:t>
              </w:r>
              <w:r w:rsidR="004C14A2" w:rsidRPr="006673DC">
                <w:rPr>
                  <w:rStyle w:val="Hyperlink"/>
                  <w:w w:val="105"/>
                  <w:sz w:val="22"/>
                  <w:szCs w:val="22"/>
                  <w:lang w:val="uk-UA"/>
                </w:rPr>
                <w:t xml:space="preserve"> </w:t>
              </w:r>
              <w:r w:rsidR="004C14A2" w:rsidRPr="006673DC">
                <w:rPr>
                  <w:rStyle w:val="Hyperlink"/>
                  <w:w w:val="105"/>
                  <w:sz w:val="22"/>
                  <w:szCs w:val="22"/>
                </w:rPr>
                <w:t>1868/cib9917.pdf.</w:t>
              </w:r>
            </w:hyperlink>
          </w:p>
          <w:p w14:paraId="43D2C34A" w14:textId="77777777" w:rsidR="00E005A6" w:rsidRPr="00D72D54" w:rsidRDefault="00E005A6" w:rsidP="00E005A6">
            <w:pPr>
              <w:tabs>
                <w:tab w:val="left" w:pos="506"/>
              </w:tabs>
              <w:autoSpaceDE w:val="0"/>
              <w:autoSpaceDN w:val="0"/>
              <w:jc w:val="both"/>
              <w:rPr>
                <w:w w:val="105"/>
                <w:sz w:val="22"/>
                <w:szCs w:val="22"/>
              </w:rPr>
            </w:pPr>
          </w:p>
        </w:tc>
        <w:tc>
          <w:tcPr>
            <w:tcW w:w="5399" w:type="dxa"/>
          </w:tcPr>
          <w:p w14:paraId="52434FE4" w14:textId="1347F956" w:rsidR="00E005A6" w:rsidRPr="00934852" w:rsidRDefault="00AF48FC" w:rsidP="00E005A6">
            <w:pPr>
              <w:pStyle w:val="BodyText"/>
              <w:tabs>
                <w:tab w:val="left" w:pos="10170"/>
              </w:tabs>
              <w:spacing w:after="0"/>
              <w:ind w:left="214" w:hanging="1"/>
              <w:jc w:val="both"/>
              <w:rPr>
                <w:w w:val="105"/>
                <w:sz w:val="22"/>
                <w:szCs w:val="22"/>
                <w:lang w:val="uk-UA"/>
              </w:rPr>
            </w:pPr>
            <w:r w:rsidRPr="00934852">
              <w:rPr>
                <w:w w:val="105"/>
                <w:sz w:val="22"/>
                <w:szCs w:val="22"/>
                <w:lang w:val="uk-UA"/>
              </w:rPr>
              <w:t xml:space="preserve">Будь-які проблеми/питання, пов'язані з </w:t>
            </w:r>
            <w:r w:rsidR="00BD204C" w:rsidRPr="00934852">
              <w:rPr>
                <w:w w:val="105"/>
                <w:sz w:val="22"/>
                <w:szCs w:val="22"/>
                <w:lang w:val="uk-UA"/>
              </w:rPr>
              <w:t>О</w:t>
            </w:r>
            <w:r w:rsidRPr="00934852">
              <w:rPr>
                <w:w w:val="105"/>
                <w:sz w:val="22"/>
                <w:szCs w:val="22"/>
                <w:lang w:val="uk-UA"/>
              </w:rPr>
              <w:t xml:space="preserve">рганізаційним конфліктом інтересів, ПОВИННІ бути доведені до </w:t>
            </w:r>
            <w:r w:rsidRPr="00D77282">
              <w:rPr>
                <w:w w:val="105"/>
                <w:sz w:val="22"/>
                <w:szCs w:val="22"/>
                <w:lang w:val="uk-UA"/>
              </w:rPr>
              <w:t xml:space="preserve">відома </w:t>
            </w:r>
            <w:r w:rsidR="000538E6" w:rsidRPr="00D77282">
              <w:rPr>
                <w:w w:val="105"/>
                <w:sz w:val="22"/>
                <w:szCs w:val="22"/>
                <w:lang w:val="uk-UA"/>
              </w:rPr>
              <w:t>Обізнан</w:t>
            </w:r>
            <w:r w:rsidR="003558A3" w:rsidRPr="00D77282">
              <w:rPr>
                <w:w w:val="105"/>
                <w:sz w:val="22"/>
                <w:szCs w:val="22"/>
                <w:lang w:val="uk-UA"/>
              </w:rPr>
              <w:t>ої</w:t>
            </w:r>
            <w:r w:rsidR="000538E6" w:rsidRPr="00D77282">
              <w:rPr>
                <w:w w:val="105"/>
                <w:sz w:val="22"/>
                <w:szCs w:val="22"/>
                <w:lang w:val="uk-UA"/>
              </w:rPr>
              <w:t xml:space="preserve"> П</w:t>
            </w:r>
            <w:r w:rsidR="000538E6" w:rsidRPr="00D77282">
              <w:rPr>
                <w:bCs/>
                <w:color w:val="000000"/>
                <w:w w:val="105"/>
                <w:sz w:val="22"/>
                <w:szCs w:val="22"/>
                <w:lang w:val="uk-UA"/>
              </w:rPr>
              <w:t>осадов</w:t>
            </w:r>
            <w:r w:rsidR="003558A3" w:rsidRPr="00D77282">
              <w:rPr>
                <w:bCs/>
                <w:color w:val="000000"/>
                <w:w w:val="105"/>
                <w:sz w:val="22"/>
                <w:szCs w:val="22"/>
                <w:lang w:val="uk-UA"/>
              </w:rPr>
              <w:t>ої</w:t>
            </w:r>
            <w:r w:rsidR="000538E6" w:rsidRPr="00D77282">
              <w:rPr>
                <w:bCs/>
                <w:color w:val="000000"/>
                <w:w w:val="105"/>
                <w:sz w:val="22"/>
                <w:szCs w:val="22"/>
                <w:lang w:val="uk-UA"/>
              </w:rPr>
              <w:t xml:space="preserve"> особ</w:t>
            </w:r>
            <w:r w:rsidR="003558A3" w:rsidRPr="00D77282">
              <w:rPr>
                <w:bCs/>
                <w:color w:val="000000"/>
                <w:w w:val="105"/>
                <w:sz w:val="22"/>
                <w:szCs w:val="22"/>
                <w:lang w:val="uk-UA"/>
              </w:rPr>
              <w:t>и</w:t>
            </w:r>
            <w:r w:rsidR="000538E6" w:rsidRPr="00D77282">
              <w:rPr>
                <w:bCs/>
                <w:color w:val="000000"/>
                <w:w w:val="105"/>
                <w:sz w:val="22"/>
                <w:szCs w:val="22"/>
                <w:lang w:val="uk-UA"/>
              </w:rPr>
              <w:t>, відповідальн</w:t>
            </w:r>
            <w:r w:rsidR="003558A3" w:rsidRPr="00D77282">
              <w:rPr>
                <w:bCs/>
                <w:color w:val="000000"/>
                <w:w w:val="105"/>
                <w:sz w:val="22"/>
                <w:szCs w:val="22"/>
                <w:lang w:val="uk-UA"/>
              </w:rPr>
              <w:t>ої</w:t>
            </w:r>
            <w:r w:rsidR="000538E6" w:rsidRPr="00D77282">
              <w:rPr>
                <w:bCs/>
                <w:color w:val="000000"/>
                <w:w w:val="105"/>
                <w:sz w:val="22"/>
                <w:szCs w:val="22"/>
                <w:lang w:val="uk-UA"/>
              </w:rPr>
              <w:t xml:space="preserve"> за Договір</w:t>
            </w:r>
            <w:r w:rsidRPr="00D77282">
              <w:rPr>
                <w:w w:val="105"/>
                <w:sz w:val="22"/>
                <w:szCs w:val="22"/>
                <w:lang w:val="uk-UA"/>
              </w:rPr>
              <w:t xml:space="preserve">, </w:t>
            </w:r>
            <w:r w:rsidR="003558A3" w:rsidRPr="00D77282">
              <w:rPr>
                <w:w w:val="105"/>
                <w:sz w:val="22"/>
                <w:szCs w:val="22"/>
                <w:lang w:val="uk-UA"/>
              </w:rPr>
              <w:t>відразу</w:t>
            </w:r>
            <w:r w:rsidR="003558A3" w:rsidRPr="00934852">
              <w:rPr>
                <w:w w:val="105"/>
                <w:sz w:val="22"/>
                <w:szCs w:val="22"/>
                <w:lang w:val="uk-UA"/>
              </w:rPr>
              <w:t xml:space="preserve"> після їх появи</w:t>
            </w:r>
            <w:r w:rsidRPr="00934852">
              <w:rPr>
                <w:w w:val="105"/>
                <w:sz w:val="22"/>
                <w:szCs w:val="22"/>
                <w:lang w:val="uk-UA"/>
              </w:rPr>
              <w:t xml:space="preserve">. </w:t>
            </w:r>
            <w:r w:rsidR="003558A3" w:rsidRPr="00934852">
              <w:rPr>
                <w:w w:val="105"/>
                <w:sz w:val="22"/>
                <w:szCs w:val="22"/>
                <w:lang w:val="uk-UA"/>
              </w:rPr>
              <w:t>Див.</w:t>
            </w:r>
            <w:r w:rsidRPr="00934852">
              <w:rPr>
                <w:w w:val="105"/>
                <w:sz w:val="22"/>
                <w:szCs w:val="22"/>
                <w:lang w:val="uk-UA"/>
              </w:rPr>
              <w:t xml:space="preserve"> CIB 99-17</w:t>
            </w:r>
            <w:r w:rsidR="00E005A6" w:rsidRPr="00934852">
              <w:rPr>
                <w:w w:val="105"/>
                <w:sz w:val="22"/>
                <w:szCs w:val="22"/>
                <w:lang w:val="uk-UA"/>
              </w:rPr>
              <w:t xml:space="preserve">: </w:t>
            </w:r>
            <w:hyperlink r:id="rId77" w:history="1">
              <w:r w:rsidR="004C14A2" w:rsidRPr="00934852">
                <w:rPr>
                  <w:rStyle w:val="Hyperlink"/>
                  <w:w w:val="105"/>
                  <w:sz w:val="22"/>
                  <w:szCs w:val="22"/>
                  <w:lang w:val="uk-UA"/>
                </w:rPr>
                <w:t>http://www.usaid.gov/sites/default/files/documents/ 1868/cib9917.pdf.</w:t>
              </w:r>
            </w:hyperlink>
          </w:p>
          <w:p w14:paraId="022CC0CD" w14:textId="77777777" w:rsidR="00E005A6" w:rsidRPr="00934852" w:rsidRDefault="00E005A6" w:rsidP="00E005A6">
            <w:pPr>
              <w:pStyle w:val="TxBrp5"/>
              <w:spacing w:line="243" w:lineRule="exact"/>
              <w:ind w:left="0" w:firstLine="0"/>
              <w:jc w:val="both"/>
              <w:rPr>
                <w:bCs/>
                <w:w w:val="105"/>
                <w:sz w:val="22"/>
                <w:szCs w:val="22"/>
                <w:lang w:val="uk-UA"/>
              </w:rPr>
            </w:pPr>
          </w:p>
          <w:p w14:paraId="44B600DC" w14:textId="77777777" w:rsidR="00BD204C" w:rsidRPr="00934852" w:rsidRDefault="00BD204C" w:rsidP="00E005A6">
            <w:pPr>
              <w:pStyle w:val="TxBrp5"/>
              <w:spacing w:line="243" w:lineRule="exact"/>
              <w:ind w:left="0" w:firstLine="0"/>
              <w:jc w:val="both"/>
              <w:rPr>
                <w:bCs/>
                <w:w w:val="105"/>
                <w:sz w:val="22"/>
                <w:szCs w:val="22"/>
                <w:lang w:val="uk-UA"/>
              </w:rPr>
            </w:pPr>
          </w:p>
          <w:p w14:paraId="079AD031" w14:textId="14EF8B0C" w:rsidR="004C14A2" w:rsidRPr="00934852" w:rsidRDefault="004C14A2" w:rsidP="00E005A6">
            <w:pPr>
              <w:pStyle w:val="TxBrp5"/>
              <w:spacing w:line="243" w:lineRule="exact"/>
              <w:ind w:left="0" w:firstLine="0"/>
              <w:jc w:val="both"/>
              <w:rPr>
                <w:bCs/>
                <w:w w:val="105"/>
                <w:sz w:val="22"/>
                <w:szCs w:val="22"/>
                <w:lang w:val="uk-UA"/>
              </w:rPr>
            </w:pPr>
          </w:p>
        </w:tc>
      </w:tr>
      <w:tr w:rsidR="00E005A6" w:rsidRPr="00D72D54" w14:paraId="2F7CAAC4" w14:textId="77777777" w:rsidTr="00D202F4">
        <w:tc>
          <w:tcPr>
            <w:tcW w:w="5398" w:type="dxa"/>
          </w:tcPr>
          <w:p w14:paraId="4D643606" w14:textId="77777777" w:rsidR="00AF48FC" w:rsidRPr="00D72D54" w:rsidRDefault="00AF48FC" w:rsidP="00AF48FC">
            <w:pPr>
              <w:rPr>
                <w:b/>
                <w:bCs/>
                <w:w w:val="105"/>
              </w:rPr>
            </w:pPr>
            <w:r w:rsidRPr="00D72D54">
              <w:rPr>
                <w:b/>
                <w:bCs/>
                <w:w w:val="105"/>
              </w:rPr>
              <w:t>H.26 CONFLICT OF INTEREST</w:t>
            </w:r>
          </w:p>
          <w:p w14:paraId="34ABDC6E" w14:textId="77777777" w:rsidR="00E005A6" w:rsidRPr="00D72D54" w:rsidRDefault="00E005A6" w:rsidP="00E005A6">
            <w:pPr>
              <w:tabs>
                <w:tab w:val="left" w:pos="506"/>
              </w:tabs>
              <w:autoSpaceDE w:val="0"/>
              <w:autoSpaceDN w:val="0"/>
              <w:jc w:val="both"/>
              <w:rPr>
                <w:w w:val="105"/>
                <w:sz w:val="22"/>
                <w:szCs w:val="22"/>
              </w:rPr>
            </w:pPr>
          </w:p>
        </w:tc>
        <w:tc>
          <w:tcPr>
            <w:tcW w:w="5399" w:type="dxa"/>
          </w:tcPr>
          <w:p w14:paraId="01D2146A" w14:textId="717711ED" w:rsidR="00AF48FC" w:rsidRPr="00934852" w:rsidRDefault="00AF48FC" w:rsidP="00AF48FC">
            <w:pPr>
              <w:rPr>
                <w:b/>
                <w:bCs/>
                <w:w w:val="105"/>
                <w:lang w:val="uk-UA"/>
              </w:rPr>
            </w:pPr>
            <w:r w:rsidRPr="00934852">
              <w:rPr>
                <w:b/>
                <w:bCs/>
                <w:w w:val="105"/>
                <w:lang w:val="uk-UA"/>
              </w:rPr>
              <w:t>H.26 КОНФЛІКТ ІНТЕРЕСІВ</w:t>
            </w:r>
          </w:p>
          <w:p w14:paraId="40343FB4" w14:textId="77777777" w:rsidR="00E005A6" w:rsidRPr="00934852" w:rsidRDefault="00E005A6" w:rsidP="00E005A6">
            <w:pPr>
              <w:pStyle w:val="TxBrp5"/>
              <w:spacing w:line="243" w:lineRule="exact"/>
              <w:ind w:left="0" w:firstLine="0"/>
              <w:jc w:val="both"/>
              <w:rPr>
                <w:bCs/>
                <w:w w:val="105"/>
                <w:sz w:val="22"/>
                <w:szCs w:val="22"/>
                <w:lang w:val="uk-UA"/>
              </w:rPr>
            </w:pPr>
          </w:p>
        </w:tc>
      </w:tr>
      <w:tr w:rsidR="00AF48FC" w:rsidRPr="009252F9" w14:paraId="7BA000F0" w14:textId="77777777" w:rsidTr="00D202F4">
        <w:tc>
          <w:tcPr>
            <w:tcW w:w="5398" w:type="dxa"/>
          </w:tcPr>
          <w:p w14:paraId="5F4F4402" w14:textId="77777777" w:rsidR="00AF48FC" w:rsidRPr="00D72D54" w:rsidRDefault="00AF48FC" w:rsidP="00AF48FC">
            <w:pPr>
              <w:pStyle w:val="BodyText"/>
              <w:spacing w:after="0"/>
              <w:ind w:left="214" w:firstLine="0"/>
              <w:jc w:val="both"/>
              <w:rPr>
                <w:w w:val="105"/>
                <w:sz w:val="22"/>
                <w:szCs w:val="22"/>
              </w:rPr>
            </w:pPr>
            <w:r w:rsidRPr="00D72D54">
              <w:rPr>
                <w:w w:val="105"/>
                <w:sz w:val="22"/>
                <w:szCs w:val="22"/>
              </w:rPr>
              <w:t xml:space="preserve">It is understood and agreed that some of the work required hereunder may place the contractor, or its personnel or its subcontractors or their personnel (hereinafter referred to collectively as "contractor"), in the position of having a potential personal or </w:t>
            </w:r>
            <w:r w:rsidRPr="00D72D54">
              <w:rPr>
                <w:w w:val="105"/>
                <w:sz w:val="22"/>
                <w:szCs w:val="22"/>
              </w:rPr>
              <w:lastRenderedPageBreak/>
              <w:t>organizational conflict of interest (OCI), i.e., because of other activities or relationships with other persons, (1) the contractor is unable or potentially unable to render impartial assistance or advice; or (2) the contractor's objectivity in performing the contract is or might be impaired; or (3) the contractor may receive an unfair competitive advantage; or (4) the contractor may have a financial or other personal interest which would or potentially would impair his/her objectivity and/or from which he/she would improperly benefit. Further discussion of OCIs may be found in FAR 9.5, Organizational and Consultant Conflicts of Interest.</w:t>
            </w:r>
          </w:p>
          <w:p w14:paraId="2FFFF3BB" w14:textId="77777777" w:rsidR="00AF48FC" w:rsidRPr="00D72D54" w:rsidRDefault="00AF48FC" w:rsidP="00AF48FC">
            <w:pPr>
              <w:tabs>
                <w:tab w:val="left" w:pos="506"/>
              </w:tabs>
              <w:autoSpaceDE w:val="0"/>
              <w:autoSpaceDN w:val="0"/>
              <w:jc w:val="both"/>
              <w:rPr>
                <w:w w:val="105"/>
                <w:sz w:val="22"/>
                <w:szCs w:val="22"/>
              </w:rPr>
            </w:pPr>
          </w:p>
        </w:tc>
        <w:tc>
          <w:tcPr>
            <w:tcW w:w="5399" w:type="dxa"/>
          </w:tcPr>
          <w:p w14:paraId="7BB8FB26" w14:textId="1C77BC9A" w:rsidR="00AF48FC" w:rsidRPr="00934852" w:rsidRDefault="00351092" w:rsidP="00AF48FC">
            <w:pPr>
              <w:pStyle w:val="BodyText"/>
              <w:spacing w:after="0"/>
              <w:ind w:left="214" w:firstLine="0"/>
              <w:jc w:val="both"/>
              <w:rPr>
                <w:w w:val="105"/>
                <w:sz w:val="22"/>
                <w:szCs w:val="22"/>
                <w:lang w:val="uk-UA"/>
              </w:rPr>
            </w:pPr>
            <w:r w:rsidRPr="00934852">
              <w:rPr>
                <w:w w:val="105"/>
                <w:sz w:val="20"/>
                <w:lang w:val="uk-UA"/>
              </w:rPr>
              <w:lastRenderedPageBreak/>
              <w:t>С</w:t>
            </w:r>
            <w:r w:rsidRPr="00934852">
              <w:rPr>
                <w:sz w:val="22"/>
                <w:szCs w:val="18"/>
                <w:lang w:val="uk-UA"/>
              </w:rPr>
              <w:t>торони</w:t>
            </w:r>
            <w:r w:rsidR="00686872" w:rsidRPr="00934852">
              <w:rPr>
                <w:w w:val="105"/>
                <w:sz w:val="20"/>
                <w:lang w:val="uk-UA"/>
              </w:rPr>
              <w:t xml:space="preserve"> </w:t>
            </w:r>
            <w:r w:rsidR="00686872" w:rsidRPr="00934852">
              <w:rPr>
                <w:w w:val="105"/>
                <w:sz w:val="22"/>
                <w:szCs w:val="22"/>
                <w:lang w:val="uk-UA"/>
              </w:rPr>
              <w:t>розумі</w:t>
            </w:r>
            <w:r w:rsidRPr="00934852">
              <w:rPr>
                <w:w w:val="105"/>
                <w:sz w:val="22"/>
                <w:szCs w:val="22"/>
                <w:lang w:val="uk-UA"/>
              </w:rPr>
              <w:t>ють і погоджу</w:t>
            </w:r>
            <w:r w:rsidR="006D6AAB" w:rsidRPr="00934852">
              <w:rPr>
                <w:w w:val="105"/>
                <w:sz w:val="22"/>
                <w:szCs w:val="22"/>
                <w:lang w:val="uk-UA"/>
              </w:rPr>
              <w:t>ються</w:t>
            </w:r>
            <w:r w:rsidR="00686872" w:rsidRPr="00934852">
              <w:rPr>
                <w:w w:val="105"/>
                <w:sz w:val="22"/>
                <w:szCs w:val="22"/>
                <w:lang w:val="uk-UA"/>
              </w:rPr>
              <w:t xml:space="preserve">, що деякі роботи, які вимагаються за цим </w:t>
            </w:r>
            <w:r w:rsidR="008A643D" w:rsidRPr="00934852">
              <w:rPr>
                <w:w w:val="105"/>
                <w:sz w:val="22"/>
                <w:szCs w:val="22"/>
                <w:lang w:val="uk-UA"/>
              </w:rPr>
              <w:t>контрактом</w:t>
            </w:r>
            <w:r w:rsidR="00686872" w:rsidRPr="00934852">
              <w:rPr>
                <w:w w:val="105"/>
                <w:sz w:val="22"/>
                <w:szCs w:val="22"/>
                <w:lang w:val="uk-UA"/>
              </w:rPr>
              <w:t xml:space="preserve">, можуть поставити підрядника або його персонал, або його субпідрядників чи їхній персонал (далі разом </w:t>
            </w:r>
            <w:r w:rsidR="008A643D" w:rsidRPr="00934852">
              <w:rPr>
                <w:w w:val="105"/>
                <w:sz w:val="22"/>
                <w:szCs w:val="22"/>
                <w:lang w:val="uk-UA"/>
              </w:rPr>
              <w:t>–</w:t>
            </w:r>
            <w:r w:rsidR="00686872" w:rsidRPr="00934852">
              <w:rPr>
                <w:w w:val="105"/>
                <w:sz w:val="22"/>
                <w:szCs w:val="22"/>
                <w:lang w:val="uk-UA"/>
              </w:rPr>
              <w:t xml:space="preserve"> </w:t>
            </w:r>
            <w:r w:rsidR="008A643D" w:rsidRPr="00934852">
              <w:rPr>
                <w:w w:val="105"/>
                <w:sz w:val="22"/>
                <w:szCs w:val="22"/>
                <w:lang w:val="uk-UA"/>
              </w:rPr>
              <w:t>«</w:t>
            </w:r>
            <w:r w:rsidR="00686872" w:rsidRPr="00934852">
              <w:rPr>
                <w:w w:val="105"/>
                <w:sz w:val="22"/>
                <w:szCs w:val="22"/>
                <w:lang w:val="uk-UA"/>
              </w:rPr>
              <w:t>підрядник</w:t>
            </w:r>
            <w:r w:rsidR="008A643D" w:rsidRPr="00934852">
              <w:rPr>
                <w:w w:val="105"/>
                <w:sz w:val="22"/>
                <w:szCs w:val="22"/>
                <w:lang w:val="uk-UA"/>
              </w:rPr>
              <w:t>»</w:t>
            </w:r>
            <w:r w:rsidR="00686872" w:rsidRPr="00934852">
              <w:rPr>
                <w:w w:val="105"/>
                <w:sz w:val="22"/>
                <w:szCs w:val="22"/>
                <w:lang w:val="uk-UA"/>
              </w:rPr>
              <w:t xml:space="preserve">) у ситуацію потенційного </w:t>
            </w:r>
            <w:r w:rsidR="00686872" w:rsidRPr="00934852">
              <w:rPr>
                <w:w w:val="105"/>
                <w:sz w:val="22"/>
                <w:szCs w:val="22"/>
                <w:lang w:val="uk-UA"/>
              </w:rPr>
              <w:lastRenderedPageBreak/>
              <w:t>особистого або організаційного конфлікту інтересів (</w:t>
            </w:r>
            <w:r w:rsidR="00F53FBA" w:rsidRPr="00934852">
              <w:rPr>
                <w:w w:val="105"/>
                <w:sz w:val="22"/>
                <w:szCs w:val="22"/>
                <w:lang w:val="uk-UA"/>
              </w:rPr>
              <w:t>О</w:t>
            </w:r>
            <w:r w:rsidR="00686872" w:rsidRPr="00934852">
              <w:rPr>
                <w:w w:val="105"/>
                <w:sz w:val="22"/>
                <w:szCs w:val="22"/>
                <w:lang w:val="uk-UA"/>
              </w:rPr>
              <w:t>КІ), а саме через іншу діяльність або відносини з іншими особами</w:t>
            </w:r>
            <w:r w:rsidR="00F53FBA" w:rsidRPr="00934852">
              <w:rPr>
                <w:w w:val="105"/>
                <w:sz w:val="22"/>
                <w:szCs w:val="22"/>
                <w:lang w:val="uk-UA"/>
              </w:rPr>
              <w:t>:</w:t>
            </w:r>
            <w:r w:rsidR="00686872" w:rsidRPr="00934852">
              <w:rPr>
                <w:w w:val="105"/>
                <w:sz w:val="22"/>
                <w:szCs w:val="22"/>
                <w:lang w:val="uk-UA"/>
              </w:rPr>
              <w:t xml:space="preserve"> (1) підрядник не може або потенційно не може надавати неупереджену допомогу або консультації; або (2) об'єктивність підрядника при виконанні контракту є або може бути порушена; або (3) підрядник може отримати несправедливу конкурентну перевагу; або (4) підрядник може мати фінансову або іншу особисту зацікавленість, яка може вплинути на його/її об'єктивність та/або призвести до отримання ним/нею неправомірної вигоди. Більш детальну інформацію про </w:t>
            </w:r>
            <w:r w:rsidR="00BE6021" w:rsidRPr="00934852">
              <w:rPr>
                <w:w w:val="105"/>
                <w:sz w:val="22"/>
                <w:szCs w:val="22"/>
                <w:lang w:val="uk-UA"/>
              </w:rPr>
              <w:t>ОКІ</w:t>
            </w:r>
            <w:r w:rsidR="00686872" w:rsidRPr="00934852">
              <w:rPr>
                <w:w w:val="105"/>
                <w:sz w:val="22"/>
                <w:szCs w:val="22"/>
                <w:lang w:val="uk-UA"/>
              </w:rPr>
              <w:t xml:space="preserve"> можна знайти у FAR 9.5 </w:t>
            </w:r>
            <w:r w:rsidR="00BE6021" w:rsidRPr="00934852">
              <w:rPr>
                <w:w w:val="105"/>
                <w:sz w:val="22"/>
                <w:szCs w:val="22"/>
                <w:lang w:val="uk-UA"/>
              </w:rPr>
              <w:t>«</w:t>
            </w:r>
            <w:r w:rsidR="00686872" w:rsidRPr="00934852">
              <w:rPr>
                <w:w w:val="105"/>
                <w:sz w:val="22"/>
                <w:szCs w:val="22"/>
                <w:lang w:val="uk-UA"/>
              </w:rPr>
              <w:t>Організаційні та консультаційні конфлікти інтересів</w:t>
            </w:r>
            <w:r w:rsidR="00BE6021" w:rsidRPr="00934852">
              <w:rPr>
                <w:w w:val="105"/>
                <w:sz w:val="22"/>
                <w:szCs w:val="22"/>
                <w:lang w:val="uk-UA"/>
              </w:rPr>
              <w:t>»</w:t>
            </w:r>
            <w:r w:rsidR="00686872" w:rsidRPr="00934852">
              <w:rPr>
                <w:w w:val="105"/>
                <w:sz w:val="22"/>
                <w:szCs w:val="22"/>
                <w:lang w:val="uk-UA"/>
              </w:rPr>
              <w:t>.</w:t>
            </w:r>
          </w:p>
          <w:p w14:paraId="09361A6A" w14:textId="77777777" w:rsidR="00AF48FC" w:rsidRPr="00934852" w:rsidRDefault="00AF48FC" w:rsidP="00AF48FC">
            <w:pPr>
              <w:pStyle w:val="TxBrp5"/>
              <w:spacing w:line="243" w:lineRule="exact"/>
              <w:ind w:left="0" w:firstLine="0"/>
              <w:jc w:val="both"/>
              <w:rPr>
                <w:bCs/>
                <w:w w:val="105"/>
                <w:sz w:val="22"/>
                <w:szCs w:val="22"/>
                <w:lang w:val="uk-UA"/>
              </w:rPr>
            </w:pPr>
          </w:p>
        </w:tc>
      </w:tr>
      <w:tr w:rsidR="007A345F" w:rsidRPr="009252F9" w14:paraId="79C24AF8" w14:textId="77777777" w:rsidTr="00163945">
        <w:tc>
          <w:tcPr>
            <w:tcW w:w="5398" w:type="dxa"/>
          </w:tcPr>
          <w:p w14:paraId="77537C65" w14:textId="5DC8BD3B" w:rsidR="007A345F" w:rsidRPr="00D72D54" w:rsidRDefault="007A345F" w:rsidP="005F5995">
            <w:pPr>
              <w:pStyle w:val="ListParagraph"/>
              <w:numPr>
                <w:ilvl w:val="0"/>
                <w:numId w:val="106"/>
              </w:numPr>
              <w:tabs>
                <w:tab w:val="left" w:pos="260"/>
              </w:tabs>
              <w:autoSpaceDE w:val="0"/>
              <w:autoSpaceDN w:val="0"/>
              <w:ind w:left="260" w:hanging="360"/>
              <w:contextualSpacing w:val="0"/>
              <w:jc w:val="both"/>
              <w:rPr>
                <w:w w:val="105"/>
                <w:sz w:val="22"/>
                <w:szCs w:val="22"/>
              </w:rPr>
            </w:pPr>
            <w:r w:rsidRPr="00D72D54">
              <w:rPr>
                <w:w w:val="105"/>
                <w:sz w:val="22"/>
                <w:szCs w:val="22"/>
              </w:rPr>
              <w:lastRenderedPageBreak/>
              <w:t>The performance/actions of personnel under this contract will be imputed to the contractor (or subcontractor(s) by whom they are employed or retained, and the performance/actions of any subcontractor will be imputed to the contractor, unless the contractor, on a case-by-case basis, can demonstrate otherwise and satisfy the contracting Officer that such imputation is unreasonable.</w:t>
            </w:r>
          </w:p>
        </w:tc>
        <w:tc>
          <w:tcPr>
            <w:tcW w:w="5399" w:type="dxa"/>
          </w:tcPr>
          <w:p w14:paraId="7734F604" w14:textId="575AA0AC" w:rsidR="007A345F" w:rsidRPr="00934852" w:rsidRDefault="007A345F" w:rsidP="005F5995">
            <w:pPr>
              <w:pStyle w:val="ListParagraph"/>
              <w:numPr>
                <w:ilvl w:val="0"/>
                <w:numId w:val="107"/>
              </w:numPr>
              <w:tabs>
                <w:tab w:val="left" w:pos="260"/>
              </w:tabs>
              <w:autoSpaceDE w:val="0"/>
              <w:autoSpaceDN w:val="0"/>
              <w:ind w:left="260" w:hanging="360"/>
              <w:contextualSpacing w:val="0"/>
              <w:jc w:val="both"/>
              <w:rPr>
                <w:w w:val="105"/>
                <w:sz w:val="22"/>
                <w:szCs w:val="22"/>
                <w:lang w:val="uk-UA"/>
              </w:rPr>
            </w:pPr>
            <w:r w:rsidRPr="00934852">
              <w:rPr>
                <w:w w:val="105"/>
                <w:sz w:val="22"/>
                <w:szCs w:val="22"/>
                <w:lang w:val="uk-UA"/>
              </w:rPr>
              <w:t xml:space="preserve">Результати роботи/дії персоналу за цим контрактом будуть приписані підряднику (або субпідряднику(ам), яким вони найняті або </w:t>
            </w:r>
            <w:r w:rsidR="00A4101E" w:rsidRPr="00934852">
              <w:rPr>
                <w:w w:val="105"/>
                <w:sz w:val="22"/>
                <w:szCs w:val="22"/>
                <w:lang w:val="uk-UA"/>
              </w:rPr>
              <w:t>залучені</w:t>
            </w:r>
            <w:r w:rsidRPr="00934852">
              <w:rPr>
                <w:w w:val="105"/>
                <w:sz w:val="22"/>
                <w:szCs w:val="22"/>
                <w:lang w:val="uk-UA"/>
              </w:rPr>
              <w:t xml:space="preserve">), а результати роботи/дії будь-якого субпідрядника будуть приписані підряднику, якщо тільки підрядник, в кожному конкретному випадку, не зможе продемонструвати протилежне та </w:t>
            </w:r>
            <w:r w:rsidR="0056052F" w:rsidRPr="00934852">
              <w:rPr>
                <w:w w:val="105"/>
                <w:sz w:val="22"/>
                <w:szCs w:val="22"/>
                <w:lang w:val="uk-UA"/>
              </w:rPr>
              <w:t>надати Посадовій особі, відповідальній за Договір</w:t>
            </w:r>
            <w:r w:rsidRPr="00934852">
              <w:rPr>
                <w:w w:val="105"/>
                <w:sz w:val="22"/>
                <w:szCs w:val="22"/>
                <w:lang w:val="uk-UA"/>
              </w:rPr>
              <w:t xml:space="preserve">, </w:t>
            </w:r>
            <w:r w:rsidR="0056052F" w:rsidRPr="00934852">
              <w:rPr>
                <w:w w:val="105"/>
                <w:sz w:val="22"/>
                <w:szCs w:val="22"/>
                <w:lang w:val="uk-UA"/>
              </w:rPr>
              <w:t xml:space="preserve">задовільне підтвердження </w:t>
            </w:r>
            <w:r w:rsidR="002674DF" w:rsidRPr="00934852">
              <w:rPr>
                <w:w w:val="105"/>
                <w:sz w:val="22"/>
                <w:szCs w:val="22"/>
                <w:lang w:val="uk-UA"/>
              </w:rPr>
              <w:t>необ</w:t>
            </w:r>
            <w:r w:rsidR="00D70D4B" w:rsidRPr="00934852">
              <w:rPr>
                <w:w w:val="105"/>
                <w:sz w:val="22"/>
                <w:szCs w:val="22"/>
                <w:lang w:val="uk-UA"/>
              </w:rPr>
              <w:t>ґ</w:t>
            </w:r>
            <w:r w:rsidR="002674DF" w:rsidRPr="00934852">
              <w:rPr>
                <w:w w:val="105"/>
                <w:sz w:val="22"/>
                <w:szCs w:val="22"/>
                <w:lang w:val="uk-UA"/>
              </w:rPr>
              <w:t xml:space="preserve">рунтованості такого висновку. </w:t>
            </w:r>
          </w:p>
          <w:p w14:paraId="58D836FC" w14:textId="3691173B" w:rsidR="00DC120E" w:rsidRPr="00934852" w:rsidRDefault="00DC120E" w:rsidP="00DC120E">
            <w:pPr>
              <w:pStyle w:val="ListParagraph"/>
              <w:tabs>
                <w:tab w:val="left" w:pos="260"/>
              </w:tabs>
              <w:autoSpaceDE w:val="0"/>
              <w:autoSpaceDN w:val="0"/>
              <w:ind w:left="260" w:firstLine="0"/>
              <w:contextualSpacing w:val="0"/>
              <w:jc w:val="both"/>
              <w:rPr>
                <w:w w:val="105"/>
                <w:sz w:val="22"/>
                <w:szCs w:val="22"/>
                <w:lang w:val="uk-UA"/>
              </w:rPr>
            </w:pPr>
          </w:p>
        </w:tc>
      </w:tr>
      <w:tr w:rsidR="007A345F" w:rsidRPr="009252F9" w14:paraId="2729FE50" w14:textId="77777777" w:rsidTr="00163945">
        <w:tc>
          <w:tcPr>
            <w:tcW w:w="5398" w:type="dxa"/>
          </w:tcPr>
          <w:p w14:paraId="7CF33EAB" w14:textId="62E794F0" w:rsidR="007A345F" w:rsidRPr="00D72D54" w:rsidRDefault="007A345F" w:rsidP="005F5995">
            <w:pPr>
              <w:pStyle w:val="ListParagraph"/>
              <w:numPr>
                <w:ilvl w:val="0"/>
                <w:numId w:val="106"/>
              </w:numPr>
              <w:tabs>
                <w:tab w:val="left" w:pos="260"/>
              </w:tabs>
              <w:autoSpaceDE w:val="0"/>
              <w:autoSpaceDN w:val="0"/>
              <w:ind w:left="260" w:hanging="360"/>
              <w:contextualSpacing w:val="0"/>
              <w:jc w:val="both"/>
              <w:rPr>
                <w:w w:val="105"/>
                <w:sz w:val="22"/>
                <w:szCs w:val="22"/>
              </w:rPr>
            </w:pPr>
            <w:r w:rsidRPr="00D72D54">
              <w:rPr>
                <w:w w:val="105"/>
                <w:sz w:val="22"/>
                <w:szCs w:val="22"/>
              </w:rPr>
              <w:t>In accordance with the clause of this contract entitled "Organizational Conflicts of Interest Discovered After Award" (AIDAR 752.209-71), the Contractor agrees not to undertake any activity which may involve a personal conflict of interest or an OCI without first notifying the contracting officer of such potential conflict and receiving the contracting officer's authorization to undertake that activity.</w:t>
            </w:r>
          </w:p>
        </w:tc>
        <w:tc>
          <w:tcPr>
            <w:tcW w:w="5399" w:type="dxa"/>
          </w:tcPr>
          <w:p w14:paraId="2769AC38" w14:textId="09B4D01B" w:rsidR="007A345F" w:rsidRPr="00934852" w:rsidRDefault="007A345F" w:rsidP="005F5995">
            <w:pPr>
              <w:pStyle w:val="ListParagraph"/>
              <w:numPr>
                <w:ilvl w:val="0"/>
                <w:numId w:val="107"/>
              </w:numPr>
              <w:tabs>
                <w:tab w:val="left" w:pos="260"/>
              </w:tabs>
              <w:autoSpaceDE w:val="0"/>
              <w:autoSpaceDN w:val="0"/>
              <w:ind w:left="260" w:hanging="360"/>
              <w:contextualSpacing w:val="0"/>
              <w:jc w:val="both"/>
              <w:rPr>
                <w:w w:val="105"/>
                <w:sz w:val="22"/>
                <w:szCs w:val="22"/>
                <w:lang w:val="uk-UA"/>
              </w:rPr>
            </w:pPr>
            <w:r w:rsidRPr="00934852">
              <w:rPr>
                <w:w w:val="105"/>
                <w:sz w:val="22"/>
                <w:szCs w:val="22"/>
                <w:lang w:val="uk-UA"/>
              </w:rPr>
              <w:t xml:space="preserve">Відповідно до пункту цього контракту під назвою </w:t>
            </w:r>
            <w:r w:rsidR="00803A06" w:rsidRPr="00934852">
              <w:rPr>
                <w:w w:val="105"/>
                <w:sz w:val="22"/>
                <w:szCs w:val="22"/>
                <w:lang w:val="uk-UA"/>
              </w:rPr>
              <w:t>«</w:t>
            </w:r>
            <w:r w:rsidRPr="00934852">
              <w:rPr>
                <w:w w:val="105"/>
                <w:sz w:val="22"/>
                <w:szCs w:val="22"/>
                <w:lang w:val="uk-UA"/>
              </w:rPr>
              <w:t>Організаційні конфлікти інтересів, виявлені після присудження контракту</w:t>
            </w:r>
            <w:r w:rsidR="00803A06" w:rsidRPr="00934852">
              <w:rPr>
                <w:w w:val="105"/>
                <w:sz w:val="22"/>
                <w:szCs w:val="22"/>
                <w:lang w:val="uk-UA"/>
              </w:rPr>
              <w:t>»</w:t>
            </w:r>
            <w:r w:rsidRPr="00934852">
              <w:rPr>
                <w:w w:val="105"/>
                <w:sz w:val="22"/>
                <w:szCs w:val="22"/>
                <w:lang w:val="uk-UA"/>
              </w:rPr>
              <w:t xml:space="preserve"> (AIDAR 752.209-71), Підрядник погоджується не здійснювати будь-яку діяльність, яка може бути пов'язана з особистим конфліктом інтересів або </w:t>
            </w:r>
            <w:r w:rsidR="00803A06" w:rsidRPr="00934852">
              <w:rPr>
                <w:w w:val="105"/>
                <w:sz w:val="22"/>
                <w:szCs w:val="22"/>
                <w:lang w:val="uk-UA"/>
              </w:rPr>
              <w:t>ОКІ</w:t>
            </w:r>
            <w:r w:rsidRPr="00934852">
              <w:rPr>
                <w:w w:val="105"/>
                <w:sz w:val="22"/>
                <w:szCs w:val="22"/>
                <w:lang w:val="uk-UA"/>
              </w:rPr>
              <w:t xml:space="preserve">, без попереднього повідомлення </w:t>
            </w:r>
            <w:r w:rsidR="003B64EB" w:rsidRPr="00934852">
              <w:rPr>
                <w:w w:val="105"/>
                <w:sz w:val="22"/>
                <w:szCs w:val="22"/>
                <w:lang w:val="uk-UA"/>
              </w:rPr>
              <w:t>П</w:t>
            </w:r>
            <w:r w:rsidRPr="00934852">
              <w:rPr>
                <w:w w:val="105"/>
                <w:sz w:val="22"/>
                <w:szCs w:val="22"/>
                <w:lang w:val="uk-UA"/>
              </w:rPr>
              <w:t>осадової особи</w:t>
            </w:r>
            <w:r w:rsidR="003B64EB" w:rsidRPr="00934852">
              <w:rPr>
                <w:w w:val="105"/>
                <w:sz w:val="22"/>
                <w:szCs w:val="22"/>
                <w:lang w:val="uk-UA"/>
              </w:rPr>
              <w:t>, відповідальної за Договір,</w:t>
            </w:r>
            <w:r w:rsidRPr="00934852">
              <w:rPr>
                <w:w w:val="105"/>
                <w:sz w:val="22"/>
                <w:szCs w:val="22"/>
                <w:lang w:val="uk-UA"/>
              </w:rPr>
              <w:t xml:space="preserve"> про такий потенційний конфлікт та отримання </w:t>
            </w:r>
            <w:r w:rsidR="00BC0BB8" w:rsidRPr="00934852">
              <w:rPr>
                <w:w w:val="105"/>
                <w:sz w:val="22"/>
                <w:szCs w:val="22"/>
                <w:lang w:val="uk-UA"/>
              </w:rPr>
              <w:t xml:space="preserve">її </w:t>
            </w:r>
            <w:r w:rsidRPr="00934852">
              <w:rPr>
                <w:w w:val="105"/>
                <w:sz w:val="22"/>
                <w:szCs w:val="22"/>
                <w:lang w:val="uk-UA"/>
              </w:rPr>
              <w:t>дозволу на здійснення такої діяльності.</w:t>
            </w:r>
          </w:p>
          <w:p w14:paraId="1AB83084" w14:textId="5F144360" w:rsidR="003B64EB" w:rsidRPr="00934852" w:rsidRDefault="003B64EB" w:rsidP="003B64EB">
            <w:pPr>
              <w:pStyle w:val="ListParagraph"/>
              <w:tabs>
                <w:tab w:val="left" w:pos="260"/>
              </w:tabs>
              <w:autoSpaceDE w:val="0"/>
              <w:autoSpaceDN w:val="0"/>
              <w:ind w:left="260" w:firstLine="0"/>
              <w:contextualSpacing w:val="0"/>
              <w:jc w:val="both"/>
              <w:rPr>
                <w:w w:val="105"/>
                <w:sz w:val="22"/>
                <w:szCs w:val="22"/>
                <w:lang w:val="uk-UA"/>
              </w:rPr>
            </w:pPr>
          </w:p>
        </w:tc>
      </w:tr>
      <w:tr w:rsidR="007A345F" w:rsidRPr="00D72D54" w14:paraId="2A8B6E95" w14:textId="77777777" w:rsidTr="00163945">
        <w:tc>
          <w:tcPr>
            <w:tcW w:w="5398" w:type="dxa"/>
          </w:tcPr>
          <w:p w14:paraId="08BBBD27" w14:textId="682462D5" w:rsidR="007A345F" w:rsidRPr="00D72D54" w:rsidRDefault="00415BA8" w:rsidP="005F5995">
            <w:pPr>
              <w:pStyle w:val="ListParagraph"/>
              <w:numPr>
                <w:ilvl w:val="0"/>
                <w:numId w:val="106"/>
              </w:numPr>
              <w:tabs>
                <w:tab w:val="left" w:pos="260"/>
              </w:tabs>
              <w:autoSpaceDE w:val="0"/>
              <w:autoSpaceDN w:val="0"/>
              <w:ind w:left="260" w:hanging="360"/>
              <w:contextualSpacing w:val="0"/>
              <w:jc w:val="both"/>
              <w:rPr>
                <w:w w:val="105"/>
                <w:sz w:val="22"/>
                <w:szCs w:val="22"/>
              </w:rPr>
            </w:pPr>
            <w:r w:rsidRPr="00D72D54">
              <w:rPr>
                <w:w w:val="105"/>
                <w:sz w:val="22"/>
                <w:szCs w:val="22"/>
              </w:rPr>
              <w:t>If the potential conflict relates to performance of the work hereunder (e.g., where the contractor is to evaluate an activity in which the contractor had some previous involvement, thereby rendering the contractor unable or potentially unable to provide impartial assistance or advice, or impairing or potentially impairing the contractor's objectivity), and the contracting officer cannot neutralize, mitigate, or avoid the conflict, the contracting officer may decline to authorize performance of that work by the contractor.</w:t>
            </w:r>
          </w:p>
        </w:tc>
        <w:tc>
          <w:tcPr>
            <w:tcW w:w="5399" w:type="dxa"/>
          </w:tcPr>
          <w:p w14:paraId="539DA23A" w14:textId="70E555B3" w:rsidR="007A345F" w:rsidRPr="00934852" w:rsidRDefault="00415BA8" w:rsidP="005F5995">
            <w:pPr>
              <w:pStyle w:val="ListParagraph"/>
              <w:numPr>
                <w:ilvl w:val="0"/>
                <w:numId w:val="107"/>
              </w:numPr>
              <w:tabs>
                <w:tab w:val="left" w:pos="260"/>
              </w:tabs>
              <w:autoSpaceDE w:val="0"/>
              <w:autoSpaceDN w:val="0"/>
              <w:ind w:left="260" w:hanging="360"/>
              <w:contextualSpacing w:val="0"/>
              <w:jc w:val="both"/>
              <w:rPr>
                <w:w w:val="105"/>
                <w:sz w:val="22"/>
                <w:szCs w:val="22"/>
                <w:lang w:val="uk-UA"/>
              </w:rPr>
            </w:pPr>
            <w:r w:rsidRPr="00934852">
              <w:rPr>
                <w:w w:val="105"/>
                <w:sz w:val="22"/>
                <w:szCs w:val="22"/>
                <w:lang w:val="uk-UA"/>
              </w:rPr>
              <w:t xml:space="preserve">Якщо потенційний конфлікт пов'язаний з виконанням роботи за цим контрактом (наприклад, коли підрядник повинен оцінити діяльність, в якій </w:t>
            </w:r>
            <w:r w:rsidR="007A76F3" w:rsidRPr="00934852">
              <w:rPr>
                <w:w w:val="105"/>
                <w:sz w:val="22"/>
                <w:szCs w:val="22"/>
                <w:lang w:val="uk-UA"/>
              </w:rPr>
              <w:t xml:space="preserve">певною мірою </w:t>
            </w:r>
            <w:r w:rsidR="00C508CB" w:rsidRPr="00934852">
              <w:rPr>
                <w:w w:val="105"/>
                <w:sz w:val="22"/>
                <w:szCs w:val="22"/>
                <w:lang w:val="uk-UA"/>
              </w:rPr>
              <w:t>був раніше залучений</w:t>
            </w:r>
            <w:r w:rsidRPr="00934852">
              <w:rPr>
                <w:w w:val="105"/>
                <w:sz w:val="22"/>
                <w:szCs w:val="22"/>
                <w:lang w:val="uk-UA"/>
              </w:rPr>
              <w:t xml:space="preserve">, що робить підрядника нездатним або потенційно нездатним надавати неупереджену допомогу або консультації, або порушує </w:t>
            </w:r>
            <w:r w:rsidR="00E27A4B" w:rsidRPr="00934852">
              <w:rPr>
                <w:w w:val="105"/>
                <w:sz w:val="22"/>
                <w:szCs w:val="22"/>
                <w:lang w:val="uk-UA"/>
              </w:rPr>
              <w:t>чи</w:t>
            </w:r>
            <w:r w:rsidRPr="00934852">
              <w:rPr>
                <w:w w:val="105"/>
                <w:sz w:val="22"/>
                <w:szCs w:val="22"/>
                <w:lang w:val="uk-UA"/>
              </w:rPr>
              <w:t xml:space="preserve"> потенційно порушує об'єктивність підрядника), і </w:t>
            </w:r>
            <w:r w:rsidR="004D5161" w:rsidRPr="00934852">
              <w:rPr>
                <w:w w:val="105"/>
                <w:sz w:val="22"/>
                <w:szCs w:val="22"/>
                <w:lang w:val="uk-UA"/>
              </w:rPr>
              <w:t xml:space="preserve">посадова особа, відповідальна за Договір, </w:t>
            </w:r>
            <w:r w:rsidRPr="00934852">
              <w:rPr>
                <w:w w:val="105"/>
                <w:sz w:val="22"/>
                <w:szCs w:val="22"/>
                <w:lang w:val="uk-UA"/>
              </w:rPr>
              <w:t xml:space="preserve">не може нейтралізувати, пом'якшити або уникнути конфлікту, </w:t>
            </w:r>
            <w:r w:rsidR="004D5161" w:rsidRPr="00934852">
              <w:rPr>
                <w:w w:val="105"/>
                <w:sz w:val="22"/>
                <w:szCs w:val="22"/>
                <w:lang w:val="uk-UA"/>
              </w:rPr>
              <w:t xml:space="preserve">тоді посадова особа, відповідальна за Договір, </w:t>
            </w:r>
            <w:r w:rsidRPr="00934852">
              <w:rPr>
                <w:w w:val="105"/>
                <w:sz w:val="22"/>
                <w:szCs w:val="22"/>
                <w:lang w:val="uk-UA"/>
              </w:rPr>
              <w:t>може відмовити у наданні дозволу на виконання цієї роботи підрядником.</w:t>
            </w:r>
          </w:p>
          <w:p w14:paraId="2554353F" w14:textId="32DC971A" w:rsidR="004D5161" w:rsidRPr="00934852" w:rsidRDefault="004D5161" w:rsidP="004D5161">
            <w:pPr>
              <w:pStyle w:val="ListParagraph"/>
              <w:tabs>
                <w:tab w:val="left" w:pos="260"/>
              </w:tabs>
              <w:autoSpaceDE w:val="0"/>
              <w:autoSpaceDN w:val="0"/>
              <w:ind w:left="260" w:firstLine="0"/>
              <w:contextualSpacing w:val="0"/>
              <w:jc w:val="both"/>
              <w:rPr>
                <w:w w:val="105"/>
                <w:sz w:val="22"/>
                <w:szCs w:val="22"/>
                <w:lang w:val="uk-UA"/>
              </w:rPr>
            </w:pPr>
          </w:p>
        </w:tc>
      </w:tr>
      <w:tr w:rsidR="00351092" w:rsidRPr="00D72D54" w14:paraId="17954ADB" w14:textId="77777777" w:rsidTr="00163945">
        <w:tc>
          <w:tcPr>
            <w:tcW w:w="5398" w:type="dxa"/>
          </w:tcPr>
          <w:p w14:paraId="7FAEBC20" w14:textId="62324818" w:rsidR="00351092" w:rsidRPr="00D72D54" w:rsidRDefault="009B3FE2" w:rsidP="005F5995">
            <w:pPr>
              <w:pStyle w:val="ListParagraph"/>
              <w:numPr>
                <w:ilvl w:val="0"/>
                <w:numId w:val="106"/>
              </w:numPr>
              <w:tabs>
                <w:tab w:val="left" w:pos="260"/>
              </w:tabs>
              <w:autoSpaceDE w:val="0"/>
              <w:autoSpaceDN w:val="0"/>
              <w:ind w:left="260" w:hanging="360"/>
              <w:contextualSpacing w:val="0"/>
              <w:jc w:val="both"/>
              <w:rPr>
                <w:w w:val="105"/>
                <w:sz w:val="22"/>
                <w:szCs w:val="22"/>
              </w:rPr>
            </w:pPr>
            <w:r w:rsidRPr="00D72D54">
              <w:rPr>
                <w:w w:val="105"/>
                <w:sz w:val="22"/>
                <w:szCs w:val="22"/>
              </w:rPr>
              <w:t xml:space="preserve">If the potential conflict relates to future activities </w:t>
            </w:r>
            <w:r w:rsidRPr="00D72D54">
              <w:rPr>
                <w:w w:val="105"/>
                <w:sz w:val="22"/>
                <w:szCs w:val="22"/>
              </w:rPr>
              <w:lastRenderedPageBreak/>
              <w:t>(e.g., where the contractor is to perform a needs assessment, feasibility study, or design/development of a project or activity to be procured under another contract for which the contractor will or might compete or which may be awarded noncompetitively to the contractor, thereby potentially providing an unfair competitive advantage to the contractor, and/or rendering the contractor unable or potentially unable to provide impartial assistance or advice, or impairing or potentially impairing the contractor's objectivity; or where the work under this contract might affect the personal or financial interests of the contractor), the contracting officer may decline to authorize performance of that work by the contractor or, if such work is authorized, the contracting officer may place restrictions on the contractor's future activities, as permitted by FAR 9.5, and as necessary to neutralize, mitigate, or avoid the potential conflict.</w:t>
            </w:r>
          </w:p>
        </w:tc>
        <w:tc>
          <w:tcPr>
            <w:tcW w:w="5399" w:type="dxa"/>
          </w:tcPr>
          <w:p w14:paraId="21747A9D" w14:textId="77777777" w:rsidR="00351092" w:rsidRPr="00934852" w:rsidRDefault="009B3FE2" w:rsidP="005F5995">
            <w:pPr>
              <w:pStyle w:val="ListParagraph"/>
              <w:numPr>
                <w:ilvl w:val="0"/>
                <w:numId w:val="107"/>
              </w:numPr>
              <w:tabs>
                <w:tab w:val="left" w:pos="260"/>
              </w:tabs>
              <w:autoSpaceDE w:val="0"/>
              <w:autoSpaceDN w:val="0"/>
              <w:ind w:left="260" w:hanging="360"/>
              <w:contextualSpacing w:val="0"/>
              <w:jc w:val="both"/>
              <w:rPr>
                <w:w w:val="105"/>
                <w:sz w:val="22"/>
                <w:szCs w:val="22"/>
                <w:lang w:val="uk-UA"/>
              </w:rPr>
            </w:pPr>
            <w:r w:rsidRPr="00934852">
              <w:rPr>
                <w:w w:val="105"/>
                <w:sz w:val="22"/>
                <w:szCs w:val="22"/>
                <w:lang w:val="uk-UA"/>
              </w:rPr>
              <w:lastRenderedPageBreak/>
              <w:t xml:space="preserve">Якщо потенційний конфлікт стосується </w:t>
            </w:r>
            <w:r w:rsidRPr="00934852">
              <w:rPr>
                <w:w w:val="105"/>
                <w:sz w:val="22"/>
                <w:szCs w:val="22"/>
                <w:lang w:val="uk-UA"/>
              </w:rPr>
              <w:lastRenderedPageBreak/>
              <w:t xml:space="preserve">майбутньої діяльності (наприклад якщо підрядник повинен </w:t>
            </w:r>
            <w:r w:rsidR="00D71A79" w:rsidRPr="00934852">
              <w:rPr>
                <w:w w:val="105"/>
                <w:sz w:val="22"/>
                <w:szCs w:val="22"/>
                <w:lang w:val="uk-UA"/>
              </w:rPr>
              <w:t>провести</w:t>
            </w:r>
            <w:r w:rsidRPr="00934852">
              <w:rPr>
                <w:w w:val="105"/>
                <w:sz w:val="22"/>
                <w:szCs w:val="22"/>
                <w:lang w:val="uk-UA"/>
              </w:rPr>
              <w:t xml:space="preserve"> оцінку потреб, техніко-економічне обґрунтування або проектування/розробку проекту чи діяльності, що закуповується за іншим контрактом, за який підрядник буде або може конкурувати, або який може бути присуджений підряднику на неконкурентних засадах, тим самим потенційно надаючи підряднику несправедливу конкурентну перевагу, та/або позбавляючи підрядника можливості або потенційно позбавляючи його можливості надавати неупереджену допомогу чи консультації, або завдаючи шкоди чи потенційно завдаючи шкоди об'єктивності підрядника; або якщо робота за цим контрактом може вплинути на особисті або фінансові інтереси підрядника), </w:t>
            </w:r>
            <w:r w:rsidR="00317D72" w:rsidRPr="00934852">
              <w:rPr>
                <w:w w:val="105"/>
                <w:sz w:val="22"/>
                <w:szCs w:val="22"/>
                <w:lang w:val="uk-UA"/>
              </w:rPr>
              <w:t xml:space="preserve">посадова особа, відповідальна за Договір, </w:t>
            </w:r>
            <w:r w:rsidRPr="00934852">
              <w:rPr>
                <w:w w:val="105"/>
                <w:sz w:val="22"/>
                <w:szCs w:val="22"/>
                <w:lang w:val="uk-UA"/>
              </w:rPr>
              <w:t xml:space="preserve">може відмовити у наданні дозволу на виконання такої роботи підрядником або, якщо такий дозвіл надано, </w:t>
            </w:r>
            <w:r w:rsidR="00897384" w:rsidRPr="00934852">
              <w:rPr>
                <w:w w:val="105"/>
                <w:sz w:val="22"/>
                <w:szCs w:val="22"/>
                <w:lang w:val="uk-UA"/>
              </w:rPr>
              <w:t xml:space="preserve">посадова особа, відповідальна за Договір, </w:t>
            </w:r>
            <w:r w:rsidRPr="00934852">
              <w:rPr>
                <w:w w:val="105"/>
                <w:sz w:val="22"/>
                <w:szCs w:val="22"/>
                <w:lang w:val="uk-UA"/>
              </w:rPr>
              <w:t>може накласти обмеження на майбутню діяльність підрядника, як це дозволено у FAR 9.5, та за необхідності нейтралізувати, пом'якшити або уникнути потенційного конфлікту.</w:t>
            </w:r>
            <w:r w:rsidR="00317D72" w:rsidRPr="00934852">
              <w:rPr>
                <w:w w:val="105"/>
                <w:sz w:val="22"/>
                <w:szCs w:val="22"/>
                <w:lang w:val="uk-UA"/>
              </w:rPr>
              <w:t xml:space="preserve"> </w:t>
            </w:r>
          </w:p>
          <w:p w14:paraId="6D74094A" w14:textId="755D9044" w:rsidR="00897384" w:rsidRPr="00934852" w:rsidRDefault="00897384" w:rsidP="00897384">
            <w:pPr>
              <w:pStyle w:val="ListParagraph"/>
              <w:tabs>
                <w:tab w:val="left" w:pos="260"/>
              </w:tabs>
              <w:autoSpaceDE w:val="0"/>
              <w:autoSpaceDN w:val="0"/>
              <w:ind w:left="260" w:firstLine="0"/>
              <w:contextualSpacing w:val="0"/>
              <w:jc w:val="both"/>
              <w:rPr>
                <w:w w:val="105"/>
                <w:sz w:val="22"/>
                <w:szCs w:val="22"/>
                <w:lang w:val="uk-UA"/>
              </w:rPr>
            </w:pPr>
          </w:p>
        </w:tc>
      </w:tr>
      <w:tr w:rsidR="009B3FE2" w:rsidRPr="009252F9" w14:paraId="53670F2E" w14:textId="77777777" w:rsidTr="00163945">
        <w:tc>
          <w:tcPr>
            <w:tcW w:w="5398" w:type="dxa"/>
          </w:tcPr>
          <w:p w14:paraId="49A05475" w14:textId="50FB0A45" w:rsidR="009B3FE2" w:rsidRPr="00D72D54" w:rsidRDefault="009B3FE2" w:rsidP="005F5995">
            <w:pPr>
              <w:pStyle w:val="ListParagraph"/>
              <w:numPr>
                <w:ilvl w:val="0"/>
                <w:numId w:val="106"/>
              </w:numPr>
              <w:tabs>
                <w:tab w:val="left" w:pos="350"/>
              </w:tabs>
              <w:autoSpaceDE w:val="0"/>
              <w:autoSpaceDN w:val="0"/>
              <w:ind w:left="260" w:hanging="270"/>
              <w:contextualSpacing w:val="0"/>
              <w:jc w:val="both"/>
              <w:rPr>
                <w:w w:val="105"/>
                <w:sz w:val="22"/>
                <w:szCs w:val="22"/>
              </w:rPr>
            </w:pPr>
            <w:r w:rsidRPr="00D72D54">
              <w:rPr>
                <w:w w:val="105"/>
                <w:sz w:val="22"/>
                <w:szCs w:val="22"/>
              </w:rPr>
              <w:lastRenderedPageBreak/>
              <w:t>The contracting officer's approval to undertake such activities, if given, may be based on the contracting officer's determination that a significant potential conflict does not exist or does not appear to exist, or may be conditioned on the acceptance by the contractor of restrictions on the contractor's future activities. If restrictions are to be placed on future activities, the contractor may decline to perform the work.</w:t>
            </w:r>
            <w:r w:rsidR="002B58DF" w:rsidRPr="00D72D54">
              <w:rPr>
                <w:w w:val="105"/>
                <w:sz w:val="22"/>
                <w:szCs w:val="22"/>
              </w:rPr>
              <w:t xml:space="preserve"> </w:t>
            </w:r>
          </w:p>
        </w:tc>
        <w:tc>
          <w:tcPr>
            <w:tcW w:w="5399" w:type="dxa"/>
          </w:tcPr>
          <w:p w14:paraId="48859A0F" w14:textId="77777777" w:rsidR="009B3FE2" w:rsidRPr="00934852" w:rsidRDefault="009B3FE2" w:rsidP="005F5995">
            <w:pPr>
              <w:pStyle w:val="ListParagraph"/>
              <w:numPr>
                <w:ilvl w:val="0"/>
                <w:numId w:val="107"/>
              </w:numPr>
              <w:tabs>
                <w:tab w:val="left" w:pos="350"/>
              </w:tabs>
              <w:autoSpaceDE w:val="0"/>
              <w:autoSpaceDN w:val="0"/>
              <w:ind w:left="260" w:hanging="270"/>
              <w:contextualSpacing w:val="0"/>
              <w:jc w:val="both"/>
              <w:rPr>
                <w:w w:val="105"/>
                <w:sz w:val="22"/>
                <w:szCs w:val="22"/>
                <w:lang w:val="uk-UA"/>
              </w:rPr>
            </w:pPr>
            <w:r w:rsidRPr="00934852">
              <w:rPr>
                <w:w w:val="105"/>
                <w:sz w:val="22"/>
                <w:szCs w:val="22"/>
                <w:lang w:val="uk-UA"/>
              </w:rPr>
              <w:t xml:space="preserve">Схвалення </w:t>
            </w:r>
            <w:r w:rsidR="005F3AEC" w:rsidRPr="00934852">
              <w:rPr>
                <w:w w:val="105"/>
                <w:sz w:val="22"/>
                <w:szCs w:val="22"/>
                <w:lang w:val="uk-UA"/>
              </w:rPr>
              <w:t xml:space="preserve">посадовою особою, відповідальною за Договір, </w:t>
            </w:r>
            <w:r w:rsidRPr="00934852">
              <w:rPr>
                <w:w w:val="105"/>
                <w:sz w:val="22"/>
                <w:szCs w:val="22"/>
                <w:lang w:val="uk-UA"/>
              </w:rPr>
              <w:t xml:space="preserve">такої діяльності, якщо воно надається, може ґрунтуватися на визначенні </w:t>
            </w:r>
            <w:r w:rsidR="005F3AEC" w:rsidRPr="00934852">
              <w:rPr>
                <w:w w:val="105"/>
                <w:sz w:val="22"/>
                <w:szCs w:val="22"/>
                <w:lang w:val="uk-UA"/>
              </w:rPr>
              <w:t xml:space="preserve">посадовою особою, відповідальною за Договір, </w:t>
            </w:r>
            <w:r w:rsidRPr="00934852">
              <w:rPr>
                <w:w w:val="105"/>
                <w:sz w:val="22"/>
                <w:szCs w:val="22"/>
                <w:lang w:val="uk-UA"/>
              </w:rPr>
              <w:t>того, що значного потенційного конфлікту не існує або він не виглядає таким, що існує, або може бути обумовлене прийняттям підрядником обмежень на майбутню діяльність підрядника. Якщо на майбутню діяльність будуть накладені обмеження, підрядник може відмовитися від виконання робіт.</w:t>
            </w:r>
            <w:r w:rsidR="006F5C1F" w:rsidRPr="00934852">
              <w:rPr>
                <w:w w:val="105"/>
                <w:sz w:val="22"/>
                <w:szCs w:val="22"/>
                <w:lang w:val="uk-UA"/>
              </w:rPr>
              <w:t xml:space="preserve"> </w:t>
            </w:r>
          </w:p>
          <w:p w14:paraId="26D4F927" w14:textId="2A45882B" w:rsidR="006F5C1F" w:rsidRPr="00934852" w:rsidRDefault="006F5C1F" w:rsidP="006F5C1F">
            <w:pPr>
              <w:pStyle w:val="ListParagraph"/>
              <w:tabs>
                <w:tab w:val="left" w:pos="350"/>
              </w:tabs>
              <w:autoSpaceDE w:val="0"/>
              <w:autoSpaceDN w:val="0"/>
              <w:ind w:left="260" w:firstLine="0"/>
              <w:contextualSpacing w:val="0"/>
              <w:jc w:val="both"/>
              <w:rPr>
                <w:w w:val="105"/>
                <w:sz w:val="22"/>
                <w:szCs w:val="22"/>
                <w:lang w:val="uk-UA"/>
              </w:rPr>
            </w:pPr>
          </w:p>
        </w:tc>
      </w:tr>
      <w:tr w:rsidR="00DC120E" w:rsidRPr="009252F9" w14:paraId="4BAED16D" w14:textId="77777777" w:rsidTr="00163945">
        <w:tc>
          <w:tcPr>
            <w:tcW w:w="5398" w:type="dxa"/>
          </w:tcPr>
          <w:p w14:paraId="6674B045" w14:textId="49C5CF29" w:rsidR="00DC120E" w:rsidRPr="00D72D54" w:rsidRDefault="002B58DF" w:rsidP="005F5995">
            <w:pPr>
              <w:pStyle w:val="ListParagraph"/>
              <w:numPr>
                <w:ilvl w:val="0"/>
                <w:numId w:val="106"/>
              </w:numPr>
              <w:tabs>
                <w:tab w:val="left" w:pos="350"/>
              </w:tabs>
              <w:autoSpaceDE w:val="0"/>
              <w:autoSpaceDN w:val="0"/>
              <w:ind w:left="260" w:hanging="270"/>
              <w:contextualSpacing w:val="0"/>
              <w:jc w:val="both"/>
              <w:rPr>
                <w:w w:val="105"/>
                <w:sz w:val="22"/>
                <w:szCs w:val="22"/>
              </w:rPr>
            </w:pPr>
            <w:r w:rsidRPr="00D72D54">
              <w:rPr>
                <w:w w:val="105"/>
                <w:sz w:val="22"/>
                <w:szCs w:val="22"/>
              </w:rPr>
              <w:t xml:space="preserve">If it is discovered that the contractor engaged in any activities which constitute a potential or actual conflict without having first obtained the contracting officer's approval to undertake such activities; or if it is subsequently discovered that, notwithstanding the contracting officer's authorization to undertake the activity based on his/her initial determination that no significant potential conflict existed or appeared to exist, a conflict did, in fact exist or arise, restrictions, as permitted by FAR 9.5, on the contractor's future activities may be placed unilaterally by the contracting officer for this contract or the contracting officer for such other contract as may be involved in the conflict, and other remedies (including termination of this contract for default, debarment or suspension, and those permitted by the clauses of this </w:t>
            </w:r>
            <w:r w:rsidRPr="00D72D54">
              <w:rPr>
                <w:w w:val="105"/>
                <w:sz w:val="22"/>
                <w:szCs w:val="22"/>
              </w:rPr>
              <w:lastRenderedPageBreak/>
              <w:t>contract entitled "Cancellation, Rescission, and Recovery of Funds for Illegal or Improper Activity" (FAR 52.203- 8 JAN 1997) and "Price or Fee Adjustment for Illegal or Improper Activity" (FAR 52.203-10 JAN 1997), may be taken by USAID.</w:t>
            </w:r>
          </w:p>
        </w:tc>
        <w:tc>
          <w:tcPr>
            <w:tcW w:w="5399" w:type="dxa"/>
          </w:tcPr>
          <w:p w14:paraId="1D9CECFC" w14:textId="77777777" w:rsidR="00DC120E" w:rsidRPr="00934852" w:rsidRDefault="002B58DF" w:rsidP="005F5995">
            <w:pPr>
              <w:pStyle w:val="ListParagraph"/>
              <w:numPr>
                <w:ilvl w:val="0"/>
                <w:numId w:val="107"/>
              </w:numPr>
              <w:tabs>
                <w:tab w:val="left" w:pos="350"/>
              </w:tabs>
              <w:autoSpaceDE w:val="0"/>
              <w:autoSpaceDN w:val="0"/>
              <w:ind w:left="260" w:hanging="270"/>
              <w:contextualSpacing w:val="0"/>
              <w:jc w:val="both"/>
              <w:rPr>
                <w:w w:val="105"/>
                <w:sz w:val="22"/>
                <w:szCs w:val="22"/>
                <w:lang w:val="uk-UA"/>
              </w:rPr>
            </w:pPr>
            <w:r w:rsidRPr="00934852">
              <w:rPr>
                <w:w w:val="105"/>
                <w:sz w:val="22"/>
                <w:szCs w:val="22"/>
                <w:lang w:val="uk-UA"/>
              </w:rPr>
              <w:lastRenderedPageBreak/>
              <w:t xml:space="preserve">Якщо буде виявлено, що підрядник займався будь-якою діяльністю, яка становить потенційний або фактичний конфлікт, не отримавши попередньо схвалення </w:t>
            </w:r>
            <w:r w:rsidR="00525B72" w:rsidRPr="00934852">
              <w:rPr>
                <w:w w:val="105"/>
                <w:sz w:val="22"/>
                <w:szCs w:val="22"/>
                <w:lang w:val="uk-UA"/>
              </w:rPr>
              <w:t xml:space="preserve">посадової особи, відповідальної за Договір, </w:t>
            </w:r>
            <w:r w:rsidRPr="00934852">
              <w:rPr>
                <w:w w:val="105"/>
                <w:sz w:val="22"/>
                <w:szCs w:val="22"/>
                <w:lang w:val="uk-UA"/>
              </w:rPr>
              <w:t xml:space="preserve">на здійснення такої діяльності; або якщо згодом буде виявлено, що, незважаючи на дозвіл </w:t>
            </w:r>
            <w:r w:rsidR="00525B72" w:rsidRPr="00934852">
              <w:rPr>
                <w:w w:val="105"/>
                <w:sz w:val="22"/>
                <w:szCs w:val="22"/>
                <w:lang w:val="uk-UA"/>
              </w:rPr>
              <w:t xml:space="preserve">посадової особи, відповідальної за Договір, </w:t>
            </w:r>
            <w:r w:rsidRPr="00934852">
              <w:rPr>
                <w:w w:val="105"/>
                <w:sz w:val="22"/>
                <w:szCs w:val="22"/>
                <w:lang w:val="uk-UA"/>
              </w:rPr>
              <w:t>на здійснення діяльності, заснований на його/її первинному визначенні</w:t>
            </w:r>
            <w:r w:rsidR="003614B6" w:rsidRPr="00934852">
              <w:rPr>
                <w:w w:val="105"/>
                <w:sz w:val="22"/>
                <w:szCs w:val="22"/>
                <w:lang w:val="uk-UA"/>
              </w:rPr>
              <w:t xml:space="preserve"> про те</w:t>
            </w:r>
            <w:r w:rsidRPr="00934852">
              <w:rPr>
                <w:w w:val="105"/>
                <w:sz w:val="22"/>
                <w:szCs w:val="22"/>
                <w:lang w:val="uk-UA"/>
              </w:rPr>
              <w:t>, що значного потенційного конфлікту не існувало або здавалося, що він не існував, конфлікт фактично існував або виник, обмеження, як</w:t>
            </w:r>
            <w:r w:rsidR="00F80A74" w:rsidRPr="00934852">
              <w:rPr>
                <w:w w:val="105"/>
                <w:sz w:val="22"/>
                <w:szCs w:val="22"/>
                <w:lang w:val="uk-UA"/>
              </w:rPr>
              <w:t>і</w:t>
            </w:r>
            <w:r w:rsidRPr="00934852">
              <w:rPr>
                <w:w w:val="105"/>
                <w:sz w:val="22"/>
                <w:szCs w:val="22"/>
                <w:lang w:val="uk-UA"/>
              </w:rPr>
              <w:t xml:space="preserve"> дозволен</w:t>
            </w:r>
            <w:r w:rsidR="00F80A74" w:rsidRPr="00934852">
              <w:rPr>
                <w:w w:val="105"/>
                <w:sz w:val="22"/>
                <w:szCs w:val="22"/>
                <w:lang w:val="uk-UA"/>
              </w:rPr>
              <w:t>і</w:t>
            </w:r>
            <w:r w:rsidRPr="00934852">
              <w:rPr>
                <w:w w:val="105"/>
                <w:sz w:val="22"/>
                <w:szCs w:val="22"/>
                <w:lang w:val="uk-UA"/>
              </w:rPr>
              <w:t xml:space="preserve"> FAR 9.5, на майбутню діяльність підрядника можуть бути накладені в односторонньому порядку </w:t>
            </w:r>
            <w:r w:rsidR="00D24B03" w:rsidRPr="00934852">
              <w:rPr>
                <w:w w:val="105"/>
                <w:sz w:val="22"/>
                <w:szCs w:val="22"/>
                <w:lang w:val="uk-UA"/>
              </w:rPr>
              <w:t xml:space="preserve">посадовою особою, відповідальною за </w:t>
            </w:r>
            <w:r w:rsidRPr="00934852">
              <w:rPr>
                <w:w w:val="105"/>
                <w:sz w:val="22"/>
                <w:szCs w:val="22"/>
                <w:lang w:val="uk-UA"/>
              </w:rPr>
              <w:t>ц</w:t>
            </w:r>
            <w:r w:rsidR="006D45A7" w:rsidRPr="00934852">
              <w:rPr>
                <w:w w:val="105"/>
                <w:sz w:val="22"/>
                <w:szCs w:val="22"/>
                <w:lang w:val="uk-UA"/>
              </w:rPr>
              <w:t>ей</w:t>
            </w:r>
            <w:r w:rsidRPr="00934852">
              <w:rPr>
                <w:w w:val="105"/>
                <w:sz w:val="22"/>
                <w:szCs w:val="22"/>
                <w:lang w:val="uk-UA"/>
              </w:rPr>
              <w:t xml:space="preserve"> </w:t>
            </w:r>
            <w:r w:rsidR="00F80A74" w:rsidRPr="00934852">
              <w:rPr>
                <w:w w:val="105"/>
                <w:sz w:val="22"/>
                <w:szCs w:val="22"/>
                <w:lang w:val="uk-UA"/>
              </w:rPr>
              <w:t>Договір</w:t>
            </w:r>
            <w:r w:rsidR="00F55E2A" w:rsidRPr="00934852">
              <w:rPr>
                <w:w w:val="105"/>
                <w:sz w:val="22"/>
                <w:szCs w:val="22"/>
                <w:lang w:val="uk-UA"/>
              </w:rPr>
              <w:t>,</w:t>
            </w:r>
            <w:r w:rsidRPr="00934852">
              <w:rPr>
                <w:w w:val="105"/>
                <w:sz w:val="22"/>
                <w:szCs w:val="22"/>
                <w:lang w:val="uk-UA"/>
              </w:rPr>
              <w:t xml:space="preserve"> або </w:t>
            </w:r>
            <w:r w:rsidR="006D45A7" w:rsidRPr="00934852">
              <w:rPr>
                <w:w w:val="105"/>
                <w:sz w:val="22"/>
                <w:szCs w:val="22"/>
                <w:lang w:val="uk-UA"/>
              </w:rPr>
              <w:t xml:space="preserve">посадовою </w:t>
            </w:r>
            <w:r w:rsidR="006D45A7" w:rsidRPr="00934852">
              <w:rPr>
                <w:w w:val="105"/>
                <w:sz w:val="22"/>
                <w:szCs w:val="22"/>
                <w:lang w:val="uk-UA"/>
              </w:rPr>
              <w:lastRenderedPageBreak/>
              <w:t xml:space="preserve">особою, </w:t>
            </w:r>
            <w:r w:rsidR="00107846" w:rsidRPr="00934852">
              <w:rPr>
                <w:w w:val="105"/>
                <w:sz w:val="22"/>
                <w:szCs w:val="22"/>
                <w:lang w:val="uk-UA"/>
              </w:rPr>
              <w:t xml:space="preserve">яка </w:t>
            </w:r>
            <w:r w:rsidR="006D45A7" w:rsidRPr="00934852">
              <w:rPr>
                <w:w w:val="105"/>
                <w:sz w:val="22"/>
                <w:szCs w:val="22"/>
                <w:lang w:val="uk-UA"/>
              </w:rPr>
              <w:t>відповіда</w:t>
            </w:r>
            <w:r w:rsidR="00107846" w:rsidRPr="00934852">
              <w:rPr>
                <w:w w:val="105"/>
                <w:sz w:val="22"/>
                <w:szCs w:val="22"/>
                <w:lang w:val="uk-UA"/>
              </w:rPr>
              <w:t xml:space="preserve">є </w:t>
            </w:r>
            <w:r w:rsidR="006D45A7" w:rsidRPr="00934852">
              <w:rPr>
                <w:w w:val="105"/>
                <w:sz w:val="22"/>
                <w:szCs w:val="22"/>
                <w:lang w:val="uk-UA"/>
              </w:rPr>
              <w:t>за інший контракт</w:t>
            </w:r>
            <w:r w:rsidR="00107846" w:rsidRPr="00934852">
              <w:rPr>
                <w:w w:val="105"/>
                <w:sz w:val="22"/>
                <w:szCs w:val="22"/>
                <w:lang w:val="uk-UA"/>
              </w:rPr>
              <w:t xml:space="preserve"> і </w:t>
            </w:r>
            <w:r w:rsidRPr="00934852">
              <w:rPr>
                <w:w w:val="105"/>
                <w:sz w:val="22"/>
                <w:szCs w:val="22"/>
                <w:lang w:val="uk-UA"/>
              </w:rPr>
              <w:t>може бути залучен</w:t>
            </w:r>
            <w:r w:rsidR="007F0A5C" w:rsidRPr="00934852">
              <w:rPr>
                <w:w w:val="105"/>
                <w:sz w:val="22"/>
                <w:szCs w:val="22"/>
                <w:lang w:val="uk-UA"/>
              </w:rPr>
              <w:t>а</w:t>
            </w:r>
            <w:r w:rsidRPr="00934852">
              <w:rPr>
                <w:w w:val="105"/>
                <w:sz w:val="22"/>
                <w:szCs w:val="22"/>
                <w:lang w:val="uk-UA"/>
              </w:rPr>
              <w:t xml:space="preserve"> до конфлікту, а також </w:t>
            </w:r>
            <w:r w:rsidR="00821EA3" w:rsidRPr="00934852">
              <w:rPr>
                <w:w w:val="105"/>
                <w:sz w:val="22"/>
                <w:szCs w:val="22"/>
                <w:lang w:val="uk-UA"/>
              </w:rPr>
              <w:t xml:space="preserve">USAID </w:t>
            </w:r>
            <w:r w:rsidR="00985E5B" w:rsidRPr="00934852">
              <w:rPr>
                <w:w w:val="105"/>
                <w:sz w:val="22"/>
                <w:szCs w:val="22"/>
                <w:lang w:val="uk-UA"/>
              </w:rPr>
              <w:t>може</w:t>
            </w:r>
            <w:r w:rsidR="008C60E6" w:rsidRPr="00934852">
              <w:rPr>
                <w:w w:val="105"/>
                <w:sz w:val="22"/>
                <w:szCs w:val="22"/>
                <w:lang w:val="uk-UA"/>
              </w:rPr>
              <w:t xml:space="preserve"> </w:t>
            </w:r>
            <w:r w:rsidR="00985E5B" w:rsidRPr="00934852">
              <w:rPr>
                <w:w w:val="105"/>
                <w:sz w:val="22"/>
                <w:szCs w:val="22"/>
                <w:lang w:val="uk-UA"/>
              </w:rPr>
              <w:t>застосувати</w:t>
            </w:r>
            <w:r w:rsidR="008C60E6" w:rsidRPr="00934852">
              <w:rPr>
                <w:w w:val="105"/>
                <w:sz w:val="22"/>
                <w:szCs w:val="22"/>
                <w:lang w:val="uk-UA"/>
              </w:rPr>
              <w:t xml:space="preserve"> </w:t>
            </w:r>
            <w:r w:rsidRPr="00934852">
              <w:rPr>
                <w:w w:val="105"/>
                <w:sz w:val="22"/>
                <w:szCs w:val="22"/>
                <w:lang w:val="uk-UA"/>
              </w:rPr>
              <w:t xml:space="preserve">інші засоби правового захисту (включаючи розірвання цього контракту за невиконання зобов'язань, відсторонення або призупинення, а також </w:t>
            </w:r>
            <w:r w:rsidR="009D08A8" w:rsidRPr="00934852">
              <w:rPr>
                <w:w w:val="105"/>
                <w:sz w:val="22"/>
                <w:szCs w:val="22"/>
                <w:lang w:val="uk-UA"/>
              </w:rPr>
              <w:t>заходи</w:t>
            </w:r>
            <w:r w:rsidRPr="00934852">
              <w:rPr>
                <w:w w:val="105"/>
                <w:sz w:val="22"/>
                <w:szCs w:val="22"/>
                <w:lang w:val="uk-UA"/>
              </w:rPr>
              <w:t xml:space="preserve">, дозволені положеннями цього контракту під назвою </w:t>
            </w:r>
            <w:r w:rsidR="009D08A8" w:rsidRPr="00934852">
              <w:rPr>
                <w:w w:val="105"/>
                <w:sz w:val="22"/>
                <w:szCs w:val="22"/>
                <w:lang w:val="uk-UA"/>
              </w:rPr>
              <w:t>«</w:t>
            </w:r>
            <w:r w:rsidRPr="00934852">
              <w:rPr>
                <w:w w:val="105"/>
                <w:sz w:val="22"/>
                <w:szCs w:val="22"/>
                <w:lang w:val="uk-UA"/>
              </w:rPr>
              <w:t>Анулювання, розірвання та стягнення коштів за незаконну або неналежну діяльність</w:t>
            </w:r>
            <w:r w:rsidR="009D08A8" w:rsidRPr="00934852">
              <w:rPr>
                <w:w w:val="105"/>
                <w:sz w:val="22"/>
                <w:szCs w:val="22"/>
                <w:lang w:val="uk-UA"/>
              </w:rPr>
              <w:t>»</w:t>
            </w:r>
            <w:r w:rsidRPr="00934852">
              <w:rPr>
                <w:w w:val="105"/>
                <w:sz w:val="22"/>
                <w:szCs w:val="22"/>
                <w:lang w:val="uk-UA"/>
              </w:rPr>
              <w:t xml:space="preserve"> (FAR 52. 203</w:t>
            </w:r>
            <w:r w:rsidR="005B4F06" w:rsidRPr="00934852">
              <w:rPr>
                <w:w w:val="105"/>
                <w:sz w:val="22"/>
                <w:szCs w:val="22"/>
                <w:lang w:val="uk-UA"/>
              </w:rPr>
              <w:t xml:space="preserve"> </w:t>
            </w:r>
            <w:r w:rsidRPr="00934852">
              <w:rPr>
                <w:w w:val="105"/>
                <w:sz w:val="22"/>
                <w:szCs w:val="22"/>
                <w:lang w:val="uk-UA"/>
              </w:rPr>
              <w:t xml:space="preserve">- 8 </w:t>
            </w:r>
            <w:r w:rsidR="005B4F06" w:rsidRPr="00934852">
              <w:rPr>
                <w:w w:val="105"/>
                <w:sz w:val="22"/>
                <w:szCs w:val="22"/>
                <w:lang w:val="uk-UA"/>
              </w:rPr>
              <w:t>січня</w:t>
            </w:r>
            <w:r w:rsidRPr="00934852">
              <w:rPr>
                <w:w w:val="105"/>
                <w:sz w:val="22"/>
                <w:szCs w:val="22"/>
                <w:lang w:val="uk-UA"/>
              </w:rPr>
              <w:t xml:space="preserve"> 1997</w:t>
            </w:r>
            <w:r w:rsidR="005B4F06" w:rsidRPr="00934852">
              <w:rPr>
                <w:w w:val="105"/>
                <w:sz w:val="22"/>
                <w:szCs w:val="22"/>
                <w:lang w:val="uk-UA"/>
              </w:rPr>
              <w:t xml:space="preserve"> року</w:t>
            </w:r>
            <w:r w:rsidRPr="00934852">
              <w:rPr>
                <w:w w:val="105"/>
                <w:sz w:val="22"/>
                <w:szCs w:val="22"/>
                <w:lang w:val="uk-UA"/>
              </w:rPr>
              <w:t xml:space="preserve">) та </w:t>
            </w:r>
            <w:r w:rsidR="005B4F06" w:rsidRPr="00934852">
              <w:rPr>
                <w:w w:val="105"/>
                <w:sz w:val="22"/>
                <w:szCs w:val="22"/>
                <w:lang w:val="uk-UA"/>
              </w:rPr>
              <w:t>«</w:t>
            </w:r>
            <w:r w:rsidRPr="00934852">
              <w:rPr>
                <w:w w:val="105"/>
                <w:sz w:val="22"/>
                <w:szCs w:val="22"/>
                <w:lang w:val="uk-UA"/>
              </w:rPr>
              <w:t>Коригування ціни або гонорару за незаконну або неналежну діяльність</w:t>
            </w:r>
            <w:r w:rsidR="005B4F06" w:rsidRPr="00934852">
              <w:rPr>
                <w:w w:val="105"/>
                <w:sz w:val="22"/>
                <w:szCs w:val="22"/>
                <w:lang w:val="uk-UA"/>
              </w:rPr>
              <w:t>»</w:t>
            </w:r>
            <w:r w:rsidRPr="00934852">
              <w:rPr>
                <w:w w:val="105"/>
                <w:sz w:val="22"/>
                <w:szCs w:val="22"/>
                <w:lang w:val="uk-UA"/>
              </w:rPr>
              <w:t xml:space="preserve"> (FAR 52.203</w:t>
            </w:r>
            <w:r w:rsidR="005B4F06" w:rsidRPr="00934852">
              <w:rPr>
                <w:w w:val="105"/>
                <w:sz w:val="22"/>
                <w:szCs w:val="22"/>
                <w:lang w:val="uk-UA"/>
              </w:rPr>
              <w:t xml:space="preserve"> </w:t>
            </w:r>
            <w:r w:rsidRPr="00934852">
              <w:rPr>
                <w:w w:val="105"/>
                <w:sz w:val="22"/>
                <w:szCs w:val="22"/>
                <w:lang w:val="uk-UA"/>
              </w:rPr>
              <w:t>-</w:t>
            </w:r>
            <w:r w:rsidR="005B4F06" w:rsidRPr="00934852">
              <w:rPr>
                <w:w w:val="105"/>
                <w:sz w:val="22"/>
                <w:szCs w:val="22"/>
                <w:lang w:val="uk-UA"/>
              </w:rPr>
              <w:t xml:space="preserve"> </w:t>
            </w:r>
            <w:r w:rsidRPr="00934852">
              <w:rPr>
                <w:w w:val="105"/>
                <w:sz w:val="22"/>
                <w:szCs w:val="22"/>
                <w:lang w:val="uk-UA"/>
              </w:rPr>
              <w:t xml:space="preserve">10 </w:t>
            </w:r>
            <w:r w:rsidR="005B4F06" w:rsidRPr="00934852">
              <w:rPr>
                <w:w w:val="105"/>
                <w:sz w:val="22"/>
                <w:szCs w:val="22"/>
                <w:lang w:val="uk-UA"/>
              </w:rPr>
              <w:t xml:space="preserve">січня </w:t>
            </w:r>
            <w:r w:rsidRPr="00934852">
              <w:rPr>
                <w:w w:val="105"/>
                <w:sz w:val="22"/>
                <w:szCs w:val="22"/>
                <w:lang w:val="uk-UA"/>
              </w:rPr>
              <w:t>1997</w:t>
            </w:r>
            <w:r w:rsidR="005B4F06" w:rsidRPr="00934852">
              <w:rPr>
                <w:w w:val="105"/>
                <w:sz w:val="22"/>
                <w:szCs w:val="22"/>
                <w:lang w:val="uk-UA"/>
              </w:rPr>
              <w:t xml:space="preserve"> року</w:t>
            </w:r>
            <w:r w:rsidRPr="00934852">
              <w:rPr>
                <w:w w:val="105"/>
                <w:sz w:val="22"/>
                <w:szCs w:val="22"/>
                <w:lang w:val="uk-UA"/>
              </w:rPr>
              <w:t>).</w:t>
            </w:r>
          </w:p>
          <w:p w14:paraId="259B2388" w14:textId="4790EB3A" w:rsidR="008B7FA7" w:rsidRPr="00934852" w:rsidRDefault="008B7FA7" w:rsidP="008B7FA7">
            <w:pPr>
              <w:pStyle w:val="ListParagraph"/>
              <w:tabs>
                <w:tab w:val="left" w:pos="350"/>
              </w:tabs>
              <w:autoSpaceDE w:val="0"/>
              <w:autoSpaceDN w:val="0"/>
              <w:ind w:left="260" w:firstLine="0"/>
              <w:contextualSpacing w:val="0"/>
              <w:jc w:val="both"/>
              <w:rPr>
                <w:w w:val="105"/>
                <w:sz w:val="22"/>
                <w:szCs w:val="22"/>
                <w:lang w:val="uk-UA"/>
              </w:rPr>
            </w:pPr>
          </w:p>
        </w:tc>
      </w:tr>
      <w:tr w:rsidR="009B3FE2" w:rsidRPr="009252F9" w14:paraId="07B7E8C7" w14:textId="77777777" w:rsidTr="00163945">
        <w:tc>
          <w:tcPr>
            <w:tcW w:w="5398" w:type="dxa"/>
          </w:tcPr>
          <w:p w14:paraId="705218DD" w14:textId="59CE73A9" w:rsidR="009B3FE2" w:rsidRPr="00D72D54" w:rsidRDefault="00985E5B" w:rsidP="005F5995">
            <w:pPr>
              <w:pStyle w:val="ListParagraph"/>
              <w:numPr>
                <w:ilvl w:val="0"/>
                <w:numId w:val="106"/>
              </w:numPr>
              <w:tabs>
                <w:tab w:val="left" w:pos="260"/>
              </w:tabs>
              <w:autoSpaceDE w:val="0"/>
              <w:autoSpaceDN w:val="0"/>
              <w:ind w:left="260" w:hanging="360"/>
              <w:contextualSpacing w:val="0"/>
              <w:jc w:val="both"/>
              <w:rPr>
                <w:w w:val="105"/>
                <w:sz w:val="22"/>
                <w:szCs w:val="22"/>
              </w:rPr>
            </w:pPr>
            <w:r w:rsidRPr="00D72D54">
              <w:rPr>
                <w:w w:val="105"/>
                <w:sz w:val="22"/>
                <w:szCs w:val="22"/>
              </w:rPr>
              <w:lastRenderedPageBreak/>
              <w:t>If it is discovered that the contractor engaged in any activities in violation of the restrictions placed by a contracting Officer on the contractor's future activities, other remedies (including termination of this contract for default, debarment or suspension, and those permitted by the clauses of this contract entitled "Cancellation, Rescission, and Recovery of Funds for Illegal or Improper Activity" (FAR 52.203-8) and "Price or Fee Adjustment for Illegal or Improper Activity" [FAR 52.203-10]), may be taken by USAID.</w:t>
            </w:r>
          </w:p>
        </w:tc>
        <w:tc>
          <w:tcPr>
            <w:tcW w:w="5399" w:type="dxa"/>
          </w:tcPr>
          <w:p w14:paraId="6BEB60B8" w14:textId="018468B4" w:rsidR="009B3FE2" w:rsidRPr="00934852" w:rsidRDefault="008B7FA7" w:rsidP="005F5995">
            <w:pPr>
              <w:pStyle w:val="ListParagraph"/>
              <w:numPr>
                <w:ilvl w:val="0"/>
                <w:numId w:val="107"/>
              </w:numPr>
              <w:tabs>
                <w:tab w:val="left" w:pos="260"/>
              </w:tabs>
              <w:autoSpaceDE w:val="0"/>
              <w:autoSpaceDN w:val="0"/>
              <w:ind w:left="260" w:hanging="360"/>
              <w:contextualSpacing w:val="0"/>
              <w:jc w:val="both"/>
              <w:rPr>
                <w:w w:val="105"/>
                <w:sz w:val="22"/>
                <w:szCs w:val="22"/>
                <w:lang w:val="uk-UA"/>
              </w:rPr>
            </w:pPr>
            <w:r w:rsidRPr="00934852">
              <w:rPr>
                <w:w w:val="105"/>
                <w:sz w:val="22"/>
                <w:szCs w:val="22"/>
                <w:lang w:val="uk-UA"/>
              </w:rPr>
              <w:t xml:space="preserve">Якщо буде виявлено, що підрядник займався будь-якою діяльністю з порушенням обмежень, накладених </w:t>
            </w:r>
            <w:r w:rsidR="000410F2" w:rsidRPr="00934852">
              <w:rPr>
                <w:w w:val="105"/>
                <w:sz w:val="22"/>
                <w:szCs w:val="22"/>
                <w:lang w:val="uk-UA"/>
              </w:rPr>
              <w:t>П</w:t>
            </w:r>
            <w:r w:rsidRPr="00934852">
              <w:rPr>
                <w:w w:val="105"/>
                <w:sz w:val="22"/>
                <w:szCs w:val="22"/>
                <w:lang w:val="uk-UA"/>
              </w:rPr>
              <w:t>осадовою особою</w:t>
            </w:r>
            <w:r w:rsidR="000410F2" w:rsidRPr="00934852">
              <w:rPr>
                <w:w w:val="105"/>
                <w:sz w:val="22"/>
                <w:szCs w:val="22"/>
                <w:lang w:val="uk-UA"/>
              </w:rPr>
              <w:t>, відповідальною за Договір,</w:t>
            </w:r>
            <w:r w:rsidRPr="00934852">
              <w:rPr>
                <w:w w:val="105"/>
                <w:sz w:val="22"/>
                <w:szCs w:val="22"/>
                <w:lang w:val="uk-UA"/>
              </w:rPr>
              <w:t xml:space="preserve"> на майбутню діяльність підрядника, USAID може вжити інших засобів правового захисту (включаючи розірвання цього контракту за невиконання зобов'язань, відсторонення або призупинення, а також </w:t>
            </w:r>
            <w:r w:rsidR="004F3F61" w:rsidRPr="00934852">
              <w:rPr>
                <w:w w:val="105"/>
                <w:sz w:val="22"/>
                <w:szCs w:val="22"/>
                <w:lang w:val="uk-UA"/>
              </w:rPr>
              <w:t>заходи</w:t>
            </w:r>
            <w:r w:rsidRPr="00934852">
              <w:rPr>
                <w:w w:val="105"/>
                <w:sz w:val="22"/>
                <w:szCs w:val="22"/>
                <w:lang w:val="uk-UA"/>
              </w:rPr>
              <w:t xml:space="preserve">, дозволені </w:t>
            </w:r>
            <w:r w:rsidR="004F3F61" w:rsidRPr="00934852">
              <w:rPr>
                <w:w w:val="105"/>
                <w:sz w:val="22"/>
                <w:szCs w:val="22"/>
                <w:lang w:val="uk-UA"/>
              </w:rPr>
              <w:t xml:space="preserve">положеннями </w:t>
            </w:r>
            <w:r w:rsidRPr="00934852">
              <w:rPr>
                <w:w w:val="105"/>
                <w:sz w:val="22"/>
                <w:szCs w:val="22"/>
                <w:lang w:val="uk-UA"/>
              </w:rPr>
              <w:t xml:space="preserve">цього контракту під назвою </w:t>
            </w:r>
            <w:r w:rsidR="0018536C" w:rsidRPr="00934852">
              <w:rPr>
                <w:w w:val="105"/>
                <w:sz w:val="22"/>
                <w:szCs w:val="22"/>
                <w:lang w:val="uk-UA"/>
              </w:rPr>
              <w:t>«</w:t>
            </w:r>
            <w:r w:rsidRPr="00934852">
              <w:rPr>
                <w:w w:val="105"/>
                <w:sz w:val="22"/>
                <w:szCs w:val="22"/>
                <w:lang w:val="uk-UA"/>
              </w:rPr>
              <w:t>Анулювання, розірвання та стягнення коштів за незаконну або неналежну діяльність</w:t>
            </w:r>
            <w:r w:rsidR="0018536C" w:rsidRPr="00934852">
              <w:rPr>
                <w:w w:val="105"/>
                <w:sz w:val="22"/>
                <w:szCs w:val="22"/>
                <w:lang w:val="uk-UA"/>
              </w:rPr>
              <w:t>»</w:t>
            </w:r>
            <w:r w:rsidRPr="00934852">
              <w:rPr>
                <w:w w:val="105"/>
                <w:sz w:val="22"/>
                <w:szCs w:val="22"/>
                <w:lang w:val="uk-UA"/>
              </w:rPr>
              <w:t xml:space="preserve"> (FAR 52.203-8) та </w:t>
            </w:r>
            <w:r w:rsidR="0018536C" w:rsidRPr="00934852">
              <w:rPr>
                <w:w w:val="105"/>
                <w:sz w:val="22"/>
                <w:szCs w:val="22"/>
                <w:lang w:val="uk-UA"/>
              </w:rPr>
              <w:t>«</w:t>
            </w:r>
            <w:r w:rsidRPr="00934852">
              <w:rPr>
                <w:w w:val="105"/>
                <w:sz w:val="22"/>
                <w:szCs w:val="22"/>
                <w:lang w:val="uk-UA"/>
              </w:rPr>
              <w:t>Коригування ціни або гонорару за незаконну або неналежну діяльність</w:t>
            </w:r>
            <w:r w:rsidR="0018536C" w:rsidRPr="00934852">
              <w:rPr>
                <w:w w:val="105"/>
                <w:sz w:val="22"/>
                <w:szCs w:val="22"/>
                <w:lang w:val="uk-UA"/>
              </w:rPr>
              <w:t>»</w:t>
            </w:r>
            <w:r w:rsidRPr="00934852">
              <w:rPr>
                <w:w w:val="105"/>
                <w:sz w:val="22"/>
                <w:szCs w:val="22"/>
                <w:lang w:val="uk-UA"/>
              </w:rPr>
              <w:t xml:space="preserve"> [FAR 52.203-10]).</w:t>
            </w:r>
          </w:p>
          <w:p w14:paraId="1890D7EA" w14:textId="58FFE46F" w:rsidR="008B7FA7" w:rsidRPr="00934852" w:rsidRDefault="008B7FA7" w:rsidP="008B7FA7">
            <w:pPr>
              <w:pStyle w:val="ListParagraph"/>
              <w:tabs>
                <w:tab w:val="left" w:pos="260"/>
              </w:tabs>
              <w:autoSpaceDE w:val="0"/>
              <w:autoSpaceDN w:val="0"/>
              <w:ind w:left="260" w:firstLine="0"/>
              <w:contextualSpacing w:val="0"/>
              <w:jc w:val="both"/>
              <w:rPr>
                <w:w w:val="105"/>
                <w:sz w:val="22"/>
                <w:szCs w:val="22"/>
                <w:lang w:val="uk-UA"/>
              </w:rPr>
            </w:pPr>
          </w:p>
        </w:tc>
      </w:tr>
      <w:tr w:rsidR="008B7FA7" w:rsidRPr="009252F9" w14:paraId="3F34166A" w14:textId="77777777" w:rsidTr="00163945">
        <w:tc>
          <w:tcPr>
            <w:tcW w:w="5398" w:type="dxa"/>
          </w:tcPr>
          <w:p w14:paraId="2BE8B91B" w14:textId="6CAEE112" w:rsidR="008B7FA7" w:rsidRPr="00D72D54" w:rsidRDefault="008B7FA7" w:rsidP="005F5995">
            <w:pPr>
              <w:pStyle w:val="ListParagraph"/>
              <w:numPr>
                <w:ilvl w:val="0"/>
                <w:numId w:val="106"/>
              </w:numPr>
              <w:tabs>
                <w:tab w:val="left" w:pos="260"/>
              </w:tabs>
              <w:autoSpaceDE w:val="0"/>
              <w:autoSpaceDN w:val="0"/>
              <w:ind w:left="260" w:hanging="360"/>
              <w:contextualSpacing w:val="0"/>
              <w:jc w:val="both"/>
              <w:rPr>
                <w:w w:val="105"/>
                <w:sz w:val="22"/>
                <w:szCs w:val="22"/>
              </w:rPr>
            </w:pPr>
            <w:r w:rsidRPr="00D72D54">
              <w:rPr>
                <w:w w:val="105"/>
                <w:sz w:val="22"/>
                <w:szCs w:val="22"/>
              </w:rPr>
              <w:t>Nothing in this provision precludes the application of any other remedies available to USAID by law, regulation, or other provisions of this contract.</w:t>
            </w:r>
          </w:p>
        </w:tc>
        <w:tc>
          <w:tcPr>
            <w:tcW w:w="5399" w:type="dxa"/>
          </w:tcPr>
          <w:p w14:paraId="0B56BFC4" w14:textId="77777777" w:rsidR="008B7FA7" w:rsidRPr="00934852" w:rsidRDefault="008B7FA7" w:rsidP="005F5995">
            <w:pPr>
              <w:pStyle w:val="ListParagraph"/>
              <w:numPr>
                <w:ilvl w:val="0"/>
                <w:numId w:val="107"/>
              </w:numPr>
              <w:tabs>
                <w:tab w:val="left" w:pos="260"/>
              </w:tabs>
              <w:autoSpaceDE w:val="0"/>
              <w:autoSpaceDN w:val="0"/>
              <w:ind w:left="260" w:hanging="360"/>
              <w:contextualSpacing w:val="0"/>
              <w:jc w:val="both"/>
              <w:rPr>
                <w:w w:val="105"/>
                <w:sz w:val="22"/>
                <w:szCs w:val="22"/>
                <w:lang w:val="uk-UA"/>
              </w:rPr>
            </w:pPr>
            <w:r w:rsidRPr="00934852">
              <w:rPr>
                <w:w w:val="105"/>
                <w:sz w:val="22"/>
                <w:szCs w:val="22"/>
                <w:lang w:val="uk-UA"/>
              </w:rPr>
              <w:t>Ніщо в цьому положенні не перешкоджає застосуванню будь-яких інших засобів правового захисту, доступних USAID за законом, нормативно-правовими актами або іншими положеннями цього контракту.</w:t>
            </w:r>
          </w:p>
          <w:p w14:paraId="65D6214E" w14:textId="77777777" w:rsidR="000410F2" w:rsidRPr="00934852" w:rsidRDefault="000410F2" w:rsidP="000410F2">
            <w:pPr>
              <w:pStyle w:val="ListParagraph"/>
              <w:tabs>
                <w:tab w:val="left" w:pos="260"/>
              </w:tabs>
              <w:autoSpaceDE w:val="0"/>
              <w:autoSpaceDN w:val="0"/>
              <w:ind w:left="260" w:firstLine="0"/>
              <w:contextualSpacing w:val="0"/>
              <w:jc w:val="both"/>
              <w:rPr>
                <w:w w:val="105"/>
                <w:sz w:val="22"/>
                <w:szCs w:val="22"/>
                <w:lang w:val="uk-UA"/>
              </w:rPr>
            </w:pPr>
          </w:p>
          <w:p w14:paraId="45C50F2E" w14:textId="77777777" w:rsidR="000410F2" w:rsidRPr="00934852" w:rsidRDefault="000410F2" w:rsidP="000410F2">
            <w:pPr>
              <w:pStyle w:val="ListParagraph"/>
              <w:tabs>
                <w:tab w:val="left" w:pos="260"/>
              </w:tabs>
              <w:autoSpaceDE w:val="0"/>
              <w:autoSpaceDN w:val="0"/>
              <w:ind w:left="260" w:firstLine="0"/>
              <w:contextualSpacing w:val="0"/>
              <w:jc w:val="both"/>
              <w:rPr>
                <w:w w:val="105"/>
                <w:sz w:val="22"/>
                <w:szCs w:val="22"/>
                <w:lang w:val="uk-UA"/>
              </w:rPr>
            </w:pPr>
          </w:p>
          <w:p w14:paraId="1A11FD6E" w14:textId="62C8A093" w:rsidR="000410F2" w:rsidRPr="00934852" w:rsidRDefault="000410F2" w:rsidP="000410F2">
            <w:pPr>
              <w:pStyle w:val="ListParagraph"/>
              <w:tabs>
                <w:tab w:val="left" w:pos="260"/>
              </w:tabs>
              <w:autoSpaceDE w:val="0"/>
              <w:autoSpaceDN w:val="0"/>
              <w:ind w:left="260" w:firstLine="0"/>
              <w:contextualSpacing w:val="0"/>
              <w:jc w:val="both"/>
              <w:rPr>
                <w:w w:val="105"/>
                <w:sz w:val="22"/>
                <w:szCs w:val="22"/>
                <w:lang w:val="uk-UA"/>
              </w:rPr>
            </w:pPr>
          </w:p>
        </w:tc>
      </w:tr>
      <w:tr w:rsidR="00BE5948" w:rsidRPr="00D72D54" w14:paraId="39134C8B" w14:textId="77777777" w:rsidTr="00D202F4">
        <w:tc>
          <w:tcPr>
            <w:tcW w:w="5398" w:type="dxa"/>
          </w:tcPr>
          <w:p w14:paraId="1D90FFAB" w14:textId="77777777" w:rsidR="00BE5948" w:rsidRPr="00D72D54" w:rsidRDefault="00BE5948" w:rsidP="00BE5948">
            <w:pPr>
              <w:rPr>
                <w:b/>
                <w:bCs/>
                <w:w w:val="105"/>
              </w:rPr>
            </w:pPr>
            <w:r w:rsidRPr="00D72D54">
              <w:rPr>
                <w:b/>
                <w:bCs/>
                <w:w w:val="105"/>
              </w:rPr>
              <w:t>H.27 ELECTRONIC PAYMENT SYSTEM</w:t>
            </w:r>
          </w:p>
          <w:p w14:paraId="19468D0C" w14:textId="77777777" w:rsidR="00BE5948" w:rsidRPr="00D72D54" w:rsidRDefault="00BE5948" w:rsidP="00BE5948">
            <w:pPr>
              <w:tabs>
                <w:tab w:val="left" w:pos="445"/>
              </w:tabs>
              <w:autoSpaceDE w:val="0"/>
              <w:autoSpaceDN w:val="0"/>
              <w:jc w:val="both"/>
              <w:rPr>
                <w:w w:val="105"/>
                <w:sz w:val="22"/>
                <w:szCs w:val="22"/>
              </w:rPr>
            </w:pPr>
          </w:p>
        </w:tc>
        <w:tc>
          <w:tcPr>
            <w:tcW w:w="5399" w:type="dxa"/>
          </w:tcPr>
          <w:p w14:paraId="3FD18118" w14:textId="3C3DF568" w:rsidR="00BE5948" w:rsidRPr="00934852" w:rsidRDefault="00BE5948" w:rsidP="00BE5948">
            <w:pPr>
              <w:rPr>
                <w:b/>
                <w:bCs/>
                <w:w w:val="105"/>
                <w:lang w:val="uk-UA"/>
              </w:rPr>
            </w:pPr>
            <w:r w:rsidRPr="00934852">
              <w:rPr>
                <w:b/>
                <w:bCs/>
                <w:w w:val="105"/>
                <w:lang w:val="uk-UA"/>
              </w:rPr>
              <w:t xml:space="preserve">H.27 </w:t>
            </w:r>
            <w:r w:rsidR="00F07CAE" w:rsidRPr="00934852">
              <w:rPr>
                <w:b/>
                <w:bCs/>
                <w:w w:val="105"/>
                <w:lang w:val="uk-UA"/>
              </w:rPr>
              <w:t>СИСТЕМА ЕЛЕКТРОННИХ ПЛАТЕЖІВ</w:t>
            </w:r>
          </w:p>
          <w:p w14:paraId="429DC174" w14:textId="77777777" w:rsidR="00BE5948" w:rsidRPr="00934852" w:rsidRDefault="00BE5948" w:rsidP="00BE5948">
            <w:pPr>
              <w:tabs>
                <w:tab w:val="left" w:pos="445"/>
              </w:tabs>
              <w:autoSpaceDE w:val="0"/>
              <w:autoSpaceDN w:val="0"/>
              <w:jc w:val="both"/>
              <w:rPr>
                <w:w w:val="105"/>
                <w:sz w:val="22"/>
                <w:szCs w:val="22"/>
                <w:lang w:val="uk-UA"/>
              </w:rPr>
            </w:pPr>
          </w:p>
        </w:tc>
      </w:tr>
      <w:tr w:rsidR="00BE5948" w:rsidRPr="009252F9" w14:paraId="2CE846E8" w14:textId="77777777" w:rsidTr="00D202F4">
        <w:tc>
          <w:tcPr>
            <w:tcW w:w="5398" w:type="dxa"/>
          </w:tcPr>
          <w:p w14:paraId="2AFE9310" w14:textId="77777777" w:rsidR="00BE5948" w:rsidRPr="00D72D54" w:rsidRDefault="00BE5948" w:rsidP="005F5995">
            <w:pPr>
              <w:pStyle w:val="ListParagraph"/>
              <w:numPr>
                <w:ilvl w:val="0"/>
                <w:numId w:val="18"/>
              </w:numPr>
              <w:tabs>
                <w:tab w:val="left" w:pos="320"/>
                <w:tab w:val="left" w:pos="892"/>
                <w:tab w:val="left" w:pos="893"/>
              </w:tabs>
              <w:autoSpaceDE w:val="0"/>
              <w:autoSpaceDN w:val="0"/>
              <w:ind w:left="0" w:firstLine="0"/>
              <w:contextualSpacing w:val="0"/>
              <w:jc w:val="both"/>
              <w:rPr>
                <w:w w:val="105"/>
                <w:sz w:val="22"/>
                <w:szCs w:val="22"/>
              </w:rPr>
            </w:pPr>
            <w:r w:rsidRPr="00D72D54">
              <w:rPr>
                <w:w w:val="105"/>
                <w:sz w:val="22"/>
                <w:szCs w:val="22"/>
              </w:rPr>
              <w:t>Definitions:</w:t>
            </w:r>
          </w:p>
          <w:p w14:paraId="035CA6E1" w14:textId="77777777" w:rsidR="00BE5948" w:rsidRDefault="00BE5948" w:rsidP="005F5995">
            <w:pPr>
              <w:pStyle w:val="ListParagraph"/>
              <w:numPr>
                <w:ilvl w:val="1"/>
                <w:numId w:val="18"/>
              </w:numPr>
              <w:tabs>
                <w:tab w:val="left" w:pos="320"/>
                <w:tab w:val="left" w:pos="892"/>
                <w:tab w:val="left" w:pos="893"/>
              </w:tabs>
              <w:autoSpaceDE w:val="0"/>
              <w:autoSpaceDN w:val="0"/>
              <w:ind w:left="260" w:firstLine="0"/>
              <w:contextualSpacing w:val="0"/>
              <w:jc w:val="both"/>
              <w:rPr>
                <w:w w:val="105"/>
                <w:sz w:val="22"/>
                <w:szCs w:val="22"/>
              </w:rPr>
            </w:pPr>
            <w:r w:rsidRPr="00D72D54">
              <w:rPr>
                <w:w w:val="105"/>
                <w:sz w:val="22"/>
                <w:szCs w:val="22"/>
              </w:rPr>
              <w:t>“Cash Payment System” means a payment system that generates any transfer of funds through a transaction originated by cash, check, or similar paper instrument. This includes electronic payments to a financial institution or clearing house that subsequently issues cash, check, or similar paper instrument to the designated payee.</w:t>
            </w:r>
          </w:p>
          <w:p w14:paraId="4976F809" w14:textId="77777777" w:rsidR="00AB7211" w:rsidRDefault="00AB7211" w:rsidP="00AB7211">
            <w:pPr>
              <w:pStyle w:val="ListParagraph"/>
              <w:tabs>
                <w:tab w:val="left" w:pos="320"/>
                <w:tab w:val="left" w:pos="892"/>
                <w:tab w:val="left" w:pos="893"/>
              </w:tabs>
              <w:autoSpaceDE w:val="0"/>
              <w:autoSpaceDN w:val="0"/>
              <w:ind w:left="260" w:firstLine="0"/>
              <w:contextualSpacing w:val="0"/>
              <w:jc w:val="both"/>
              <w:rPr>
                <w:w w:val="105"/>
                <w:sz w:val="22"/>
                <w:szCs w:val="22"/>
              </w:rPr>
            </w:pPr>
          </w:p>
          <w:p w14:paraId="750AC937" w14:textId="77777777" w:rsidR="00FC74BF" w:rsidRDefault="00FC74BF" w:rsidP="00FC74BF">
            <w:pPr>
              <w:pStyle w:val="ListParagraph"/>
              <w:tabs>
                <w:tab w:val="left" w:pos="320"/>
                <w:tab w:val="left" w:pos="892"/>
                <w:tab w:val="left" w:pos="893"/>
              </w:tabs>
              <w:autoSpaceDE w:val="0"/>
              <w:autoSpaceDN w:val="0"/>
              <w:ind w:left="260" w:firstLine="0"/>
              <w:contextualSpacing w:val="0"/>
              <w:jc w:val="both"/>
              <w:rPr>
                <w:w w:val="105"/>
                <w:sz w:val="22"/>
                <w:szCs w:val="22"/>
              </w:rPr>
            </w:pPr>
          </w:p>
          <w:p w14:paraId="25C2F5FD" w14:textId="26D5B04E" w:rsidR="00CA307A" w:rsidRPr="00D72D54" w:rsidRDefault="00CA307A" w:rsidP="005F5995">
            <w:pPr>
              <w:pStyle w:val="ListParagraph"/>
              <w:numPr>
                <w:ilvl w:val="1"/>
                <w:numId w:val="18"/>
              </w:numPr>
              <w:tabs>
                <w:tab w:val="left" w:pos="320"/>
                <w:tab w:val="left" w:pos="892"/>
                <w:tab w:val="left" w:pos="893"/>
              </w:tabs>
              <w:autoSpaceDE w:val="0"/>
              <w:autoSpaceDN w:val="0"/>
              <w:ind w:left="260" w:firstLine="0"/>
              <w:contextualSpacing w:val="0"/>
              <w:jc w:val="both"/>
              <w:rPr>
                <w:w w:val="105"/>
                <w:sz w:val="22"/>
                <w:szCs w:val="22"/>
              </w:rPr>
            </w:pPr>
            <w:r w:rsidRPr="00D72D54">
              <w:rPr>
                <w:w w:val="105"/>
                <w:sz w:val="22"/>
                <w:szCs w:val="22"/>
              </w:rPr>
              <w:t xml:space="preserve">“Electronic Payment System” means a payment system that generates any transfer of funds, other than a transaction originated by cash, check, or similar paper instrument, which is initiated through an </w:t>
            </w:r>
            <w:r w:rsidRPr="00D72D54">
              <w:rPr>
                <w:w w:val="105"/>
                <w:sz w:val="22"/>
                <w:szCs w:val="22"/>
              </w:rPr>
              <w:lastRenderedPageBreak/>
              <w:t xml:space="preserve">electronic terminal, telephone, mobile phone, computer, or magnetic tape, for the purpose of ordering, </w:t>
            </w:r>
            <w:proofErr w:type="gramStart"/>
            <w:r w:rsidRPr="00D72D54">
              <w:rPr>
                <w:w w:val="105"/>
                <w:sz w:val="22"/>
                <w:szCs w:val="22"/>
              </w:rPr>
              <w:t>instructing</w:t>
            </w:r>
            <w:proofErr w:type="gramEnd"/>
            <w:r w:rsidRPr="00D72D54">
              <w:rPr>
                <w:w w:val="105"/>
                <w:sz w:val="22"/>
                <w:szCs w:val="22"/>
              </w:rPr>
              <w:t xml:space="preserve"> or authorizing a financial institution to debit or credit an account. The term includes debit cards, wire transfers, transfers made at automatic teller machines, and point-of-sale terminals.</w:t>
            </w:r>
          </w:p>
          <w:p w14:paraId="08770ED9" w14:textId="77777777" w:rsidR="00BE5948" w:rsidRPr="00D72D54" w:rsidRDefault="00BE5948" w:rsidP="00FC74BF">
            <w:pPr>
              <w:tabs>
                <w:tab w:val="left" w:pos="320"/>
                <w:tab w:val="left" w:pos="445"/>
              </w:tabs>
              <w:autoSpaceDE w:val="0"/>
              <w:autoSpaceDN w:val="0"/>
              <w:ind w:left="0" w:firstLine="0"/>
              <w:jc w:val="both"/>
              <w:rPr>
                <w:w w:val="105"/>
                <w:sz w:val="22"/>
                <w:szCs w:val="22"/>
              </w:rPr>
            </w:pPr>
          </w:p>
        </w:tc>
        <w:tc>
          <w:tcPr>
            <w:tcW w:w="5399" w:type="dxa"/>
          </w:tcPr>
          <w:p w14:paraId="635244FE" w14:textId="33392F6A" w:rsidR="00BE5948" w:rsidRPr="00934852" w:rsidRDefault="00F07CAE" w:rsidP="005F5995">
            <w:pPr>
              <w:pStyle w:val="ListParagraph"/>
              <w:numPr>
                <w:ilvl w:val="0"/>
                <w:numId w:val="108"/>
              </w:numPr>
              <w:tabs>
                <w:tab w:val="left" w:pos="320"/>
                <w:tab w:val="left" w:pos="892"/>
                <w:tab w:val="left" w:pos="893"/>
              </w:tabs>
              <w:autoSpaceDE w:val="0"/>
              <w:autoSpaceDN w:val="0"/>
              <w:ind w:left="0" w:firstLine="0"/>
              <w:contextualSpacing w:val="0"/>
              <w:jc w:val="both"/>
              <w:rPr>
                <w:w w:val="105"/>
                <w:sz w:val="22"/>
                <w:szCs w:val="22"/>
                <w:lang w:val="uk-UA"/>
              </w:rPr>
            </w:pPr>
            <w:r w:rsidRPr="00934852">
              <w:rPr>
                <w:w w:val="105"/>
                <w:sz w:val="22"/>
                <w:szCs w:val="22"/>
                <w:lang w:val="uk-UA"/>
              </w:rPr>
              <w:lastRenderedPageBreak/>
              <w:t>Визначення</w:t>
            </w:r>
            <w:r w:rsidR="00BE5948" w:rsidRPr="00934852">
              <w:rPr>
                <w:w w:val="105"/>
                <w:sz w:val="22"/>
                <w:szCs w:val="22"/>
                <w:lang w:val="uk-UA"/>
              </w:rPr>
              <w:t>:</w:t>
            </w:r>
          </w:p>
          <w:p w14:paraId="662DA4DB" w14:textId="3797799E" w:rsidR="00BE5948" w:rsidRPr="00934852" w:rsidRDefault="00AB7211" w:rsidP="005F5995">
            <w:pPr>
              <w:pStyle w:val="ListParagraph"/>
              <w:numPr>
                <w:ilvl w:val="1"/>
                <w:numId w:val="108"/>
              </w:numPr>
              <w:tabs>
                <w:tab w:val="left" w:pos="890"/>
                <w:tab w:val="left" w:pos="893"/>
              </w:tabs>
              <w:autoSpaceDE w:val="0"/>
              <w:autoSpaceDN w:val="0"/>
              <w:ind w:left="350" w:firstLine="0"/>
              <w:contextualSpacing w:val="0"/>
              <w:jc w:val="both"/>
              <w:rPr>
                <w:w w:val="105"/>
                <w:sz w:val="22"/>
                <w:szCs w:val="22"/>
                <w:lang w:val="uk-UA"/>
              </w:rPr>
            </w:pPr>
            <w:r w:rsidRPr="00934852">
              <w:rPr>
                <w:w w:val="105"/>
                <w:sz w:val="22"/>
                <w:szCs w:val="22"/>
                <w:lang w:val="uk-UA"/>
              </w:rPr>
              <w:t>«</w:t>
            </w:r>
            <w:r w:rsidR="00F07CAE" w:rsidRPr="00934852">
              <w:rPr>
                <w:w w:val="105"/>
                <w:sz w:val="22"/>
                <w:szCs w:val="22"/>
                <w:lang w:val="uk-UA"/>
              </w:rPr>
              <w:t>Готівкова платіжна система</w:t>
            </w:r>
            <w:r w:rsidRPr="00934852">
              <w:rPr>
                <w:w w:val="105"/>
                <w:sz w:val="22"/>
                <w:szCs w:val="22"/>
                <w:lang w:val="uk-UA"/>
              </w:rPr>
              <w:t>»</w:t>
            </w:r>
            <w:r w:rsidR="00F07CAE" w:rsidRPr="00934852">
              <w:rPr>
                <w:w w:val="105"/>
                <w:sz w:val="22"/>
                <w:szCs w:val="22"/>
                <w:lang w:val="uk-UA"/>
              </w:rPr>
              <w:t xml:space="preserve"> означає платіжну систему, яка генерує будь-який переказ коштів за допомогою транзакції, ініційованої готівкою, чеком або подібним паперовим документом. Це включає електронні платежі до фінансової установи або клірингової палати, яка згодом видає готівку, чек або подібний паперовий документ призначеному одержувачу.</w:t>
            </w:r>
          </w:p>
          <w:p w14:paraId="5F89263B" w14:textId="77777777" w:rsidR="00AB7211" w:rsidRPr="00934852" w:rsidRDefault="00AB7211" w:rsidP="00AB7211">
            <w:pPr>
              <w:pStyle w:val="ListParagraph"/>
              <w:tabs>
                <w:tab w:val="left" w:pos="890"/>
                <w:tab w:val="left" w:pos="893"/>
              </w:tabs>
              <w:autoSpaceDE w:val="0"/>
              <w:autoSpaceDN w:val="0"/>
              <w:ind w:left="350" w:firstLine="0"/>
              <w:contextualSpacing w:val="0"/>
              <w:jc w:val="both"/>
              <w:rPr>
                <w:w w:val="105"/>
                <w:sz w:val="22"/>
                <w:szCs w:val="22"/>
                <w:lang w:val="uk-UA"/>
              </w:rPr>
            </w:pPr>
          </w:p>
          <w:p w14:paraId="61F37449" w14:textId="68C2C780" w:rsidR="00CA307A" w:rsidRPr="00934852" w:rsidRDefault="00AB7211" w:rsidP="005F5995">
            <w:pPr>
              <w:pStyle w:val="ListParagraph"/>
              <w:numPr>
                <w:ilvl w:val="1"/>
                <w:numId w:val="108"/>
              </w:numPr>
              <w:tabs>
                <w:tab w:val="left" w:pos="890"/>
                <w:tab w:val="left" w:pos="893"/>
              </w:tabs>
              <w:autoSpaceDE w:val="0"/>
              <w:autoSpaceDN w:val="0"/>
              <w:ind w:left="350" w:firstLine="0"/>
              <w:contextualSpacing w:val="0"/>
              <w:jc w:val="both"/>
              <w:rPr>
                <w:w w:val="105"/>
                <w:sz w:val="22"/>
                <w:szCs w:val="22"/>
                <w:lang w:val="uk-UA"/>
              </w:rPr>
            </w:pPr>
            <w:r w:rsidRPr="00934852">
              <w:rPr>
                <w:w w:val="105"/>
                <w:sz w:val="22"/>
                <w:szCs w:val="22"/>
                <w:lang w:val="uk-UA"/>
              </w:rPr>
              <w:t>«</w:t>
            </w:r>
            <w:r w:rsidR="00CA307A" w:rsidRPr="00934852">
              <w:rPr>
                <w:w w:val="105"/>
                <w:sz w:val="22"/>
                <w:szCs w:val="22"/>
                <w:lang w:val="uk-UA"/>
              </w:rPr>
              <w:t>Електронна платіжна система</w:t>
            </w:r>
            <w:r w:rsidRPr="00934852">
              <w:rPr>
                <w:w w:val="105"/>
                <w:sz w:val="22"/>
                <w:szCs w:val="22"/>
                <w:lang w:val="uk-UA"/>
              </w:rPr>
              <w:t>»</w:t>
            </w:r>
            <w:r w:rsidR="00CA307A" w:rsidRPr="00934852">
              <w:rPr>
                <w:w w:val="105"/>
                <w:sz w:val="22"/>
                <w:szCs w:val="22"/>
                <w:lang w:val="uk-UA"/>
              </w:rPr>
              <w:t xml:space="preserve"> означає платіжну систему, яка генерує будь-який переказ коштів, окрім транзакції, що ініціюється за допомогою готівки, чека або подібного </w:t>
            </w:r>
            <w:r w:rsidR="00CA307A" w:rsidRPr="00934852">
              <w:rPr>
                <w:w w:val="105"/>
                <w:sz w:val="22"/>
                <w:szCs w:val="22"/>
                <w:lang w:val="uk-UA"/>
              </w:rPr>
              <w:lastRenderedPageBreak/>
              <w:t xml:space="preserve">паперового документа, який ініціюється через електронний термінал, телефон, або мобільний телефон, комп'ютер або магнітну стрічку, з метою </w:t>
            </w:r>
            <w:r w:rsidR="00D22DF8" w:rsidRPr="00934852">
              <w:rPr>
                <w:w w:val="105"/>
                <w:sz w:val="22"/>
                <w:szCs w:val="22"/>
                <w:lang w:val="uk-UA"/>
              </w:rPr>
              <w:t xml:space="preserve">надання </w:t>
            </w:r>
            <w:r w:rsidR="00CA307A" w:rsidRPr="00934852">
              <w:rPr>
                <w:w w:val="105"/>
                <w:sz w:val="22"/>
                <w:szCs w:val="22"/>
                <w:lang w:val="uk-UA"/>
              </w:rPr>
              <w:t>наказу, інструкції або дозволу фінансовій установі дебетувати або кредитувати рахунок. Цей термін включає дебетові картки, банківські перекази, перекази через банкомати та термінали в торгових точках.</w:t>
            </w:r>
          </w:p>
          <w:p w14:paraId="5A81495C" w14:textId="77777777" w:rsidR="00BE5948" w:rsidRPr="00934852" w:rsidRDefault="00BE5948" w:rsidP="00FC74BF">
            <w:pPr>
              <w:tabs>
                <w:tab w:val="left" w:pos="320"/>
                <w:tab w:val="left" w:pos="445"/>
              </w:tabs>
              <w:autoSpaceDE w:val="0"/>
              <w:autoSpaceDN w:val="0"/>
              <w:ind w:left="0" w:firstLine="0"/>
              <w:jc w:val="both"/>
              <w:rPr>
                <w:w w:val="105"/>
                <w:sz w:val="22"/>
                <w:szCs w:val="22"/>
                <w:lang w:val="uk-UA"/>
              </w:rPr>
            </w:pPr>
          </w:p>
        </w:tc>
      </w:tr>
      <w:tr w:rsidR="00997456" w:rsidRPr="009252F9" w14:paraId="0EBD19E0" w14:textId="77777777" w:rsidTr="00D202F4">
        <w:tc>
          <w:tcPr>
            <w:tcW w:w="5398" w:type="dxa"/>
          </w:tcPr>
          <w:p w14:paraId="54CAF8EA" w14:textId="287C5220" w:rsidR="00997456" w:rsidRPr="00D72D54" w:rsidRDefault="003073ED" w:rsidP="005F5995">
            <w:pPr>
              <w:pStyle w:val="ListParagraph"/>
              <w:numPr>
                <w:ilvl w:val="0"/>
                <w:numId w:val="18"/>
              </w:numPr>
              <w:tabs>
                <w:tab w:val="left" w:pos="320"/>
                <w:tab w:val="left" w:pos="892"/>
                <w:tab w:val="left" w:pos="893"/>
              </w:tabs>
              <w:autoSpaceDE w:val="0"/>
              <w:autoSpaceDN w:val="0"/>
              <w:ind w:left="0" w:firstLine="0"/>
              <w:contextualSpacing w:val="0"/>
              <w:jc w:val="both"/>
              <w:rPr>
                <w:w w:val="105"/>
                <w:sz w:val="22"/>
                <w:szCs w:val="22"/>
              </w:rPr>
            </w:pPr>
            <w:r w:rsidRPr="00D72D54">
              <w:rPr>
                <w:w w:val="105"/>
                <w:sz w:val="22"/>
                <w:szCs w:val="22"/>
              </w:rPr>
              <w:lastRenderedPageBreak/>
              <w:t>The contractor agrees to use an electronic payment system for any payments under this award to beneficiaries, subcontractors, or grants under contracts, where applicable.</w:t>
            </w:r>
          </w:p>
        </w:tc>
        <w:tc>
          <w:tcPr>
            <w:tcW w:w="5399" w:type="dxa"/>
          </w:tcPr>
          <w:p w14:paraId="1E057008" w14:textId="77777777" w:rsidR="00997456" w:rsidRPr="00934852" w:rsidRDefault="003073ED" w:rsidP="005F5995">
            <w:pPr>
              <w:pStyle w:val="ListParagraph"/>
              <w:numPr>
                <w:ilvl w:val="0"/>
                <w:numId w:val="108"/>
              </w:numPr>
              <w:tabs>
                <w:tab w:val="left" w:pos="320"/>
                <w:tab w:val="left" w:pos="892"/>
                <w:tab w:val="left" w:pos="893"/>
              </w:tabs>
              <w:autoSpaceDE w:val="0"/>
              <w:autoSpaceDN w:val="0"/>
              <w:ind w:left="0" w:firstLine="0"/>
              <w:contextualSpacing w:val="0"/>
              <w:jc w:val="both"/>
              <w:rPr>
                <w:w w:val="105"/>
                <w:sz w:val="22"/>
                <w:szCs w:val="22"/>
                <w:lang w:val="uk-UA"/>
              </w:rPr>
            </w:pPr>
            <w:r w:rsidRPr="00934852">
              <w:rPr>
                <w:w w:val="105"/>
                <w:sz w:val="22"/>
                <w:szCs w:val="22"/>
                <w:lang w:val="uk-UA"/>
              </w:rPr>
              <w:t>Підрядник погоджується використовувати електронну платіжну систему для будь-яких платежів за цим контрактом бенефіціарам, субпідрядникам або грантам за контрактами, де це можливо.</w:t>
            </w:r>
          </w:p>
          <w:p w14:paraId="09BC0FF7" w14:textId="36FCDF0B" w:rsidR="00D65EA2" w:rsidRPr="00934852" w:rsidRDefault="00D65EA2" w:rsidP="00D65EA2">
            <w:pPr>
              <w:pStyle w:val="ListParagraph"/>
              <w:tabs>
                <w:tab w:val="left" w:pos="320"/>
                <w:tab w:val="left" w:pos="892"/>
                <w:tab w:val="left" w:pos="893"/>
              </w:tabs>
              <w:autoSpaceDE w:val="0"/>
              <w:autoSpaceDN w:val="0"/>
              <w:ind w:left="0" w:firstLine="0"/>
              <w:contextualSpacing w:val="0"/>
              <w:jc w:val="both"/>
              <w:rPr>
                <w:w w:val="105"/>
                <w:sz w:val="22"/>
                <w:szCs w:val="22"/>
                <w:lang w:val="uk-UA"/>
              </w:rPr>
            </w:pPr>
          </w:p>
        </w:tc>
      </w:tr>
      <w:tr w:rsidR="003073ED" w:rsidRPr="009252F9" w14:paraId="4E06C645" w14:textId="77777777" w:rsidTr="00D202F4">
        <w:tc>
          <w:tcPr>
            <w:tcW w:w="5398" w:type="dxa"/>
          </w:tcPr>
          <w:p w14:paraId="09BC3E31" w14:textId="5B72737A" w:rsidR="003073ED" w:rsidRPr="00D72D54" w:rsidRDefault="003073ED" w:rsidP="005F5995">
            <w:pPr>
              <w:pStyle w:val="ListParagraph"/>
              <w:numPr>
                <w:ilvl w:val="0"/>
                <w:numId w:val="18"/>
              </w:numPr>
              <w:tabs>
                <w:tab w:val="left" w:pos="320"/>
                <w:tab w:val="left" w:pos="892"/>
                <w:tab w:val="left" w:pos="893"/>
              </w:tabs>
              <w:autoSpaceDE w:val="0"/>
              <w:autoSpaceDN w:val="0"/>
              <w:ind w:left="0" w:firstLine="0"/>
              <w:contextualSpacing w:val="0"/>
              <w:jc w:val="both"/>
              <w:rPr>
                <w:w w:val="105"/>
                <w:sz w:val="22"/>
                <w:szCs w:val="22"/>
              </w:rPr>
            </w:pPr>
            <w:r w:rsidRPr="00D72D54">
              <w:rPr>
                <w:w w:val="105"/>
                <w:sz w:val="22"/>
                <w:szCs w:val="22"/>
              </w:rPr>
              <w:t>Exceptions. The contractor is allowed the following exceptions, provided the contractor documents its contract file with the appropriate justification:</w:t>
            </w:r>
          </w:p>
        </w:tc>
        <w:tc>
          <w:tcPr>
            <w:tcW w:w="5399" w:type="dxa"/>
          </w:tcPr>
          <w:p w14:paraId="1965152C" w14:textId="77777777" w:rsidR="003073ED" w:rsidRPr="00934852" w:rsidRDefault="003073ED" w:rsidP="005F5995">
            <w:pPr>
              <w:pStyle w:val="ListParagraph"/>
              <w:numPr>
                <w:ilvl w:val="0"/>
                <w:numId w:val="108"/>
              </w:numPr>
              <w:tabs>
                <w:tab w:val="left" w:pos="320"/>
                <w:tab w:val="left" w:pos="892"/>
                <w:tab w:val="left" w:pos="893"/>
              </w:tabs>
              <w:autoSpaceDE w:val="0"/>
              <w:autoSpaceDN w:val="0"/>
              <w:ind w:left="0" w:firstLine="0"/>
              <w:contextualSpacing w:val="0"/>
              <w:jc w:val="both"/>
              <w:rPr>
                <w:w w:val="105"/>
                <w:sz w:val="22"/>
                <w:szCs w:val="22"/>
                <w:lang w:val="uk-UA"/>
              </w:rPr>
            </w:pPr>
            <w:r w:rsidRPr="00934852">
              <w:rPr>
                <w:w w:val="105"/>
                <w:sz w:val="22"/>
                <w:szCs w:val="22"/>
                <w:lang w:val="uk-UA"/>
              </w:rPr>
              <w:t>Винятки. Підряднику дозволяються наступні винятки, за умови, що підрядник документально підтвердить це у своєму контрактному файлі з відповідним обґрунтуванням:</w:t>
            </w:r>
          </w:p>
          <w:p w14:paraId="15AAA19D" w14:textId="5734A32F" w:rsidR="00480559" w:rsidRPr="00934852" w:rsidRDefault="00480559" w:rsidP="00480559">
            <w:pPr>
              <w:pStyle w:val="ListParagraph"/>
              <w:tabs>
                <w:tab w:val="left" w:pos="320"/>
                <w:tab w:val="left" w:pos="892"/>
                <w:tab w:val="left" w:pos="893"/>
              </w:tabs>
              <w:autoSpaceDE w:val="0"/>
              <w:autoSpaceDN w:val="0"/>
              <w:ind w:left="0" w:firstLine="0"/>
              <w:contextualSpacing w:val="0"/>
              <w:jc w:val="both"/>
              <w:rPr>
                <w:w w:val="105"/>
                <w:sz w:val="22"/>
                <w:szCs w:val="22"/>
                <w:lang w:val="uk-UA"/>
              </w:rPr>
            </w:pPr>
          </w:p>
        </w:tc>
      </w:tr>
      <w:tr w:rsidR="00430918" w:rsidRPr="009252F9" w14:paraId="3930B2B5" w14:textId="77777777" w:rsidTr="00A246D6">
        <w:tc>
          <w:tcPr>
            <w:tcW w:w="5398" w:type="dxa"/>
          </w:tcPr>
          <w:p w14:paraId="670D6F8E" w14:textId="77777777" w:rsidR="00430918" w:rsidRPr="00D72D54" w:rsidRDefault="00430918" w:rsidP="005F5995">
            <w:pPr>
              <w:pStyle w:val="ListParagraph"/>
              <w:numPr>
                <w:ilvl w:val="1"/>
                <w:numId w:val="108"/>
              </w:numPr>
              <w:tabs>
                <w:tab w:val="left" w:pos="710"/>
              </w:tabs>
              <w:autoSpaceDE w:val="0"/>
              <w:autoSpaceDN w:val="0"/>
              <w:ind w:firstLine="0"/>
              <w:contextualSpacing w:val="0"/>
              <w:jc w:val="both"/>
              <w:rPr>
                <w:w w:val="105"/>
                <w:sz w:val="22"/>
                <w:szCs w:val="22"/>
              </w:rPr>
            </w:pPr>
            <w:r w:rsidRPr="00D72D54">
              <w:rPr>
                <w:w w:val="105"/>
                <w:sz w:val="22"/>
                <w:szCs w:val="22"/>
              </w:rPr>
              <w:t>Cash payments made while establishing electronic payment systems, provided that this exception is not used for more than six months from the effective date of this award.</w:t>
            </w:r>
          </w:p>
          <w:p w14:paraId="097D897C" w14:textId="77777777" w:rsidR="00430918" w:rsidRPr="00D72D54" w:rsidRDefault="00430918" w:rsidP="00A246D6">
            <w:pPr>
              <w:tabs>
                <w:tab w:val="left" w:pos="445"/>
              </w:tabs>
              <w:autoSpaceDE w:val="0"/>
              <w:autoSpaceDN w:val="0"/>
              <w:jc w:val="both"/>
              <w:rPr>
                <w:w w:val="105"/>
                <w:sz w:val="22"/>
                <w:szCs w:val="22"/>
              </w:rPr>
            </w:pPr>
          </w:p>
        </w:tc>
        <w:tc>
          <w:tcPr>
            <w:tcW w:w="5399" w:type="dxa"/>
          </w:tcPr>
          <w:p w14:paraId="301006EE" w14:textId="3440E604" w:rsidR="00430918" w:rsidRPr="00934852" w:rsidRDefault="00430918" w:rsidP="005F5995">
            <w:pPr>
              <w:pStyle w:val="ListParagraph"/>
              <w:numPr>
                <w:ilvl w:val="0"/>
                <w:numId w:val="109"/>
              </w:numPr>
              <w:tabs>
                <w:tab w:val="left" w:pos="890"/>
                <w:tab w:val="left" w:pos="893"/>
              </w:tabs>
              <w:autoSpaceDE w:val="0"/>
              <w:autoSpaceDN w:val="0"/>
              <w:ind w:left="350" w:firstLine="0"/>
              <w:contextualSpacing w:val="0"/>
              <w:jc w:val="both"/>
              <w:rPr>
                <w:w w:val="105"/>
                <w:sz w:val="22"/>
                <w:szCs w:val="22"/>
                <w:lang w:val="uk-UA"/>
              </w:rPr>
            </w:pPr>
            <w:r w:rsidRPr="00934852">
              <w:rPr>
                <w:w w:val="105"/>
                <w:sz w:val="22"/>
                <w:szCs w:val="22"/>
                <w:lang w:val="uk-UA"/>
              </w:rPr>
              <w:t xml:space="preserve">Готівкові платежі, здійснені при створенні електронних платіжних систем, за умови, що цей виняток не використовується протягом більш ніж шести місяців з дати </w:t>
            </w:r>
            <w:r w:rsidR="00630DB7" w:rsidRPr="00934852">
              <w:rPr>
                <w:w w:val="105"/>
                <w:sz w:val="22"/>
                <w:szCs w:val="22"/>
                <w:lang w:val="uk-UA"/>
              </w:rPr>
              <w:t>присудження контракту</w:t>
            </w:r>
            <w:r w:rsidRPr="00934852">
              <w:rPr>
                <w:w w:val="105"/>
                <w:sz w:val="22"/>
                <w:szCs w:val="22"/>
                <w:lang w:val="uk-UA"/>
              </w:rPr>
              <w:t>.</w:t>
            </w:r>
          </w:p>
          <w:p w14:paraId="71E6AABB" w14:textId="77777777" w:rsidR="00430918" w:rsidRPr="00934852" w:rsidRDefault="00430918" w:rsidP="00A246D6">
            <w:pPr>
              <w:tabs>
                <w:tab w:val="left" w:pos="445"/>
              </w:tabs>
              <w:autoSpaceDE w:val="0"/>
              <w:autoSpaceDN w:val="0"/>
              <w:jc w:val="both"/>
              <w:rPr>
                <w:w w:val="105"/>
                <w:sz w:val="22"/>
                <w:szCs w:val="22"/>
                <w:lang w:val="uk-UA"/>
              </w:rPr>
            </w:pPr>
          </w:p>
        </w:tc>
      </w:tr>
      <w:tr w:rsidR="00480559" w:rsidRPr="009252F9" w14:paraId="173A5FD0" w14:textId="77777777" w:rsidTr="00A246D6">
        <w:tc>
          <w:tcPr>
            <w:tcW w:w="5398" w:type="dxa"/>
          </w:tcPr>
          <w:p w14:paraId="60BDB299" w14:textId="556C93B4" w:rsidR="00480559" w:rsidRPr="00D72D54" w:rsidRDefault="00934FB6" w:rsidP="005F5995">
            <w:pPr>
              <w:pStyle w:val="ListParagraph"/>
              <w:numPr>
                <w:ilvl w:val="1"/>
                <w:numId w:val="108"/>
              </w:numPr>
              <w:tabs>
                <w:tab w:val="left" w:pos="710"/>
              </w:tabs>
              <w:autoSpaceDE w:val="0"/>
              <w:autoSpaceDN w:val="0"/>
              <w:ind w:firstLine="0"/>
              <w:contextualSpacing w:val="0"/>
              <w:jc w:val="both"/>
              <w:rPr>
                <w:w w:val="105"/>
                <w:sz w:val="22"/>
                <w:szCs w:val="22"/>
              </w:rPr>
            </w:pPr>
            <w:r w:rsidRPr="00D72D54">
              <w:rPr>
                <w:w w:val="105"/>
                <w:sz w:val="22"/>
                <w:szCs w:val="22"/>
              </w:rPr>
              <w:t>Cash payments made to payees where the contractor does not expect to make payments to the same payee on a regular, recurring basis, and payment through an electronic payment system is not reasonably available.</w:t>
            </w:r>
          </w:p>
        </w:tc>
        <w:tc>
          <w:tcPr>
            <w:tcW w:w="5399" w:type="dxa"/>
          </w:tcPr>
          <w:p w14:paraId="5C228EE7" w14:textId="0B5259D9" w:rsidR="00480559" w:rsidRPr="00934852" w:rsidRDefault="00630DB7" w:rsidP="005F5995">
            <w:pPr>
              <w:pStyle w:val="ListParagraph"/>
              <w:numPr>
                <w:ilvl w:val="0"/>
                <w:numId w:val="109"/>
              </w:numPr>
              <w:tabs>
                <w:tab w:val="left" w:pos="890"/>
                <w:tab w:val="left" w:pos="893"/>
              </w:tabs>
              <w:autoSpaceDE w:val="0"/>
              <w:autoSpaceDN w:val="0"/>
              <w:ind w:left="350" w:firstLine="0"/>
              <w:contextualSpacing w:val="0"/>
              <w:jc w:val="both"/>
              <w:rPr>
                <w:w w:val="105"/>
                <w:sz w:val="22"/>
                <w:szCs w:val="22"/>
                <w:lang w:val="uk-UA"/>
              </w:rPr>
            </w:pPr>
            <w:r w:rsidRPr="00934852">
              <w:rPr>
                <w:w w:val="105"/>
                <w:sz w:val="22"/>
                <w:szCs w:val="22"/>
                <w:lang w:val="uk-UA"/>
              </w:rPr>
              <w:t xml:space="preserve">Готівкові платежі </w:t>
            </w:r>
            <w:r w:rsidR="00934FB6" w:rsidRPr="00934852">
              <w:rPr>
                <w:w w:val="105"/>
                <w:sz w:val="22"/>
                <w:szCs w:val="22"/>
                <w:lang w:val="uk-UA"/>
              </w:rPr>
              <w:t>на користь одержувачів, коли підрядник не очікує здійснювати платежі тому самому одержувачу на регулярній, повторюваній основі, а оплата через електронну платіжну систему не є обґрунтовано доступною.</w:t>
            </w:r>
            <w:r w:rsidRPr="00934852">
              <w:rPr>
                <w:w w:val="105"/>
                <w:sz w:val="22"/>
                <w:szCs w:val="22"/>
                <w:lang w:val="uk-UA"/>
              </w:rPr>
              <w:t xml:space="preserve"> </w:t>
            </w:r>
          </w:p>
          <w:p w14:paraId="68797996" w14:textId="179C2420" w:rsidR="00A95138" w:rsidRPr="00934852" w:rsidRDefault="00A95138" w:rsidP="00A95138">
            <w:pPr>
              <w:pStyle w:val="ListParagraph"/>
              <w:tabs>
                <w:tab w:val="left" w:pos="890"/>
                <w:tab w:val="left" w:pos="893"/>
              </w:tabs>
              <w:autoSpaceDE w:val="0"/>
              <w:autoSpaceDN w:val="0"/>
              <w:ind w:left="350" w:firstLine="0"/>
              <w:contextualSpacing w:val="0"/>
              <w:jc w:val="both"/>
              <w:rPr>
                <w:w w:val="105"/>
                <w:sz w:val="22"/>
                <w:szCs w:val="22"/>
                <w:lang w:val="uk-UA"/>
              </w:rPr>
            </w:pPr>
          </w:p>
        </w:tc>
      </w:tr>
      <w:tr w:rsidR="00934FB6" w:rsidRPr="009252F9" w14:paraId="2C95146B" w14:textId="77777777" w:rsidTr="00A246D6">
        <w:tc>
          <w:tcPr>
            <w:tcW w:w="5398" w:type="dxa"/>
          </w:tcPr>
          <w:p w14:paraId="43CAC0D0" w14:textId="596A88E8" w:rsidR="00934FB6" w:rsidRPr="00D72D54" w:rsidRDefault="00934FB6" w:rsidP="005F5995">
            <w:pPr>
              <w:pStyle w:val="ListParagraph"/>
              <w:numPr>
                <w:ilvl w:val="1"/>
                <w:numId w:val="108"/>
              </w:numPr>
              <w:tabs>
                <w:tab w:val="left" w:pos="710"/>
              </w:tabs>
              <w:autoSpaceDE w:val="0"/>
              <w:autoSpaceDN w:val="0"/>
              <w:ind w:firstLine="0"/>
              <w:contextualSpacing w:val="0"/>
              <w:jc w:val="both"/>
              <w:rPr>
                <w:w w:val="105"/>
                <w:sz w:val="22"/>
                <w:szCs w:val="22"/>
              </w:rPr>
            </w:pPr>
            <w:r w:rsidRPr="00D72D54">
              <w:rPr>
                <w:w w:val="105"/>
                <w:sz w:val="22"/>
                <w:szCs w:val="22"/>
              </w:rPr>
              <w:t>Cash payments to vendors below the micro purchase level as defined by FAR 2.101, or for Grants Under Contracts for less than $3000, when payment through an electronic payment system is not reasonably available.</w:t>
            </w:r>
          </w:p>
        </w:tc>
        <w:tc>
          <w:tcPr>
            <w:tcW w:w="5399" w:type="dxa"/>
          </w:tcPr>
          <w:p w14:paraId="56931469" w14:textId="390B2471" w:rsidR="00934FB6" w:rsidRPr="00934852" w:rsidRDefault="00934FB6" w:rsidP="005F5995">
            <w:pPr>
              <w:pStyle w:val="ListParagraph"/>
              <w:numPr>
                <w:ilvl w:val="0"/>
                <w:numId w:val="109"/>
              </w:numPr>
              <w:tabs>
                <w:tab w:val="left" w:pos="890"/>
                <w:tab w:val="left" w:pos="893"/>
              </w:tabs>
              <w:autoSpaceDE w:val="0"/>
              <w:autoSpaceDN w:val="0"/>
              <w:ind w:left="350" w:firstLine="0"/>
              <w:contextualSpacing w:val="0"/>
              <w:jc w:val="both"/>
              <w:rPr>
                <w:w w:val="105"/>
                <w:sz w:val="22"/>
                <w:szCs w:val="22"/>
                <w:lang w:val="uk-UA"/>
              </w:rPr>
            </w:pPr>
            <w:r w:rsidRPr="00934852">
              <w:rPr>
                <w:w w:val="105"/>
                <w:sz w:val="22"/>
                <w:szCs w:val="22"/>
                <w:lang w:val="uk-UA"/>
              </w:rPr>
              <w:t xml:space="preserve">Готівкові платежі постачальникам нижче рівня мікрозакупівель, визначеного FAR 2.101, або для </w:t>
            </w:r>
            <w:r w:rsidR="00CA74E6" w:rsidRPr="00934852">
              <w:rPr>
                <w:w w:val="105"/>
                <w:sz w:val="22"/>
                <w:szCs w:val="22"/>
                <w:lang w:val="uk-UA"/>
              </w:rPr>
              <w:t>Г</w:t>
            </w:r>
            <w:r w:rsidRPr="00934852">
              <w:rPr>
                <w:w w:val="105"/>
                <w:sz w:val="22"/>
                <w:szCs w:val="22"/>
                <w:lang w:val="uk-UA"/>
              </w:rPr>
              <w:t>рантів за контрактами на суму менше 3000</w:t>
            </w:r>
            <w:r w:rsidR="00CA74E6" w:rsidRPr="00934852">
              <w:rPr>
                <w:w w:val="105"/>
                <w:sz w:val="22"/>
                <w:szCs w:val="22"/>
                <w:lang w:val="uk-UA"/>
              </w:rPr>
              <w:t xml:space="preserve"> доларів США</w:t>
            </w:r>
            <w:r w:rsidRPr="00934852">
              <w:rPr>
                <w:w w:val="105"/>
                <w:sz w:val="22"/>
                <w:szCs w:val="22"/>
                <w:lang w:val="uk-UA"/>
              </w:rPr>
              <w:t>, коли оплата через електронну платіжну систему не є обґрунтовано доступною.</w:t>
            </w:r>
          </w:p>
          <w:p w14:paraId="5453C40D" w14:textId="34D1255C" w:rsidR="00A95138" w:rsidRPr="00934852" w:rsidRDefault="00A95138" w:rsidP="00A95138">
            <w:pPr>
              <w:pStyle w:val="ListParagraph"/>
              <w:tabs>
                <w:tab w:val="left" w:pos="890"/>
                <w:tab w:val="left" w:pos="893"/>
              </w:tabs>
              <w:autoSpaceDE w:val="0"/>
              <w:autoSpaceDN w:val="0"/>
              <w:ind w:left="350" w:firstLine="0"/>
              <w:contextualSpacing w:val="0"/>
              <w:jc w:val="both"/>
              <w:rPr>
                <w:w w:val="105"/>
                <w:sz w:val="22"/>
                <w:szCs w:val="22"/>
                <w:lang w:val="uk-UA"/>
              </w:rPr>
            </w:pPr>
          </w:p>
        </w:tc>
      </w:tr>
      <w:tr w:rsidR="008D4A49" w:rsidRPr="00D72D54" w14:paraId="03D6F145" w14:textId="77777777" w:rsidTr="00A246D6">
        <w:tc>
          <w:tcPr>
            <w:tcW w:w="5398" w:type="dxa"/>
          </w:tcPr>
          <w:p w14:paraId="134728FD" w14:textId="0C6B90CF" w:rsidR="008D4A49" w:rsidRPr="00D72D54" w:rsidRDefault="008D4A49" w:rsidP="005F5995">
            <w:pPr>
              <w:pStyle w:val="ListParagraph"/>
              <w:numPr>
                <w:ilvl w:val="1"/>
                <w:numId w:val="108"/>
              </w:numPr>
              <w:tabs>
                <w:tab w:val="left" w:pos="710"/>
              </w:tabs>
              <w:autoSpaceDE w:val="0"/>
              <w:autoSpaceDN w:val="0"/>
              <w:ind w:firstLine="0"/>
              <w:contextualSpacing w:val="0"/>
              <w:jc w:val="both"/>
              <w:rPr>
                <w:w w:val="105"/>
                <w:sz w:val="22"/>
                <w:szCs w:val="22"/>
              </w:rPr>
            </w:pPr>
            <w:r w:rsidRPr="00D72D54">
              <w:rPr>
                <w:w w:val="105"/>
                <w:sz w:val="22"/>
                <w:szCs w:val="22"/>
              </w:rPr>
              <w:t>The contractor has received a specific written exception from the Contracting Officer that a specific payment or all cash payments are authorized, based on the contractor’s written justification, which provides a basis and cost analysis for the requested exception.</w:t>
            </w:r>
          </w:p>
        </w:tc>
        <w:tc>
          <w:tcPr>
            <w:tcW w:w="5399" w:type="dxa"/>
          </w:tcPr>
          <w:p w14:paraId="4A85D755" w14:textId="77777777" w:rsidR="008D4A49" w:rsidRPr="00934852" w:rsidRDefault="008D4A49" w:rsidP="005F5995">
            <w:pPr>
              <w:pStyle w:val="ListParagraph"/>
              <w:numPr>
                <w:ilvl w:val="0"/>
                <w:numId w:val="109"/>
              </w:numPr>
              <w:tabs>
                <w:tab w:val="left" w:pos="890"/>
                <w:tab w:val="left" w:pos="893"/>
              </w:tabs>
              <w:autoSpaceDE w:val="0"/>
              <w:autoSpaceDN w:val="0"/>
              <w:ind w:left="350" w:firstLine="0"/>
              <w:contextualSpacing w:val="0"/>
              <w:jc w:val="both"/>
              <w:rPr>
                <w:w w:val="105"/>
                <w:sz w:val="22"/>
                <w:szCs w:val="22"/>
                <w:lang w:val="uk-UA"/>
              </w:rPr>
            </w:pPr>
            <w:r w:rsidRPr="00934852">
              <w:rPr>
                <w:w w:val="105"/>
                <w:sz w:val="22"/>
                <w:szCs w:val="22"/>
                <w:lang w:val="uk-UA"/>
              </w:rPr>
              <w:t xml:space="preserve">Підрядник отримав конкретний письмовий виняток від </w:t>
            </w:r>
            <w:r w:rsidR="00701CB3" w:rsidRPr="00934852">
              <w:rPr>
                <w:w w:val="105"/>
                <w:sz w:val="22"/>
                <w:szCs w:val="22"/>
                <w:lang w:val="uk-UA"/>
              </w:rPr>
              <w:t>Посадової особи, відповідально</w:t>
            </w:r>
            <w:r w:rsidR="00AA59C9" w:rsidRPr="00934852">
              <w:rPr>
                <w:w w:val="105"/>
                <w:sz w:val="22"/>
                <w:szCs w:val="22"/>
                <w:lang w:val="uk-UA"/>
              </w:rPr>
              <w:t>ї</w:t>
            </w:r>
            <w:r w:rsidR="00701CB3" w:rsidRPr="00934852">
              <w:rPr>
                <w:w w:val="105"/>
                <w:sz w:val="22"/>
                <w:szCs w:val="22"/>
                <w:lang w:val="uk-UA"/>
              </w:rPr>
              <w:t xml:space="preserve"> за Договір, </w:t>
            </w:r>
            <w:r w:rsidRPr="00934852">
              <w:rPr>
                <w:w w:val="105"/>
                <w:sz w:val="22"/>
                <w:szCs w:val="22"/>
                <w:lang w:val="uk-UA"/>
              </w:rPr>
              <w:t>про те, що конкретний платіж або всі готівкові платежі дозволені на основі письмового обґрунтування підрядника, яке містить підстави та аналіз витрат для запитуваного винятку.</w:t>
            </w:r>
          </w:p>
          <w:p w14:paraId="2BFC29A9" w14:textId="02D89983" w:rsidR="00AA59C9" w:rsidRPr="00934852" w:rsidRDefault="00AA59C9" w:rsidP="00AA59C9">
            <w:pPr>
              <w:pStyle w:val="ListParagraph"/>
              <w:tabs>
                <w:tab w:val="left" w:pos="890"/>
                <w:tab w:val="left" w:pos="893"/>
              </w:tabs>
              <w:autoSpaceDE w:val="0"/>
              <w:autoSpaceDN w:val="0"/>
              <w:ind w:left="350" w:firstLine="0"/>
              <w:contextualSpacing w:val="0"/>
              <w:jc w:val="both"/>
              <w:rPr>
                <w:w w:val="105"/>
                <w:sz w:val="22"/>
                <w:szCs w:val="22"/>
                <w:lang w:val="uk-UA"/>
              </w:rPr>
            </w:pPr>
          </w:p>
        </w:tc>
      </w:tr>
      <w:tr w:rsidR="003073ED" w:rsidRPr="0035249F" w14:paraId="294DDF64" w14:textId="77777777" w:rsidTr="00D202F4">
        <w:tc>
          <w:tcPr>
            <w:tcW w:w="5398" w:type="dxa"/>
          </w:tcPr>
          <w:p w14:paraId="5AA790DE" w14:textId="012BC4F5" w:rsidR="003073ED" w:rsidRPr="00D72D54" w:rsidRDefault="008D4A49" w:rsidP="005F5995">
            <w:pPr>
              <w:pStyle w:val="ListParagraph"/>
              <w:numPr>
                <w:ilvl w:val="0"/>
                <w:numId w:val="18"/>
              </w:numPr>
              <w:tabs>
                <w:tab w:val="left" w:pos="320"/>
                <w:tab w:val="left" w:pos="892"/>
                <w:tab w:val="left" w:pos="893"/>
              </w:tabs>
              <w:autoSpaceDE w:val="0"/>
              <w:autoSpaceDN w:val="0"/>
              <w:ind w:left="0" w:firstLine="0"/>
              <w:contextualSpacing w:val="0"/>
              <w:jc w:val="both"/>
              <w:rPr>
                <w:w w:val="105"/>
                <w:sz w:val="22"/>
                <w:szCs w:val="22"/>
              </w:rPr>
            </w:pPr>
            <w:r w:rsidRPr="00D72D54">
              <w:rPr>
                <w:w w:val="105"/>
                <w:sz w:val="22"/>
                <w:szCs w:val="22"/>
              </w:rPr>
              <w:t xml:space="preserve">More information about how to establish, implement, and manage electronic payment methods is available to contractors at </w:t>
            </w:r>
            <w:hyperlink r:id="rId78" w:history="1">
              <w:r w:rsidR="00973005" w:rsidRPr="006673DC">
                <w:rPr>
                  <w:rStyle w:val="Hyperlink"/>
                  <w:w w:val="105"/>
                  <w:sz w:val="22"/>
                  <w:szCs w:val="22"/>
                </w:rPr>
                <w:t>http://solutionscenter.nethope.org/</w:t>
              </w:r>
              <w:r w:rsidR="00973005" w:rsidRPr="006673DC">
                <w:rPr>
                  <w:rStyle w:val="Hyperlink"/>
                  <w:w w:val="105"/>
                  <w:sz w:val="22"/>
                  <w:szCs w:val="22"/>
                  <w:lang w:val="uk-UA"/>
                </w:rPr>
                <w:t xml:space="preserve"> </w:t>
              </w:r>
              <w:r w:rsidR="00973005" w:rsidRPr="006673DC">
                <w:rPr>
                  <w:rStyle w:val="Hyperlink"/>
                  <w:w w:val="105"/>
                  <w:sz w:val="22"/>
                  <w:szCs w:val="22"/>
                </w:rPr>
                <w:t>programs/c2e-toolkit.</w:t>
              </w:r>
            </w:hyperlink>
            <w:r w:rsidRPr="00D72D54">
              <w:rPr>
                <w:w w:val="105"/>
                <w:sz w:val="22"/>
                <w:szCs w:val="22"/>
              </w:rPr>
              <w:t>”</w:t>
            </w:r>
          </w:p>
        </w:tc>
        <w:tc>
          <w:tcPr>
            <w:tcW w:w="5399" w:type="dxa"/>
          </w:tcPr>
          <w:p w14:paraId="696D832A" w14:textId="513014D7" w:rsidR="003073ED" w:rsidRPr="00934852" w:rsidRDefault="008D4A49" w:rsidP="005F5995">
            <w:pPr>
              <w:pStyle w:val="ListParagraph"/>
              <w:numPr>
                <w:ilvl w:val="0"/>
                <w:numId w:val="108"/>
              </w:numPr>
              <w:tabs>
                <w:tab w:val="left" w:pos="320"/>
                <w:tab w:val="left" w:pos="892"/>
                <w:tab w:val="left" w:pos="893"/>
              </w:tabs>
              <w:autoSpaceDE w:val="0"/>
              <w:autoSpaceDN w:val="0"/>
              <w:ind w:left="0" w:firstLine="0"/>
              <w:contextualSpacing w:val="0"/>
              <w:jc w:val="both"/>
              <w:rPr>
                <w:w w:val="105"/>
                <w:sz w:val="22"/>
                <w:szCs w:val="22"/>
                <w:lang w:val="uk-UA"/>
              </w:rPr>
            </w:pPr>
            <w:r w:rsidRPr="00934852">
              <w:rPr>
                <w:w w:val="105"/>
                <w:sz w:val="22"/>
                <w:szCs w:val="22"/>
                <w:lang w:val="uk-UA"/>
              </w:rPr>
              <w:t xml:space="preserve">Більше інформації про те, як створювати, впроваджувати та керувати електронними методами оплати, підрядники можуть отримати за посиланням </w:t>
            </w:r>
            <w:hyperlink r:id="rId79" w:history="1">
              <w:r w:rsidR="00973005" w:rsidRPr="00934852">
                <w:rPr>
                  <w:rStyle w:val="Hyperlink"/>
                  <w:w w:val="105"/>
                  <w:sz w:val="22"/>
                  <w:szCs w:val="22"/>
                  <w:lang w:val="uk-UA"/>
                </w:rPr>
                <w:t>http://solutionscenter.nethope.org/programs/c2e-toolkit.</w:t>
              </w:r>
            </w:hyperlink>
            <w:r w:rsidR="00973005" w:rsidRPr="00934852">
              <w:rPr>
                <w:w w:val="105"/>
                <w:sz w:val="22"/>
                <w:szCs w:val="22"/>
                <w:lang w:val="uk-UA"/>
              </w:rPr>
              <w:t xml:space="preserve"> </w:t>
            </w:r>
          </w:p>
        </w:tc>
      </w:tr>
      <w:tr w:rsidR="00640ED1" w:rsidRPr="0035249F" w14:paraId="6A331D29" w14:textId="77777777" w:rsidTr="00D202F4">
        <w:tc>
          <w:tcPr>
            <w:tcW w:w="5398" w:type="dxa"/>
          </w:tcPr>
          <w:p w14:paraId="70CF0AB2" w14:textId="77777777" w:rsidR="00640ED1" w:rsidRPr="006D35E4" w:rsidRDefault="00640ED1" w:rsidP="00640ED1">
            <w:pPr>
              <w:tabs>
                <w:tab w:val="left" w:pos="891"/>
                <w:tab w:val="left" w:pos="892"/>
              </w:tabs>
              <w:autoSpaceDE w:val="0"/>
              <w:autoSpaceDN w:val="0"/>
              <w:jc w:val="both"/>
              <w:rPr>
                <w:w w:val="105"/>
                <w:sz w:val="22"/>
                <w:szCs w:val="22"/>
                <w:lang w:val="ru-RU"/>
              </w:rPr>
            </w:pPr>
          </w:p>
          <w:p w14:paraId="376B3E93" w14:textId="77777777" w:rsidR="0081358B" w:rsidRPr="006D35E4" w:rsidRDefault="0081358B" w:rsidP="00640ED1">
            <w:pPr>
              <w:tabs>
                <w:tab w:val="left" w:pos="891"/>
                <w:tab w:val="left" w:pos="892"/>
              </w:tabs>
              <w:autoSpaceDE w:val="0"/>
              <w:autoSpaceDN w:val="0"/>
              <w:jc w:val="both"/>
              <w:rPr>
                <w:w w:val="105"/>
                <w:sz w:val="22"/>
                <w:szCs w:val="22"/>
                <w:lang w:val="ru-RU"/>
              </w:rPr>
            </w:pPr>
          </w:p>
          <w:p w14:paraId="55BAC3F0" w14:textId="4EFF68FB" w:rsidR="0081358B" w:rsidRPr="006D35E4" w:rsidRDefault="0081358B" w:rsidP="00640ED1">
            <w:pPr>
              <w:tabs>
                <w:tab w:val="left" w:pos="891"/>
                <w:tab w:val="left" w:pos="892"/>
              </w:tabs>
              <w:autoSpaceDE w:val="0"/>
              <w:autoSpaceDN w:val="0"/>
              <w:jc w:val="both"/>
              <w:rPr>
                <w:w w:val="105"/>
                <w:sz w:val="22"/>
                <w:szCs w:val="22"/>
                <w:lang w:val="ru-RU"/>
              </w:rPr>
            </w:pPr>
          </w:p>
        </w:tc>
        <w:tc>
          <w:tcPr>
            <w:tcW w:w="5399" w:type="dxa"/>
          </w:tcPr>
          <w:p w14:paraId="78FBAD45" w14:textId="77777777" w:rsidR="00640ED1" w:rsidRPr="00934852" w:rsidRDefault="00640ED1" w:rsidP="00640ED1">
            <w:pPr>
              <w:tabs>
                <w:tab w:val="left" w:pos="445"/>
              </w:tabs>
              <w:autoSpaceDE w:val="0"/>
              <w:autoSpaceDN w:val="0"/>
              <w:jc w:val="both"/>
              <w:rPr>
                <w:w w:val="105"/>
                <w:sz w:val="22"/>
                <w:szCs w:val="22"/>
                <w:lang w:val="uk-UA"/>
              </w:rPr>
            </w:pPr>
          </w:p>
        </w:tc>
      </w:tr>
      <w:tr w:rsidR="00640ED1" w:rsidRPr="00D72D54" w14:paraId="7C3BABBD" w14:textId="77777777" w:rsidTr="00D202F4">
        <w:tc>
          <w:tcPr>
            <w:tcW w:w="5398" w:type="dxa"/>
          </w:tcPr>
          <w:p w14:paraId="2591C854" w14:textId="77777777" w:rsidR="00640ED1" w:rsidRPr="00D72D54" w:rsidRDefault="00640ED1" w:rsidP="00640ED1">
            <w:pPr>
              <w:ind w:left="540" w:hanging="540"/>
              <w:rPr>
                <w:b/>
                <w:bCs/>
                <w:w w:val="105"/>
              </w:rPr>
            </w:pPr>
            <w:r w:rsidRPr="00D72D54">
              <w:rPr>
                <w:b/>
                <w:bCs/>
                <w:w w:val="105"/>
              </w:rPr>
              <w:lastRenderedPageBreak/>
              <w:t>H.28 AIDAR 752.204-72 ACCESS TO USAID FACILITIES AND USAID'S INFORMATION SYSTEMS (APRIL 2018) (DEVIATION NO. M/OAA-DEV-AIDAR-18-2c))</w:t>
            </w:r>
          </w:p>
          <w:p w14:paraId="22BE313F" w14:textId="77777777" w:rsidR="00640ED1" w:rsidRPr="00D72D54" w:rsidRDefault="00640ED1" w:rsidP="00640ED1">
            <w:pPr>
              <w:tabs>
                <w:tab w:val="left" w:pos="891"/>
                <w:tab w:val="left" w:pos="892"/>
              </w:tabs>
              <w:autoSpaceDE w:val="0"/>
              <w:autoSpaceDN w:val="0"/>
              <w:jc w:val="both"/>
              <w:rPr>
                <w:w w:val="105"/>
                <w:sz w:val="22"/>
                <w:szCs w:val="22"/>
              </w:rPr>
            </w:pPr>
          </w:p>
        </w:tc>
        <w:tc>
          <w:tcPr>
            <w:tcW w:w="5399" w:type="dxa"/>
          </w:tcPr>
          <w:p w14:paraId="00D335FE" w14:textId="2C712634" w:rsidR="00640ED1" w:rsidRPr="00934852" w:rsidRDefault="00640ED1" w:rsidP="00640ED1">
            <w:pPr>
              <w:ind w:left="540" w:hanging="540"/>
              <w:rPr>
                <w:b/>
                <w:bCs/>
                <w:w w:val="105"/>
                <w:lang w:val="uk-UA"/>
              </w:rPr>
            </w:pPr>
            <w:r w:rsidRPr="00934852">
              <w:rPr>
                <w:b/>
                <w:bCs/>
                <w:w w:val="105"/>
                <w:lang w:val="uk-UA"/>
              </w:rPr>
              <w:t>H.28 AIDAR 752.204-72</w:t>
            </w:r>
            <w:r w:rsidR="00D6115B" w:rsidRPr="00934852">
              <w:rPr>
                <w:b/>
                <w:bCs/>
                <w:w w:val="105"/>
                <w:lang w:val="uk-UA"/>
              </w:rPr>
              <w:t>.</w:t>
            </w:r>
            <w:r w:rsidRPr="00934852">
              <w:rPr>
                <w:b/>
                <w:bCs/>
                <w:w w:val="105"/>
                <w:lang w:val="uk-UA"/>
              </w:rPr>
              <w:t xml:space="preserve"> </w:t>
            </w:r>
            <w:r w:rsidR="00AB55C1" w:rsidRPr="00934852">
              <w:rPr>
                <w:b/>
                <w:bCs/>
                <w:w w:val="105"/>
                <w:lang w:val="uk-UA"/>
              </w:rPr>
              <w:t xml:space="preserve">ДОСТУП ДО ОБ'ЄКТІВ USAID ТА ІНФОРМАЦІЙНИХ СИСТЕМ USAID (КВІТЕНЬ 2018 </w:t>
            </w:r>
            <w:r w:rsidR="007F479F" w:rsidRPr="00934852">
              <w:rPr>
                <w:b/>
                <w:bCs/>
                <w:w w:val="105"/>
                <w:lang w:val="uk-UA"/>
              </w:rPr>
              <w:t>РОКУ</w:t>
            </w:r>
            <w:r w:rsidR="00AB55C1" w:rsidRPr="00934852">
              <w:rPr>
                <w:b/>
                <w:bCs/>
                <w:w w:val="105"/>
                <w:lang w:val="uk-UA"/>
              </w:rPr>
              <w:t>) (</w:t>
            </w:r>
            <w:r w:rsidR="00AC5F3A" w:rsidRPr="00934852">
              <w:rPr>
                <w:b/>
                <w:bCs/>
                <w:w w:val="105"/>
                <w:lang w:val="uk-UA"/>
              </w:rPr>
              <w:t>ВІДХИЛЕННЯ</w:t>
            </w:r>
            <w:r w:rsidR="00AB55C1" w:rsidRPr="00934852">
              <w:rPr>
                <w:b/>
                <w:bCs/>
                <w:w w:val="105"/>
                <w:lang w:val="uk-UA"/>
              </w:rPr>
              <w:t xml:space="preserve"> № M/OAA-DEV-AIDAR-18-2c))</w:t>
            </w:r>
          </w:p>
          <w:p w14:paraId="7573F2EF" w14:textId="77777777" w:rsidR="00640ED1" w:rsidRPr="00934852" w:rsidRDefault="00640ED1" w:rsidP="00640ED1">
            <w:pPr>
              <w:tabs>
                <w:tab w:val="left" w:pos="445"/>
              </w:tabs>
              <w:autoSpaceDE w:val="0"/>
              <w:autoSpaceDN w:val="0"/>
              <w:jc w:val="both"/>
              <w:rPr>
                <w:w w:val="105"/>
                <w:sz w:val="22"/>
                <w:szCs w:val="22"/>
                <w:lang w:val="uk-UA"/>
              </w:rPr>
            </w:pPr>
          </w:p>
        </w:tc>
      </w:tr>
      <w:tr w:rsidR="00640ED1" w:rsidRPr="009252F9" w14:paraId="7EEFF271" w14:textId="77777777" w:rsidTr="00D202F4">
        <w:tc>
          <w:tcPr>
            <w:tcW w:w="5398" w:type="dxa"/>
          </w:tcPr>
          <w:p w14:paraId="277A6581" w14:textId="77777777" w:rsidR="00640ED1" w:rsidRPr="00D72D54" w:rsidRDefault="00640ED1" w:rsidP="00640ED1">
            <w:pPr>
              <w:ind w:left="214" w:firstLine="0"/>
              <w:jc w:val="both"/>
              <w:rPr>
                <w:w w:val="105"/>
                <w:sz w:val="22"/>
                <w:szCs w:val="22"/>
              </w:rPr>
            </w:pPr>
            <w:r w:rsidRPr="00D72D54">
              <w:rPr>
                <w:w w:val="105"/>
                <w:sz w:val="22"/>
                <w:szCs w:val="22"/>
              </w:rPr>
              <w:t>HSPD-12 and Personal Identity Verification (PIV). Individuals engaged in the performance of this award as employees, consultants, or volunteers of the contractor must comply with all applicable Homeland Security Presidential Directive-12 (HSPD-12) and Personal Identity Verification (PIV) procedures, as described below, and any subsequent USAID or Government- wide HSPD-12 and PIV procedures/policies.</w:t>
            </w:r>
          </w:p>
          <w:p w14:paraId="3AA2C384" w14:textId="77777777" w:rsidR="00640ED1" w:rsidRPr="00D72D54" w:rsidRDefault="00640ED1" w:rsidP="00640ED1">
            <w:pPr>
              <w:tabs>
                <w:tab w:val="left" w:pos="891"/>
                <w:tab w:val="left" w:pos="892"/>
              </w:tabs>
              <w:autoSpaceDE w:val="0"/>
              <w:autoSpaceDN w:val="0"/>
              <w:jc w:val="both"/>
              <w:rPr>
                <w:w w:val="105"/>
                <w:sz w:val="22"/>
                <w:szCs w:val="22"/>
              </w:rPr>
            </w:pPr>
          </w:p>
        </w:tc>
        <w:tc>
          <w:tcPr>
            <w:tcW w:w="5399" w:type="dxa"/>
          </w:tcPr>
          <w:p w14:paraId="41CB0AD2" w14:textId="13C2A114" w:rsidR="00640ED1" w:rsidRPr="00934852" w:rsidRDefault="00640ED1" w:rsidP="00640ED1">
            <w:pPr>
              <w:ind w:left="214" w:firstLine="0"/>
              <w:jc w:val="both"/>
              <w:rPr>
                <w:w w:val="105"/>
                <w:sz w:val="22"/>
                <w:szCs w:val="22"/>
                <w:lang w:val="uk-UA"/>
              </w:rPr>
            </w:pPr>
            <w:r w:rsidRPr="00934852">
              <w:rPr>
                <w:w w:val="105"/>
                <w:sz w:val="22"/>
                <w:szCs w:val="22"/>
                <w:lang w:val="uk-UA"/>
              </w:rPr>
              <w:t xml:space="preserve">HSPD-12 та Перевірка особистих даних (PIV). Особи, залучені до виконання цього контракту як працівники, консультанти або волонтери підрядника, повинні дотримуватися всіх застосовних положень Президентської директиви </w:t>
            </w:r>
            <w:r w:rsidR="00CF3DE2" w:rsidRPr="00934852">
              <w:rPr>
                <w:w w:val="105"/>
                <w:sz w:val="22"/>
                <w:szCs w:val="22"/>
                <w:lang w:val="uk-UA"/>
              </w:rPr>
              <w:t xml:space="preserve">з </w:t>
            </w:r>
            <w:r w:rsidRPr="00934852">
              <w:rPr>
                <w:w w:val="105"/>
                <w:sz w:val="22"/>
                <w:szCs w:val="22"/>
                <w:lang w:val="uk-UA"/>
              </w:rPr>
              <w:t xml:space="preserve">внутрішньої безпеки № 12 (HSPD-12) та процедур </w:t>
            </w:r>
            <w:r w:rsidR="003F6736" w:rsidRPr="00934852">
              <w:rPr>
                <w:w w:val="105"/>
                <w:sz w:val="22"/>
                <w:szCs w:val="22"/>
                <w:lang w:val="uk-UA"/>
              </w:rPr>
              <w:t>П</w:t>
            </w:r>
            <w:r w:rsidRPr="00934852">
              <w:rPr>
                <w:w w:val="105"/>
                <w:sz w:val="22"/>
                <w:szCs w:val="22"/>
                <w:lang w:val="uk-UA"/>
              </w:rPr>
              <w:t>еревірки особистих даних (PIV), як описано нижче, а також будь-яких наступних процедур/політик USAID або Уряду щодо HSPD-12 та PIV, що діють в рамках цього контракту.</w:t>
            </w:r>
          </w:p>
          <w:p w14:paraId="11337A85" w14:textId="77777777" w:rsidR="00640ED1" w:rsidRPr="00934852" w:rsidRDefault="00640ED1" w:rsidP="00640ED1">
            <w:pPr>
              <w:tabs>
                <w:tab w:val="left" w:pos="445"/>
              </w:tabs>
              <w:autoSpaceDE w:val="0"/>
              <w:autoSpaceDN w:val="0"/>
              <w:jc w:val="both"/>
              <w:rPr>
                <w:w w:val="105"/>
                <w:sz w:val="22"/>
                <w:szCs w:val="22"/>
                <w:lang w:val="uk-UA"/>
              </w:rPr>
            </w:pPr>
          </w:p>
        </w:tc>
      </w:tr>
      <w:tr w:rsidR="00640ED1" w:rsidRPr="009252F9" w14:paraId="405307A0" w14:textId="77777777" w:rsidTr="00D202F4">
        <w:tc>
          <w:tcPr>
            <w:tcW w:w="5398" w:type="dxa"/>
          </w:tcPr>
          <w:p w14:paraId="748B7215" w14:textId="77777777" w:rsidR="00640ED1" w:rsidRPr="00D72D54" w:rsidRDefault="00640ED1" w:rsidP="005F5995">
            <w:pPr>
              <w:pStyle w:val="ListParagraph"/>
              <w:numPr>
                <w:ilvl w:val="0"/>
                <w:numId w:val="17"/>
              </w:numPr>
              <w:tabs>
                <w:tab w:val="left" w:pos="504"/>
              </w:tabs>
              <w:autoSpaceDE w:val="0"/>
              <w:autoSpaceDN w:val="0"/>
              <w:ind w:firstLine="0"/>
              <w:contextualSpacing w:val="0"/>
              <w:jc w:val="both"/>
              <w:rPr>
                <w:w w:val="105"/>
                <w:sz w:val="22"/>
                <w:szCs w:val="22"/>
              </w:rPr>
            </w:pPr>
            <w:r w:rsidRPr="00D72D54">
              <w:rPr>
                <w:w w:val="105"/>
                <w:sz w:val="22"/>
                <w:szCs w:val="22"/>
              </w:rPr>
              <w:t>A U.S. citizen or resident alien engaged in the performance of this award as an employee, consultant, or volunteer of a U.S firm may obtain access to USAID facilities or logical access to USAID's information systems only when and to the extent necessary to carry out this award and in accordance with this clause. The contractor's employees, consultants, or volunteers who are not U.S. citizens or resident aliens as well as employees, consultants, or volunteers of non-U.S. firms, irrespective of their citizenship, will not be granted logical access to U.S. Government information technology systems (such as Phoenix, GLAAS, etc.) and must be escorted to use U.S. Government facilities (such as office space).</w:t>
            </w:r>
          </w:p>
          <w:p w14:paraId="0046F2EB" w14:textId="77777777" w:rsidR="00640ED1" w:rsidRPr="00D72D54" w:rsidRDefault="00640ED1" w:rsidP="00640ED1">
            <w:pPr>
              <w:tabs>
                <w:tab w:val="left" w:pos="891"/>
                <w:tab w:val="left" w:pos="892"/>
              </w:tabs>
              <w:autoSpaceDE w:val="0"/>
              <w:autoSpaceDN w:val="0"/>
              <w:jc w:val="both"/>
              <w:rPr>
                <w:w w:val="105"/>
                <w:sz w:val="22"/>
                <w:szCs w:val="22"/>
              </w:rPr>
            </w:pPr>
          </w:p>
        </w:tc>
        <w:tc>
          <w:tcPr>
            <w:tcW w:w="5399" w:type="dxa"/>
          </w:tcPr>
          <w:p w14:paraId="7E5EF3B5" w14:textId="333D36FD" w:rsidR="00640ED1" w:rsidRPr="00934852" w:rsidRDefault="000E09B1" w:rsidP="005F5995">
            <w:pPr>
              <w:pStyle w:val="ListParagraph"/>
              <w:numPr>
                <w:ilvl w:val="0"/>
                <w:numId w:val="110"/>
              </w:numPr>
              <w:tabs>
                <w:tab w:val="left" w:pos="504"/>
              </w:tabs>
              <w:autoSpaceDE w:val="0"/>
              <w:autoSpaceDN w:val="0"/>
              <w:contextualSpacing w:val="0"/>
              <w:jc w:val="both"/>
              <w:rPr>
                <w:w w:val="105"/>
                <w:sz w:val="22"/>
                <w:szCs w:val="22"/>
                <w:lang w:val="uk-UA"/>
              </w:rPr>
            </w:pPr>
            <w:r w:rsidRPr="00934852">
              <w:rPr>
                <w:w w:val="105"/>
                <w:sz w:val="22"/>
                <w:szCs w:val="22"/>
                <w:lang w:val="uk-UA"/>
              </w:rPr>
              <w:t xml:space="preserve">Громадянин США або іноземець-резидент, залучений до виконання цього контракту як працівник, консультант або волонтер американської фірми, може отримати доступ до об'єктів </w:t>
            </w:r>
            <w:r w:rsidR="00C95BE8" w:rsidRPr="00934852">
              <w:rPr>
                <w:w w:val="105"/>
                <w:sz w:val="22"/>
                <w:szCs w:val="22"/>
                <w:lang w:val="uk-UA"/>
              </w:rPr>
              <w:t>USAID</w:t>
            </w:r>
            <w:r w:rsidRPr="00934852">
              <w:rPr>
                <w:w w:val="105"/>
                <w:sz w:val="22"/>
                <w:szCs w:val="22"/>
                <w:lang w:val="uk-UA"/>
              </w:rPr>
              <w:t xml:space="preserve"> або логічний доступ до інформаційних систем </w:t>
            </w:r>
            <w:r w:rsidR="00C95BE8" w:rsidRPr="00934852">
              <w:rPr>
                <w:w w:val="105"/>
                <w:sz w:val="22"/>
                <w:szCs w:val="22"/>
                <w:lang w:val="uk-UA"/>
              </w:rPr>
              <w:t>USAID</w:t>
            </w:r>
            <w:r w:rsidRPr="00934852">
              <w:rPr>
                <w:w w:val="105"/>
                <w:sz w:val="22"/>
                <w:szCs w:val="22"/>
                <w:lang w:val="uk-UA"/>
              </w:rPr>
              <w:t xml:space="preserve"> лише тоді і в тому обсязі, в якому це необхідно для виконання цього контракту та відповідно до цього пункту. Працівникам, консультантам або волонтерам підрядника, які не є громадянами США або іноземцями-резидентами, а також працівникам, консультантам або волонтерам неамериканських фірм, незалежно від їхнього громадянства, не буде надано логічного доступу до інформаційних систем Уряду США (таких як Phoenix, GLAAS тощо), і вони повинні перебувати у супроводі </w:t>
            </w:r>
            <w:r w:rsidR="009C27A6" w:rsidRPr="00934852">
              <w:rPr>
                <w:w w:val="105"/>
                <w:sz w:val="22"/>
                <w:szCs w:val="22"/>
                <w:lang w:val="uk-UA"/>
              </w:rPr>
              <w:t>при</w:t>
            </w:r>
            <w:r w:rsidRPr="00934852">
              <w:rPr>
                <w:w w:val="105"/>
                <w:sz w:val="22"/>
                <w:szCs w:val="22"/>
                <w:lang w:val="uk-UA"/>
              </w:rPr>
              <w:t xml:space="preserve"> використанн</w:t>
            </w:r>
            <w:r w:rsidR="009C27A6" w:rsidRPr="00934852">
              <w:rPr>
                <w:w w:val="105"/>
                <w:sz w:val="22"/>
                <w:szCs w:val="22"/>
                <w:lang w:val="uk-UA"/>
              </w:rPr>
              <w:t>і</w:t>
            </w:r>
            <w:r w:rsidRPr="00934852">
              <w:rPr>
                <w:w w:val="105"/>
                <w:sz w:val="22"/>
                <w:szCs w:val="22"/>
                <w:lang w:val="uk-UA"/>
              </w:rPr>
              <w:t xml:space="preserve"> об'єктів Уряду США (наприклад, офісних приміщень).</w:t>
            </w:r>
          </w:p>
          <w:p w14:paraId="3CE1DFC9" w14:textId="77777777" w:rsidR="00640ED1" w:rsidRPr="00934852" w:rsidRDefault="00640ED1" w:rsidP="00640ED1">
            <w:pPr>
              <w:tabs>
                <w:tab w:val="left" w:pos="445"/>
              </w:tabs>
              <w:autoSpaceDE w:val="0"/>
              <w:autoSpaceDN w:val="0"/>
              <w:jc w:val="both"/>
              <w:rPr>
                <w:w w:val="105"/>
                <w:sz w:val="22"/>
                <w:szCs w:val="22"/>
                <w:lang w:val="uk-UA"/>
              </w:rPr>
            </w:pPr>
          </w:p>
        </w:tc>
      </w:tr>
      <w:tr w:rsidR="00AA585F" w:rsidRPr="009252F9" w14:paraId="0CEF453C" w14:textId="77777777" w:rsidTr="00D202F4">
        <w:tc>
          <w:tcPr>
            <w:tcW w:w="5398" w:type="dxa"/>
          </w:tcPr>
          <w:p w14:paraId="56996253" w14:textId="471968A1" w:rsidR="00AA585F" w:rsidRPr="00D72D54" w:rsidRDefault="00AA585F" w:rsidP="005F5995">
            <w:pPr>
              <w:pStyle w:val="ListParagraph"/>
              <w:numPr>
                <w:ilvl w:val="0"/>
                <w:numId w:val="17"/>
              </w:numPr>
              <w:tabs>
                <w:tab w:val="left" w:pos="504"/>
              </w:tabs>
              <w:autoSpaceDE w:val="0"/>
              <w:autoSpaceDN w:val="0"/>
              <w:ind w:firstLine="0"/>
              <w:contextualSpacing w:val="0"/>
              <w:jc w:val="both"/>
              <w:rPr>
                <w:w w:val="105"/>
                <w:sz w:val="22"/>
                <w:szCs w:val="22"/>
              </w:rPr>
            </w:pPr>
            <w:r w:rsidRPr="00D72D54">
              <w:rPr>
                <w:w w:val="105"/>
                <w:sz w:val="22"/>
                <w:szCs w:val="22"/>
              </w:rPr>
              <w:t xml:space="preserve">(1) No later than five business days after award, the Contractor must provide to the Contracting Officer’s Representative (COR) a complete list of employees that require access to USAID facilities or information systems. (2) Before a contractor (or a contractor employee, consultant, or volunteer) or subcontractor at any tier may obtain a USAID ID (new or replacement) authorizing the individual routine access to USAID facilities in the United States, or logical access to USAID's information systems, the individual must provide two forms of identity source documents in original form to the Enrollment Office personnel when undergoing processing. One identity source document must be a valid Federal or State Government-issued picture ID. Contractors may contact the USAID Security Office to obtain the list of </w:t>
            </w:r>
            <w:r w:rsidRPr="00D72D54">
              <w:rPr>
                <w:w w:val="105"/>
                <w:sz w:val="22"/>
                <w:szCs w:val="22"/>
              </w:rPr>
              <w:lastRenderedPageBreak/>
              <w:t xml:space="preserve">AAPD 16-02 Special Requirements for Information Technology (IT) 2 acceptable forms of documentation. Submission of these documents, to include documentation of security background investigations, is mandatory </w:t>
            </w:r>
            <w:proofErr w:type="gramStart"/>
            <w:r w:rsidRPr="00D72D54">
              <w:rPr>
                <w:w w:val="105"/>
                <w:sz w:val="22"/>
                <w:szCs w:val="22"/>
              </w:rPr>
              <w:t>in order for</w:t>
            </w:r>
            <w:proofErr w:type="gramEnd"/>
            <w:r w:rsidRPr="00D72D54">
              <w:rPr>
                <w:w w:val="105"/>
                <w:sz w:val="22"/>
                <w:szCs w:val="22"/>
              </w:rPr>
              <w:t xml:space="preserve"> the contractor to receive a PIV/Facilities Access Card (FAC) card and be granted access to any of USAID's information systems. All such individuals must physically present these two source documents for identity proofing at their enrollment.</w:t>
            </w:r>
          </w:p>
        </w:tc>
        <w:tc>
          <w:tcPr>
            <w:tcW w:w="5399" w:type="dxa"/>
          </w:tcPr>
          <w:p w14:paraId="6110ED59" w14:textId="7FAA807A" w:rsidR="00AA585F" w:rsidRPr="00934852" w:rsidRDefault="00AA585F" w:rsidP="005F5995">
            <w:pPr>
              <w:pStyle w:val="ListParagraph"/>
              <w:numPr>
                <w:ilvl w:val="0"/>
                <w:numId w:val="110"/>
              </w:numPr>
              <w:tabs>
                <w:tab w:val="left" w:pos="504"/>
              </w:tabs>
              <w:autoSpaceDE w:val="0"/>
              <w:autoSpaceDN w:val="0"/>
              <w:contextualSpacing w:val="0"/>
              <w:jc w:val="both"/>
              <w:rPr>
                <w:w w:val="105"/>
                <w:sz w:val="22"/>
                <w:szCs w:val="22"/>
                <w:lang w:val="uk-UA"/>
              </w:rPr>
            </w:pPr>
            <w:r w:rsidRPr="00934852">
              <w:rPr>
                <w:w w:val="105"/>
                <w:sz w:val="22"/>
                <w:szCs w:val="22"/>
                <w:lang w:val="uk-UA"/>
              </w:rPr>
              <w:lastRenderedPageBreak/>
              <w:t xml:space="preserve">(1) Не пізніше, ніж через п'ять робочих днів після присудження контракту, Підрядник повинен надати </w:t>
            </w:r>
            <w:r w:rsidRPr="00D77282">
              <w:rPr>
                <w:w w:val="105"/>
                <w:sz w:val="22"/>
                <w:szCs w:val="22"/>
                <w:lang w:val="uk-UA"/>
              </w:rPr>
              <w:t xml:space="preserve">Представнику </w:t>
            </w:r>
            <w:r w:rsidR="00262D9D" w:rsidRPr="00D77282">
              <w:rPr>
                <w:w w:val="105"/>
                <w:sz w:val="22"/>
                <w:szCs w:val="22"/>
                <w:lang w:val="uk-UA"/>
              </w:rPr>
              <w:t>Посадової особи, відповідальної за Договір</w:t>
            </w:r>
            <w:r w:rsidR="00D77282">
              <w:rPr>
                <w:w w:val="105"/>
                <w:sz w:val="22"/>
                <w:szCs w:val="22"/>
                <w:lang w:val="uk-UA"/>
              </w:rPr>
              <w:t xml:space="preserve">, </w:t>
            </w:r>
            <w:r w:rsidRPr="00934852">
              <w:rPr>
                <w:w w:val="105"/>
                <w:sz w:val="22"/>
                <w:szCs w:val="22"/>
                <w:lang w:val="uk-UA"/>
              </w:rPr>
              <w:t xml:space="preserve">повний список працівників, які потребують доступу до об'єктів або інформаційних систем USAID. (2) Перш ніж підрядник (або працівник підрядника, консультант чи волонтер) чи субпідрядник будь-якого рівня зможе отримати </w:t>
            </w:r>
            <w:r w:rsidR="007563B7" w:rsidRPr="00934852">
              <w:rPr>
                <w:w w:val="105"/>
                <w:sz w:val="22"/>
                <w:szCs w:val="22"/>
                <w:lang w:val="uk-UA"/>
              </w:rPr>
              <w:t>ідентифікаційний документ</w:t>
            </w:r>
            <w:r w:rsidRPr="00934852">
              <w:rPr>
                <w:w w:val="105"/>
                <w:sz w:val="22"/>
                <w:szCs w:val="22"/>
                <w:lang w:val="uk-UA"/>
              </w:rPr>
              <w:t xml:space="preserve"> USAID (но</w:t>
            </w:r>
            <w:r w:rsidR="007563B7" w:rsidRPr="00934852">
              <w:rPr>
                <w:w w:val="105"/>
                <w:sz w:val="22"/>
                <w:szCs w:val="22"/>
                <w:lang w:val="uk-UA"/>
              </w:rPr>
              <w:t>вий</w:t>
            </w:r>
            <w:r w:rsidRPr="00934852">
              <w:rPr>
                <w:w w:val="105"/>
                <w:sz w:val="22"/>
                <w:szCs w:val="22"/>
                <w:lang w:val="uk-UA"/>
              </w:rPr>
              <w:t xml:space="preserve"> або замінн</w:t>
            </w:r>
            <w:r w:rsidR="007563B7" w:rsidRPr="00934852">
              <w:rPr>
                <w:w w:val="105"/>
                <w:sz w:val="22"/>
                <w:szCs w:val="22"/>
                <w:lang w:val="uk-UA"/>
              </w:rPr>
              <w:t>ий</w:t>
            </w:r>
            <w:r w:rsidRPr="00934852">
              <w:rPr>
                <w:w w:val="105"/>
                <w:sz w:val="22"/>
                <w:szCs w:val="22"/>
                <w:lang w:val="uk-UA"/>
              </w:rPr>
              <w:t>), що дозволяє індивідуальний регулярний доступ до об'єктів USAID у США або логічний доступ до інформаційних систем USAID,</w:t>
            </w:r>
            <w:r w:rsidR="00362387" w:rsidRPr="00934852">
              <w:rPr>
                <w:w w:val="105"/>
                <w:sz w:val="22"/>
                <w:szCs w:val="22"/>
                <w:lang w:val="uk-UA"/>
              </w:rPr>
              <w:t xml:space="preserve"> така</w:t>
            </w:r>
            <w:r w:rsidRPr="00934852">
              <w:rPr>
                <w:w w:val="105"/>
                <w:sz w:val="22"/>
                <w:szCs w:val="22"/>
                <w:lang w:val="uk-UA"/>
              </w:rPr>
              <w:t xml:space="preserve"> особа повинна надати дві форми документів, що посвідчують особу, в оригіналі персоналу Відділу </w:t>
            </w:r>
            <w:r w:rsidR="00097838" w:rsidRPr="00934852">
              <w:rPr>
                <w:w w:val="105"/>
                <w:sz w:val="22"/>
                <w:szCs w:val="22"/>
                <w:lang w:val="uk-UA"/>
              </w:rPr>
              <w:t>реєстрації нових співробітників</w:t>
            </w:r>
            <w:r w:rsidRPr="00934852">
              <w:rPr>
                <w:w w:val="105"/>
                <w:sz w:val="22"/>
                <w:szCs w:val="22"/>
                <w:lang w:val="uk-UA"/>
              </w:rPr>
              <w:t xml:space="preserve"> під час проходження </w:t>
            </w:r>
            <w:r w:rsidRPr="00934852">
              <w:rPr>
                <w:w w:val="105"/>
                <w:sz w:val="22"/>
                <w:szCs w:val="22"/>
                <w:lang w:val="uk-UA"/>
              </w:rPr>
              <w:lastRenderedPageBreak/>
              <w:t xml:space="preserve">процедури оформлення. Одним із документів, що посвідчують особу, має бути дійсне посвідчення особи з фотографією, видане </w:t>
            </w:r>
            <w:r w:rsidR="00D23334" w:rsidRPr="00934852">
              <w:rPr>
                <w:w w:val="105"/>
                <w:sz w:val="22"/>
                <w:szCs w:val="22"/>
                <w:lang w:val="uk-UA"/>
              </w:rPr>
              <w:t>Ф</w:t>
            </w:r>
            <w:r w:rsidRPr="00934852">
              <w:rPr>
                <w:w w:val="105"/>
                <w:sz w:val="22"/>
                <w:szCs w:val="22"/>
                <w:lang w:val="uk-UA"/>
              </w:rPr>
              <w:t xml:space="preserve">едеральним урядом або </w:t>
            </w:r>
            <w:r w:rsidR="00D23334" w:rsidRPr="00934852">
              <w:rPr>
                <w:w w:val="105"/>
                <w:sz w:val="22"/>
                <w:szCs w:val="22"/>
                <w:lang w:val="uk-UA"/>
              </w:rPr>
              <w:t>У</w:t>
            </w:r>
            <w:r w:rsidRPr="00934852">
              <w:rPr>
                <w:w w:val="105"/>
                <w:sz w:val="22"/>
                <w:szCs w:val="22"/>
                <w:lang w:val="uk-UA"/>
              </w:rPr>
              <w:t xml:space="preserve">рядом штату. Підрядники можуть звернутися до Відділу безпеки USAID, щоб отримати перелік прийнятних форм документації згідно з AAPD 16-02 </w:t>
            </w:r>
            <w:r w:rsidR="009C7E00" w:rsidRPr="00934852">
              <w:rPr>
                <w:w w:val="105"/>
                <w:sz w:val="22"/>
                <w:szCs w:val="22"/>
                <w:lang w:val="uk-UA"/>
              </w:rPr>
              <w:t>«</w:t>
            </w:r>
            <w:r w:rsidRPr="00934852">
              <w:rPr>
                <w:w w:val="105"/>
                <w:sz w:val="22"/>
                <w:szCs w:val="22"/>
                <w:lang w:val="uk-UA"/>
              </w:rPr>
              <w:t>Спеціальні вимоги до інформаційних технологій (ІТ) 2</w:t>
            </w:r>
            <w:r w:rsidR="009C7E00" w:rsidRPr="00934852">
              <w:rPr>
                <w:w w:val="105"/>
                <w:sz w:val="22"/>
                <w:szCs w:val="22"/>
                <w:lang w:val="uk-UA"/>
              </w:rPr>
              <w:t>»</w:t>
            </w:r>
            <w:r w:rsidRPr="00934852">
              <w:rPr>
                <w:w w:val="105"/>
                <w:sz w:val="22"/>
                <w:szCs w:val="22"/>
                <w:lang w:val="uk-UA"/>
              </w:rPr>
              <w:t xml:space="preserve">. Подання цих документів, включно з документацією про перевірку благонадійності, є обов'язковим для отримання підрядником PIV/картки доступу до об'єктів (FAC) та доступу до будь-якої з інформаційних систем USAID. </w:t>
            </w:r>
            <w:r w:rsidR="009C7E00" w:rsidRPr="00934852">
              <w:rPr>
                <w:w w:val="105"/>
                <w:sz w:val="22"/>
                <w:szCs w:val="22"/>
                <w:lang w:val="uk-UA"/>
              </w:rPr>
              <w:t>У</w:t>
            </w:r>
            <w:r w:rsidRPr="00934852">
              <w:rPr>
                <w:w w:val="105"/>
                <w:sz w:val="22"/>
                <w:szCs w:val="22"/>
                <w:lang w:val="uk-UA"/>
              </w:rPr>
              <w:t>сі такі особи повинні фізично пред'явити ці два документи для підтвердження особи під час реєстрації.</w:t>
            </w:r>
          </w:p>
          <w:p w14:paraId="555DDCDF" w14:textId="40D25B9A" w:rsidR="0035765E" w:rsidRPr="00934852" w:rsidRDefault="0035765E" w:rsidP="0035765E">
            <w:pPr>
              <w:pStyle w:val="ListParagraph"/>
              <w:tabs>
                <w:tab w:val="left" w:pos="504"/>
              </w:tabs>
              <w:autoSpaceDE w:val="0"/>
              <w:autoSpaceDN w:val="0"/>
              <w:ind w:left="214" w:firstLine="0"/>
              <w:contextualSpacing w:val="0"/>
              <w:jc w:val="both"/>
              <w:rPr>
                <w:w w:val="105"/>
                <w:sz w:val="22"/>
                <w:szCs w:val="22"/>
                <w:lang w:val="uk-UA"/>
              </w:rPr>
            </w:pPr>
          </w:p>
        </w:tc>
      </w:tr>
      <w:tr w:rsidR="00AA585F" w:rsidRPr="00D72D54" w14:paraId="4119E894" w14:textId="77777777" w:rsidTr="00D202F4">
        <w:tc>
          <w:tcPr>
            <w:tcW w:w="5398" w:type="dxa"/>
          </w:tcPr>
          <w:p w14:paraId="4D45571C" w14:textId="2A7BB2D0" w:rsidR="00AA585F" w:rsidRPr="00D72D54" w:rsidRDefault="00AA585F" w:rsidP="005F5995">
            <w:pPr>
              <w:pStyle w:val="ListParagraph"/>
              <w:numPr>
                <w:ilvl w:val="0"/>
                <w:numId w:val="17"/>
              </w:numPr>
              <w:tabs>
                <w:tab w:val="left" w:pos="504"/>
              </w:tabs>
              <w:autoSpaceDE w:val="0"/>
              <w:autoSpaceDN w:val="0"/>
              <w:ind w:firstLine="0"/>
              <w:contextualSpacing w:val="0"/>
              <w:jc w:val="both"/>
              <w:rPr>
                <w:w w:val="105"/>
                <w:sz w:val="22"/>
                <w:szCs w:val="22"/>
              </w:rPr>
            </w:pPr>
            <w:r w:rsidRPr="00777C8A">
              <w:rPr>
                <w:w w:val="105"/>
                <w:sz w:val="22"/>
                <w:szCs w:val="22"/>
              </w:rPr>
              <w:lastRenderedPageBreak/>
              <w:t>The Contractor must send a staffing report to the COR</w:t>
            </w:r>
            <w:r w:rsidRPr="00D72D54">
              <w:rPr>
                <w:w w:val="105"/>
                <w:sz w:val="22"/>
                <w:szCs w:val="22"/>
              </w:rPr>
              <w:t xml:space="preserve"> by the fifth day of each month. The report must contain the listing of all staff members with access that separated or were hired under this contract in the past sixty (60) calendar days. This report must be submitted even if no separations or hiring occurred during the reporting period. Failure to submit the ‘Contractor Staffing Change Report’ each month may, at USAID’s discretion, result in the suspension of all logical access to USAID information systems and/or facilities access associated with this contract. USAID will establish the format for this report.</w:t>
            </w:r>
          </w:p>
        </w:tc>
        <w:tc>
          <w:tcPr>
            <w:tcW w:w="5399" w:type="dxa"/>
          </w:tcPr>
          <w:p w14:paraId="72D32006" w14:textId="0FB53D6F" w:rsidR="00AA585F" w:rsidRPr="00934852" w:rsidRDefault="00AA585F" w:rsidP="005F5995">
            <w:pPr>
              <w:pStyle w:val="ListParagraph"/>
              <w:numPr>
                <w:ilvl w:val="0"/>
                <w:numId w:val="110"/>
              </w:numPr>
              <w:tabs>
                <w:tab w:val="left" w:pos="504"/>
              </w:tabs>
              <w:autoSpaceDE w:val="0"/>
              <w:autoSpaceDN w:val="0"/>
              <w:contextualSpacing w:val="0"/>
              <w:jc w:val="both"/>
              <w:rPr>
                <w:w w:val="105"/>
                <w:sz w:val="22"/>
                <w:szCs w:val="22"/>
                <w:lang w:val="uk-UA"/>
              </w:rPr>
            </w:pPr>
            <w:r w:rsidRPr="00934852">
              <w:rPr>
                <w:w w:val="105"/>
                <w:sz w:val="22"/>
                <w:szCs w:val="22"/>
                <w:lang w:val="uk-UA"/>
              </w:rPr>
              <w:t xml:space="preserve">Підрядник повинен надсилати звіт про штатний </w:t>
            </w:r>
            <w:r w:rsidRPr="00D77282">
              <w:rPr>
                <w:w w:val="105"/>
                <w:sz w:val="22"/>
                <w:szCs w:val="22"/>
                <w:lang w:val="uk-UA"/>
              </w:rPr>
              <w:t xml:space="preserve">розклад </w:t>
            </w:r>
            <w:r w:rsidR="00D77282" w:rsidRPr="00D77282">
              <w:rPr>
                <w:w w:val="105"/>
                <w:sz w:val="22"/>
                <w:szCs w:val="22"/>
                <w:lang w:val="uk-UA"/>
              </w:rPr>
              <w:t>Представнику Посадової особи, відповідальної за Договір,</w:t>
            </w:r>
            <w:r w:rsidR="00D77282">
              <w:rPr>
                <w:w w:val="105"/>
                <w:sz w:val="22"/>
                <w:szCs w:val="22"/>
                <w:lang w:val="uk-UA"/>
              </w:rPr>
              <w:t xml:space="preserve"> </w:t>
            </w:r>
            <w:r w:rsidRPr="00934852">
              <w:rPr>
                <w:w w:val="105"/>
                <w:sz w:val="22"/>
                <w:szCs w:val="22"/>
                <w:lang w:val="uk-UA"/>
              </w:rPr>
              <w:t xml:space="preserve">до п'ятого числа кожного місяця. </w:t>
            </w:r>
            <w:r w:rsidR="00983AF0" w:rsidRPr="00934852">
              <w:rPr>
                <w:w w:val="105"/>
                <w:sz w:val="22"/>
                <w:szCs w:val="22"/>
                <w:lang w:val="uk-UA"/>
              </w:rPr>
              <w:t>Цей з</w:t>
            </w:r>
            <w:r w:rsidRPr="00934852">
              <w:rPr>
                <w:w w:val="105"/>
                <w:sz w:val="22"/>
                <w:szCs w:val="22"/>
                <w:lang w:val="uk-UA"/>
              </w:rPr>
              <w:t xml:space="preserve">віт повинен містити перелік усіх співробітників, що мають доступ, які звільнилися або були прийняті на роботу за цим контрактом протягом останніх шістдесяти (60) календарних днів. Цей звіт необхідно подавати, навіть якщо протягом звітного періоду не відбулося жодного звільнення або прийняття на роботу. Неподання </w:t>
            </w:r>
            <w:r w:rsidR="00416604" w:rsidRPr="00934852">
              <w:rPr>
                <w:w w:val="105"/>
                <w:sz w:val="22"/>
                <w:szCs w:val="22"/>
                <w:lang w:val="uk-UA"/>
              </w:rPr>
              <w:t>«</w:t>
            </w:r>
            <w:r w:rsidRPr="00934852">
              <w:rPr>
                <w:w w:val="105"/>
                <w:sz w:val="22"/>
                <w:szCs w:val="22"/>
                <w:lang w:val="uk-UA"/>
              </w:rPr>
              <w:t>Звіту про кадрові зміни підрядника</w:t>
            </w:r>
            <w:r w:rsidR="00416604" w:rsidRPr="00934852">
              <w:rPr>
                <w:w w:val="105"/>
                <w:sz w:val="22"/>
                <w:szCs w:val="22"/>
                <w:lang w:val="uk-UA"/>
              </w:rPr>
              <w:t>»</w:t>
            </w:r>
            <w:r w:rsidRPr="00934852">
              <w:rPr>
                <w:w w:val="105"/>
                <w:sz w:val="22"/>
                <w:szCs w:val="22"/>
                <w:lang w:val="uk-UA"/>
              </w:rPr>
              <w:t xml:space="preserve"> щомісяця може, на розсуд USAID, призвести до призупинення будь-якого логічного доступу до інформаційних систем USAID та/або доступу до об'єктів, пов'язаних з цим контрактом. USAID встановить формат цього звіту.</w:t>
            </w:r>
          </w:p>
          <w:p w14:paraId="782BBDB6" w14:textId="2F267E96" w:rsidR="0035227C" w:rsidRPr="00934852" w:rsidRDefault="0035227C" w:rsidP="0035227C">
            <w:pPr>
              <w:pStyle w:val="ListParagraph"/>
              <w:tabs>
                <w:tab w:val="left" w:pos="504"/>
              </w:tabs>
              <w:autoSpaceDE w:val="0"/>
              <w:autoSpaceDN w:val="0"/>
              <w:ind w:left="214" w:firstLine="0"/>
              <w:contextualSpacing w:val="0"/>
              <w:jc w:val="both"/>
              <w:rPr>
                <w:w w:val="105"/>
                <w:sz w:val="22"/>
                <w:szCs w:val="22"/>
                <w:lang w:val="uk-UA"/>
              </w:rPr>
            </w:pPr>
          </w:p>
        </w:tc>
      </w:tr>
      <w:tr w:rsidR="00E03BCF" w:rsidRPr="009252F9" w14:paraId="65C61176" w14:textId="77777777" w:rsidTr="00D202F4">
        <w:tc>
          <w:tcPr>
            <w:tcW w:w="5398" w:type="dxa"/>
          </w:tcPr>
          <w:p w14:paraId="0C1D1113" w14:textId="3DF0B3A3" w:rsidR="00E03BCF" w:rsidRPr="00D72D54" w:rsidRDefault="0009003B" w:rsidP="005F5995">
            <w:pPr>
              <w:pStyle w:val="ListParagraph"/>
              <w:numPr>
                <w:ilvl w:val="0"/>
                <w:numId w:val="17"/>
              </w:numPr>
              <w:tabs>
                <w:tab w:val="left" w:pos="504"/>
              </w:tabs>
              <w:autoSpaceDE w:val="0"/>
              <w:autoSpaceDN w:val="0"/>
              <w:ind w:firstLine="0"/>
              <w:contextualSpacing w:val="0"/>
              <w:jc w:val="both"/>
              <w:rPr>
                <w:w w:val="105"/>
                <w:sz w:val="22"/>
                <w:szCs w:val="22"/>
              </w:rPr>
            </w:pPr>
            <w:r w:rsidRPr="00D72D54">
              <w:rPr>
                <w:w w:val="105"/>
                <w:sz w:val="22"/>
                <w:szCs w:val="22"/>
              </w:rPr>
              <w:t>Contractor employees are strictly prohibited from sharing logical access to USAID information systems and Sensitive Information. USAID will disable accounts and revoke logical access to USAID IT systems if Contractor employees share accounts.</w:t>
            </w:r>
          </w:p>
        </w:tc>
        <w:tc>
          <w:tcPr>
            <w:tcW w:w="5399" w:type="dxa"/>
          </w:tcPr>
          <w:p w14:paraId="04B2E910" w14:textId="2A764DFA" w:rsidR="00E03BCF" w:rsidRPr="00934852" w:rsidRDefault="0009003B" w:rsidP="005F5995">
            <w:pPr>
              <w:pStyle w:val="ListParagraph"/>
              <w:numPr>
                <w:ilvl w:val="0"/>
                <w:numId w:val="110"/>
              </w:numPr>
              <w:tabs>
                <w:tab w:val="left" w:pos="504"/>
              </w:tabs>
              <w:autoSpaceDE w:val="0"/>
              <w:autoSpaceDN w:val="0"/>
              <w:contextualSpacing w:val="0"/>
              <w:jc w:val="both"/>
              <w:rPr>
                <w:w w:val="105"/>
                <w:sz w:val="22"/>
                <w:szCs w:val="22"/>
                <w:lang w:val="uk-UA"/>
              </w:rPr>
            </w:pPr>
            <w:r w:rsidRPr="00934852">
              <w:rPr>
                <w:w w:val="105"/>
                <w:sz w:val="22"/>
                <w:szCs w:val="22"/>
                <w:lang w:val="uk-UA"/>
              </w:rPr>
              <w:t xml:space="preserve">Працівникам Підрядника суворо заборонено надавати спільний логічний доступ до інформаційних систем USAID та </w:t>
            </w:r>
            <w:r w:rsidR="00571652" w:rsidRPr="00934852">
              <w:rPr>
                <w:w w:val="105"/>
                <w:sz w:val="22"/>
                <w:szCs w:val="22"/>
                <w:lang w:val="uk-UA"/>
              </w:rPr>
              <w:t>Чутливої</w:t>
            </w:r>
            <w:r w:rsidRPr="00934852">
              <w:rPr>
                <w:w w:val="105"/>
                <w:sz w:val="22"/>
                <w:szCs w:val="22"/>
                <w:lang w:val="uk-UA"/>
              </w:rPr>
              <w:t xml:space="preserve"> інформації. Якщо працівники Підрядника надаватимуть спільний доступ до інформаційних систем USAID, USAID вимкне облікові записи та анулює логічний доступ до інформаційних систем USAID.</w:t>
            </w:r>
          </w:p>
          <w:p w14:paraId="5224B87A" w14:textId="60465189" w:rsidR="00C83B76" w:rsidRPr="00934852" w:rsidRDefault="00C83B76" w:rsidP="00C83B76">
            <w:pPr>
              <w:pStyle w:val="ListParagraph"/>
              <w:tabs>
                <w:tab w:val="left" w:pos="504"/>
              </w:tabs>
              <w:autoSpaceDE w:val="0"/>
              <w:autoSpaceDN w:val="0"/>
              <w:ind w:left="214" w:firstLine="0"/>
              <w:contextualSpacing w:val="0"/>
              <w:jc w:val="both"/>
              <w:rPr>
                <w:w w:val="105"/>
                <w:sz w:val="22"/>
                <w:szCs w:val="22"/>
                <w:lang w:val="uk-UA"/>
              </w:rPr>
            </w:pPr>
          </w:p>
        </w:tc>
      </w:tr>
      <w:tr w:rsidR="0009003B" w:rsidRPr="009252F9" w14:paraId="2BD41C79" w14:textId="77777777" w:rsidTr="00D202F4">
        <w:tc>
          <w:tcPr>
            <w:tcW w:w="5398" w:type="dxa"/>
          </w:tcPr>
          <w:p w14:paraId="668B875C" w14:textId="2EDBC516" w:rsidR="0009003B" w:rsidRPr="00D72D54" w:rsidRDefault="0009003B" w:rsidP="005F5995">
            <w:pPr>
              <w:pStyle w:val="ListParagraph"/>
              <w:numPr>
                <w:ilvl w:val="0"/>
                <w:numId w:val="17"/>
              </w:numPr>
              <w:tabs>
                <w:tab w:val="left" w:pos="504"/>
              </w:tabs>
              <w:autoSpaceDE w:val="0"/>
              <w:autoSpaceDN w:val="0"/>
              <w:ind w:firstLine="0"/>
              <w:contextualSpacing w:val="0"/>
              <w:jc w:val="both"/>
              <w:rPr>
                <w:w w:val="105"/>
                <w:sz w:val="22"/>
                <w:szCs w:val="22"/>
              </w:rPr>
            </w:pPr>
            <w:r w:rsidRPr="00D72D54">
              <w:rPr>
                <w:w w:val="105"/>
                <w:sz w:val="22"/>
                <w:szCs w:val="22"/>
              </w:rPr>
              <w:t>USAID, at its discretion, may suspend or terminate the access to any systems and/or facilities when a potential Information Security Incident or other electronic access violation, use, or misuse incident gives cause for such action. The suspension or termination may last until such time as USAID determines that the situation has been corrected or no longer exists.</w:t>
            </w:r>
          </w:p>
        </w:tc>
        <w:tc>
          <w:tcPr>
            <w:tcW w:w="5399" w:type="dxa"/>
          </w:tcPr>
          <w:p w14:paraId="4A3DF4C3" w14:textId="7110C1B9" w:rsidR="0009003B" w:rsidRPr="00934852" w:rsidRDefault="0009003B" w:rsidP="005F5995">
            <w:pPr>
              <w:pStyle w:val="ListParagraph"/>
              <w:numPr>
                <w:ilvl w:val="0"/>
                <w:numId w:val="110"/>
              </w:numPr>
              <w:tabs>
                <w:tab w:val="left" w:pos="504"/>
              </w:tabs>
              <w:autoSpaceDE w:val="0"/>
              <w:autoSpaceDN w:val="0"/>
              <w:contextualSpacing w:val="0"/>
              <w:jc w:val="both"/>
              <w:rPr>
                <w:w w:val="105"/>
                <w:sz w:val="22"/>
                <w:szCs w:val="22"/>
                <w:lang w:val="uk-UA"/>
              </w:rPr>
            </w:pPr>
            <w:r w:rsidRPr="00934852">
              <w:rPr>
                <w:w w:val="105"/>
                <w:sz w:val="22"/>
                <w:szCs w:val="22"/>
                <w:lang w:val="uk-UA"/>
              </w:rPr>
              <w:t>USAID</w:t>
            </w:r>
            <w:r w:rsidR="008B30D6" w:rsidRPr="00934852">
              <w:rPr>
                <w:w w:val="105"/>
                <w:sz w:val="22"/>
                <w:szCs w:val="22"/>
                <w:lang w:val="uk-UA"/>
              </w:rPr>
              <w:t xml:space="preserve"> може</w:t>
            </w:r>
            <w:r w:rsidRPr="00934852">
              <w:rPr>
                <w:w w:val="105"/>
                <w:sz w:val="22"/>
                <w:szCs w:val="22"/>
                <w:lang w:val="uk-UA"/>
              </w:rPr>
              <w:t xml:space="preserve"> на власний розсуд призупинити або припинити доступ до будь-яких систем та/або засобів, якщо потенційний </w:t>
            </w:r>
            <w:r w:rsidR="00AF5D1F" w:rsidRPr="00934852">
              <w:rPr>
                <w:w w:val="105"/>
                <w:sz w:val="22"/>
                <w:szCs w:val="22"/>
                <w:lang w:val="uk-UA"/>
              </w:rPr>
              <w:t>І</w:t>
            </w:r>
            <w:r w:rsidRPr="00934852">
              <w:rPr>
                <w:w w:val="105"/>
                <w:sz w:val="22"/>
                <w:szCs w:val="22"/>
                <w:lang w:val="uk-UA"/>
              </w:rPr>
              <w:t xml:space="preserve">нцидент </w:t>
            </w:r>
            <w:r w:rsidR="00AF5D1F" w:rsidRPr="00934852">
              <w:rPr>
                <w:w w:val="105"/>
                <w:sz w:val="22"/>
                <w:szCs w:val="22"/>
                <w:lang w:val="uk-UA"/>
              </w:rPr>
              <w:t xml:space="preserve">в сфері </w:t>
            </w:r>
            <w:r w:rsidRPr="00934852">
              <w:rPr>
                <w:w w:val="105"/>
                <w:sz w:val="22"/>
                <w:szCs w:val="22"/>
                <w:lang w:val="uk-UA"/>
              </w:rPr>
              <w:t>інформаційної безпеки або інший інцидент</w:t>
            </w:r>
            <w:r w:rsidR="00AF5D1F" w:rsidRPr="00934852">
              <w:rPr>
                <w:w w:val="105"/>
                <w:sz w:val="22"/>
                <w:szCs w:val="22"/>
                <w:lang w:val="uk-UA"/>
              </w:rPr>
              <w:t>, пов’язаний із</w:t>
            </w:r>
            <w:r w:rsidRPr="00934852">
              <w:rPr>
                <w:w w:val="105"/>
                <w:sz w:val="22"/>
                <w:szCs w:val="22"/>
                <w:lang w:val="uk-UA"/>
              </w:rPr>
              <w:t xml:space="preserve"> порушення</w:t>
            </w:r>
            <w:r w:rsidR="00AF5D1F" w:rsidRPr="00934852">
              <w:rPr>
                <w:w w:val="105"/>
                <w:sz w:val="22"/>
                <w:szCs w:val="22"/>
                <w:lang w:val="uk-UA"/>
              </w:rPr>
              <w:t>м</w:t>
            </w:r>
            <w:r w:rsidRPr="00934852">
              <w:rPr>
                <w:w w:val="105"/>
                <w:sz w:val="22"/>
                <w:szCs w:val="22"/>
                <w:lang w:val="uk-UA"/>
              </w:rPr>
              <w:t>, використання</w:t>
            </w:r>
            <w:r w:rsidR="00AF5D1F" w:rsidRPr="00934852">
              <w:rPr>
                <w:w w:val="105"/>
                <w:sz w:val="22"/>
                <w:szCs w:val="22"/>
                <w:lang w:val="uk-UA"/>
              </w:rPr>
              <w:t>м</w:t>
            </w:r>
            <w:r w:rsidRPr="00934852">
              <w:rPr>
                <w:w w:val="105"/>
                <w:sz w:val="22"/>
                <w:szCs w:val="22"/>
                <w:lang w:val="uk-UA"/>
              </w:rPr>
              <w:t xml:space="preserve"> або зловживання</w:t>
            </w:r>
            <w:r w:rsidR="00AF5D1F" w:rsidRPr="00934852">
              <w:rPr>
                <w:w w:val="105"/>
                <w:sz w:val="22"/>
                <w:szCs w:val="22"/>
                <w:lang w:val="uk-UA"/>
              </w:rPr>
              <w:t>м</w:t>
            </w:r>
            <w:r w:rsidRPr="00934852">
              <w:rPr>
                <w:w w:val="105"/>
                <w:sz w:val="22"/>
                <w:szCs w:val="22"/>
                <w:lang w:val="uk-UA"/>
              </w:rPr>
              <w:t xml:space="preserve"> електронним доступом</w:t>
            </w:r>
            <w:r w:rsidR="00AF5D1F" w:rsidRPr="00934852">
              <w:rPr>
                <w:w w:val="105"/>
                <w:sz w:val="22"/>
                <w:szCs w:val="22"/>
                <w:lang w:val="uk-UA"/>
              </w:rPr>
              <w:t>,</w:t>
            </w:r>
            <w:r w:rsidRPr="00934852">
              <w:rPr>
                <w:w w:val="105"/>
                <w:sz w:val="22"/>
                <w:szCs w:val="22"/>
                <w:lang w:val="uk-UA"/>
              </w:rPr>
              <w:t xml:space="preserve"> дає підстави для таких дій. Призупинення або припинення доступу може тривати, до</w:t>
            </w:r>
            <w:r w:rsidR="007F2699" w:rsidRPr="00934852">
              <w:rPr>
                <w:w w:val="105"/>
                <w:sz w:val="22"/>
                <w:szCs w:val="22"/>
                <w:lang w:val="uk-UA"/>
              </w:rPr>
              <w:t>по</w:t>
            </w:r>
            <w:r w:rsidRPr="00934852">
              <w:rPr>
                <w:w w:val="105"/>
                <w:sz w:val="22"/>
                <w:szCs w:val="22"/>
                <w:lang w:val="uk-UA"/>
              </w:rPr>
              <w:t>ки USAID не визначить, що ситуація була виправлена або більше не існує.</w:t>
            </w:r>
          </w:p>
          <w:p w14:paraId="11D4CD49" w14:textId="5EA3BAB1" w:rsidR="00C83B76" w:rsidRPr="00934852" w:rsidRDefault="00C83B76" w:rsidP="00C83B76">
            <w:pPr>
              <w:pStyle w:val="ListParagraph"/>
              <w:tabs>
                <w:tab w:val="left" w:pos="504"/>
              </w:tabs>
              <w:autoSpaceDE w:val="0"/>
              <w:autoSpaceDN w:val="0"/>
              <w:ind w:left="214" w:firstLine="0"/>
              <w:contextualSpacing w:val="0"/>
              <w:jc w:val="both"/>
              <w:rPr>
                <w:w w:val="105"/>
                <w:sz w:val="22"/>
                <w:szCs w:val="22"/>
                <w:lang w:val="uk-UA"/>
              </w:rPr>
            </w:pPr>
          </w:p>
        </w:tc>
      </w:tr>
      <w:tr w:rsidR="0009003B" w:rsidRPr="009252F9" w14:paraId="38BDBC62" w14:textId="77777777" w:rsidTr="00D202F4">
        <w:tc>
          <w:tcPr>
            <w:tcW w:w="5398" w:type="dxa"/>
          </w:tcPr>
          <w:p w14:paraId="1837AC41" w14:textId="4DB7413D" w:rsidR="0009003B" w:rsidRPr="00D72D54" w:rsidRDefault="0009003B" w:rsidP="005F5995">
            <w:pPr>
              <w:pStyle w:val="ListParagraph"/>
              <w:numPr>
                <w:ilvl w:val="0"/>
                <w:numId w:val="17"/>
              </w:numPr>
              <w:tabs>
                <w:tab w:val="left" w:pos="504"/>
              </w:tabs>
              <w:autoSpaceDE w:val="0"/>
              <w:autoSpaceDN w:val="0"/>
              <w:ind w:firstLine="0"/>
              <w:contextualSpacing w:val="0"/>
              <w:jc w:val="both"/>
              <w:rPr>
                <w:w w:val="105"/>
                <w:sz w:val="22"/>
                <w:szCs w:val="22"/>
              </w:rPr>
            </w:pPr>
            <w:r w:rsidRPr="00D72D54">
              <w:rPr>
                <w:w w:val="105"/>
                <w:sz w:val="22"/>
                <w:szCs w:val="22"/>
              </w:rPr>
              <w:lastRenderedPageBreak/>
              <w:t xml:space="preserve">The Contractor must notify the COR and the USAID Service Desk at least five business days prior to the Contractor employee’s removal from the contract. For unplanned terminations of Contractor employees, the Contractor must immediately notify the COR and the USAID Service Desk </w:t>
            </w:r>
            <w:hyperlink r:id="rId80">
              <w:r w:rsidRPr="00D72D54">
                <w:rPr>
                  <w:w w:val="105"/>
                  <w:sz w:val="22"/>
                  <w:szCs w:val="22"/>
                </w:rPr>
                <w:t xml:space="preserve">(CIOHELPDESK@usaid.gov </w:t>
              </w:r>
            </w:hyperlink>
            <w:r w:rsidRPr="00D72D54">
              <w:rPr>
                <w:w w:val="105"/>
                <w:sz w:val="22"/>
                <w:szCs w:val="22"/>
              </w:rPr>
              <w:t>or (202) 712-1234). The Contractor or its Facilities Security Officer must return USAID PIV/FAC cards and remote authentication tokens issued to Contractor employees to the COR prior to departure of the employee or upon completion or termination of the contract, whichever occurs first.</w:t>
            </w:r>
          </w:p>
        </w:tc>
        <w:tc>
          <w:tcPr>
            <w:tcW w:w="5399" w:type="dxa"/>
          </w:tcPr>
          <w:p w14:paraId="4CB8B950" w14:textId="1751287E" w:rsidR="0009003B" w:rsidRPr="00934852" w:rsidRDefault="0009003B" w:rsidP="005F5995">
            <w:pPr>
              <w:pStyle w:val="ListParagraph"/>
              <w:numPr>
                <w:ilvl w:val="0"/>
                <w:numId w:val="110"/>
              </w:numPr>
              <w:tabs>
                <w:tab w:val="left" w:pos="504"/>
              </w:tabs>
              <w:autoSpaceDE w:val="0"/>
              <w:autoSpaceDN w:val="0"/>
              <w:contextualSpacing w:val="0"/>
              <w:jc w:val="both"/>
              <w:rPr>
                <w:w w:val="105"/>
                <w:sz w:val="22"/>
                <w:szCs w:val="22"/>
                <w:lang w:val="uk-UA"/>
              </w:rPr>
            </w:pPr>
            <w:r w:rsidRPr="00D77282">
              <w:rPr>
                <w:w w:val="105"/>
                <w:sz w:val="22"/>
                <w:szCs w:val="22"/>
                <w:lang w:val="uk-UA"/>
              </w:rPr>
              <w:t xml:space="preserve">Підрядник </w:t>
            </w:r>
            <w:r w:rsidR="007F2699" w:rsidRPr="00D77282">
              <w:rPr>
                <w:w w:val="105"/>
                <w:sz w:val="22"/>
                <w:szCs w:val="22"/>
                <w:lang w:val="uk-UA"/>
              </w:rPr>
              <w:t>має</w:t>
            </w:r>
            <w:r w:rsidRPr="00D77282">
              <w:rPr>
                <w:w w:val="105"/>
                <w:sz w:val="22"/>
                <w:szCs w:val="22"/>
                <w:lang w:val="uk-UA"/>
              </w:rPr>
              <w:t xml:space="preserve"> повідомити </w:t>
            </w:r>
            <w:r w:rsidR="00D77282" w:rsidRPr="00D77282">
              <w:rPr>
                <w:w w:val="105"/>
                <w:sz w:val="22"/>
                <w:szCs w:val="22"/>
                <w:lang w:val="uk-UA"/>
              </w:rPr>
              <w:t>Представника Посадової особи, відповідальної за Договір,</w:t>
            </w:r>
            <w:r w:rsidR="00D77282" w:rsidRPr="00934852">
              <w:rPr>
                <w:w w:val="105"/>
                <w:sz w:val="22"/>
                <w:szCs w:val="22"/>
                <w:lang w:val="uk-UA"/>
              </w:rPr>
              <w:t xml:space="preserve"> </w:t>
            </w:r>
            <w:r w:rsidRPr="00934852">
              <w:rPr>
                <w:w w:val="105"/>
                <w:sz w:val="22"/>
                <w:szCs w:val="22"/>
                <w:lang w:val="uk-UA"/>
              </w:rPr>
              <w:t xml:space="preserve">та Відділ обслуговування USAID щонайменше за п'ять робочих днів до звільнення працівника Підрядника з контракту. У разі незапланованого звільнення працівників Підрядника, Підрядник повинен негайно </w:t>
            </w:r>
            <w:r w:rsidRPr="00CB42F4">
              <w:rPr>
                <w:w w:val="105"/>
                <w:sz w:val="22"/>
                <w:szCs w:val="22"/>
                <w:lang w:val="uk-UA"/>
              </w:rPr>
              <w:t xml:space="preserve">повідомити про це </w:t>
            </w:r>
            <w:r w:rsidR="00CB42F4" w:rsidRPr="00CB42F4">
              <w:rPr>
                <w:w w:val="105"/>
                <w:sz w:val="22"/>
                <w:szCs w:val="22"/>
                <w:lang w:val="uk-UA"/>
              </w:rPr>
              <w:t>Представника Посадової особи, відповідальної за Договір</w:t>
            </w:r>
            <w:r w:rsidR="00CB42F4">
              <w:rPr>
                <w:w w:val="105"/>
                <w:sz w:val="22"/>
                <w:szCs w:val="22"/>
                <w:lang w:val="uk-UA"/>
              </w:rPr>
              <w:t>,</w:t>
            </w:r>
            <w:r w:rsidR="00CB42F4" w:rsidRPr="00934852">
              <w:rPr>
                <w:w w:val="105"/>
                <w:sz w:val="22"/>
                <w:szCs w:val="22"/>
                <w:lang w:val="uk-UA"/>
              </w:rPr>
              <w:t xml:space="preserve"> </w:t>
            </w:r>
            <w:r w:rsidRPr="00934852">
              <w:rPr>
                <w:w w:val="105"/>
                <w:sz w:val="22"/>
                <w:szCs w:val="22"/>
                <w:lang w:val="uk-UA"/>
              </w:rPr>
              <w:t>та Відділ обслуговування USAID (</w:t>
            </w:r>
            <w:r w:rsidR="00B50D84" w:rsidRPr="00934852">
              <w:rPr>
                <w:w w:val="105"/>
                <w:sz w:val="22"/>
                <w:szCs w:val="22"/>
                <w:lang w:val="uk-UA"/>
              </w:rPr>
              <w:t xml:space="preserve">електронною поштою: </w:t>
            </w:r>
            <w:r w:rsidRPr="00934852">
              <w:rPr>
                <w:w w:val="105"/>
                <w:sz w:val="22"/>
                <w:szCs w:val="22"/>
                <w:lang w:val="uk-UA"/>
              </w:rPr>
              <w:t>CIOHELPDESK@usaid.gov або</w:t>
            </w:r>
            <w:r w:rsidR="00B50D84" w:rsidRPr="00934852">
              <w:rPr>
                <w:w w:val="105"/>
                <w:sz w:val="22"/>
                <w:szCs w:val="22"/>
                <w:lang w:val="uk-UA"/>
              </w:rPr>
              <w:t xml:space="preserve"> телефоном:</w:t>
            </w:r>
            <w:r w:rsidRPr="00934852">
              <w:rPr>
                <w:w w:val="105"/>
                <w:sz w:val="22"/>
                <w:szCs w:val="22"/>
                <w:lang w:val="uk-UA"/>
              </w:rPr>
              <w:t xml:space="preserve"> (202) 712-1234). Підрядник або його співробітник з </w:t>
            </w:r>
            <w:r w:rsidR="000C50D1" w:rsidRPr="00934852">
              <w:rPr>
                <w:w w:val="105"/>
                <w:sz w:val="22"/>
                <w:szCs w:val="22"/>
                <w:lang w:val="uk-UA"/>
              </w:rPr>
              <w:t>питань безпеки</w:t>
            </w:r>
            <w:r w:rsidRPr="00934852">
              <w:rPr>
                <w:w w:val="105"/>
                <w:sz w:val="22"/>
                <w:szCs w:val="22"/>
                <w:lang w:val="uk-UA"/>
              </w:rPr>
              <w:t xml:space="preserve"> об'єктів повинен повернути картки USAID PIV/FAC </w:t>
            </w:r>
            <w:r w:rsidR="000C50D1" w:rsidRPr="00934852">
              <w:rPr>
                <w:w w:val="105"/>
                <w:sz w:val="22"/>
                <w:szCs w:val="22"/>
                <w:lang w:val="uk-UA"/>
              </w:rPr>
              <w:t>і</w:t>
            </w:r>
            <w:r w:rsidRPr="00934852">
              <w:rPr>
                <w:w w:val="105"/>
                <w:sz w:val="22"/>
                <w:szCs w:val="22"/>
                <w:lang w:val="uk-UA"/>
              </w:rPr>
              <w:t xml:space="preserve"> токени віддаленої автентифікації, видані працівникам Підрядника, </w:t>
            </w:r>
            <w:r w:rsidR="00D77282" w:rsidRPr="00D77282">
              <w:rPr>
                <w:w w:val="105"/>
                <w:sz w:val="22"/>
                <w:szCs w:val="22"/>
                <w:lang w:val="uk-UA"/>
              </w:rPr>
              <w:t xml:space="preserve">Представнику Посадової особи, відповідальної за Договір, </w:t>
            </w:r>
            <w:r w:rsidRPr="00D77282">
              <w:rPr>
                <w:w w:val="105"/>
                <w:sz w:val="22"/>
                <w:szCs w:val="22"/>
                <w:lang w:val="uk-UA"/>
              </w:rPr>
              <w:t>до</w:t>
            </w:r>
            <w:r w:rsidRPr="00934852">
              <w:rPr>
                <w:w w:val="105"/>
                <w:sz w:val="22"/>
                <w:szCs w:val="22"/>
                <w:lang w:val="uk-UA"/>
              </w:rPr>
              <w:t xml:space="preserve"> </w:t>
            </w:r>
            <w:r w:rsidR="000C50D1" w:rsidRPr="00934852">
              <w:rPr>
                <w:w w:val="105"/>
                <w:sz w:val="22"/>
                <w:szCs w:val="22"/>
                <w:lang w:val="uk-UA"/>
              </w:rPr>
              <w:t>звільнення</w:t>
            </w:r>
            <w:r w:rsidRPr="00934852">
              <w:rPr>
                <w:w w:val="105"/>
                <w:sz w:val="22"/>
                <w:szCs w:val="22"/>
                <w:lang w:val="uk-UA"/>
              </w:rPr>
              <w:t xml:space="preserve"> працівника або після завершення чи розірвання контракту, залежно від того, що станеться раніше.</w:t>
            </w:r>
            <w:r w:rsidR="000C50D1" w:rsidRPr="00934852">
              <w:rPr>
                <w:w w:val="105"/>
                <w:sz w:val="22"/>
                <w:szCs w:val="22"/>
                <w:lang w:val="uk-UA"/>
              </w:rPr>
              <w:t xml:space="preserve"> </w:t>
            </w:r>
          </w:p>
          <w:p w14:paraId="2AD7ED77" w14:textId="45E3BC39" w:rsidR="00C83B76" w:rsidRPr="00934852" w:rsidRDefault="00C83B76" w:rsidP="00C83B76">
            <w:pPr>
              <w:pStyle w:val="ListParagraph"/>
              <w:tabs>
                <w:tab w:val="left" w:pos="504"/>
              </w:tabs>
              <w:autoSpaceDE w:val="0"/>
              <w:autoSpaceDN w:val="0"/>
              <w:ind w:left="214" w:firstLine="0"/>
              <w:contextualSpacing w:val="0"/>
              <w:jc w:val="both"/>
              <w:rPr>
                <w:w w:val="105"/>
                <w:sz w:val="22"/>
                <w:szCs w:val="22"/>
                <w:lang w:val="uk-UA"/>
              </w:rPr>
            </w:pPr>
          </w:p>
        </w:tc>
      </w:tr>
      <w:tr w:rsidR="0009003B" w:rsidRPr="00D72D54" w14:paraId="0F768905" w14:textId="77777777" w:rsidTr="00D202F4">
        <w:tc>
          <w:tcPr>
            <w:tcW w:w="5398" w:type="dxa"/>
          </w:tcPr>
          <w:p w14:paraId="24EFF5EB" w14:textId="2C850EE7" w:rsidR="0009003B" w:rsidRPr="00D72D54" w:rsidRDefault="0009003B" w:rsidP="005F5995">
            <w:pPr>
              <w:pStyle w:val="ListParagraph"/>
              <w:numPr>
                <w:ilvl w:val="0"/>
                <w:numId w:val="17"/>
              </w:numPr>
              <w:tabs>
                <w:tab w:val="left" w:pos="504"/>
              </w:tabs>
              <w:autoSpaceDE w:val="0"/>
              <w:autoSpaceDN w:val="0"/>
              <w:ind w:firstLine="0"/>
              <w:contextualSpacing w:val="0"/>
              <w:jc w:val="both"/>
              <w:rPr>
                <w:w w:val="105"/>
                <w:sz w:val="22"/>
                <w:szCs w:val="22"/>
              </w:rPr>
            </w:pPr>
            <w:r w:rsidRPr="00D72D54">
              <w:rPr>
                <w:w w:val="105"/>
                <w:sz w:val="22"/>
                <w:szCs w:val="22"/>
              </w:rPr>
              <w:t>The contractor is required to insert this clause including this paragraph (h) in any subcontracts that require the subcontractor, subcontractor employee, or consultant to have routine physical access to USAID space or logical access to USAID's information systems.</w:t>
            </w:r>
          </w:p>
        </w:tc>
        <w:tc>
          <w:tcPr>
            <w:tcW w:w="5399" w:type="dxa"/>
          </w:tcPr>
          <w:p w14:paraId="24BA05A0" w14:textId="4DEBCE63" w:rsidR="0009003B" w:rsidRPr="00934852" w:rsidRDefault="0009003B" w:rsidP="005F5995">
            <w:pPr>
              <w:pStyle w:val="ListParagraph"/>
              <w:numPr>
                <w:ilvl w:val="0"/>
                <w:numId w:val="110"/>
              </w:numPr>
              <w:tabs>
                <w:tab w:val="left" w:pos="504"/>
              </w:tabs>
              <w:autoSpaceDE w:val="0"/>
              <w:autoSpaceDN w:val="0"/>
              <w:contextualSpacing w:val="0"/>
              <w:jc w:val="both"/>
              <w:rPr>
                <w:w w:val="105"/>
                <w:sz w:val="22"/>
                <w:szCs w:val="22"/>
                <w:lang w:val="uk-UA"/>
              </w:rPr>
            </w:pPr>
            <w:r w:rsidRPr="00934852">
              <w:rPr>
                <w:w w:val="105"/>
                <w:sz w:val="22"/>
                <w:szCs w:val="22"/>
                <w:lang w:val="uk-UA"/>
              </w:rPr>
              <w:t>Підрядник зобов'язаний включ</w:t>
            </w:r>
            <w:r w:rsidR="000F5B0C" w:rsidRPr="00934852">
              <w:rPr>
                <w:w w:val="105"/>
                <w:sz w:val="22"/>
                <w:szCs w:val="22"/>
                <w:lang w:val="uk-UA"/>
              </w:rPr>
              <w:t>а</w:t>
            </w:r>
            <w:r w:rsidRPr="00934852">
              <w:rPr>
                <w:w w:val="105"/>
                <w:sz w:val="22"/>
                <w:szCs w:val="22"/>
                <w:lang w:val="uk-UA"/>
              </w:rPr>
              <w:t>ти це положення</w:t>
            </w:r>
            <w:r w:rsidR="000F5B0C" w:rsidRPr="00934852">
              <w:rPr>
                <w:w w:val="105"/>
                <w:sz w:val="22"/>
                <w:szCs w:val="22"/>
                <w:lang w:val="uk-UA"/>
              </w:rPr>
              <w:t xml:space="preserve"> разом із пунктом </w:t>
            </w:r>
            <w:r w:rsidRPr="00934852">
              <w:rPr>
                <w:w w:val="105"/>
                <w:sz w:val="22"/>
                <w:szCs w:val="22"/>
                <w:lang w:val="uk-UA"/>
              </w:rPr>
              <w:t>(h) до будь-яких субконтрактів, які вимагають від субпідрядника, працівника субпідрядника або консультанта мати постійний фізичний доступ до приміщень USAID або логічний доступ до інформаційних систем USAID.</w:t>
            </w:r>
          </w:p>
        </w:tc>
      </w:tr>
      <w:tr w:rsidR="00432E8F" w:rsidRPr="00D72D54" w14:paraId="39EDEC32" w14:textId="77777777" w:rsidTr="00D202F4">
        <w:tc>
          <w:tcPr>
            <w:tcW w:w="5398" w:type="dxa"/>
          </w:tcPr>
          <w:p w14:paraId="71EADBA2" w14:textId="77777777" w:rsidR="00432E8F" w:rsidRPr="00D72D54" w:rsidRDefault="00432E8F" w:rsidP="00432E8F">
            <w:pPr>
              <w:tabs>
                <w:tab w:val="left" w:pos="526"/>
              </w:tabs>
              <w:autoSpaceDE w:val="0"/>
              <w:autoSpaceDN w:val="0"/>
              <w:jc w:val="both"/>
              <w:rPr>
                <w:w w:val="105"/>
                <w:sz w:val="22"/>
                <w:szCs w:val="22"/>
              </w:rPr>
            </w:pPr>
          </w:p>
        </w:tc>
        <w:tc>
          <w:tcPr>
            <w:tcW w:w="5399" w:type="dxa"/>
          </w:tcPr>
          <w:p w14:paraId="40089E17" w14:textId="77777777" w:rsidR="00432E8F" w:rsidRPr="00934852" w:rsidRDefault="00432E8F" w:rsidP="00432E8F">
            <w:pPr>
              <w:tabs>
                <w:tab w:val="left" w:pos="445"/>
              </w:tabs>
              <w:autoSpaceDE w:val="0"/>
              <w:autoSpaceDN w:val="0"/>
              <w:jc w:val="both"/>
              <w:rPr>
                <w:w w:val="105"/>
                <w:sz w:val="22"/>
                <w:szCs w:val="22"/>
                <w:lang w:val="uk-UA"/>
              </w:rPr>
            </w:pPr>
          </w:p>
          <w:p w14:paraId="6089BBA5" w14:textId="77777777" w:rsidR="0009003B" w:rsidRPr="00934852" w:rsidRDefault="0009003B" w:rsidP="00432E8F">
            <w:pPr>
              <w:tabs>
                <w:tab w:val="left" w:pos="445"/>
              </w:tabs>
              <w:autoSpaceDE w:val="0"/>
              <w:autoSpaceDN w:val="0"/>
              <w:jc w:val="both"/>
              <w:rPr>
                <w:w w:val="105"/>
                <w:sz w:val="22"/>
                <w:szCs w:val="22"/>
                <w:lang w:val="uk-UA"/>
              </w:rPr>
            </w:pPr>
          </w:p>
          <w:p w14:paraId="59F8D41B" w14:textId="25A5B126" w:rsidR="0009003B" w:rsidRPr="00934852" w:rsidRDefault="0009003B" w:rsidP="00432E8F">
            <w:pPr>
              <w:tabs>
                <w:tab w:val="left" w:pos="445"/>
              </w:tabs>
              <w:autoSpaceDE w:val="0"/>
              <w:autoSpaceDN w:val="0"/>
              <w:jc w:val="both"/>
              <w:rPr>
                <w:w w:val="105"/>
                <w:sz w:val="22"/>
                <w:szCs w:val="22"/>
                <w:lang w:val="uk-UA"/>
              </w:rPr>
            </w:pPr>
          </w:p>
        </w:tc>
      </w:tr>
      <w:tr w:rsidR="000F0C58" w:rsidRPr="009252F9" w14:paraId="36E27865" w14:textId="77777777" w:rsidTr="00D202F4">
        <w:tc>
          <w:tcPr>
            <w:tcW w:w="5398" w:type="dxa"/>
          </w:tcPr>
          <w:p w14:paraId="264BC42F" w14:textId="77777777" w:rsidR="000F0C58" w:rsidRPr="00D72D54" w:rsidRDefault="000F0C58" w:rsidP="000F0C58">
            <w:pPr>
              <w:ind w:left="540" w:hanging="540"/>
              <w:rPr>
                <w:b/>
                <w:bCs/>
                <w:w w:val="105"/>
              </w:rPr>
            </w:pPr>
            <w:r w:rsidRPr="00D72D54">
              <w:rPr>
                <w:b/>
                <w:bCs/>
                <w:w w:val="105"/>
              </w:rPr>
              <w:t>H.30 ELECTRONIC AND INFORMATION TECHNOLOGY ACCESSIBILITY (APRIL 2018)</w:t>
            </w:r>
          </w:p>
          <w:p w14:paraId="225122D0" w14:textId="77777777" w:rsidR="000F0C58" w:rsidRPr="00D72D54" w:rsidRDefault="000F0C58" w:rsidP="000F0C58">
            <w:pPr>
              <w:tabs>
                <w:tab w:val="left" w:pos="526"/>
              </w:tabs>
              <w:autoSpaceDE w:val="0"/>
              <w:autoSpaceDN w:val="0"/>
              <w:jc w:val="both"/>
              <w:rPr>
                <w:w w:val="105"/>
                <w:sz w:val="22"/>
                <w:szCs w:val="22"/>
              </w:rPr>
            </w:pPr>
          </w:p>
        </w:tc>
        <w:tc>
          <w:tcPr>
            <w:tcW w:w="5399" w:type="dxa"/>
          </w:tcPr>
          <w:p w14:paraId="59FC399F" w14:textId="7EE5F083" w:rsidR="000F0C58" w:rsidRPr="00934852" w:rsidRDefault="000F0C58" w:rsidP="000F0C58">
            <w:pPr>
              <w:ind w:left="540" w:hanging="540"/>
              <w:rPr>
                <w:b/>
                <w:bCs/>
                <w:w w:val="105"/>
                <w:lang w:val="uk-UA"/>
              </w:rPr>
            </w:pPr>
            <w:r w:rsidRPr="00934852">
              <w:rPr>
                <w:b/>
                <w:bCs/>
                <w:w w:val="105"/>
                <w:lang w:val="uk-UA"/>
              </w:rPr>
              <w:t xml:space="preserve">H.30 </w:t>
            </w:r>
            <w:r w:rsidR="00BD6445" w:rsidRPr="00934852">
              <w:rPr>
                <w:b/>
                <w:bCs/>
                <w:w w:val="105"/>
                <w:lang w:val="uk-UA"/>
              </w:rPr>
              <w:t>ДОСТУПНІСТЬ ЕЛЕКТРОННИХ ТА ІНФОРМАЦІЙНИХ ТЕХНОЛОГІЙ (КВІТЕНЬ 2018)</w:t>
            </w:r>
          </w:p>
          <w:p w14:paraId="1DB153A4" w14:textId="77777777" w:rsidR="000F0C58" w:rsidRPr="00934852" w:rsidRDefault="000F0C58" w:rsidP="000F0C58">
            <w:pPr>
              <w:tabs>
                <w:tab w:val="left" w:pos="445"/>
              </w:tabs>
              <w:autoSpaceDE w:val="0"/>
              <w:autoSpaceDN w:val="0"/>
              <w:jc w:val="both"/>
              <w:rPr>
                <w:w w:val="105"/>
                <w:sz w:val="22"/>
                <w:szCs w:val="22"/>
                <w:lang w:val="uk-UA"/>
              </w:rPr>
            </w:pPr>
          </w:p>
        </w:tc>
      </w:tr>
      <w:tr w:rsidR="000F0C58" w:rsidRPr="00D72D54" w14:paraId="1AF07480" w14:textId="77777777" w:rsidTr="00D202F4">
        <w:tc>
          <w:tcPr>
            <w:tcW w:w="5398" w:type="dxa"/>
          </w:tcPr>
          <w:p w14:paraId="1612201D" w14:textId="77777777" w:rsidR="000F0C58" w:rsidRPr="00D72D54" w:rsidRDefault="000F0C58" w:rsidP="005F5995">
            <w:pPr>
              <w:pStyle w:val="ListParagraph"/>
              <w:numPr>
                <w:ilvl w:val="0"/>
                <w:numId w:val="20"/>
              </w:numPr>
              <w:tabs>
                <w:tab w:val="left" w:pos="473"/>
              </w:tabs>
              <w:autoSpaceDE w:val="0"/>
              <w:autoSpaceDN w:val="0"/>
              <w:ind w:firstLine="0"/>
              <w:contextualSpacing w:val="0"/>
              <w:jc w:val="both"/>
              <w:rPr>
                <w:w w:val="105"/>
                <w:sz w:val="22"/>
                <w:szCs w:val="22"/>
              </w:rPr>
            </w:pPr>
            <w:r w:rsidRPr="00D72D54">
              <w:rPr>
                <w:w w:val="105"/>
                <w:sz w:val="22"/>
                <w:szCs w:val="22"/>
              </w:rPr>
              <w:t>Definitions:</w:t>
            </w:r>
          </w:p>
          <w:p w14:paraId="5066C2B7" w14:textId="77777777" w:rsidR="000F0C58" w:rsidRPr="00D72D54" w:rsidRDefault="000F0C58" w:rsidP="000F0C58">
            <w:pPr>
              <w:pStyle w:val="BodyText"/>
              <w:spacing w:after="0"/>
              <w:ind w:left="214" w:firstLine="0"/>
              <w:jc w:val="both"/>
              <w:rPr>
                <w:w w:val="105"/>
                <w:sz w:val="22"/>
                <w:szCs w:val="22"/>
              </w:rPr>
            </w:pPr>
            <w:r w:rsidRPr="00D72D54">
              <w:rPr>
                <w:w w:val="105"/>
                <w:sz w:val="22"/>
                <w:szCs w:val="22"/>
              </w:rPr>
              <w:t xml:space="preserve">“Information and Communication Technology (ICT) means information technology and other equipment, systems, technologies, or processes, for which the principal function is the creation, manipulation, storage, display, receipt, or transmission of electronic data and information, as well as any associated content. Examples of ICT </w:t>
            </w:r>
            <w:proofErr w:type="gramStart"/>
            <w:r w:rsidRPr="00D72D54">
              <w:rPr>
                <w:w w:val="105"/>
                <w:sz w:val="22"/>
                <w:szCs w:val="22"/>
              </w:rPr>
              <w:t>include, but</w:t>
            </w:r>
            <w:proofErr w:type="gramEnd"/>
            <w:r w:rsidRPr="00D72D54">
              <w:rPr>
                <w:w w:val="105"/>
                <w:sz w:val="22"/>
                <w:szCs w:val="22"/>
              </w:rPr>
              <w:t xml:space="preserve"> are not limited to: computers and peripheral equipment; information kiosks and transaction machines; telecommunications equipment; customer premises equipment; multifunction office machines; software; applications; Web sites; videos; and, electronic documents. (Appendix A to Part 1194 – Section 508 of the Rehabilitation Act).</w:t>
            </w:r>
          </w:p>
          <w:p w14:paraId="7A95BB2A" w14:textId="77777777" w:rsidR="000F0C58" w:rsidRPr="00D72D54" w:rsidRDefault="000F0C58" w:rsidP="000F0C58">
            <w:pPr>
              <w:tabs>
                <w:tab w:val="left" w:pos="526"/>
              </w:tabs>
              <w:autoSpaceDE w:val="0"/>
              <w:autoSpaceDN w:val="0"/>
              <w:jc w:val="both"/>
              <w:rPr>
                <w:w w:val="105"/>
                <w:sz w:val="22"/>
                <w:szCs w:val="22"/>
              </w:rPr>
            </w:pPr>
          </w:p>
        </w:tc>
        <w:tc>
          <w:tcPr>
            <w:tcW w:w="5399" w:type="dxa"/>
          </w:tcPr>
          <w:p w14:paraId="3C3B7183" w14:textId="5D491C6C" w:rsidR="000F0C58" w:rsidRPr="00934852" w:rsidRDefault="00BD6445" w:rsidP="005F5995">
            <w:pPr>
              <w:pStyle w:val="ListParagraph"/>
              <w:numPr>
                <w:ilvl w:val="0"/>
                <w:numId w:val="111"/>
              </w:numPr>
              <w:tabs>
                <w:tab w:val="left" w:pos="473"/>
              </w:tabs>
              <w:autoSpaceDE w:val="0"/>
              <w:autoSpaceDN w:val="0"/>
              <w:contextualSpacing w:val="0"/>
              <w:jc w:val="both"/>
              <w:rPr>
                <w:w w:val="105"/>
                <w:sz w:val="22"/>
                <w:szCs w:val="22"/>
                <w:lang w:val="uk-UA"/>
              </w:rPr>
            </w:pPr>
            <w:r w:rsidRPr="00934852">
              <w:rPr>
                <w:w w:val="105"/>
                <w:sz w:val="22"/>
                <w:szCs w:val="22"/>
                <w:lang w:val="uk-UA"/>
              </w:rPr>
              <w:t>Визначення</w:t>
            </w:r>
            <w:r w:rsidR="000F0C58" w:rsidRPr="00934852">
              <w:rPr>
                <w:w w:val="105"/>
                <w:sz w:val="22"/>
                <w:szCs w:val="22"/>
                <w:lang w:val="uk-UA"/>
              </w:rPr>
              <w:t>:</w:t>
            </w:r>
          </w:p>
          <w:p w14:paraId="4F7E85E1" w14:textId="0524015B" w:rsidR="000F0C58" w:rsidRPr="00934852" w:rsidRDefault="00ED238B" w:rsidP="000F0C58">
            <w:pPr>
              <w:pStyle w:val="BodyText"/>
              <w:spacing w:after="0"/>
              <w:ind w:left="214" w:firstLine="0"/>
              <w:jc w:val="both"/>
              <w:rPr>
                <w:w w:val="105"/>
                <w:sz w:val="22"/>
                <w:szCs w:val="22"/>
                <w:lang w:val="uk-UA"/>
              </w:rPr>
            </w:pPr>
            <w:r w:rsidRPr="00934852">
              <w:rPr>
                <w:w w:val="105"/>
                <w:sz w:val="22"/>
                <w:szCs w:val="22"/>
                <w:lang w:val="uk-UA"/>
              </w:rPr>
              <w:t>«</w:t>
            </w:r>
            <w:r w:rsidR="00BD6445" w:rsidRPr="00934852">
              <w:rPr>
                <w:w w:val="105"/>
                <w:sz w:val="22"/>
                <w:szCs w:val="22"/>
                <w:lang w:val="uk-UA"/>
              </w:rPr>
              <w:t>Інформаційно-комунікаційні технології</w:t>
            </w:r>
            <w:r w:rsidRPr="00934852">
              <w:rPr>
                <w:w w:val="105"/>
                <w:sz w:val="22"/>
                <w:szCs w:val="22"/>
                <w:lang w:val="uk-UA"/>
              </w:rPr>
              <w:t>»</w:t>
            </w:r>
            <w:r w:rsidR="00BD6445" w:rsidRPr="00934852">
              <w:rPr>
                <w:w w:val="105"/>
                <w:sz w:val="22"/>
                <w:szCs w:val="22"/>
                <w:lang w:val="uk-UA"/>
              </w:rPr>
              <w:t xml:space="preserve"> (ІКТ) означають інформаційні технології та інше обладнання, системи, технології або процеси, основною функцією яких є створення, маніпулювання, зберігання, відображення, отримання або передача електронних даних та інформації, а також будь-якого пов'язаного з ними контенту. Приклади ІКТ включають, </w:t>
            </w:r>
            <w:r w:rsidR="007C1208" w:rsidRPr="00934852">
              <w:rPr>
                <w:w w:val="105"/>
                <w:sz w:val="22"/>
                <w:szCs w:val="22"/>
                <w:lang w:val="uk-UA"/>
              </w:rPr>
              <w:t>поміж іншого</w:t>
            </w:r>
            <w:r w:rsidR="00BD6445" w:rsidRPr="00934852">
              <w:rPr>
                <w:w w:val="105"/>
                <w:sz w:val="22"/>
                <w:szCs w:val="22"/>
                <w:lang w:val="uk-UA"/>
              </w:rPr>
              <w:t xml:space="preserve">: комп'ютери та периферійне обладнання; інформаційні кіоски та транзакційні машини; телекомунікаційне обладнання; обладнання для приміщень клієнтів; багатофункціональні офісні машини; програмне забезпечення; додатки; веб-сайти; відео; та електронні документи. (Додаток А до частини 1194 </w:t>
            </w:r>
            <w:r w:rsidR="003B5B0B" w:rsidRPr="00934852">
              <w:rPr>
                <w:w w:val="105"/>
                <w:sz w:val="22"/>
                <w:szCs w:val="22"/>
                <w:lang w:val="uk-UA"/>
              </w:rPr>
              <w:t>–</w:t>
            </w:r>
            <w:r w:rsidR="00BD6445" w:rsidRPr="00934852">
              <w:rPr>
                <w:w w:val="105"/>
                <w:sz w:val="22"/>
                <w:szCs w:val="22"/>
                <w:lang w:val="uk-UA"/>
              </w:rPr>
              <w:t xml:space="preserve"> стаття 508 Закону про </w:t>
            </w:r>
            <w:r w:rsidR="007052CD" w:rsidRPr="00934852">
              <w:rPr>
                <w:w w:val="105"/>
                <w:sz w:val="22"/>
                <w:szCs w:val="22"/>
                <w:lang w:val="uk-UA"/>
              </w:rPr>
              <w:t>реабілітацію</w:t>
            </w:r>
            <w:r w:rsidR="00BD6445" w:rsidRPr="00934852">
              <w:rPr>
                <w:w w:val="105"/>
                <w:sz w:val="22"/>
                <w:szCs w:val="22"/>
                <w:lang w:val="uk-UA"/>
              </w:rPr>
              <w:t>).</w:t>
            </w:r>
          </w:p>
          <w:p w14:paraId="5D3A26D4" w14:textId="77777777" w:rsidR="000F0C58" w:rsidRPr="00934852" w:rsidRDefault="000F0C58" w:rsidP="000F0C58">
            <w:pPr>
              <w:tabs>
                <w:tab w:val="left" w:pos="445"/>
              </w:tabs>
              <w:autoSpaceDE w:val="0"/>
              <w:autoSpaceDN w:val="0"/>
              <w:jc w:val="both"/>
              <w:rPr>
                <w:w w:val="105"/>
                <w:sz w:val="22"/>
                <w:szCs w:val="22"/>
                <w:lang w:val="uk-UA"/>
              </w:rPr>
            </w:pPr>
          </w:p>
        </w:tc>
      </w:tr>
      <w:tr w:rsidR="00ED238B" w:rsidRPr="009252F9" w14:paraId="5A3F47C5" w14:textId="77777777" w:rsidTr="00D202F4">
        <w:tc>
          <w:tcPr>
            <w:tcW w:w="5398" w:type="dxa"/>
          </w:tcPr>
          <w:p w14:paraId="0FD313E3" w14:textId="44DFE63B" w:rsidR="00ED238B" w:rsidRPr="00D72D54" w:rsidRDefault="00344BAB" w:rsidP="005F5995">
            <w:pPr>
              <w:pStyle w:val="ListParagraph"/>
              <w:numPr>
                <w:ilvl w:val="0"/>
                <w:numId w:val="20"/>
              </w:numPr>
              <w:tabs>
                <w:tab w:val="left" w:pos="473"/>
              </w:tabs>
              <w:autoSpaceDE w:val="0"/>
              <w:autoSpaceDN w:val="0"/>
              <w:ind w:firstLine="0"/>
              <w:contextualSpacing w:val="0"/>
              <w:jc w:val="both"/>
              <w:rPr>
                <w:w w:val="105"/>
                <w:sz w:val="22"/>
                <w:szCs w:val="22"/>
              </w:rPr>
            </w:pPr>
            <w:r w:rsidRPr="00D72D54">
              <w:rPr>
                <w:w w:val="105"/>
                <w:sz w:val="22"/>
                <w:szCs w:val="22"/>
              </w:rPr>
              <w:t xml:space="preserve">Federal agencies are required by Section 508 of the Rehabilitation Act of 1973, as amended (29 U.S.C. 794d), to offer access to information and </w:t>
            </w:r>
            <w:r w:rsidRPr="00D72D54">
              <w:rPr>
                <w:w w:val="105"/>
                <w:sz w:val="22"/>
                <w:szCs w:val="22"/>
              </w:rPr>
              <w:lastRenderedPageBreak/>
              <w:t>communication technology for disabled individuals within its employment, and for disabled members of the public seeking information and services. This access must be comparable to that which is offered to similar individuals who do not have disabilities. Standards for complying with this law are prescribed by the Architectural and Transportation Barriers Compliance Board ("The Access Board"). The contractor must comply with any future updates of standards by the Access Board. 36 CFR 1194 implements Section 508 of the Rehabilitation Act of 1973, as amended, and is viewable at</w:t>
            </w:r>
            <w:r w:rsidRPr="00D72D54">
              <w:rPr>
                <w:w w:val="105"/>
                <w:sz w:val="22"/>
                <w:szCs w:val="22"/>
                <w:u w:val="single" w:color="3953A4"/>
              </w:rPr>
              <w:t xml:space="preserve"> </w:t>
            </w:r>
            <w:r w:rsidR="004128D9">
              <w:rPr>
                <w:w w:val="105"/>
                <w:sz w:val="22"/>
                <w:szCs w:val="22"/>
                <w:u w:val="single" w:color="3953A4"/>
                <w:lang w:val="uk-UA"/>
              </w:rPr>
              <w:t xml:space="preserve"> </w:t>
            </w:r>
            <w:hyperlink r:id="rId81" w:history="1">
              <w:r w:rsidR="00D73300" w:rsidRPr="006673DC">
                <w:rPr>
                  <w:rStyle w:val="Hyperlink"/>
                  <w:w w:val="105"/>
                  <w:sz w:val="22"/>
                  <w:szCs w:val="22"/>
                </w:rPr>
                <w:t>http://www.access-board.gov/sec508/508</w:t>
              </w:r>
              <w:r w:rsidR="00D73300" w:rsidRPr="006673DC">
                <w:rPr>
                  <w:rStyle w:val="Hyperlink"/>
                  <w:w w:val="105"/>
                  <w:sz w:val="22"/>
                  <w:szCs w:val="22"/>
                  <w:lang w:val="uk-UA"/>
                </w:rPr>
                <w:t xml:space="preserve"> </w:t>
              </w:r>
              <w:r w:rsidR="00D73300" w:rsidRPr="006673DC">
                <w:rPr>
                  <w:rStyle w:val="Hyperlink"/>
                  <w:w w:val="105"/>
                  <w:sz w:val="22"/>
                  <w:szCs w:val="22"/>
                </w:rPr>
                <w:t>standards.htm.</w:t>
              </w:r>
            </w:hyperlink>
          </w:p>
        </w:tc>
        <w:tc>
          <w:tcPr>
            <w:tcW w:w="5399" w:type="dxa"/>
          </w:tcPr>
          <w:p w14:paraId="22F4154B" w14:textId="77777777" w:rsidR="00ED238B" w:rsidRPr="00934852" w:rsidRDefault="00344BAB" w:rsidP="005F5995">
            <w:pPr>
              <w:pStyle w:val="ListParagraph"/>
              <w:numPr>
                <w:ilvl w:val="0"/>
                <w:numId w:val="111"/>
              </w:numPr>
              <w:tabs>
                <w:tab w:val="left" w:pos="473"/>
              </w:tabs>
              <w:autoSpaceDE w:val="0"/>
              <w:autoSpaceDN w:val="0"/>
              <w:contextualSpacing w:val="0"/>
              <w:jc w:val="both"/>
              <w:rPr>
                <w:w w:val="105"/>
                <w:sz w:val="22"/>
                <w:szCs w:val="22"/>
                <w:lang w:val="uk-UA"/>
              </w:rPr>
            </w:pPr>
            <w:r w:rsidRPr="00934852">
              <w:rPr>
                <w:w w:val="105"/>
                <w:sz w:val="22"/>
                <w:szCs w:val="22"/>
                <w:lang w:val="uk-UA"/>
              </w:rPr>
              <w:lastRenderedPageBreak/>
              <w:t>Розділ 508 Закону про реабілітацію 1973 року з поправками (29 U.S.C. 794d) зобов'язує федеральні агентства надавати доступ до інформаційно-</w:t>
            </w:r>
            <w:r w:rsidRPr="00934852">
              <w:rPr>
                <w:w w:val="105"/>
                <w:sz w:val="22"/>
                <w:szCs w:val="22"/>
                <w:lang w:val="uk-UA"/>
              </w:rPr>
              <w:lastRenderedPageBreak/>
              <w:t>комунікаційних технологій особам з інвалідністю, які працюють у них, а також громадянам з інвалідністю, які шукають інформацію та послуги. Цей доступ повинен бути порівнянним з тим, що пропонується аналогічним особам, які не мають інвалідності. Стандарти дотримання цього закону встановлює Рада з питань дотримання архітектурних і транспортних бар'єрів (</w:t>
            </w:r>
            <w:r w:rsidR="007052CD" w:rsidRPr="00934852">
              <w:rPr>
                <w:w w:val="105"/>
                <w:sz w:val="22"/>
                <w:szCs w:val="22"/>
                <w:lang w:val="uk-UA"/>
              </w:rPr>
              <w:t>«</w:t>
            </w:r>
            <w:r w:rsidRPr="00934852">
              <w:rPr>
                <w:w w:val="105"/>
                <w:sz w:val="22"/>
                <w:szCs w:val="22"/>
                <w:lang w:val="uk-UA"/>
              </w:rPr>
              <w:t>Рада з питань доступу</w:t>
            </w:r>
            <w:r w:rsidR="007052CD" w:rsidRPr="00934852">
              <w:rPr>
                <w:w w:val="105"/>
                <w:sz w:val="22"/>
                <w:szCs w:val="22"/>
                <w:lang w:val="uk-UA"/>
              </w:rPr>
              <w:t>»</w:t>
            </w:r>
            <w:r w:rsidRPr="00934852">
              <w:rPr>
                <w:w w:val="105"/>
                <w:sz w:val="22"/>
                <w:szCs w:val="22"/>
                <w:lang w:val="uk-UA"/>
              </w:rPr>
              <w:t xml:space="preserve">). Підрядник повинен дотримуватися будь-яких майбутніх </w:t>
            </w:r>
            <w:r w:rsidR="00494877" w:rsidRPr="00934852">
              <w:rPr>
                <w:w w:val="105"/>
                <w:sz w:val="22"/>
                <w:szCs w:val="22"/>
                <w:lang w:val="uk-UA"/>
              </w:rPr>
              <w:t>змін</w:t>
            </w:r>
            <w:r w:rsidRPr="00934852">
              <w:rPr>
                <w:w w:val="105"/>
                <w:sz w:val="22"/>
                <w:szCs w:val="22"/>
                <w:lang w:val="uk-UA"/>
              </w:rPr>
              <w:t xml:space="preserve"> стандартів</w:t>
            </w:r>
            <w:r w:rsidR="00494877" w:rsidRPr="00934852">
              <w:rPr>
                <w:w w:val="105"/>
                <w:sz w:val="22"/>
                <w:szCs w:val="22"/>
                <w:lang w:val="uk-UA"/>
              </w:rPr>
              <w:t>, внесених</w:t>
            </w:r>
            <w:r w:rsidRPr="00934852">
              <w:rPr>
                <w:w w:val="105"/>
                <w:sz w:val="22"/>
                <w:szCs w:val="22"/>
                <w:lang w:val="uk-UA"/>
              </w:rPr>
              <w:t xml:space="preserve"> Радою з питань доступу. 36 CFR 1194 імплементує Розділ 508 Закону про реабілітацію 1973 року, зі змінами та доповненнями, і його можна переглянути за посиланням</w:t>
            </w:r>
            <w:r w:rsidRPr="00934852">
              <w:rPr>
                <w:w w:val="105"/>
                <w:sz w:val="22"/>
                <w:szCs w:val="22"/>
                <w:u w:val="single" w:color="3953A4"/>
                <w:lang w:val="uk-UA"/>
              </w:rPr>
              <w:t xml:space="preserve"> </w:t>
            </w:r>
            <w:hyperlink r:id="rId82" w:history="1">
              <w:r w:rsidR="00D73300" w:rsidRPr="00934852">
                <w:rPr>
                  <w:rStyle w:val="Hyperlink"/>
                  <w:w w:val="105"/>
                  <w:sz w:val="22"/>
                  <w:szCs w:val="22"/>
                  <w:lang w:val="uk-UA"/>
                </w:rPr>
                <w:t>http://www.access-board.gov/sec508/ 508 standards.htm.</w:t>
              </w:r>
            </w:hyperlink>
          </w:p>
          <w:p w14:paraId="2FAEA6BC" w14:textId="004645E5" w:rsidR="00D73300" w:rsidRPr="00934852" w:rsidRDefault="00D73300" w:rsidP="00D73300">
            <w:pPr>
              <w:pStyle w:val="ListParagraph"/>
              <w:tabs>
                <w:tab w:val="left" w:pos="473"/>
              </w:tabs>
              <w:autoSpaceDE w:val="0"/>
              <w:autoSpaceDN w:val="0"/>
              <w:ind w:left="214" w:firstLine="0"/>
              <w:contextualSpacing w:val="0"/>
              <w:jc w:val="both"/>
              <w:rPr>
                <w:w w:val="105"/>
                <w:sz w:val="22"/>
                <w:szCs w:val="22"/>
                <w:lang w:val="uk-UA"/>
              </w:rPr>
            </w:pPr>
          </w:p>
        </w:tc>
      </w:tr>
      <w:tr w:rsidR="00344BAB" w:rsidRPr="009252F9" w14:paraId="526C150F" w14:textId="77777777" w:rsidTr="00D202F4">
        <w:tc>
          <w:tcPr>
            <w:tcW w:w="5398" w:type="dxa"/>
          </w:tcPr>
          <w:p w14:paraId="56316140" w14:textId="77777777" w:rsidR="003F7BCF" w:rsidRDefault="003F7BCF" w:rsidP="005F5995">
            <w:pPr>
              <w:pStyle w:val="ListParagraph"/>
              <w:numPr>
                <w:ilvl w:val="0"/>
                <w:numId w:val="20"/>
              </w:numPr>
              <w:tabs>
                <w:tab w:val="left" w:pos="531"/>
              </w:tabs>
              <w:autoSpaceDE w:val="0"/>
              <w:autoSpaceDN w:val="0"/>
              <w:contextualSpacing w:val="0"/>
              <w:jc w:val="both"/>
              <w:rPr>
                <w:w w:val="105"/>
                <w:sz w:val="22"/>
                <w:szCs w:val="22"/>
              </w:rPr>
            </w:pPr>
            <w:r w:rsidRPr="00D72D54">
              <w:rPr>
                <w:w w:val="105"/>
                <w:sz w:val="22"/>
                <w:szCs w:val="22"/>
              </w:rPr>
              <w:lastRenderedPageBreak/>
              <w:t>Except as indicated elsewhere in the contract, all electronic and information technology (EIT) procured through this contract must meet the applicable accessibility standards at 36 CFR 1194 as follows:</w:t>
            </w:r>
          </w:p>
          <w:p w14:paraId="55ADCC11" w14:textId="77777777" w:rsidR="00D73300" w:rsidRDefault="00D73300" w:rsidP="00D73300">
            <w:pPr>
              <w:pStyle w:val="ListParagraph"/>
              <w:tabs>
                <w:tab w:val="left" w:pos="531"/>
              </w:tabs>
              <w:autoSpaceDE w:val="0"/>
              <w:autoSpaceDN w:val="0"/>
              <w:ind w:left="214" w:firstLine="0"/>
              <w:contextualSpacing w:val="0"/>
              <w:jc w:val="both"/>
              <w:rPr>
                <w:w w:val="105"/>
                <w:sz w:val="22"/>
                <w:szCs w:val="22"/>
              </w:rPr>
            </w:pPr>
          </w:p>
          <w:p w14:paraId="04DD0278" w14:textId="77777777" w:rsidR="00D73300" w:rsidRPr="00D72D54" w:rsidRDefault="00D73300" w:rsidP="00D73300">
            <w:pPr>
              <w:pStyle w:val="ListParagraph"/>
              <w:tabs>
                <w:tab w:val="left" w:pos="531"/>
              </w:tabs>
              <w:autoSpaceDE w:val="0"/>
              <w:autoSpaceDN w:val="0"/>
              <w:ind w:left="214" w:firstLine="0"/>
              <w:contextualSpacing w:val="0"/>
              <w:jc w:val="both"/>
              <w:rPr>
                <w:w w:val="105"/>
                <w:sz w:val="22"/>
                <w:szCs w:val="22"/>
              </w:rPr>
            </w:pPr>
          </w:p>
          <w:p w14:paraId="3F6CA805" w14:textId="77777777" w:rsidR="003F7BCF" w:rsidRDefault="003F7BCF" w:rsidP="00FF6D20">
            <w:pPr>
              <w:pStyle w:val="BodyText"/>
              <w:spacing w:after="0"/>
              <w:ind w:left="170" w:firstLine="0"/>
              <w:jc w:val="both"/>
              <w:rPr>
                <w:w w:val="105"/>
                <w:sz w:val="22"/>
                <w:szCs w:val="22"/>
              </w:rPr>
            </w:pPr>
            <w:r w:rsidRPr="00D72D54">
              <w:rPr>
                <w:w w:val="105"/>
                <w:sz w:val="22"/>
                <w:szCs w:val="22"/>
              </w:rPr>
              <w:t>1194.21 Software applications and operating systems</w:t>
            </w:r>
          </w:p>
          <w:p w14:paraId="188986DB" w14:textId="77777777" w:rsidR="00D73300" w:rsidRPr="00D72D54" w:rsidRDefault="00D73300" w:rsidP="00FF6D20">
            <w:pPr>
              <w:pStyle w:val="BodyText"/>
              <w:spacing w:after="0"/>
              <w:ind w:left="170" w:firstLine="0"/>
              <w:jc w:val="both"/>
              <w:rPr>
                <w:w w:val="105"/>
                <w:sz w:val="22"/>
                <w:szCs w:val="22"/>
              </w:rPr>
            </w:pPr>
          </w:p>
          <w:p w14:paraId="78A8BCB8" w14:textId="77777777" w:rsidR="0096038D" w:rsidRDefault="003F7BCF" w:rsidP="00FF6D20">
            <w:pPr>
              <w:pStyle w:val="BodyText"/>
              <w:spacing w:after="0"/>
              <w:ind w:left="170" w:firstLine="0"/>
              <w:jc w:val="both"/>
              <w:rPr>
                <w:w w:val="105"/>
                <w:sz w:val="22"/>
                <w:szCs w:val="22"/>
              </w:rPr>
            </w:pPr>
            <w:r w:rsidRPr="00D72D54">
              <w:rPr>
                <w:w w:val="105"/>
                <w:sz w:val="22"/>
                <w:szCs w:val="22"/>
              </w:rPr>
              <w:t xml:space="preserve">1194.22 Web-based intranet and Internet information and applications </w:t>
            </w:r>
          </w:p>
          <w:p w14:paraId="4676A481" w14:textId="6D051FFA" w:rsidR="003F7BCF" w:rsidRPr="00D72D54" w:rsidRDefault="003F7BCF" w:rsidP="00FF6D20">
            <w:pPr>
              <w:pStyle w:val="BodyText"/>
              <w:spacing w:after="0"/>
              <w:ind w:left="170" w:firstLine="0"/>
              <w:jc w:val="both"/>
              <w:rPr>
                <w:w w:val="105"/>
                <w:sz w:val="22"/>
                <w:szCs w:val="22"/>
              </w:rPr>
            </w:pPr>
            <w:r w:rsidRPr="00D72D54">
              <w:rPr>
                <w:w w:val="105"/>
                <w:sz w:val="22"/>
                <w:szCs w:val="22"/>
              </w:rPr>
              <w:t>1194.23 Telecommunications products</w:t>
            </w:r>
          </w:p>
          <w:p w14:paraId="3CACBCB4" w14:textId="77777777" w:rsidR="0096038D" w:rsidRDefault="003F7BCF" w:rsidP="00FF6D20">
            <w:pPr>
              <w:pStyle w:val="BodyText"/>
              <w:spacing w:after="0"/>
              <w:ind w:left="170" w:firstLine="0"/>
              <w:jc w:val="both"/>
              <w:rPr>
                <w:w w:val="105"/>
                <w:sz w:val="22"/>
                <w:szCs w:val="22"/>
              </w:rPr>
            </w:pPr>
            <w:r w:rsidRPr="00D72D54">
              <w:rPr>
                <w:w w:val="105"/>
                <w:sz w:val="22"/>
                <w:szCs w:val="22"/>
              </w:rPr>
              <w:t xml:space="preserve">1194.24 Video and multimedia products </w:t>
            </w:r>
          </w:p>
          <w:p w14:paraId="4DAA4A5E" w14:textId="77777777" w:rsidR="0096038D" w:rsidRDefault="003F7BCF" w:rsidP="00FF6D20">
            <w:pPr>
              <w:pStyle w:val="BodyText"/>
              <w:spacing w:after="0"/>
              <w:ind w:left="170" w:firstLine="0"/>
              <w:jc w:val="both"/>
              <w:rPr>
                <w:w w:val="105"/>
                <w:sz w:val="22"/>
                <w:szCs w:val="22"/>
              </w:rPr>
            </w:pPr>
            <w:r w:rsidRPr="00D72D54">
              <w:rPr>
                <w:w w:val="105"/>
                <w:sz w:val="22"/>
                <w:szCs w:val="22"/>
              </w:rPr>
              <w:t xml:space="preserve">1194.25 Self-contained, closed products </w:t>
            </w:r>
          </w:p>
          <w:p w14:paraId="5D83A04E" w14:textId="77777777" w:rsidR="0096038D" w:rsidRDefault="003F7BCF" w:rsidP="00FF6D20">
            <w:pPr>
              <w:pStyle w:val="BodyText"/>
              <w:spacing w:after="0"/>
              <w:ind w:left="170" w:firstLine="0"/>
              <w:jc w:val="both"/>
              <w:rPr>
                <w:w w:val="105"/>
                <w:sz w:val="22"/>
                <w:szCs w:val="22"/>
              </w:rPr>
            </w:pPr>
            <w:r w:rsidRPr="00D72D54">
              <w:rPr>
                <w:w w:val="105"/>
                <w:sz w:val="22"/>
                <w:szCs w:val="22"/>
              </w:rPr>
              <w:t xml:space="preserve">1194.26 Desktop and portable computers </w:t>
            </w:r>
          </w:p>
          <w:p w14:paraId="5091B6CA" w14:textId="18F3D6C9" w:rsidR="003F7BCF" w:rsidRPr="00D72D54" w:rsidRDefault="003F7BCF" w:rsidP="00FF6D20">
            <w:pPr>
              <w:pStyle w:val="BodyText"/>
              <w:spacing w:after="0"/>
              <w:ind w:left="170" w:firstLine="0"/>
              <w:jc w:val="both"/>
              <w:rPr>
                <w:w w:val="105"/>
                <w:sz w:val="22"/>
                <w:szCs w:val="22"/>
              </w:rPr>
            </w:pPr>
            <w:r w:rsidRPr="00D72D54">
              <w:rPr>
                <w:w w:val="105"/>
                <w:sz w:val="22"/>
                <w:szCs w:val="22"/>
              </w:rPr>
              <w:t>1194.31 Functional performance criteria</w:t>
            </w:r>
          </w:p>
          <w:p w14:paraId="3CF06018" w14:textId="011E39A1" w:rsidR="00344BAB" w:rsidRPr="00D72D54" w:rsidRDefault="003F7BCF" w:rsidP="00FF6D20">
            <w:pPr>
              <w:pStyle w:val="ListParagraph"/>
              <w:tabs>
                <w:tab w:val="left" w:pos="473"/>
              </w:tabs>
              <w:autoSpaceDE w:val="0"/>
              <w:autoSpaceDN w:val="0"/>
              <w:ind w:left="170" w:firstLine="0"/>
              <w:contextualSpacing w:val="0"/>
              <w:jc w:val="both"/>
              <w:rPr>
                <w:w w:val="105"/>
                <w:sz w:val="22"/>
                <w:szCs w:val="22"/>
              </w:rPr>
            </w:pPr>
            <w:r w:rsidRPr="00D72D54">
              <w:rPr>
                <w:w w:val="105"/>
                <w:sz w:val="22"/>
                <w:szCs w:val="22"/>
              </w:rPr>
              <w:t>1194.41 Information, documentation, and support</w:t>
            </w:r>
          </w:p>
        </w:tc>
        <w:tc>
          <w:tcPr>
            <w:tcW w:w="5399" w:type="dxa"/>
          </w:tcPr>
          <w:p w14:paraId="2F582E63" w14:textId="77777777" w:rsidR="003F7BCF" w:rsidRPr="00934852" w:rsidRDefault="003F7BCF" w:rsidP="005F5995">
            <w:pPr>
              <w:pStyle w:val="ListParagraph"/>
              <w:numPr>
                <w:ilvl w:val="0"/>
                <w:numId w:val="111"/>
              </w:numPr>
              <w:tabs>
                <w:tab w:val="left" w:pos="531"/>
              </w:tabs>
              <w:autoSpaceDE w:val="0"/>
              <w:autoSpaceDN w:val="0"/>
              <w:jc w:val="both"/>
              <w:rPr>
                <w:w w:val="105"/>
                <w:sz w:val="22"/>
                <w:szCs w:val="22"/>
                <w:lang w:val="uk-UA"/>
              </w:rPr>
            </w:pPr>
            <w:r w:rsidRPr="00934852">
              <w:rPr>
                <w:w w:val="105"/>
                <w:sz w:val="22"/>
                <w:szCs w:val="22"/>
                <w:lang w:val="uk-UA"/>
              </w:rPr>
              <w:t>За винятком випадків, зазначених в інших частинах контракту, всі електронні та інформаційні технології (ЕІТ), що закуповуються за цим контрактом, повинні відповідати застосовним стандартам доступності згідно з 36 CFR 1194, як зазначено нижче:</w:t>
            </w:r>
          </w:p>
          <w:p w14:paraId="64F849DB" w14:textId="04F526CB" w:rsidR="003F7BCF" w:rsidRPr="00934852" w:rsidRDefault="003F7BCF" w:rsidP="003F7BCF">
            <w:pPr>
              <w:pStyle w:val="ListParagraph"/>
              <w:tabs>
                <w:tab w:val="left" w:pos="531"/>
              </w:tabs>
              <w:autoSpaceDE w:val="0"/>
              <w:autoSpaceDN w:val="0"/>
              <w:ind w:left="214" w:firstLine="0"/>
              <w:jc w:val="both"/>
              <w:rPr>
                <w:w w:val="105"/>
                <w:sz w:val="22"/>
                <w:szCs w:val="22"/>
                <w:lang w:val="uk-UA"/>
              </w:rPr>
            </w:pPr>
            <w:r w:rsidRPr="00934852">
              <w:rPr>
                <w:w w:val="105"/>
                <w:sz w:val="22"/>
                <w:szCs w:val="22"/>
                <w:lang w:val="uk-UA"/>
              </w:rPr>
              <w:t xml:space="preserve">1194.21 Програмне забезпечення </w:t>
            </w:r>
            <w:r w:rsidR="004035B5" w:rsidRPr="00934852">
              <w:rPr>
                <w:w w:val="105"/>
                <w:sz w:val="22"/>
                <w:szCs w:val="22"/>
                <w:lang w:val="uk-UA"/>
              </w:rPr>
              <w:t>та</w:t>
            </w:r>
            <w:r w:rsidRPr="00934852">
              <w:rPr>
                <w:w w:val="105"/>
                <w:sz w:val="22"/>
                <w:szCs w:val="22"/>
                <w:lang w:val="uk-UA"/>
              </w:rPr>
              <w:t xml:space="preserve"> операційні системи</w:t>
            </w:r>
            <w:r w:rsidR="00D73300" w:rsidRPr="00934852">
              <w:rPr>
                <w:w w:val="105"/>
                <w:sz w:val="22"/>
                <w:szCs w:val="22"/>
                <w:lang w:val="uk-UA"/>
              </w:rPr>
              <w:t>;</w:t>
            </w:r>
          </w:p>
          <w:p w14:paraId="38E07AD8" w14:textId="77777777" w:rsidR="0096038D" w:rsidRPr="00934852" w:rsidRDefault="003F7BCF" w:rsidP="003F7BCF">
            <w:pPr>
              <w:pStyle w:val="ListParagraph"/>
              <w:tabs>
                <w:tab w:val="left" w:pos="531"/>
              </w:tabs>
              <w:autoSpaceDE w:val="0"/>
              <w:autoSpaceDN w:val="0"/>
              <w:ind w:left="214" w:firstLine="0"/>
              <w:jc w:val="both"/>
              <w:rPr>
                <w:w w:val="105"/>
                <w:sz w:val="22"/>
                <w:szCs w:val="22"/>
                <w:lang w:val="uk-UA"/>
              </w:rPr>
            </w:pPr>
            <w:r w:rsidRPr="00934852">
              <w:rPr>
                <w:w w:val="105"/>
                <w:sz w:val="22"/>
                <w:szCs w:val="22"/>
                <w:lang w:val="uk-UA"/>
              </w:rPr>
              <w:t>1194.22 Інформація та додатки для інтрамережі та Інтернету на основі веб-технологій</w:t>
            </w:r>
            <w:r w:rsidR="0096038D" w:rsidRPr="00934852">
              <w:rPr>
                <w:w w:val="105"/>
                <w:sz w:val="22"/>
                <w:szCs w:val="22"/>
                <w:lang w:val="uk-UA"/>
              </w:rPr>
              <w:t>;</w:t>
            </w:r>
          </w:p>
          <w:p w14:paraId="243631C0" w14:textId="16D58EA9" w:rsidR="003F7BCF" w:rsidRPr="00934852" w:rsidRDefault="003F7BCF" w:rsidP="003F7BCF">
            <w:pPr>
              <w:pStyle w:val="ListParagraph"/>
              <w:tabs>
                <w:tab w:val="left" w:pos="531"/>
              </w:tabs>
              <w:autoSpaceDE w:val="0"/>
              <w:autoSpaceDN w:val="0"/>
              <w:ind w:left="214" w:firstLine="0"/>
              <w:jc w:val="both"/>
              <w:rPr>
                <w:w w:val="105"/>
                <w:sz w:val="22"/>
                <w:szCs w:val="22"/>
                <w:lang w:val="uk-UA"/>
              </w:rPr>
            </w:pPr>
            <w:r w:rsidRPr="00934852">
              <w:rPr>
                <w:w w:val="105"/>
                <w:sz w:val="22"/>
                <w:szCs w:val="22"/>
                <w:lang w:val="uk-UA"/>
              </w:rPr>
              <w:t>1194.23 Телекомунікаційні продукти</w:t>
            </w:r>
            <w:r w:rsidR="0096038D" w:rsidRPr="00934852">
              <w:rPr>
                <w:w w:val="105"/>
                <w:sz w:val="22"/>
                <w:szCs w:val="22"/>
                <w:lang w:val="uk-UA"/>
              </w:rPr>
              <w:t>;</w:t>
            </w:r>
          </w:p>
          <w:p w14:paraId="25F1EDDC" w14:textId="4D3ECF56" w:rsidR="0096038D" w:rsidRPr="00934852" w:rsidRDefault="003F7BCF" w:rsidP="003F7BCF">
            <w:pPr>
              <w:pStyle w:val="ListParagraph"/>
              <w:tabs>
                <w:tab w:val="left" w:pos="531"/>
              </w:tabs>
              <w:autoSpaceDE w:val="0"/>
              <w:autoSpaceDN w:val="0"/>
              <w:ind w:left="214" w:firstLine="0"/>
              <w:jc w:val="both"/>
              <w:rPr>
                <w:w w:val="105"/>
                <w:sz w:val="22"/>
                <w:szCs w:val="22"/>
                <w:lang w:val="uk-UA"/>
              </w:rPr>
            </w:pPr>
            <w:r w:rsidRPr="00934852">
              <w:rPr>
                <w:w w:val="105"/>
                <w:sz w:val="22"/>
                <w:szCs w:val="22"/>
                <w:lang w:val="uk-UA"/>
              </w:rPr>
              <w:t>1194.24 Відео- та мультимедійні продукти</w:t>
            </w:r>
            <w:r w:rsidR="0096038D" w:rsidRPr="00934852">
              <w:rPr>
                <w:w w:val="105"/>
                <w:sz w:val="22"/>
                <w:szCs w:val="22"/>
                <w:lang w:val="uk-UA"/>
              </w:rPr>
              <w:t>;</w:t>
            </w:r>
            <w:r w:rsidRPr="00934852">
              <w:rPr>
                <w:w w:val="105"/>
                <w:sz w:val="22"/>
                <w:szCs w:val="22"/>
                <w:lang w:val="uk-UA"/>
              </w:rPr>
              <w:t xml:space="preserve"> </w:t>
            </w:r>
          </w:p>
          <w:p w14:paraId="6B6E7F45" w14:textId="77777777" w:rsidR="0096038D" w:rsidRPr="00934852" w:rsidRDefault="003F7BCF" w:rsidP="003F7BCF">
            <w:pPr>
              <w:pStyle w:val="ListParagraph"/>
              <w:tabs>
                <w:tab w:val="left" w:pos="531"/>
              </w:tabs>
              <w:autoSpaceDE w:val="0"/>
              <w:autoSpaceDN w:val="0"/>
              <w:ind w:left="214" w:firstLine="0"/>
              <w:jc w:val="both"/>
              <w:rPr>
                <w:w w:val="105"/>
                <w:sz w:val="22"/>
                <w:szCs w:val="22"/>
                <w:lang w:val="uk-UA"/>
              </w:rPr>
            </w:pPr>
            <w:r w:rsidRPr="00934852">
              <w:rPr>
                <w:w w:val="105"/>
                <w:sz w:val="22"/>
                <w:szCs w:val="22"/>
                <w:lang w:val="uk-UA"/>
              </w:rPr>
              <w:t>1194.25 Автономні, закриті продукти</w:t>
            </w:r>
            <w:r w:rsidR="0096038D" w:rsidRPr="00934852">
              <w:rPr>
                <w:w w:val="105"/>
                <w:sz w:val="22"/>
                <w:szCs w:val="22"/>
                <w:lang w:val="uk-UA"/>
              </w:rPr>
              <w:t>;</w:t>
            </w:r>
          </w:p>
          <w:p w14:paraId="373560DD" w14:textId="77777777" w:rsidR="0096038D" w:rsidRPr="00934852" w:rsidRDefault="003F7BCF" w:rsidP="003F7BCF">
            <w:pPr>
              <w:pStyle w:val="ListParagraph"/>
              <w:tabs>
                <w:tab w:val="left" w:pos="531"/>
              </w:tabs>
              <w:autoSpaceDE w:val="0"/>
              <w:autoSpaceDN w:val="0"/>
              <w:ind w:left="214" w:firstLine="0"/>
              <w:jc w:val="both"/>
              <w:rPr>
                <w:w w:val="105"/>
                <w:sz w:val="22"/>
                <w:szCs w:val="22"/>
                <w:lang w:val="uk-UA"/>
              </w:rPr>
            </w:pPr>
            <w:r w:rsidRPr="00934852">
              <w:rPr>
                <w:w w:val="105"/>
                <w:sz w:val="22"/>
                <w:szCs w:val="22"/>
                <w:lang w:val="uk-UA"/>
              </w:rPr>
              <w:t>1194.26 Настільні та портативні комп'ютери</w:t>
            </w:r>
            <w:r w:rsidR="0096038D" w:rsidRPr="00934852">
              <w:rPr>
                <w:w w:val="105"/>
                <w:sz w:val="22"/>
                <w:szCs w:val="22"/>
                <w:lang w:val="uk-UA"/>
              </w:rPr>
              <w:t>;</w:t>
            </w:r>
          </w:p>
          <w:p w14:paraId="4E1F4866" w14:textId="2FE123D7" w:rsidR="003F7BCF" w:rsidRPr="00934852" w:rsidRDefault="003F7BCF" w:rsidP="003F7BCF">
            <w:pPr>
              <w:pStyle w:val="ListParagraph"/>
              <w:tabs>
                <w:tab w:val="left" w:pos="531"/>
              </w:tabs>
              <w:autoSpaceDE w:val="0"/>
              <w:autoSpaceDN w:val="0"/>
              <w:ind w:left="214" w:firstLine="0"/>
              <w:jc w:val="both"/>
              <w:rPr>
                <w:w w:val="105"/>
                <w:sz w:val="22"/>
                <w:szCs w:val="22"/>
                <w:lang w:val="uk-UA"/>
              </w:rPr>
            </w:pPr>
            <w:r w:rsidRPr="00934852">
              <w:rPr>
                <w:w w:val="105"/>
                <w:sz w:val="22"/>
                <w:szCs w:val="22"/>
                <w:lang w:val="uk-UA"/>
              </w:rPr>
              <w:t>1194.31 Критерії функціональної ефективності</w:t>
            </w:r>
            <w:r w:rsidR="0096038D" w:rsidRPr="00934852">
              <w:rPr>
                <w:w w:val="105"/>
                <w:sz w:val="22"/>
                <w:szCs w:val="22"/>
                <w:lang w:val="uk-UA"/>
              </w:rPr>
              <w:t>;</w:t>
            </w:r>
          </w:p>
          <w:p w14:paraId="21294CFE" w14:textId="6B28B53C" w:rsidR="003F7BCF" w:rsidRPr="00934852" w:rsidRDefault="003F7BCF" w:rsidP="003F7BCF">
            <w:pPr>
              <w:pStyle w:val="BodyText"/>
              <w:spacing w:after="0"/>
              <w:ind w:left="214" w:firstLine="0"/>
              <w:jc w:val="both"/>
              <w:rPr>
                <w:w w:val="105"/>
                <w:sz w:val="22"/>
                <w:szCs w:val="22"/>
                <w:lang w:val="uk-UA"/>
              </w:rPr>
            </w:pPr>
            <w:r w:rsidRPr="00934852">
              <w:rPr>
                <w:w w:val="105"/>
                <w:sz w:val="22"/>
                <w:szCs w:val="22"/>
                <w:lang w:val="uk-UA"/>
              </w:rPr>
              <w:t>1194.41 Інформація, документація та підтримка</w:t>
            </w:r>
            <w:r w:rsidR="0096038D" w:rsidRPr="00934852">
              <w:rPr>
                <w:w w:val="105"/>
                <w:sz w:val="22"/>
                <w:szCs w:val="22"/>
                <w:lang w:val="uk-UA"/>
              </w:rPr>
              <w:t>.</w:t>
            </w:r>
          </w:p>
          <w:p w14:paraId="6CA35E78" w14:textId="77777777" w:rsidR="00344BAB" w:rsidRPr="00934852" w:rsidRDefault="00344BAB" w:rsidP="003F7BCF">
            <w:pPr>
              <w:pStyle w:val="ListParagraph"/>
              <w:tabs>
                <w:tab w:val="left" w:pos="473"/>
              </w:tabs>
              <w:autoSpaceDE w:val="0"/>
              <w:autoSpaceDN w:val="0"/>
              <w:ind w:left="214" w:firstLine="0"/>
              <w:contextualSpacing w:val="0"/>
              <w:jc w:val="both"/>
              <w:rPr>
                <w:w w:val="105"/>
                <w:sz w:val="22"/>
                <w:szCs w:val="22"/>
                <w:lang w:val="uk-UA"/>
              </w:rPr>
            </w:pPr>
          </w:p>
        </w:tc>
      </w:tr>
      <w:tr w:rsidR="003F7BCF" w:rsidRPr="009252F9" w14:paraId="4D4FCAD9" w14:textId="77777777" w:rsidTr="00D202F4">
        <w:tc>
          <w:tcPr>
            <w:tcW w:w="5398" w:type="dxa"/>
          </w:tcPr>
          <w:p w14:paraId="4D80A570" w14:textId="5F470A0B" w:rsidR="003F7BCF" w:rsidRPr="00D72D54" w:rsidRDefault="00FC1090" w:rsidP="005F5995">
            <w:pPr>
              <w:pStyle w:val="ListParagraph"/>
              <w:numPr>
                <w:ilvl w:val="0"/>
                <w:numId w:val="20"/>
              </w:numPr>
              <w:tabs>
                <w:tab w:val="left" w:pos="473"/>
              </w:tabs>
              <w:autoSpaceDE w:val="0"/>
              <w:autoSpaceDN w:val="0"/>
              <w:ind w:firstLine="0"/>
              <w:contextualSpacing w:val="0"/>
              <w:jc w:val="both"/>
              <w:rPr>
                <w:w w:val="105"/>
                <w:sz w:val="22"/>
                <w:szCs w:val="22"/>
              </w:rPr>
            </w:pPr>
            <w:r w:rsidRPr="00D72D54">
              <w:rPr>
                <w:w w:val="105"/>
                <w:sz w:val="22"/>
                <w:szCs w:val="22"/>
              </w:rPr>
              <w:t>Deliverable(s) must incorporate these standards as well.</w:t>
            </w:r>
          </w:p>
        </w:tc>
        <w:tc>
          <w:tcPr>
            <w:tcW w:w="5399" w:type="dxa"/>
          </w:tcPr>
          <w:p w14:paraId="279F56FB" w14:textId="0B5D5309" w:rsidR="003F7BCF" w:rsidRPr="00934852" w:rsidRDefault="00FC1090" w:rsidP="005F5995">
            <w:pPr>
              <w:pStyle w:val="ListParagraph"/>
              <w:numPr>
                <w:ilvl w:val="0"/>
                <w:numId w:val="111"/>
              </w:numPr>
              <w:tabs>
                <w:tab w:val="left" w:pos="473"/>
              </w:tabs>
              <w:autoSpaceDE w:val="0"/>
              <w:autoSpaceDN w:val="0"/>
              <w:contextualSpacing w:val="0"/>
              <w:jc w:val="both"/>
              <w:rPr>
                <w:w w:val="105"/>
                <w:sz w:val="22"/>
                <w:szCs w:val="22"/>
                <w:lang w:val="uk-UA"/>
              </w:rPr>
            </w:pPr>
            <w:r w:rsidRPr="00934852">
              <w:rPr>
                <w:w w:val="105"/>
                <w:sz w:val="22"/>
                <w:szCs w:val="22"/>
                <w:lang w:val="uk-UA"/>
              </w:rPr>
              <w:t xml:space="preserve">Результат(и) </w:t>
            </w:r>
            <w:r w:rsidR="004035B5" w:rsidRPr="00934852">
              <w:rPr>
                <w:w w:val="105"/>
                <w:sz w:val="22"/>
                <w:szCs w:val="22"/>
                <w:lang w:val="uk-UA"/>
              </w:rPr>
              <w:t xml:space="preserve">роботи </w:t>
            </w:r>
            <w:r w:rsidRPr="00934852">
              <w:rPr>
                <w:w w:val="105"/>
                <w:sz w:val="22"/>
                <w:szCs w:val="22"/>
                <w:lang w:val="uk-UA"/>
              </w:rPr>
              <w:t>має(ють) також включати ці стандарти.</w:t>
            </w:r>
          </w:p>
          <w:p w14:paraId="5B57AB34" w14:textId="559A9DAA" w:rsidR="00B71CBE" w:rsidRPr="00934852" w:rsidRDefault="00B71CBE" w:rsidP="00B71CBE">
            <w:pPr>
              <w:pStyle w:val="ListParagraph"/>
              <w:tabs>
                <w:tab w:val="left" w:pos="473"/>
              </w:tabs>
              <w:autoSpaceDE w:val="0"/>
              <w:autoSpaceDN w:val="0"/>
              <w:ind w:left="214" w:firstLine="0"/>
              <w:contextualSpacing w:val="0"/>
              <w:jc w:val="both"/>
              <w:rPr>
                <w:w w:val="105"/>
                <w:sz w:val="22"/>
                <w:szCs w:val="22"/>
                <w:lang w:val="uk-UA"/>
              </w:rPr>
            </w:pPr>
          </w:p>
        </w:tc>
      </w:tr>
      <w:tr w:rsidR="00FC1090" w:rsidRPr="009252F9" w14:paraId="5A190B60" w14:textId="77777777" w:rsidTr="00D202F4">
        <w:tc>
          <w:tcPr>
            <w:tcW w:w="5398" w:type="dxa"/>
          </w:tcPr>
          <w:p w14:paraId="66B57BA1" w14:textId="439B0A3F" w:rsidR="00FC1090" w:rsidRPr="00D72D54" w:rsidRDefault="00FC1090" w:rsidP="005F5995">
            <w:pPr>
              <w:pStyle w:val="ListParagraph"/>
              <w:numPr>
                <w:ilvl w:val="0"/>
                <w:numId w:val="20"/>
              </w:numPr>
              <w:tabs>
                <w:tab w:val="left" w:pos="473"/>
              </w:tabs>
              <w:autoSpaceDE w:val="0"/>
              <w:autoSpaceDN w:val="0"/>
              <w:ind w:firstLine="0"/>
              <w:contextualSpacing w:val="0"/>
              <w:jc w:val="both"/>
              <w:rPr>
                <w:w w:val="105"/>
                <w:sz w:val="22"/>
                <w:szCs w:val="22"/>
              </w:rPr>
            </w:pPr>
            <w:r w:rsidRPr="00D72D54">
              <w:rPr>
                <w:w w:val="105"/>
                <w:sz w:val="22"/>
                <w:szCs w:val="22"/>
              </w:rPr>
              <w:t>The final work product must include documentation that the deliverable conforms with the Section 508 Standards promulgated by the US Access Board.</w:t>
            </w:r>
          </w:p>
        </w:tc>
        <w:tc>
          <w:tcPr>
            <w:tcW w:w="5399" w:type="dxa"/>
          </w:tcPr>
          <w:p w14:paraId="5DD73034" w14:textId="77777777" w:rsidR="00FC1090" w:rsidRPr="00934852" w:rsidRDefault="00FC1090" w:rsidP="005F5995">
            <w:pPr>
              <w:pStyle w:val="ListParagraph"/>
              <w:numPr>
                <w:ilvl w:val="0"/>
                <w:numId w:val="111"/>
              </w:numPr>
              <w:tabs>
                <w:tab w:val="left" w:pos="473"/>
              </w:tabs>
              <w:autoSpaceDE w:val="0"/>
              <w:autoSpaceDN w:val="0"/>
              <w:contextualSpacing w:val="0"/>
              <w:jc w:val="both"/>
              <w:rPr>
                <w:w w:val="105"/>
                <w:sz w:val="22"/>
                <w:szCs w:val="22"/>
                <w:lang w:val="uk-UA"/>
              </w:rPr>
            </w:pPr>
            <w:r w:rsidRPr="00934852">
              <w:rPr>
                <w:w w:val="105"/>
                <w:sz w:val="22"/>
                <w:szCs w:val="22"/>
                <w:lang w:val="uk-UA"/>
              </w:rPr>
              <w:t>Кінцевий робочий продукт повинен містити документацію, яка підтверджує, що він відповідає стандартам Розділу 508, оприлюдненим Радою з питань доступу США.</w:t>
            </w:r>
          </w:p>
          <w:p w14:paraId="5B54AA60" w14:textId="26D894F5" w:rsidR="00B71CBE" w:rsidRPr="00934852" w:rsidRDefault="00B71CBE" w:rsidP="00B71CBE">
            <w:pPr>
              <w:pStyle w:val="ListParagraph"/>
              <w:tabs>
                <w:tab w:val="left" w:pos="473"/>
              </w:tabs>
              <w:autoSpaceDE w:val="0"/>
              <w:autoSpaceDN w:val="0"/>
              <w:ind w:left="214" w:firstLine="0"/>
              <w:contextualSpacing w:val="0"/>
              <w:jc w:val="both"/>
              <w:rPr>
                <w:w w:val="105"/>
                <w:sz w:val="22"/>
                <w:szCs w:val="22"/>
                <w:lang w:val="uk-UA"/>
              </w:rPr>
            </w:pPr>
          </w:p>
        </w:tc>
      </w:tr>
      <w:tr w:rsidR="00AB4828" w:rsidRPr="00D72D54" w14:paraId="07A6446C" w14:textId="77777777" w:rsidTr="00D202F4">
        <w:tc>
          <w:tcPr>
            <w:tcW w:w="5398" w:type="dxa"/>
          </w:tcPr>
          <w:p w14:paraId="374720F1" w14:textId="33F9C6B6" w:rsidR="00AB4828" w:rsidRPr="00D72D54" w:rsidRDefault="00AB4828" w:rsidP="005F5995">
            <w:pPr>
              <w:pStyle w:val="ListParagraph"/>
              <w:numPr>
                <w:ilvl w:val="0"/>
                <w:numId w:val="20"/>
              </w:numPr>
              <w:tabs>
                <w:tab w:val="left" w:pos="473"/>
              </w:tabs>
              <w:autoSpaceDE w:val="0"/>
              <w:autoSpaceDN w:val="0"/>
              <w:ind w:firstLine="0"/>
              <w:contextualSpacing w:val="0"/>
              <w:jc w:val="both"/>
              <w:rPr>
                <w:w w:val="105"/>
                <w:sz w:val="22"/>
                <w:szCs w:val="22"/>
              </w:rPr>
            </w:pPr>
            <w:r w:rsidRPr="00D72D54">
              <w:rPr>
                <w:w w:val="105"/>
                <w:sz w:val="22"/>
                <w:szCs w:val="22"/>
              </w:rPr>
              <w:t>The Contractor must comply with 508 standards, and any changes needed to conform to the standards will be at no additional charge to USAID.</w:t>
            </w:r>
          </w:p>
        </w:tc>
        <w:tc>
          <w:tcPr>
            <w:tcW w:w="5399" w:type="dxa"/>
          </w:tcPr>
          <w:p w14:paraId="3EC78781" w14:textId="070B780C" w:rsidR="00AB4828" w:rsidRPr="00934852" w:rsidRDefault="00AB4828" w:rsidP="005F5995">
            <w:pPr>
              <w:pStyle w:val="ListParagraph"/>
              <w:numPr>
                <w:ilvl w:val="0"/>
                <w:numId w:val="111"/>
              </w:numPr>
              <w:tabs>
                <w:tab w:val="left" w:pos="473"/>
              </w:tabs>
              <w:autoSpaceDE w:val="0"/>
              <w:autoSpaceDN w:val="0"/>
              <w:contextualSpacing w:val="0"/>
              <w:jc w:val="both"/>
              <w:rPr>
                <w:w w:val="105"/>
                <w:sz w:val="22"/>
                <w:szCs w:val="22"/>
                <w:lang w:val="uk-UA"/>
              </w:rPr>
            </w:pPr>
            <w:r w:rsidRPr="00934852">
              <w:rPr>
                <w:w w:val="105"/>
                <w:sz w:val="22"/>
                <w:szCs w:val="22"/>
                <w:lang w:val="uk-UA"/>
              </w:rPr>
              <w:t>Підрядник повинен дотримуватися стандартів 508, і будь-які зміни, необхідні для дотримання цих стандартів, будуть здійснюватися без додаткової оплати з боку USAID.</w:t>
            </w:r>
          </w:p>
        </w:tc>
      </w:tr>
      <w:tr w:rsidR="00770482" w:rsidRPr="00D72D54" w14:paraId="69FC18AF" w14:textId="77777777" w:rsidTr="00D202F4">
        <w:tc>
          <w:tcPr>
            <w:tcW w:w="5398" w:type="dxa"/>
          </w:tcPr>
          <w:p w14:paraId="44A73CDC" w14:textId="77777777" w:rsidR="00770482" w:rsidRPr="00D72D54" w:rsidRDefault="00770482" w:rsidP="00770482">
            <w:pPr>
              <w:tabs>
                <w:tab w:val="left" w:pos="526"/>
              </w:tabs>
              <w:autoSpaceDE w:val="0"/>
              <w:autoSpaceDN w:val="0"/>
              <w:jc w:val="both"/>
              <w:rPr>
                <w:w w:val="105"/>
                <w:sz w:val="22"/>
                <w:szCs w:val="22"/>
              </w:rPr>
            </w:pPr>
          </w:p>
        </w:tc>
        <w:tc>
          <w:tcPr>
            <w:tcW w:w="5399" w:type="dxa"/>
          </w:tcPr>
          <w:p w14:paraId="0EAA63BE" w14:textId="77777777" w:rsidR="00770482" w:rsidRPr="00934852" w:rsidRDefault="00770482" w:rsidP="00770482">
            <w:pPr>
              <w:tabs>
                <w:tab w:val="left" w:pos="445"/>
              </w:tabs>
              <w:autoSpaceDE w:val="0"/>
              <w:autoSpaceDN w:val="0"/>
              <w:jc w:val="both"/>
              <w:rPr>
                <w:w w:val="105"/>
                <w:sz w:val="22"/>
                <w:szCs w:val="22"/>
                <w:lang w:val="uk-UA"/>
              </w:rPr>
            </w:pPr>
          </w:p>
          <w:p w14:paraId="4102FC9B" w14:textId="77777777" w:rsidR="0009003B" w:rsidRPr="00934852" w:rsidRDefault="0009003B" w:rsidP="00770482">
            <w:pPr>
              <w:tabs>
                <w:tab w:val="left" w:pos="445"/>
              </w:tabs>
              <w:autoSpaceDE w:val="0"/>
              <w:autoSpaceDN w:val="0"/>
              <w:jc w:val="both"/>
              <w:rPr>
                <w:w w:val="105"/>
                <w:sz w:val="22"/>
                <w:szCs w:val="22"/>
                <w:lang w:val="uk-UA"/>
              </w:rPr>
            </w:pPr>
          </w:p>
          <w:p w14:paraId="5ED69AC3" w14:textId="39C1205A" w:rsidR="0009003B" w:rsidRPr="00934852" w:rsidRDefault="0009003B" w:rsidP="00770482">
            <w:pPr>
              <w:tabs>
                <w:tab w:val="left" w:pos="445"/>
              </w:tabs>
              <w:autoSpaceDE w:val="0"/>
              <w:autoSpaceDN w:val="0"/>
              <w:jc w:val="both"/>
              <w:rPr>
                <w:w w:val="105"/>
                <w:sz w:val="22"/>
                <w:szCs w:val="22"/>
                <w:lang w:val="uk-UA"/>
              </w:rPr>
            </w:pPr>
          </w:p>
        </w:tc>
      </w:tr>
      <w:tr w:rsidR="00770482" w:rsidRPr="00D72D54" w14:paraId="6E07DA1C" w14:textId="77777777" w:rsidTr="00D202F4">
        <w:tc>
          <w:tcPr>
            <w:tcW w:w="5398" w:type="dxa"/>
          </w:tcPr>
          <w:p w14:paraId="1A258EE2" w14:textId="77777777" w:rsidR="00770482" w:rsidRPr="00D72D54" w:rsidRDefault="00770482" w:rsidP="00770482">
            <w:pPr>
              <w:ind w:left="630" w:hanging="630"/>
              <w:rPr>
                <w:b/>
                <w:bCs/>
                <w:w w:val="105"/>
              </w:rPr>
            </w:pPr>
            <w:proofErr w:type="gramStart"/>
            <w:r w:rsidRPr="00D72D54">
              <w:rPr>
                <w:b/>
                <w:bCs/>
                <w:w w:val="105"/>
              </w:rPr>
              <w:t>H.31  LIMITATION</w:t>
            </w:r>
            <w:proofErr w:type="gramEnd"/>
            <w:r w:rsidRPr="00D72D54">
              <w:rPr>
                <w:b/>
                <w:bCs/>
                <w:w w:val="105"/>
              </w:rPr>
              <w:t xml:space="preserve"> ON ACQUISITION OF INFORMATION TECHNOLOGY (DEVIATION </w:t>
            </w:r>
            <w:proofErr w:type="spellStart"/>
            <w:r w:rsidRPr="00D72D54">
              <w:rPr>
                <w:b/>
                <w:bCs/>
                <w:w w:val="105"/>
              </w:rPr>
              <w:t>NOs.</w:t>
            </w:r>
            <w:proofErr w:type="spellEnd"/>
            <w:r w:rsidRPr="00D72D54">
              <w:rPr>
                <w:b/>
                <w:bCs/>
                <w:w w:val="105"/>
              </w:rPr>
              <w:t xml:space="preserve"> M/OAA-DEV-FAR-</w:t>
            </w:r>
            <w:r w:rsidRPr="00D72D54">
              <w:rPr>
                <w:b/>
                <w:bCs/>
                <w:w w:val="105"/>
              </w:rPr>
              <w:lastRenderedPageBreak/>
              <w:t>18-2c and M/OAA-DEV-AIDAR-18-2c) (APRIL 2018)</w:t>
            </w:r>
          </w:p>
          <w:p w14:paraId="3FC2E923" w14:textId="77777777" w:rsidR="00770482" w:rsidRPr="00D72D54" w:rsidRDefault="00770482" w:rsidP="00770482">
            <w:pPr>
              <w:tabs>
                <w:tab w:val="left" w:pos="526"/>
              </w:tabs>
              <w:autoSpaceDE w:val="0"/>
              <w:autoSpaceDN w:val="0"/>
              <w:jc w:val="both"/>
              <w:rPr>
                <w:w w:val="105"/>
                <w:sz w:val="22"/>
                <w:szCs w:val="22"/>
              </w:rPr>
            </w:pPr>
          </w:p>
        </w:tc>
        <w:tc>
          <w:tcPr>
            <w:tcW w:w="5399" w:type="dxa"/>
          </w:tcPr>
          <w:p w14:paraId="46247718" w14:textId="1687DF7A" w:rsidR="00770482" w:rsidRPr="00934852" w:rsidRDefault="00770482" w:rsidP="00770482">
            <w:pPr>
              <w:ind w:left="630" w:hanging="630"/>
              <w:rPr>
                <w:b/>
                <w:bCs/>
                <w:w w:val="105"/>
                <w:lang w:val="uk-UA"/>
              </w:rPr>
            </w:pPr>
            <w:r w:rsidRPr="00934852">
              <w:rPr>
                <w:b/>
                <w:bCs/>
                <w:w w:val="105"/>
                <w:lang w:val="uk-UA"/>
              </w:rPr>
              <w:lastRenderedPageBreak/>
              <w:t xml:space="preserve">H.31  </w:t>
            </w:r>
            <w:r w:rsidR="006722A1" w:rsidRPr="00934852">
              <w:rPr>
                <w:b/>
                <w:bCs/>
                <w:w w:val="105"/>
                <w:lang w:val="uk-UA"/>
              </w:rPr>
              <w:t>ОБМЕЖЕННЯ НА ПРИДБАННЯ ІНФОРМАЦІЙНИХ ТЕХНОЛОГІЙ (ВИНЯТКИ №№ M/OAA-DEV-FAR-18-</w:t>
            </w:r>
            <w:r w:rsidR="006722A1" w:rsidRPr="00934852">
              <w:rPr>
                <w:b/>
                <w:bCs/>
                <w:w w:val="105"/>
                <w:lang w:val="uk-UA"/>
              </w:rPr>
              <w:lastRenderedPageBreak/>
              <w:t>2c та M/OAA-DEV-AIDAR-18-2c) (КВІТЕНЬ 2018 р.</w:t>
            </w:r>
            <w:r w:rsidRPr="00934852">
              <w:rPr>
                <w:b/>
                <w:bCs/>
                <w:w w:val="105"/>
                <w:lang w:val="uk-UA"/>
              </w:rPr>
              <w:t>)</w:t>
            </w:r>
          </w:p>
          <w:p w14:paraId="3376C247" w14:textId="77777777" w:rsidR="00770482" w:rsidRPr="00934852" w:rsidRDefault="00770482" w:rsidP="00770482">
            <w:pPr>
              <w:tabs>
                <w:tab w:val="left" w:pos="445"/>
              </w:tabs>
              <w:autoSpaceDE w:val="0"/>
              <w:autoSpaceDN w:val="0"/>
              <w:jc w:val="both"/>
              <w:rPr>
                <w:w w:val="105"/>
                <w:sz w:val="22"/>
                <w:szCs w:val="22"/>
                <w:lang w:val="uk-UA"/>
              </w:rPr>
            </w:pPr>
          </w:p>
        </w:tc>
      </w:tr>
      <w:tr w:rsidR="00770482" w:rsidRPr="009252F9" w14:paraId="195034D9" w14:textId="77777777" w:rsidTr="00D202F4">
        <w:tc>
          <w:tcPr>
            <w:tcW w:w="5398" w:type="dxa"/>
          </w:tcPr>
          <w:p w14:paraId="5D0B19C4" w14:textId="77777777" w:rsidR="00770482" w:rsidRDefault="00770482" w:rsidP="005F5995">
            <w:pPr>
              <w:pStyle w:val="ListParagraph"/>
              <w:numPr>
                <w:ilvl w:val="0"/>
                <w:numId w:val="19"/>
              </w:numPr>
              <w:tabs>
                <w:tab w:val="left" w:pos="473"/>
              </w:tabs>
              <w:autoSpaceDE w:val="0"/>
              <w:autoSpaceDN w:val="0"/>
              <w:ind w:firstLine="0"/>
              <w:contextualSpacing w:val="0"/>
              <w:jc w:val="both"/>
              <w:rPr>
                <w:w w:val="105"/>
                <w:sz w:val="22"/>
                <w:szCs w:val="22"/>
              </w:rPr>
            </w:pPr>
            <w:r w:rsidRPr="00D72D54">
              <w:rPr>
                <w:w w:val="105"/>
                <w:sz w:val="22"/>
                <w:szCs w:val="22"/>
              </w:rPr>
              <w:lastRenderedPageBreak/>
              <w:t xml:space="preserve">Definitions. As used in this contract -- “Information Technology” </w:t>
            </w:r>
            <w:proofErr w:type="gramStart"/>
            <w:r w:rsidRPr="00D72D54">
              <w:rPr>
                <w:w w:val="105"/>
                <w:sz w:val="22"/>
                <w:szCs w:val="22"/>
              </w:rPr>
              <w:t>means</w:t>
            </w:r>
            <w:proofErr w:type="gramEnd"/>
          </w:p>
          <w:p w14:paraId="0F306D26" w14:textId="77777777" w:rsidR="002A40E6" w:rsidRPr="00D72D54" w:rsidRDefault="002A40E6" w:rsidP="002A40E6">
            <w:pPr>
              <w:pStyle w:val="ListParagraph"/>
              <w:tabs>
                <w:tab w:val="left" w:pos="473"/>
              </w:tabs>
              <w:autoSpaceDE w:val="0"/>
              <w:autoSpaceDN w:val="0"/>
              <w:ind w:left="214" w:firstLine="0"/>
              <w:contextualSpacing w:val="0"/>
              <w:jc w:val="both"/>
              <w:rPr>
                <w:w w:val="105"/>
                <w:sz w:val="22"/>
                <w:szCs w:val="22"/>
              </w:rPr>
            </w:pPr>
          </w:p>
          <w:p w14:paraId="0DE86580" w14:textId="77777777" w:rsidR="00770482" w:rsidRDefault="00770482" w:rsidP="005F5995">
            <w:pPr>
              <w:pStyle w:val="ListParagraph"/>
              <w:numPr>
                <w:ilvl w:val="1"/>
                <w:numId w:val="19"/>
              </w:numPr>
              <w:tabs>
                <w:tab w:val="left" w:pos="489"/>
              </w:tabs>
              <w:autoSpaceDE w:val="0"/>
              <w:autoSpaceDN w:val="0"/>
              <w:ind w:firstLine="0"/>
              <w:contextualSpacing w:val="0"/>
              <w:jc w:val="both"/>
              <w:rPr>
                <w:w w:val="105"/>
                <w:sz w:val="22"/>
                <w:szCs w:val="22"/>
              </w:rPr>
            </w:pPr>
            <w:r w:rsidRPr="00D72D54">
              <w:rPr>
                <w:w w:val="105"/>
                <w:sz w:val="22"/>
                <w:szCs w:val="22"/>
              </w:rPr>
              <w:t xml:space="preserve">Any services or equipment, or interconnected system(s) or subsystem(s) of equipment, that are used in the automatic acquisition, storage, analysis, evaluation, manipulation, management, movement, control, display, switching, interchange, transmission, or reception of data or information by the agency; </w:t>
            </w:r>
            <w:proofErr w:type="gramStart"/>
            <w:r w:rsidRPr="00D72D54">
              <w:rPr>
                <w:w w:val="105"/>
                <w:sz w:val="22"/>
                <w:szCs w:val="22"/>
              </w:rPr>
              <w:t>where</w:t>
            </w:r>
            <w:proofErr w:type="gramEnd"/>
          </w:p>
          <w:p w14:paraId="106DCB84" w14:textId="77777777" w:rsidR="00A34235" w:rsidRDefault="00A34235" w:rsidP="00A34235">
            <w:pPr>
              <w:pStyle w:val="ListParagraph"/>
              <w:tabs>
                <w:tab w:val="left" w:pos="489"/>
              </w:tabs>
              <w:autoSpaceDE w:val="0"/>
              <w:autoSpaceDN w:val="0"/>
              <w:ind w:left="214" w:firstLine="0"/>
              <w:contextualSpacing w:val="0"/>
              <w:jc w:val="both"/>
              <w:rPr>
                <w:w w:val="105"/>
                <w:sz w:val="22"/>
                <w:szCs w:val="22"/>
              </w:rPr>
            </w:pPr>
          </w:p>
          <w:p w14:paraId="38C4EBCD" w14:textId="77777777" w:rsidR="002A40E6" w:rsidRDefault="002A40E6" w:rsidP="00A34235">
            <w:pPr>
              <w:pStyle w:val="ListParagraph"/>
              <w:tabs>
                <w:tab w:val="left" w:pos="489"/>
              </w:tabs>
              <w:autoSpaceDE w:val="0"/>
              <w:autoSpaceDN w:val="0"/>
              <w:ind w:left="214" w:firstLine="0"/>
              <w:contextualSpacing w:val="0"/>
              <w:jc w:val="both"/>
              <w:rPr>
                <w:w w:val="105"/>
                <w:sz w:val="22"/>
                <w:szCs w:val="22"/>
              </w:rPr>
            </w:pPr>
          </w:p>
          <w:p w14:paraId="1D650569" w14:textId="53890534" w:rsidR="00A34235" w:rsidRDefault="00A34235" w:rsidP="005F5995">
            <w:pPr>
              <w:pStyle w:val="ListParagraph"/>
              <w:numPr>
                <w:ilvl w:val="1"/>
                <w:numId w:val="19"/>
              </w:numPr>
              <w:tabs>
                <w:tab w:val="left" w:pos="489"/>
              </w:tabs>
              <w:autoSpaceDE w:val="0"/>
              <w:autoSpaceDN w:val="0"/>
              <w:ind w:firstLine="0"/>
              <w:contextualSpacing w:val="0"/>
              <w:jc w:val="both"/>
              <w:rPr>
                <w:w w:val="105"/>
                <w:sz w:val="22"/>
                <w:szCs w:val="22"/>
              </w:rPr>
            </w:pPr>
            <w:r w:rsidRPr="00D72D54">
              <w:rPr>
                <w:w w:val="105"/>
                <w:sz w:val="22"/>
                <w:szCs w:val="22"/>
              </w:rPr>
              <w:t>such services or equipment are ' used by an agency' if used by the agency directly or if used by a contractor under a contract with the agency that requires either use of the services or equipment or requires use of the services or equipment to a significant extent in the performance of a service or the furnishing of a product.</w:t>
            </w:r>
          </w:p>
          <w:p w14:paraId="248174E0" w14:textId="77777777" w:rsidR="00A34235" w:rsidRDefault="00A34235" w:rsidP="00A34235">
            <w:pPr>
              <w:pStyle w:val="ListParagraph"/>
              <w:rPr>
                <w:w w:val="105"/>
                <w:sz w:val="22"/>
                <w:szCs w:val="22"/>
              </w:rPr>
            </w:pPr>
          </w:p>
          <w:p w14:paraId="37C05DBF" w14:textId="77777777" w:rsidR="002A40E6" w:rsidRDefault="002A40E6" w:rsidP="00A34235">
            <w:pPr>
              <w:pStyle w:val="ListParagraph"/>
              <w:rPr>
                <w:w w:val="105"/>
                <w:sz w:val="22"/>
                <w:szCs w:val="22"/>
              </w:rPr>
            </w:pPr>
          </w:p>
          <w:p w14:paraId="5032ECB5" w14:textId="77777777" w:rsidR="002A40E6" w:rsidRPr="00A34235" w:rsidRDefault="002A40E6" w:rsidP="00A34235">
            <w:pPr>
              <w:pStyle w:val="ListParagraph"/>
              <w:rPr>
                <w:w w:val="105"/>
                <w:sz w:val="22"/>
                <w:szCs w:val="22"/>
              </w:rPr>
            </w:pPr>
          </w:p>
          <w:p w14:paraId="68F545BE" w14:textId="1669B543" w:rsidR="00A34235" w:rsidRDefault="00A34235" w:rsidP="005F5995">
            <w:pPr>
              <w:pStyle w:val="ListParagraph"/>
              <w:numPr>
                <w:ilvl w:val="1"/>
                <w:numId w:val="19"/>
              </w:numPr>
              <w:tabs>
                <w:tab w:val="left" w:pos="489"/>
              </w:tabs>
              <w:autoSpaceDE w:val="0"/>
              <w:autoSpaceDN w:val="0"/>
              <w:ind w:firstLine="0"/>
              <w:contextualSpacing w:val="0"/>
              <w:jc w:val="both"/>
              <w:rPr>
                <w:w w:val="105"/>
                <w:sz w:val="22"/>
                <w:szCs w:val="22"/>
              </w:rPr>
            </w:pPr>
            <w:r w:rsidRPr="00D72D54">
              <w:rPr>
                <w:w w:val="105"/>
                <w:sz w:val="22"/>
                <w:szCs w:val="22"/>
              </w:rPr>
              <w:t>The term "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provisioned services such as cloud computing and support services that support any point of the lifecycle of the equipment or service), and related resources.</w:t>
            </w:r>
          </w:p>
          <w:p w14:paraId="31BD9028" w14:textId="77777777" w:rsidR="00A34235" w:rsidRDefault="00A34235" w:rsidP="00A34235">
            <w:pPr>
              <w:pStyle w:val="ListParagraph"/>
              <w:rPr>
                <w:w w:val="105"/>
                <w:sz w:val="22"/>
                <w:szCs w:val="22"/>
              </w:rPr>
            </w:pPr>
          </w:p>
          <w:p w14:paraId="62ADB43A" w14:textId="77777777" w:rsidR="002A40E6" w:rsidRDefault="002A40E6" w:rsidP="00A34235">
            <w:pPr>
              <w:pStyle w:val="ListParagraph"/>
              <w:rPr>
                <w:w w:val="105"/>
                <w:sz w:val="22"/>
                <w:szCs w:val="22"/>
              </w:rPr>
            </w:pPr>
          </w:p>
          <w:p w14:paraId="2DD88EDE" w14:textId="77777777" w:rsidR="002A40E6" w:rsidRDefault="002A40E6" w:rsidP="00A34235">
            <w:pPr>
              <w:pStyle w:val="ListParagraph"/>
              <w:rPr>
                <w:w w:val="105"/>
                <w:sz w:val="22"/>
                <w:szCs w:val="22"/>
              </w:rPr>
            </w:pPr>
          </w:p>
          <w:p w14:paraId="2094863D" w14:textId="77777777" w:rsidR="002A40E6" w:rsidRDefault="002A40E6" w:rsidP="00A34235">
            <w:pPr>
              <w:pStyle w:val="ListParagraph"/>
              <w:rPr>
                <w:w w:val="105"/>
                <w:sz w:val="22"/>
                <w:szCs w:val="22"/>
              </w:rPr>
            </w:pPr>
          </w:p>
          <w:p w14:paraId="6655A6B4" w14:textId="77777777" w:rsidR="002A40E6" w:rsidRPr="00A34235" w:rsidRDefault="002A40E6" w:rsidP="00A34235">
            <w:pPr>
              <w:pStyle w:val="ListParagraph"/>
              <w:rPr>
                <w:w w:val="105"/>
                <w:sz w:val="22"/>
                <w:szCs w:val="22"/>
              </w:rPr>
            </w:pPr>
          </w:p>
          <w:p w14:paraId="51A13D68" w14:textId="2E6F5403" w:rsidR="00A34235" w:rsidRPr="00D72D54" w:rsidRDefault="00A34235" w:rsidP="005F5995">
            <w:pPr>
              <w:pStyle w:val="ListParagraph"/>
              <w:numPr>
                <w:ilvl w:val="1"/>
                <w:numId w:val="19"/>
              </w:numPr>
              <w:tabs>
                <w:tab w:val="left" w:pos="489"/>
              </w:tabs>
              <w:autoSpaceDE w:val="0"/>
              <w:autoSpaceDN w:val="0"/>
              <w:ind w:firstLine="0"/>
              <w:contextualSpacing w:val="0"/>
              <w:jc w:val="both"/>
              <w:rPr>
                <w:w w:val="105"/>
                <w:sz w:val="22"/>
                <w:szCs w:val="22"/>
              </w:rPr>
            </w:pPr>
            <w:r w:rsidRPr="00D72D54">
              <w:rPr>
                <w:w w:val="105"/>
                <w:sz w:val="22"/>
                <w:szCs w:val="22"/>
              </w:rPr>
              <w:t>The term "information technology" does not include any equipment that is acquired by a contractor incidental to a contract that does not require use of the equipment.</w:t>
            </w:r>
          </w:p>
          <w:p w14:paraId="54DE31E0" w14:textId="77777777" w:rsidR="00770482" w:rsidRPr="00D72D54" w:rsidRDefault="00770482" w:rsidP="00770482">
            <w:pPr>
              <w:tabs>
                <w:tab w:val="left" w:pos="526"/>
              </w:tabs>
              <w:autoSpaceDE w:val="0"/>
              <w:autoSpaceDN w:val="0"/>
              <w:jc w:val="both"/>
              <w:rPr>
                <w:w w:val="105"/>
                <w:sz w:val="22"/>
                <w:szCs w:val="22"/>
              </w:rPr>
            </w:pPr>
          </w:p>
        </w:tc>
        <w:tc>
          <w:tcPr>
            <w:tcW w:w="5399" w:type="dxa"/>
          </w:tcPr>
          <w:p w14:paraId="7FF9B80B" w14:textId="3BBFCD4F" w:rsidR="00770482" w:rsidRPr="00934852" w:rsidRDefault="00425FE0" w:rsidP="005F5995">
            <w:pPr>
              <w:pStyle w:val="ListParagraph"/>
              <w:numPr>
                <w:ilvl w:val="0"/>
                <w:numId w:val="112"/>
              </w:numPr>
              <w:tabs>
                <w:tab w:val="left" w:pos="473"/>
              </w:tabs>
              <w:autoSpaceDE w:val="0"/>
              <w:autoSpaceDN w:val="0"/>
              <w:contextualSpacing w:val="0"/>
              <w:jc w:val="both"/>
              <w:rPr>
                <w:w w:val="105"/>
                <w:sz w:val="22"/>
                <w:szCs w:val="22"/>
                <w:lang w:val="uk-UA"/>
              </w:rPr>
            </w:pPr>
            <w:r w:rsidRPr="00934852">
              <w:rPr>
                <w:w w:val="105"/>
                <w:sz w:val="22"/>
                <w:szCs w:val="22"/>
                <w:lang w:val="uk-UA"/>
              </w:rPr>
              <w:t xml:space="preserve">Визначення. У цьому контракті термін </w:t>
            </w:r>
            <w:r w:rsidR="008B0571" w:rsidRPr="00934852">
              <w:rPr>
                <w:w w:val="105"/>
                <w:sz w:val="22"/>
                <w:szCs w:val="22"/>
                <w:lang w:val="uk-UA"/>
              </w:rPr>
              <w:t>«</w:t>
            </w:r>
            <w:r w:rsidRPr="00934852">
              <w:rPr>
                <w:w w:val="105"/>
                <w:sz w:val="22"/>
                <w:szCs w:val="22"/>
                <w:lang w:val="uk-UA"/>
              </w:rPr>
              <w:t>Інформаційні технології</w:t>
            </w:r>
            <w:r w:rsidR="008B0571" w:rsidRPr="00934852">
              <w:rPr>
                <w:w w:val="105"/>
                <w:sz w:val="22"/>
                <w:szCs w:val="22"/>
                <w:lang w:val="uk-UA"/>
              </w:rPr>
              <w:t>»</w:t>
            </w:r>
            <w:r w:rsidRPr="00934852">
              <w:rPr>
                <w:w w:val="105"/>
                <w:sz w:val="22"/>
                <w:szCs w:val="22"/>
                <w:lang w:val="uk-UA"/>
              </w:rPr>
              <w:t xml:space="preserve"> означає</w:t>
            </w:r>
          </w:p>
          <w:p w14:paraId="2CD85B1B" w14:textId="77777777" w:rsidR="002A40E6" w:rsidRPr="00934852" w:rsidRDefault="002A40E6" w:rsidP="002A40E6">
            <w:pPr>
              <w:pStyle w:val="ListParagraph"/>
              <w:tabs>
                <w:tab w:val="left" w:pos="473"/>
              </w:tabs>
              <w:autoSpaceDE w:val="0"/>
              <w:autoSpaceDN w:val="0"/>
              <w:ind w:left="214" w:firstLine="0"/>
              <w:contextualSpacing w:val="0"/>
              <w:jc w:val="both"/>
              <w:rPr>
                <w:w w:val="105"/>
                <w:sz w:val="22"/>
                <w:szCs w:val="22"/>
                <w:lang w:val="uk-UA"/>
              </w:rPr>
            </w:pPr>
          </w:p>
          <w:p w14:paraId="2A168684" w14:textId="4FB5811E" w:rsidR="00770482" w:rsidRPr="00934852" w:rsidRDefault="002C5B33" w:rsidP="005F5995">
            <w:pPr>
              <w:pStyle w:val="ListParagraph"/>
              <w:numPr>
                <w:ilvl w:val="1"/>
                <w:numId w:val="112"/>
              </w:numPr>
              <w:tabs>
                <w:tab w:val="left" w:pos="489"/>
              </w:tabs>
              <w:autoSpaceDE w:val="0"/>
              <w:autoSpaceDN w:val="0"/>
              <w:ind w:firstLine="0"/>
              <w:contextualSpacing w:val="0"/>
              <w:jc w:val="both"/>
              <w:rPr>
                <w:w w:val="105"/>
                <w:sz w:val="22"/>
                <w:szCs w:val="22"/>
                <w:lang w:val="uk-UA"/>
              </w:rPr>
            </w:pPr>
            <w:r w:rsidRPr="00934852">
              <w:rPr>
                <w:w w:val="105"/>
                <w:sz w:val="22"/>
                <w:szCs w:val="22"/>
                <w:lang w:val="uk-UA"/>
              </w:rPr>
              <w:t>Будь-які послуги або обладнання, або взаємопов'язану систему (системи) чи підсистему (підсистеми) обладнання, які використовуються для автоматичного отримання, зберігання, аналізу, оцінки, маніпулювання, управління, переміщення, контролю, відображення, перемикання, обміну, передачі чи отримання даних або інформації агентством</w:t>
            </w:r>
            <w:r w:rsidR="00CE2077" w:rsidRPr="00934852">
              <w:rPr>
                <w:w w:val="105"/>
                <w:sz w:val="22"/>
                <w:szCs w:val="22"/>
                <w:lang w:val="uk-UA"/>
              </w:rPr>
              <w:t xml:space="preserve">, </w:t>
            </w:r>
            <w:r w:rsidRPr="00934852">
              <w:rPr>
                <w:w w:val="105"/>
                <w:sz w:val="22"/>
                <w:szCs w:val="22"/>
                <w:lang w:val="uk-UA"/>
              </w:rPr>
              <w:t>де</w:t>
            </w:r>
            <w:r w:rsidR="00CE2077" w:rsidRPr="00934852">
              <w:rPr>
                <w:w w:val="105"/>
                <w:sz w:val="22"/>
                <w:szCs w:val="22"/>
                <w:lang w:val="uk-UA"/>
              </w:rPr>
              <w:t>:</w:t>
            </w:r>
          </w:p>
          <w:p w14:paraId="44E5BD8D" w14:textId="77777777" w:rsidR="002A40E6" w:rsidRPr="00934852" w:rsidRDefault="002A40E6" w:rsidP="002A40E6">
            <w:pPr>
              <w:pStyle w:val="ListParagraph"/>
              <w:tabs>
                <w:tab w:val="left" w:pos="489"/>
              </w:tabs>
              <w:autoSpaceDE w:val="0"/>
              <w:autoSpaceDN w:val="0"/>
              <w:ind w:left="214" w:firstLine="0"/>
              <w:contextualSpacing w:val="0"/>
              <w:jc w:val="both"/>
              <w:rPr>
                <w:w w:val="105"/>
                <w:sz w:val="22"/>
                <w:szCs w:val="22"/>
                <w:lang w:val="uk-UA"/>
              </w:rPr>
            </w:pPr>
          </w:p>
          <w:p w14:paraId="134FDABB" w14:textId="0DA16F06" w:rsidR="00A34235" w:rsidRPr="00934852" w:rsidRDefault="00A34235" w:rsidP="005F5995">
            <w:pPr>
              <w:pStyle w:val="ListParagraph"/>
              <w:numPr>
                <w:ilvl w:val="1"/>
                <w:numId w:val="112"/>
              </w:numPr>
              <w:tabs>
                <w:tab w:val="left" w:pos="489"/>
              </w:tabs>
              <w:autoSpaceDE w:val="0"/>
              <w:autoSpaceDN w:val="0"/>
              <w:ind w:firstLine="0"/>
              <w:contextualSpacing w:val="0"/>
              <w:jc w:val="both"/>
              <w:rPr>
                <w:w w:val="105"/>
                <w:sz w:val="22"/>
                <w:szCs w:val="22"/>
                <w:lang w:val="uk-UA"/>
              </w:rPr>
            </w:pPr>
            <w:r w:rsidRPr="00934852">
              <w:rPr>
                <w:w w:val="105"/>
                <w:sz w:val="22"/>
                <w:szCs w:val="22"/>
                <w:lang w:val="uk-UA"/>
              </w:rPr>
              <w:t xml:space="preserve">такі послуги або обладнання </w:t>
            </w:r>
            <w:r w:rsidR="00815E6F" w:rsidRPr="00934852">
              <w:rPr>
                <w:w w:val="105"/>
                <w:sz w:val="22"/>
                <w:szCs w:val="22"/>
                <w:lang w:val="uk-UA"/>
              </w:rPr>
              <w:t>«</w:t>
            </w:r>
            <w:r w:rsidRPr="00934852">
              <w:rPr>
                <w:w w:val="105"/>
                <w:sz w:val="22"/>
                <w:szCs w:val="22"/>
                <w:lang w:val="uk-UA"/>
              </w:rPr>
              <w:t>використовуються агентством</w:t>
            </w:r>
            <w:r w:rsidR="00815E6F" w:rsidRPr="00934852">
              <w:rPr>
                <w:w w:val="105"/>
                <w:sz w:val="22"/>
                <w:szCs w:val="22"/>
                <w:lang w:val="uk-UA"/>
              </w:rPr>
              <w:t>»</w:t>
            </w:r>
            <w:r w:rsidRPr="00934852">
              <w:rPr>
                <w:w w:val="105"/>
                <w:sz w:val="22"/>
                <w:szCs w:val="22"/>
                <w:lang w:val="uk-UA"/>
              </w:rPr>
              <w:t xml:space="preserve">, якщо вони використовуються агентством безпосередньо або якщо вони використовуються підрядником за контрактом з агентством, який вимагає або використання послуг </w:t>
            </w:r>
            <w:r w:rsidR="00815E6F" w:rsidRPr="00934852">
              <w:rPr>
                <w:w w:val="105"/>
                <w:sz w:val="22"/>
                <w:szCs w:val="22"/>
                <w:lang w:val="uk-UA"/>
              </w:rPr>
              <w:t>чи</w:t>
            </w:r>
            <w:r w:rsidRPr="00934852">
              <w:rPr>
                <w:w w:val="105"/>
                <w:sz w:val="22"/>
                <w:szCs w:val="22"/>
                <w:lang w:val="uk-UA"/>
              </w:rPr>
              <w:t xml:space="preserve"> обладнання, або вимагає використання послуг </w:t>
            </w:r>
            <w:r w:rsidR="00815E6F" w:rsidRPr="00934852">
              <w:rPr>
                <w:w w:val="105"/>
                <w:sz w:val="22"/>
                <w:szCs w:val="22"/>
                <w:lang w:val="uk-UA"/>
              </w:rPr>
              <w:t>чи</w:t>
            </w:r>
            <w:r w:rsidRPr="00934852">
              <w:rPr>
                <w:w w:val="105"/>
                <w:sz w:val="22"/>
                <w:szCs w:val="22"/>
                <w:lang w:val="uk-UA"/>
              </w:rPr>
              <w:t xml:space="preserve"> обладнання значною мірою при виконанні послуги або наданні продукту.</w:t>
            </w:r>
          </w:p>
          <w:p w14:paraId="7E8107CD" w14:textId="77777777" w:rsidR="002A40E6" w:rsidRPr="00934852" w:rsidRDefault="002A40E6" w:rsidP="002A40E6">
            <w:pPr>
              <w:pStyle w:val="ListParagraph"/>
              <w:rPr>
                <w:w w:val="105"/>
                <w:sz w:val="22"/>
                <w:szCs w:val="22"/>
                <w:lang w:val="uk-UA"/>
              </w:rPr>
            </w:pPr>
          </w:p>
          <w:p w14:paraId="7E3C0EFF" w14:textId="4DE6FFF3" w:rsidR="00A34235" w:rsidRPr="00934852" w:rsidRDefault="00A34235" w:rsidP="005F5995">
            <w:pPr>
              <w:pStyle w:val="ListParagraph"/>
              <w:numPr>
                <w:ilvl w:val="1"/>
                <w:numId w:val="112"/>
              </w:numPr>
              <w:tabs>
                <w:tab w:val="left" w:pos="489"/>
              </w:tabs>
              <w:autoSpaceDE w:val="0"/>
              <w:autoSpaceDN w:val="0"/>
              <w:ind w:firstLine="0"/>
              <w:contextualSpacing w:val="0"/>
              <w:jc w:val="both"/>
              <w:rPr>
                <w:w w:val="105"/>
                <w:sz w:val="22"/>
                <w:szCs w:val="22"/>
                <w:lang w:val="uk-UA"/>
              </w:rPr>
            </w:pPr>
            <w:r w:rsidRPr="00934852">
              <w:rPr>
                <w:w w:val="105"/>
                <w:sz w:val="22"/>
                <w:szCs w:val="22"/>
                <w:lang w:val="uk-UA"/>
              </w:rPr>
              <w:t xml:space="preserve">Термін </w:t>
            </w:r>
            <w:r w:rsidR="00E05754" w:rsidRPr="00934852">
              <w:rPr>
                <w:w w:val="105"/>
                <w:sz w:val="22"/>
                <w:szCs w:val="22"/>
                <w:lang w:val="uk-UA"/>
              </w:rPr>
              <w:t>«</w:t>
            </w:r>
            <w:r w:rsidRPr="00934852">
              <w:rPr>
                <w:w w:val="105"/>
                <w:sz w:val="22"/>
                <w:szCs w:val="22"/>
                <w:lang w:val="uk-UA"/>
              </w:rPr>
              <w:t>інформаційні технології</w:t>
            </w:r>
            <w:r w:rsidR="00E05754" w:rsidRPr="00934852">
              <w:rPr>
                <w:w w:val="105"/>
                <w:sz w:val="22"/>
                <w:szCs w:val="22"/>
                <w:lang w:val="uk-UA"/>
              </w:rPr>
              <w:t>»</w:t>
            </w:r>
            <w:r w:rsidRPr="00934852">
              <w:rPr>
                <w:w w:val="105"/>
                <w:sz w:val="22"/>
                <w:szCs w:val="22"/>
                <w:lang w:val="uk-UA"/>
              </w:rPr>
              <w:t xml:space="preserve"> включає комп'ютери, допоміжне обладнання (в тому числі периферійні пристрої для обробки зображень, пристрої введення, виведення та зберігання даних, необхідні для забезпечення безпеки та спостереження), периферійне обладнання, призначене для управління центральним процесором комп'ютера, програмне забезпечення, вбудоване програмне забезпечення та аналогічні процедури, послуги (в тому числі послуги, що надаються, такі як хмарні обчислення та допоміжні послуги, які підтримують будь-яку точку життєвого циклу обладнання або послуги), а також пов'язані з ними ресурси.</w:t>
            </w:r>
          </w:p>
          <w:p w14:paraId="299622DD" w14:textId="77777777" w:rsidR="002A40E6" w:rsidRPr="00934852" w:rsidRDefault="002A40E6" w:rsidP="002A40E6">
            <w:pPr>
              <w:pStyle w:val="ListParagraph"/>
              <w:rPr>
                <w:w w:val="105"/>
                <w:sz w:val="22"/>
                <w:szCs w:val="22"/>
                <w:lang w:val="uk-UA"/>
              </w:rPr>
            </w:pPr>
          </w:p>
          <w:p w14:paraId="3AEAE9EF" w14:textId="4818A2D7" w:rsidR="00A34235" w:rsidRPr="00934852" w:rsidRDefault="00A34235" w:rsidP="005F5995">
            <w:pPr>
              <w:pStyle w:val="ListParagraph"/>
              <w:numPr>
                <w:ilvl w:val="1"/>
                <w:numId w:val="112"/>
              </w:numPr>
              <w:tabs>
                <w:tab w:val="left" w:pos="489"/>
              </w:tabs>
              <w:autoSpaceDE w:val="0"/>
              <w:autoSpaceDN w:val="0"/>
              <w:ind w:firstLine="0"/>
              <w:contextualSpacing w:val="0"/>
              <w:jc w:val="both"/>
              <w:rPr>
                <w:w w:val="105"/>
                <w:sz w:val="22"/>
                <w:szCs w:val="22"/>
                <w:lang w:val="uk-UA"/>
              </w:rPr>
            </w:pPr>
            <w:r w:rsidRPr="00934852">
              <w:rPr>
                <w:w w:val="105"/>
                <w:sz w:val="22"/>
                <w:szCs w:val="22"/>
                <w:lang w:val="uk-UA"/>
              </w:rPr>
              <w:t xml:space="preserve">Термін </w:t>
            </w:r>
            <w:r w:rsidR="005D77C2" w:rsidRPr="00934852">
              <w:rPr>
                <w:w w:val="105"/>
                <w:sz w:val="22"/>
                <w:szCs w:val="22"/>
                <w:lang w:val="uk-UA"/>
              </w:rPr>
              <w:t>«</w:t>
            </w:r>
            <w:r w:rsidRPr="00934852">
              <w:rPr>
                <w:w w:val="105"/>
                <w:sz w:val="22"/>
                <w:szCs w:val="22"/>
                <w:lang w:val="uk-UA"/>
              </w:rPr>
              <w:t>інформаційні технології</w:t>
            </w:r>
            <w:r w:rsidR="005D77C2" w:rsidRPr="00934852">
              <w:rPr>
                <w:w w:val="105"/>
                <w:sz w:val="22"/>
                <w:szCs w:val="22"/>
                <w:lang w:val="uk-UA"/>
              </w:rPr>
              <w:t>»</w:t>
            </w:r>
            <w:r w:rsidRPr="00934852">
              <w:rPr>
                <w:w w:val="105"/>
                <w:sz w:val="22"/>
                <w:szCs w:val="22"/>
                <w:lang w:val="uk-UA"/>
              </w:rPr>
              <w:t xml:space="preserve"> не включає в себе будь-яке обладнання, придбане підрядником у зв'язку з виконанням контракту, який не вимагає використання цього обладнання.</w:t>
            </w:r>
          </w:p>
          <w:p w14:paraId="6B2C3092" w14:textId="77777777" w:rsidR="00770482" w:rsidRPr="00934852" w:rsidRDefault="00770482" w:rsidP="00770482">
            <w:pPr>
              <w:tabs>
                <w:tab w:val="left" w:pos="445"/>
              </w:tabs>
              <w:autoSpaceDE w:val="0"/>
              <w:autoSpaceDN w:val="0"/>
              <w:jc w:val="both"/>
              <w:rPr>
                <w:w w:val="105"/>
                <w:sz w:val="22"/>
                <w:szCs w:val="22"/>
                <w:lang w:val="uk-UA"/>
              </w:rPr>
            </w:pPr>
          </w:p>
        </w:tc>
      </w:tr>
      <w:tr w:rsidR="00153811" w:rsidRPr="00D72D54" w14:paraId="24AC3AFD" w14:textId="77777777" w:rsidTr="00D202F4">
        <w:tc>
          <w:tcPr>
            <w:tcW w:w="5398" w:type="dxa"/>
          </w:tcPr>
          <w:p w14:paraId="7158E245" w14:textId="1B58825C" w:rsidR="00153811" w:rsidRPr="00D72D54" w:rsidRDefault="00231996" w:rsidP="005F5995">
            <w:pPr>
              <w:pStyle w:val="ListParagraph"/>
              <w:numPr>
                <w:ilvl w:val="0"/>
                <w:numId w:val="19"/>
              </w:numPr>
              <w:tabs>
                <w:tab w:val="left" w:pos="473"/>
              </w:tabs>
              <w:autoSpaceDE w:val="0"/>
              <w:autoSpaceDN w:val="0"/>
              <w:ind w:firstLine="0"/>
              <w:contextualSpacing w:val="0"/>
              <w:jc w:val="both"/>
              <w:rPr>
                <w:w w:val="105"/>
                <w:sz w:val="22"/>
                <w:szCs w:val="22"/>
              </w:rPr>
            </w:pPr>
            <w:r w:rsidRPr="00D72D54">
              <w:rPr>
                <w:w w:val="105"/>
                <w:sz w:val="22"/>
                <w:szCs w:val="22"/>
              </w:rPr>
              <w:t>The Federal Information Technology Acquisition Reform Act (FITARA) requires Agency Chief Information Officer (CIO) review and approval of contracts that include information technology or information technology services.</w:t>
            </w:r>
          </w:p>
        </w:tc>
        <w:tc>
          <w:tcPr>
            <w:tcW w:w="5399" w:type="dxa"/>
          </w:tcPr>
          <w:p w14:paraId="16683396" w14:textId="5037B596" w:rsidR="00153811" w:rsidRPr="00934852" w:rsidRDefault="00231996" w:rsidP="005F5995">
            <w:pPr>
              <w:pStyle w:val="ListParagraph"/>
              <w:numPr>
                <w:ilvl w:val="0"/>
                <w:numId w:val="112"/>
              </w:numPr>
              <w:tabs>
                <w:tab w:val="left" w:pos="473"/>
              </w:tabs>
              <w:autoSpaceDE w:val="0"/>
              <w:autoSpaceDN w:val="0"/>
              <w:contextualSpacing w:val="0"/>
              <w:jc w:val="both"/>
              <w:rPr>
                <w:w w:val="105"/>
                <w:sz w:val="22"/>
                <w:szCs w:val="22"/>
                <w:lang w:val="uk-UA"/>
              </w:rPr>
            </w:pPr>
            <w:r w:rsidRPr="00934852">
              <w:rPr>
                <w:w w:val="105"/>
                <w:sz w:val="22"/>
                <w:szCs w:val="22"/>
                <w:lang w:val="uk-UA"/>
              </w:rPr>
              <w:t xml:space="preserve">Федеральний закон про реформування закупівель у сфері інформаційних технологій (FITARA) вимагає, щоб </w:t>
            </w:r>
            <w:r w:rsidR="00D41D44" w:rsidRPr="00934852">
              <w:rPr>
                <w:w w:val="105"/>
                <w:sz w:val="22"/>
                <w:szCs w:val="22"/>
                <w:lang w:val="uk-UA"/>
              </w:rPr>
              <w:t>Г</w:t>
            </w:r>
            <w:r w:rsidRPr="00934852">
              <w:rPr>
                <w:w w:val="105"/>
                <w:sz w:val="22"/>
                <w:szCs w:val="22"/>
                <w:lang w:val="uk-UA"/>
              </w:rPr>
              <w:t>оловний інформаційний директор (CIO) Агентства розглядав і затверджував контракти, які включають інформаційні технології або інформаційно-технологічні послуги.</w:t>
            </w:r>
          </w:p>
          <w:p w14:paraId="79ED6E45" w14:textId="718BAC91" w:rsidR="00EC1032" w:rsidRPr="00934852" w:rsidRDefault="00EC1032" w:rsidP="00EC1032">
            <w:pPr>
              <w:pStyle w:val="ListParagraph"/>
              <w:tabs>
                <w:tab w:val="left" w:pos="473"/>
              </w:tabs>
              <w:autoSpaceDE w:val="0"/>
              <w:autoSpaceDN w:val="0"/>
              <w:ind w:left="214" w:firstLine="0"/>
              <w:contextualSpacing w:val="0"/>
              <w:jc w:val="both"/>
              <w:rPr>
                <w:w w:val="105"/>
                <w:sz w:val="22"/>
                <w:szCs w:val="22"/>
                <w:lang w:val="uk-UA"/>
              </w:rPr>
            </w:pPr>
          </w:p>
        </w:tc>
      </w:tr>
      <w:tr w:rsidR="00EC1032" w:rsidRPr="009252F9" w14:paraId="570AB349" w14:textId="77777777" w:rsidTr="00D202F4">
        <w:tc>
          <w:tcPr>
            <w:tcW w:w="5398" w:type="dxa"/>
          </w:tcPr>
          <w:p w14:paraId="36C68457" w14:textId="756E2E97" w:rsidR="00EC1032" w:rsidRPr="00D72D54" w:rsidRDefault="00EC1032" w:rsidP="005F5995">
            <w:pPr>
              <w:pStyle w:val="ListParagraph"/>
              <w:numPr>
                <w:ilvl w:val="0"/>
                <w:numId w:val="19"/>
              </w:numPr>
              <w:tabs>
                <w:tab w:val="left" w:pos="473"/>
              </w:tabs>
              <w:autoSpaceDE w:val="0"/>
              <w:autoSpaceDN w:val="0"/>
              <w:ind w:firstLine="0"/>
              <w:contextualSpacing w:val="0"/>
              <w:jc w:val="both"/>
              <w:rPr>
                <w:w w:val="105"/>
                <w:sz w:val="22"/>
                <w:szCs w:val="22"/>
              </w:rPr>
            </w:pPr>
            <w:r w:rsidRPr="00D72D54">
              <w:rPr>
                <w:w w:val="105"/>
                <w:sz w:val="22"/>
                <w:szCs w:val="22"/>
              </w:rPr>
              <w:t xml:space="preserve">The Contractor must not acquire information </w:t>
            </w:r>
            <w:r w:rsidRPr="00D72D54">
              <w:rPr>
                <w:w w:val="105"/>
                <w:sz w:val="22"/>
                <w:szCs w:val="22"/>
              </w:rPr>
              <w:lastRenderedPageBreak/>
              <w:t>technology as defined in this clause without the prior written approval by the contracting officer as specified in this clause.</w:t>
            </w:r>
          </w:p>
        </w:tc>
        <w:tc>
          <w:tcPr>
            <w:tcW w:w="5399" w:type="dxa"/>
          </w:tcPr>
          <w:p w14:paraId="084C48A6" w14:textId="29D8B4A1" w:rsidR="00EC1032" w:rsidRPr="00934852" w:rsidRDefault="00EC1032" w:rsidP="005F5995">
            <w:pPr>
              <w:pStyle w:val="ListParagraph"/>
              <w:numPr>
                <w:ilvl w:val="0"/>
                <w:numId w:val="112"/>
              </w:numPr>
              <w:tabs>
                <w:tab w:val="left" w:pos="473"/>
              </w:tabs>
              <w:autoSpaceDE w:val="0"/>
              <w:autoSpaceDN w:val="0"/>
              <w:contextualSpacing w:val="0"/>
              <w:jc w:val="both"/>
              <w:rPr>
                <w:w w:val="105"/>
                <w:sz w:val="22"/>
                <w:szCs w:val="22"/>
                <w:lang w:val="uk-UA"/>
              </w:rPr>
            </w:pPr>
            <w:r w:rsidRPr="00934852">
              <w:rPr>
                <w:w w:val="105"/>
                <w:sz w:val="22"/>
                <w:szCs w:val="22"/>
                <w:lang w:val="uk-UA"/>
              </w:rPr>
              <w:lastRenderedPageBreak/>
              <w:t xml:space="preserve">Підрядник не повинен купувати інформаційні </w:t>
            </w:r>
            <w:r w:rsidRPr="00934852">
              <w:rPr>
                <w:w w:val="105"/>
                <w:sz w:val="22"/>
                <w:szCs w:val="22"/>
                <w:lang w:val="uk-UA"/>
              </w:rPr>
              <w:lastRenderedPageBreak/>
              <w:t xml:space="preserve">технології, як визначено в цьому пункті, без попереднього письмового дозволу </w:t>
            </w:r>
            <w:r w:rsidR="00953628" w:rsidRPr="00934852">
              <w:rPr>
                <w:w w:val="105"/>
                <w:sz w:val="22"/>
                <w:szCs w:val="22"/>
                <w:lang w:val="uk-UA"/>
              </w:rPr>
              <w:t>П</w:t>
            </w:r>
            <w:r w:rsidRPr="00934852">
              <w:rPr>
                <w:w w:val="105"/>
                <w:sz w:val="22"/>
                <w:szCs w:val="22"/>
                <w:lang w:val="uk-UA"/>
              </w:rPr>
              <w:t>осадової особ</w:t>
            </w:r>
            <w:r w:rsidR="001F0505" w:rsidRPr="00934852">
              <w:rPr>
                <w:w w:val="105"/>
                <w:sz w:val="22"/>
                <w:szCs w:val="22"/>
                <w:lang w:val="uk-UA"/>
              </w:rPr>
              <w:t>и, відповідальної за Договір</w:t>
            </w:r>
            <w:r w:rsidRPr="00934852">
              <w:rPr>
                <w:w w:val="105"/>
                <w:sz w:val="22"/>
                <w:szCs w:val="22"/>
                <w:lang w:val="uk-UA"/>
              </w:rPr>
              <w:t>, як зазначено в цьому пункті.</w:t>
            </w:r>
          </w:p>
          <w:p w14:paraId="78CFCD7A" w14:textId="14046967" w:rsidR="00EC1032" w:rsidRPr="00934852" w:rsidRDefault="00EC1032" w:rsidP="00EC1032">
            <w:pPr>
              <w:pStyle w:val="ListParagraph"/>
              <w:tabs>
                <w:tab w:val="left" w:pos="473"/>
              </w:tabs>
              <w:autoSpaceDE w:val="0"/>
              <w:autoSpaceDN w:val="0"/>
              <w:ind w:left="214" w:firstLine="0"/>
              <w:contextualSpacing w:val="0"/>
              <w:jc w:val="both"/>
              <w:rPr>
                <w:w w:val="105"/>
                <w:sz w:val="22"/>
                <w:szCs w:val="22"/>
                <w:lang w:val="uk-UA"/>
              </w:rPr>
            </w:pPr>
          </w:p>
        </w:tc>
      </w:tr>
      <w:tr w:rsidR="00EC1032" w:rsidRPr="009252F9" w14:paraId="2BCB515B" w14:textId="77777777" w:rsidTr="00D202F4">
        <w:tc>
          <w:tcPr>
            <w:tcW w:w="5398" w:type="dxa"/>
          </w:tcPr>
          <w:p w14:paraId="02DFB8B9" w14:textId="024D6A7F" w:rsidR="00EC1032" w:rsidRPr="00D72D54" w:rsidRDefault="00EC1032" w:rsidP="005F5995">
            <w:pPr>
              <w:pStyle w:val="ListParagraph"/>
              <w:numPr>
                <w:ilvl w:val="0"/>
                <w:numId w:val="19"/>
              </w:numPr>
              <w:tabs>
                <w:tab w:val="left" w:pos="473"/>
              </w:tabs>
              <w:autoSpaceDE w:val="0"/>
              <w:autoSpaceDN w:val="0"/>
              <w:ind w:firstLine="0"/>
              <w:contextualSpacing w:val="0"/>
              <w:jc w:val="both"/>
              <w:rPr>
                <w:w w:val="105"/>
                <w:sz w:val="22"/>
                <w:szCs w:val="22"/>
              </w:rPr>
            </w:pPr>
            <w:r w:rsidRPr="00D72D54">
              <w:rPr>
                <w:w w:val="105"/>
                <w:sz w:val="22"/>
                <w:szCs w:val="22"/>
              </w:rPr>
              <w:lastRenderedPageBreak/>
              <w:t xml:space="preserve">Request for Approval Requirements: Clauses and Special Contract Requirements for Facilities Access, Security, and Information Technology (IT) (Class Deviations M/OAA-DEV-FAR-18-2c, and M/OAA-DEV-AIDAR-18-2c) 8 (1) If the Contractor determines that any information technology will be necessary to meet the Government’s requirements or to facilitate activities in the Government’s statement of work, the Contractor must request prior written approval from the Contracting Officer. (2) As part of the request, the Contractor must provide the Contracting Officer a description and an estimate of the total cost of the information technology equipment, software, or services to be procured under this contract. The Contractor must simultaneously notify the Contracting Officer’s Representative (COR) and the Office of the Chief Information Office at </w:t>
            </w:r>
            <w:hyperlink r:id="rId83">
              <w:r w:rsidRPr="00D72D54">
                <w:rPr>
                  <w:w w:val="105"/>
                  <w:sz w:val="22"/>
                  <w:szCs w:val="22"/>
                  <w:u w:val="single" w:color="3953A4"/>
                </w:rPr>
                <w:t>ITAuthorization@usaid.gov</w:t>
              </w:r>
              <w:r w:rsidRPr="00D72D54">
                <w:rPr>
                  <w:w w:val="105"/>
                  <w:sz w:val="22"/>
                  <w:szCs w:val="22"/>
                </w:rPr>
                <w:t>.</w:t>
              </w:r>
            </w:hyperlink>
          </w:p>
        </w:tc>
        <w:tc>
          <w:tcPr>
            <w:tcW w:w="5399" w:type="dxa"/>
          </w:tcPr>
          <w:p w14:paraId="6061545B" w14:textId="61906B88" w:rsidR="00EC1032" w:rsidRPr="00934852" w:rsidRDefault="00EC1032" w:rsidP="005F5995">
            <w:pPr>
              <w:pStyle w:val="ListParagraph"/>
              <w:numPr>
                <w:ilvl w:val="0"/>
                <w:numId w:val="112"/>
              </w:numPr>
              <w:tabs>
                <w:tab w:val="left" w:pos="473"/>
              </w:tabs>
              <w:autoSpaceDE w:val="0"/>
              <w:autoSpaceDN w:val="0"/>
              <w:contextualSpacing w:val="0"/>
              <w:jc w:val="both"/>
              <w:rPr>
                <w:w w:val="105"/>
                <w:sz w:val="22"/>
                <w:szCs w:val="22"/>
                <w:lang w:val="uk-UA"/>
              </w:rPr>
            </w:pPr>
            <w:r w:rsidRPr="00934852">
              <w:rPr>
                <w:w w:val="105"/>
                <w:sz w:val="22"/>
                <w:szCs w:val="22"/>
                <w:lang w:val="uk-UA"/>
              </w:rPr>
              <w:t>Вимоги до запиту на затвердження: Застереження та спеціальні вимоги контракту щодо доступу до об'єктів, безпеки та інформаційних технологій (ІТ) (Відхилення класу M/OAA-DEV-FAR-18-2c та M/OAA-DEV-AIDAR-18-2c) 8</w:t>
            </w:r>
            <w:r w:rsidR="006217E7" w:rsidRPr="00934852">
              <w:rPr>
                <w:w w:val="105"/>
                <w:sz w:val="22"/>
                <w:szCs w:val="22"/>
                <w:lang w:val="uk-UA"/>
              </w:rPr>
              <w:t>:</w:t>
            </w:r>
            <w:r w:rsidRPr="00934852">
              <w:rPr>
                <w:w w:val="105"/>
                <w:sz w:val="22"/>
                <w:szCs w:val="22"/>
                <w:lang w:val="uk-UA"/>
              </w:rPr>
              <w:t xml:space="preserve"> (1) Якщо Підрядник визначить, що будь-яка інформаційна технологія буде необхідна для задоволення вимог Уряду або для сприяння діяльності, передбаченій технічним завданням Уряду, Підрядник повинен запросити попереднє письмове схвалення у </w:t>
            </w:r>
            <w:r w:rsidR="00CA73FB" w:rsidRPr="00934852">
              <w:rPr>
                <w:w w:val="105"/>
                <w:sz w:val="22"/>
                <w:szCs w:val="22"/>
                <w:lang w:val="uk-UA"/>
              </w:rPr>
              <w:t>Посадової особи, відповідальної за Договір</w:t>
            </w:r>
            <w:r w:rsidRPr="00934852">
              <w:rPr>
                <w:w w:val="105"/>
                <w:sz w:val="22"/>
                <w:szCs w:val="22"/>
                <w:lang w:val="uk-UA"/>
              </w:rPr>
              <w:t xml:space="preserve">. (2) Як частина запиту, Підрядник повинен надати </w:t>
            </w:r>
            <w:r w:rsidR="001F0505" w:rsidRPr="00934852">
              <w:rPr>
                <w:w w:val="105"/>
                <w:sz w:val="22"/>
                <w:szCs w:val="22"/>
                <w:lang w:val="uk-UA"/>
              </w:rPr>
              <w:t>Посадовій особі, відповідальній за Договір,</w:t>
            </w:r>
            <w:r w:rsidRPr="00934852">
              <w:rPr>
                <w:w w:val="105"/>
                <w:sz w:val="22"/>
                <w:szCs w:val="22"/>
                <w:lang w:val="uk-UA"/>
              </w:rPr>
              <w:t xml:space="preserve"> опис та кошторис загальної вартості інформаційно-технологічного обладнання, програмного забезпечення або послуг, що закуповуються за цим контрактом. Підрядник повинен одночасно повідомити про це Представника </w:t>
            </w:r>
            <w:r w:rsidR="001F0505" w:rsidRPr="00934852">
              <w:rPr>
                <w:w w:val="105"/>
                <w:sz w:val="22"/>
                <w:szCs w:val="22"/>
                <w:lang w:val="uk-UA"/>
              </w:rPr>
              <w:t>Посадової особи, відповідальної за Договір</w:t>
            </w:r>
            <w:r w:rsidR="00A2721A" w:rsidRPr="00934852">
              <w:rPr>
                <w:w w:val="105"/>
                <w:sz w:val="22"/>
                <w:szCs w:val="22"/>
                <w:lang w:val="uk-UA"/>
              </w:rPr>
              <w:t>,</w:t>
            </w:r>
            <w:r w:rsidRPr="00934852">
              <w:rPr>
                <w:w w:val="105"/>
                <w:sz w:val="22"/>
                <w:szCs w:val="22"/>
                <w:lang w:val="uk-UA"/>
              </w:rPr>
              <w:t xml:space="preserve"> та Офіс Головного інформаційного </w:t>
            </w:r>
            <w:r w:rsidR="0058442C" w:rsidRPr="00934852">
              <w:rPr>
                <w:w w:val="105"/>
                <w:sz w:val="22"/>
                <w:szCs w:val="22"/>
                <w:lang w:val="uk-UA"/>
              </w:rPr>
              <w:t>директора</w:t>
            </w:r>
            <w:r w:rsidRPr="00934852">
              <w:rPr>
                <w:w w:val="105"/>
                <w:sz w:val="22"/>
                <w:szCs w:val="22"/>
                <w:lang w:val="uk-UA"/>
              </w:rPr>
              <w:t xml:space="preserve"> за </w:t>
            </w:r>
            <w:proofErr w:type="spellStart"/>
            <w:r w:rsidRPr="00934852">
              <w:rPr>
                <w:w w:val="105"/>
                <w:sz w:val="22"/>
                <w:szCs w:val="22"/>
                <w:lang w:val="uk-UA"/>
              </w:rPr>
              <w:t>адресою</w:t>
            </w:r>
            <w:proofErr w:type="spellEnd"/>
            <w:r w:rsidR="00C675F7">
              <w:rPr>
                <w:w w:val="105"/>
                <w:sz w:val="22"/>
                <w:szCs w:val="22"/>
                <w:lang w:val="uk-UA"/>
              </w:rPr>
              <w:t>:</w:t>
            </w:r>
            <w:r w:rsidRPr="00934852">
              <w:rPr>
                <w:w w:val="105"/>
                <w:sz w:val="22"/>
                <w:szCs w:val="22"/>
                <w:lang w:val="uk-UA"/>
              </w:rPr>
              <w:t xml:space="preserve"> </w:t>
            </w:r>
            <w:hyperlink r:id="rId84" w:history="1">
              <w:r w:rsidRPr="00934852">
                <w:rPr>
                  <w:rStyle w:val="Hyperlink"/>
                  <w:w w:val="105"/>
                  <w:sz w:val="22"/>
                  <w:szCs w:val="22"/>
                  <w:lang w:val="uk-UA"/>
                </w:rPr>
                <w:t>ITAuthorization@usaid.gov</w:t>
              </w:r>
            </w:hyperlink>
            <w:r w:rsidRPr="00934852">
              <w:rPr>
                <w:w w:val="105"/>
                <w:sz w:val="22"/>
                <w:szCs w:val="22"/>
                <w:lang w:val="uk-UA"/>
              </w:rPr>
              <w:t>.</w:t>
            </w:r>
          </w:p>
          <w:p w14:paraId="5BBE3A31" w14:textId="04F905D4" w:rsidR="00EC1032" w:rsidRPr="00934852" w:rsidRDefault="00EC1032" w:rsidP="00EC1032">
            <w:pPr>
              <w:pStyle w:val="ListParagraph"/>
              <w:tabs>
                <w:tab w:val="left" w:pos="473"/>
              </w:tabs>
              <w:autoSpaceDE w:val="0"/>
              <w:autoSpaceDN w:val="0"/>
              <w:ind w:left="214" w:firstLine="0"/>
              <w:contextualSpacing w:val="0"/>
              <w:jc w:val="both"/>
              <w:rPr>
                <w:w w:val="105"/>
                <w:sz w:val="22"/>
                <w:szCs w:val="22"/>
                <w:lang w:val="uk-UA"/>
              </w:rPr>
            </w:pPr>
          </w:p>
        </w:tc>
      </w:tr>
      <w:tr w:rsidR="00EC1032" w:rsidRPr="009252F9" w14:paraId="1E012150" w14:textId="77777777" w:rsidTr="00D202F4">
        <w:tc>
          <w:tcPr>
            <w:tcW w:w="5398" w:type="dxa"/>
          </w:tcPr>
          <w:p w14:paraId="378388CE" w14:textId="26543F46" w:rsidR="00EC1032" w:rsidRPr="00D72D54" w:rsidRDefault="00EC1032" w:rsidP="005F5995">
            <w:pPr>
              <w:pStyle w:val="ListParagraph"/>
              <w:numPr>
                <w:ilvl w:val="0"/>
                <w:numId w:val="19"/>
              </w:numPr>
              <w:tabs>
                <w:tab w:val="left" w:pos="473"/>
              </w:tabs>
              <w:autoSpaceDE w:val="0"/>
              <w:autoSpaceDN w:val="0"/>
              <w:ind w:firstLine="0"/>
              <w:contextualSpacing w:val="0"/>
              <w:jc w:val="both"/>
              <w:rPr>
                <w:w w:val="105"/>
                <w:sz w:val="22"/>
                <w:szCs w:val="22"/>
              </w:rPr>
            </w:pPr>
            <w:r w:rsidRPr="00D72D54">
              <w:rPr>
                <w:w w:val="105"/>
                <w:sz w:val="22"/>
                <w:szCs w:val="22"/>
              </w:rPr>
              <w:t>The Contracting Officer will provide written approval to the Contractor through modification to the contract expressly specifying the information technology equipment, software, or services approved for purchase by the COR and the Agency CIO. The Contracting Officer will include the applicable clauses and special contract requirements in the modification.</w:t>
            </w:r>
          </w:p>
        </w:tc>
        <w:tc>
          <w:tcPr>
            <w:tcW w:w="5399" w:type="dxa"/>
          </w:tcPr>
          <w:p w14:paraId="0117B14A" w14:textId="17C367DD" w:rsidR="00EC1032" w:rsidRPr="00934852" w:rsidRDefault="00EC1032" w:rsidP="005F5995">
            <w:pPr>
              <w:pStyle w:val="ListParagraph"/>
              <w:numPr>
                <w:ilvl w:val="0"/>
                <w:numId w:val="112"/>
              </w:numPr>
              <w:tabs>
                <w:tab w:val="left" w:pos="473"/>
              </w:tabs>
              <w:autoSpaceDE w:val="0"/>
              <w:autoSpaceDN w:val="0"/>
              <w:contextualSpacing w:val="0"/>
              <w:jc w:val="both"/>
              <w:rPr>
                <w:w w:val="105"/>
                <w:sz w:val="22"/>
                <w:szCs w:val="22"/>
                <w:lang w:val="uk-UA"/>
              </w:rPr>
            </w:pPr>
            <w:r w:rsidRPr="00934852">
              <w:rPr>
                <w:w w:val="105"/>
                <w:sz w:val="22"/>
                <w:szCs w:val="22"/>
                <w:lang w:val="uk-UA"/>
              </w:rPr>
              <w:t xml:space="preserve">Посадова особа, яка укладає контракт, надає письмове погодження Підряднику шляхом внесення змін до контракту, в якому чітко зазначаються інформаційно-технологічне обладнання, програмне забезпечення або послуги, схвалені для закупівлі </w:t>
            </w:r>
            <w:r w:rsidR="00AE3ABA" w:rsidRPr="00934852">
              <w:rPr>
                <w:w w:val="105"/>
                <w:sz w:val="22"/>
                <w:szCs w:val="22"/>
                <w:lang w:val="uk-UA"/>
              </w:rPr>
              <w:t xml:space="preserve">Представником Посадової особи, відповідальної за Договір, </w:t>
            </w:r>
            <w:r w:rsidRPr="00934852">
              <w:rPr>
                <w:w w:val="105"/>
                <w:sz w:val="22"/>
                <w:szCs w:val="22"/>
                <w:lang w:val="uk-UA"/>
              </w:rPr>
              <w:t xml:space="preserve">та ІТ-директором Агентства. </w:t>
            </w:r>
            <w:r w:rsidR="00CA73FB" w:rsidRPr="00934852">
              <w:rPr>
                <w:w w:val="105"/>
                <w:sz w:val="22"/>
                <w:szCs w:val="22"/>
                <w:lang w:val="uk-UA"/>
              </w:rPr>
              <w:t xml:space="preserve">Посадова особа, відповідальна за Договір, </w:t>
            </w:r>
            <w:r w:rsidRPr="00934852">
              <w:rPr>
                <w:w w:val="105"/>
                <w:sz w:val="22"/>
                <w:szCs w:val="22"/>
                <w:lang w:val="uk-UA"/>
              </w:rPr>
              <w:t>включає відповідні положення та спеціальні вимоги до контракту у зміну до контракту.</w:t>
            </w:r>
          </w:p>
          <w:p w14:paraId="4C240C85" w14:textId="2A14F56A" w:rsidR="00EC1032" w:rsidRPr="00934852" w:rsidRDefault="00EC1032" w:rsidP="00EC1032">
            <w:pPr>
              <w:pStyle w:val="ListParagraph"/>
              <w:tabs>
                <w:tab w:val="left" w:pos="473"/>
              </w:tabs>
              <w:autoSpaceDE w:val="0"/>
              <w:autoSpaceDN w:val="0"/>
              <w:ind w:left="214" w:firstLine="0"/>
              <w:contextualSpacing w:val="0"/>
              <w:jc w:val="both"/>
              <w:rPr>
                <w:w w:val="105"/>
                <w:sz w:val="22"/>
                <w:szCs w:val="22"/>
                <w:lang w:val="uk-UA"/>
              </w:rPr>
            </w:pPr>
          </w:p>
        </w:tc>
      </w:tr>
      <w:tr w:rsidR="00EC1032" w:rsidRPr="00D72D54" w14:paraId="3FDB8E23" w14:textId="77777777" w:rsidTr="00D202F4">
        <w:tc>
          <w:tcPr>
            <w:tcW w:w="5398" w:type="dxa"/>
          </w:tcPr>
          <w:p w14:paraId="536435DA" w14:textId="7D740595" w:rsidR="00EC1032" w:rsidRPr="00D72D54" w:rsidRDefault="00EC1032" w:rsidP="005F5995">
            <w:pPr>
              <w:pStyle w:val="ListParagraph"/>
              <w:numPr>
                <w:ilvl w:val="0"/>
                <w:numId w:val="19"/>
              </w:numPr>
              <w:tabs>
                <w:tab w:val="left" w:pos="473"/>
              </w:tabs>
              <w:autoSpaceDE w:val="0"/>
              <w:autoSpaceDN w:val="0"/>
              <w:ind w:firstLine="0"/>
              <w:contextualSpacing w:val="0"/>
              <w:jc w:val="both"/>
              <w:rPr>
                <w:w w:val="105"/>
                <w:sz w:val="22"/>
                <w:szCs w:val="22"/>
              </w:rPr>
            </w:pPr>
            <w:r w:rsidRPr="00D72D54">
              <w:rPr>
                <w:w w:val="105"/>
                <w:sz w:val="22"/>
                <w:szCs w:val="22"/>
              </w:rPr>
              <w:t xml:space="preserve">Except as specified in the contracting officer’s written approval, the Government is not obligated to reimburse the Contractor for any costs incurred for information technology as defined in this clause. </w:t>
            </w:r>
          </w:p>
        </w:tc>
        <w:tc>
          <w:tcPr>
            <w:tcW w:w="5399" w:type="dxa"/>
          </w:tcPr>
          <w:p w14:paraId="43CA154D" w14:textId="77777777" w:rsidR="00EC1032" w:rsidRPr="00934852" w:rsidRDefault="00EC1032" w:rsidP="005F5995">
            <w:pPr>
              <w:pStyle w:val="ListParagraph"/>
              <w:numPr>
                <w:ilvl w:val="0"/>
                <w:numId w:val="112"/>
              </w:numPr>
              <w:tabs>
                <w:tab w:val="left" w:pos="473"/>
              </w:tabs>
              <w:autoSpaceDE w:val="0"/>
              <w:autoSpaceDN w:val="0"/>
              <w:contextualSpacing w:val="0"/>
              <w:jc w:val="both"/>
              <w:rPr>
                <w:w w:val="105"/>
                <w:sz w:val="22"/>
                <w:szCs w:val="22"/>
                <w:lang w:val="uk-UA"/>
              </w:rPr>
            </w:pPr>
            <w:r w:rsidRPr="00934852">
              <w:rPr>
                <w:w w:val="105"/>
                <w:sz w:val="22"/>
                <w:szCs w:val="22"/>
                <w:lang w:val="uk-UA"/>
              </w:rPr>
              <w:t xml:space="preserve">За винятком випадків, зазначених у письмовому погодженні </w:t>
            </w:r>
            <w:r w:rsidR="00582D33" w:rsidRPr="00934852">
              <w:rPr>
                <w:w w:val="105"/>
                <w:sz w:val="22"/>
                <w:szCs w:val="22"/>
                <w:lang w:val="uk-UA"/>
              </w:rPr>
              <w:t>Посадової особи, відповідальної за Договір</w:t>
            </w:r>
            <w:r w:rsidRPr="00934852">
              <w:rPr>
                <w:w w:val="105"/>
                <w:sz w:val="22"/>
                <w:szCs w:val="22"/>
                <w:lang w:val="uk-UA"/>
              </w:rPr>
              <w:t xml:space="preserve">, Уряд не зобов'язаний відшкодовувати Підряднику будь-які витрати, понесені на інформаційні технології, як вони визначені у цій статті. </w:t>
            </w:r>
          </w:p>
          <w:p w14:paraId="4672DED6" w14:textId="0B407B62" w:rsidR="00186E3F" w:rsidRPr="00934852" w:rsidRDefault="00186E3F" w:rsidP="00186E3F">
            <w:pPr>
              <w:pStyle w:val="ListParagraph"/>
              <w:tabs>
                <w:tab w:val="left" w:pos="473"/>
              </w:tabs>
              <w:autoSpaceDE w:val="0"/>
              <w:autoSpaceDN w:val="0"/>
              <w:ind w:left="214" w:firstLine="0"/>
              <w:contextualSpacing w:val="0"/>
              <w:jc w:val="both"/>
              <w:rPr>
                <w:w w:val="105"/>
                <w:sz w:val="22"/>
                <w:szCs w:val="22"/>
                <w:lang w:val="uk-UA"/>
              </w:rPr>
            </w:pPr>
          </w:p>
        </w:tc>
      </w:tr>
      <w:tr w:rsidR="00186E3F" w:rsidRPr="00D72D54" w14:paraId="3B6C43EB" w14:textId="77777777" w:rsidTr="00D202F4">
        <w:tc>
          <w:tcPr>
            <w:tcW w:w="5398" w:type="dxa"/>
          </w:tcPr>
          <w:p w14:paraId="7A251294" w14:textId="77777777" w:rsidR="00186E3F" w:rsidRDefault="00186E3F" w:rsidP="005F5995">
            <w:pPr>
              <w:pStyle w:val="ListParagraph"/>
              <w:numPr>
                <w:ilvl w:val="0"/>
                <w:numId w:val="19"/>
              </w:numPr>
              <w:tabs>
                <w:tab w:val="left" w:pos="473"/>
              </w:tabs>
              <w:autoSpaceDE w:val="0"/>
              <w:autoSpaceDN w:val="0"/>
              <w:ind w:firstLine="0"/>
              <w:contextualSpacing w:val="0"/>
              <w:jc w:val="both"/>
              <w:rPr>
                <w:w w:val="105"/>
                <w:sz w:val="22"/>
                <w:szCs w:val="22"/>
              </w:rPr>
            </w:pPr>
            <w:r w:rsidRPr="00D72D54">
              <w:rPr>
                <w:w w:val="105"/>
                <w:sz w:val="22"/>
                <w:szCs w:val="22"/>
              </w:rPr>
              <w:t xml:space="preserve">The Contractor must insert the substance of this clause, including this paragraph (g), in all subcontracts. </w:t>
            </w:r>
          </w:p>
          <w:p w14:paraId="6067368F" w14:textId="0B7A9EA7" w:rsidR="00186E3F" w:rsidRPr="00D72D54" w:rsidRDefault="00186E3F" w:rsidP="00186E3F">
            <w:pPr>
              <w:pStyle w:val="ListParagraph"/>
              <w:tabs>
                <w:tab w:val="left" w:pos="473"/>
              </w:tabs>
              <w:autoSpaceDE w:val="0"/>
              <w:autoSpaceDN w:val="0"/>
              <w:ind w:left="214" w:firstLine="0"/>
              <w:contextualSpacing w:val="0"/>
              <w:jc w:val="both"/>
              <w:rPr>
                <w:w w:val="105"/>
                <w:sz w:val="22"/>
                <w:szCs w:val="22"/>
              </w:rPr>
            </w:pPr>
            <w:r w:rsidRPr="00D72D54">
              <w:rPr>
                <w:w w:val="105"/>
                <w:sz w:val="22"/>
                <w:szCs w:val="22"/>
              </w:rPr>
              <w:t>(End of Clause).</w:t>
            </w:r>
          </w:p>
        </w:tc>
        <w:tc>
          <w:tcPr>
            <w:tcW w:w="5399" w:type="dxa"/>
          </w:tcPr>
          <w:p w14:paraId="62883CCA" w14:textId="77777777" w:rsidR="00186E3F" w:rsidRPr="00934852" w:rsidRDefault="00186E3F" w:rsidP="005F5995">
            <w:pPr>
              <w:pStyle w:val="ListParagraph"/>
              <w:numPr>
                <w:ilvl w:val="0"/>
                <w:numId w:val="112"/>
              </w:numPr>
              <w:tabs>
                <w:tab w:val="left" w:pos="473"/>
              </w:tabs>
              <w:autoSpaceDE w:val="0"/>
              <w:autoSpaceDN w:val="0"/>
              <w:contextualSpacing w:val="0"/>
              <w:jc w:val="both"/>
              <w:rPr>
                <w:w w:val="105"/>
                <w:sz w:val="22"/>
                <w:szCs w:val="22"/>
                <w:lang w:val="uk-UA"/>
              </w:rPr>
            </w:pPr>
            <w:r w:rsidRPr="00934852">
              <w:rPr>
                <w:w w:val="105"/>
                <w:sz w:val="22"/>
                <w:szCs w:val="22"/>
                <w:lang w:val="uk-UA"/>
              </w:rPr>
              <w:t xml:space="preserve">Підрядник повинен включити зміст цієї статті, включаючи цей пункт (g), до всіх субконтрактів. </w:t>
            </w:r>
          </w:p>
          <w:p w14:paraId="164373E1" w14:textId="77777777" w:rsidR="00186E3F" w:rsidRPr="00934852" w:rsidRDefault="00186E3F" w:rsidP="00186E3F">
            <w:pPr>
              <w:pStyle w:val="ListParagraph"/>
              <w:tabs>
                <w:tab w:val="left" w:pos="473"/>
              </w:tabs>
              <w:autoSpaceDE w:val="0"/>
              <w:autoSpaceDN w:val="0"/>
              <w:ind w:left="214" w:firstLine="0"/>
              <w:contextualSpacing w:val="0"/>
              <w:jc w:val="both"/>
              <w:rPr>
                <w:w w:val="105"/>
                <w:sz w:val="22"/>
                <w:szCs w:val="22"/>
                <w:lang w:val="uk-UA"/>
              </w:rPr>
            </w:pPr>
          </w:p>
          <w:p w14:paraId="72A4E82F" w14:textId="1F90EF92" w:rsidR="00186E3F" w:rsidRPr="00934852" w:rsidRDefault="00186E3F" w:rsidP="00186E3F">
            <w:pPr>
              <w:pStyle w:val="ListParagraph"/>
              <w:tabs>
                <w:tab w:val="left" w:pos="473"/>
              </w:tabs>
              <w:autoSpaceDE w:val="0"/>
              <w:autoSpaceDN w:val="0"/>
              <w:ind w:left="214" w:firstLine="0"/>
              <w:contextualSpacing w:val="0"/>
              <w:jc w:val="both"/>
              <w:rPr>
                <w:w w:val="105"/>
                <w:sz w:val="22"/>
                <w:szCs w:val="22"/>
                <w:lang w:val="uk-UA"/>
              </w:rPr>
            </w:pPr>
            <w:r w:rsidRPr="00934852">
              <w:rPr>
                <w:w w:val="105"/>
                <w:sz w:val="22"/>
                <w:szCs w:val="22"/>
                <w:lang w:val="uk-UA"/>
              </w:rPr>
              <w:t>(Кінець статті).</w:t>
            </w:r>
          </w:p>
        </w:tc>
      </w:tr>
    </w:tbl>
    <w:p w14:paraId="32228DCE" w14:textId="77777777" w:rsidR="004E0E4F" w:rsidRPr="00BE4608" w:rsidRDefault="004E0E4F" w:rsidP="004E0E4F">
      <w:pPr>
        <w:pStyle w:val="BodyText"/>
        <w:spacing w:after="0"/>
        <w:rPr>
          <w:sz w:val="22"/>
          <w:szCs w:val="22"/>
        </w:rPr>
      </w:pPr>
    </w:p>
    <w:p w14:paraId="35D0A048" w14:textId="77777777" w:rsidR="009E594F" w:rsidRDefault="009E594F" w:rsidP="00C0138E">
      <w:pPr>
        <w:pStyle w:val="ByReference"/>
        <w:tabs>
          <w:tab w:val="clear" w:pos="2664"/>
          <w:tab w:val="clear" w:pos="8194"/>
          <w:tab w:val="left" w:pos="2700"/>
          <w:tab w:val="left" w:pos="8370"/>
        </w:tabs>
        <w:rPr>
          <w:rFonts w:ascii="Times New Roman" w:hAnsi="Times New Roman"/>
          <w:szCs w:val="22"/>
          <w:lang w:val="uk-UA"/>
        </w:rPr>
      </w:pPr>
    </w:p>
    <w:p w14:paraId="188A861C" w14:textId="77777777" w:rsidR="009E594F" w:rsidRDefault="009E594F" w:rsidP="00C0138E">
      <w:pPr>
        <w:pStyle w:val="ByReference"/>
        <w:tabs>
          <w:tab w:val="clear" w:pos="2664"/>
          <w:tab w:val="clear" w:pos="8194"/>
          <w:tab w:val="left" w:pos="2700"/>
          <w:tab w:val="left" w:pos="8370"/>
        </w:tabs>
        <w:rPr>
          <w:rFonts w:ascii="Times New Roman" w:hAnsi="Times New Roman"/>
          <w:szCs w:val="22"/>
          <w:lang w:val="uk-UA"/>
        </w:rPr>
      </w:pPr>
    </w:p>
    <w:p w14:paraId="305562B0" w14:textId="1FA1AD85" w:rsidR="009E594F" w:rsidRPr="00BE4608" w:rsidRDefault="009E594F" w:rsidP="00C0138E">
      <w:pPr>
        <w:pStyle w:val="ByReference"/>
        <w:tabs>
          <w:tab w:val="clear" w:pos="2664"/>
          <w:tab w:val="clear" w:pos="8194"/>
          <w:tab w:val="left" w:pos="2700"/>
          <w:tab w:val="left" w:pos="8370"/>
        </w:tabs>
        <w:rPr>
          <w:rFonts w:ascii="Times New Roman" w:hAnsi="Times New Roman"/>
          <w:szCs w:val="22"/>
          <w:lang w:val="uk-UA"/>
        </w:rPr>
        <w:sectPr w:rsidR="009E594F" w:rsidRPr="00BE4608" w:rsidSect="003723D8">
          <w:headerReference w:type="default" r:id="rId85"/>
          <w:footerReference w:type="default" r:id="rId86"/>
          <w:pgSz w:w="12240" w:h="15840" w:code="1"/>
          <w:pgMar w:top="1440" w:right="907" w:bottom="907" w:left="1080" w:header="720" w:footer="0" w:gutter="0"/>
          <w:cols w:space="720"/>
          <w:noEndnote/>
        </w:sectPr>
      </w:pPr>
    </w:p>
    <w:p w14:paraId="14AE871E" w14:textId="7976527B" w:rsidR="00BE0DF6" w:rsidRPr="007240EF" w:rsidRDefault="007240EF" w:rsidP="00B81B88">
      <w:pPr>
        <w:pStyle w:val="Heading1"/>
        <w:numPr>
          <w:ilvl w:val="0"/>
          <w:numId w:val="0"/>
        </w:numPr>
        <w:rPr>
          <w:lang w:val="uk-UA"/>
        </w:rPr>
      </w:pPr>
      <w:bookmarkStart w:id="424" w:name="_Toc146641388"/>
      <w:bookmarkStart w:id="425" w:name="_Toc155617844"/>
      <w:r w:rsidRPr="007240EF">
        <w:lastRenderedPageBreak/>
        <w:t>APPENDIX</w:t>
      </w:r>
      <w:r w:rsidRPr="00473426">
        <w:rPr>
          <w:lang w:val="uk-UA"/>
        </w:rPr>
        <w:t xml:space="preserve"> </w:t>
      </w:r>
      <w:r w:rsidRPr="007240EF">
        <w:t>B</w:t>
      </w:r>
      <w:r w:rsidRPr="00473426">
        <w:rPr>
          <w:lang w:val="uk-UA"/>
        </w:rPr>
        <w:t xml:space="preserve">: </w:t>
      </w:r>
      <w:r w:rsidRPr="007240EF">
        <w:t>GENERAL</w:t>
      </w:r>
      <w:r w:rsidRPr="00473426">
        <w:rPr>
          <w:lang w:val="uk-UA"/>
        </w:rPr>
        <w:t xml:space="preserve"> </w:t>
      </w:r>
      <w:r w:rsidRPr="007240EF">
        <w:t>PROVISIONS</w:t>
      </w:r>
      <w:r w:rsidRPr="00473426">
        <w:rPr>
          <w:lang w:val="uk-UA"/>
        </w:rPr>
        <w:t xml:space="preserve"> </w:t>
      </w:r>
      <w:r w:rsidR="00BE0DF6" w:rsidRPr="00473426">
        <w:rPr>
          <w:lang w:val="uk-UA"/>
        </w:rPr>
        <w:t>/ ДОДАТОК</w:t>
      </w:r>
      <w:r w:rsidR="00E20FBD" w:rsidRPr="00473426">
        <w:rPr>
          <w:lang w:val="uk-UA"/>
        </w:rPr>
        <w:t xml:space="preserve"> </w:t>
      </w:r>
      <w:r w:rsidRPr="007240EF">
        <w:t>B</w:t>
      </w:r>
      <w:r w:rsidRPr="00473426">
        <w:rPr>
          <w:lang w:val="uk-UA"/>
        </w:rPr>
        <w:t xml:space="preserve">: </w:t>
      </w:r>
      <w:r w:rsidR="006E7604" w:rsidRPr="007240EF">
        <w:rPr>
          <w:lang w:val="uk-UA"/>
        </w:rPr>
        <w:t>Загальні</w:t>
      </w:r>
      <w:r w:rsidR="00BE0DF6" w:rsidRPr="007240EF">
        <w:rPr>
          <w:lang w:val="uk-UA"/>
        </w:rPr>
        <w:t xml:space="preserve"> обов’язкові положення, які автоматично включаються у договір</w:t>
      </w:r>
      <w:bookmarkEnd w:id="424"/>
      <w:bookmarkEnd w:id="425"/>
    </w:p>
    <w:p w14:paraId="0682416D" w14:textId="77777777" w:rsidR="00CA72EF" w:rsidRPr="00BE4608" w:rsidRDefault="00CA72EF" w:rsidP="00CA72EF">
      <w:pPr>
        <w:jc w:val="center"/>
        <w:rPr>
          <w:b/>
          <w:lang w:val="uk-UA"/>
        </w:rPr>
      </w:pPr>
    </w:p>
    <w:tbl>
      <w:tblPr>
        <w:tblpPr w:leftFromText="180" w:rightFromText="180" w:vertAnchor="text" w:horzAnchor="margin" w:tblpX="-360" w:tblpY="81"/>
        <w:tblOverlap w:val="never"/>
        <w:tblW w:w="10350" w:type="dxa"/>
        <w:tblLook w:val="04A0" w:firstRow="1" w:lastRow="0" w:firstColumn="1" w:lastColumn="0" w:noHBand="0" w:noVBand="1"/>
      </w:tblPr>
      <w:tblGrid>
        <w:gridCol w:w="4950"/>
        <w:gridCol w:w="5400"/>
      </w:tblGrid>
      <w:tr w:rsidR="00C94230" w:rsidRPr="009252F9" w14:paraId="19477800" w14:textId="77777777" w:rsidTr="00D72E80">
        <w:tc>
          <w:tcPr>
            <w:tcW w:w="4950" w:type="dxa"/>
          </w:tcPr>
          <w:p w14:paraId="747A6701" w14:textId="77777777" w:rsidR="00F31226" w:rsidRDefault="00F31226" w:rsidP="00F31226">
            <w:pPr>
              <w:widowControl/>
              <w:jc w:val="both"/>
              <w:rPr>
                <w:szCs w:val="22"/>
              </w:rPr>
            </w:pPr>
            <w:r w:rsidRPr="00C83147">
              <w:rPr>
                <w:b/>
                <w:szCs w:val="22"/>
              </w:rPr>
              <w:t>FAR and AIDAR Provisions.</w:t>
            </w:r>
            <w:r>
              <w:rPr>
                <w:szCs w:val="22"/>
              </w:rPr>
              <w:t xml:space="preserve"> </w:t>
            </w:r>
          </w:p>
          <w:p w14:paraId="758B1A3C" w14:textId="77777777" w:rsidR="00F31226" w:rsidRDefault="00F31226" w:rsidP="00F31226">
            <w:pPr>
              <w:ind w:left="0" w:firstLine="14"/>
              <w:jc w:val="both"/>
              <w:rPr>
                <w:sz w:val="22"/>
                <w:szCs w:val="22"/>
              </w:rPr>
            </w:pPr>
          </w:p>
          <w:p w14:paraId="05DA12CD" w14:textId="31C2B3BB" w:rsidR="00AA4DF0" w:rsidRPr="00AA4DF0" w:rsidRDefault="00C94230" w:rsidP="00AA4DF0">
            <w:pPr>
              <w:ind w:left="0" w:firstLine="0"/>
              <w:jc w:val="both"/>
              <w:rPr>
                <w:sz w:val="22"/>
                <w:szCs w:val="22"/>
              </w:rPr>
            </w:pPr>
            <w:r w:rsidRPr="00BE4608">
              <w:rPr>
                <w:sz w:val="22"/>
                <w:szCs w:val="22"/>
              </w:rPr>
              <w:t xml:space="preserve"> </w:t>
            </w:r>
            <w:r w:rsidR="00AA4DF0">
              <w:t xml:space="preserve"> </w:t>
            </w:r>
            <w:r w:rsidR="00AA4DF0" w:rsidRPr="00AA4DF0">
              <w:rPr>
                <w:sz w:val="22"/>
                <w:szCs w:val="22"/>
              </w:rPr>
              <w:t>The Subcontractor agrees to comply with all applicable requirements, specifications, and conditions of the Prime Contract as are, in turn, incorporated into this Subcontract. Any applicable requirements, specifications, and conditions of the Prime Contract specified by law, are included in this Subcontract. In all such clauses the term “Contractor” shall mean the Subcontractor performing under this Subcontract, the term “Contract” shall mean this Subcontract, and the terms “Government,” “Contracting Officer,” and equivalent phrases shall mean DAI and the DAI Subcontract Administrator, respectively. It is intended that the referenced clauses shall apply to the Subcontractor in such a manner as is necessary to reflect the position of the Subcontractor as a Subcontractor to the Prime Contractor, to ensure the Subcontractor’s obligations to the Prime Contractor and the U.S. Government, and to enable the Prime Contractor to meet its obligations under its Prime Contract. Clauses not requiring flow down from DAI to the Subcontractor, but nevertheless specified herein shall have full force and effect in performance of this Subcontract Agreement.</w:t>
            </w:r>
          </w:p>
          <w:p w14:paraId="06E0F359" w14:textId="1A100862" w:rsidR="00C94230" w:rsidRPr="00BE4608" w:rsidRDefault="00AA4DF0" w:rsidP="00AA4DF0">
            <w:pPr>
              <w:ind w:left="0" w:firstLine="14"/>
              <w:jc w:val="both"/>
              <w:rPr>
                <w:b/>
              </w:rPr>
            </w:pPr>
            <w:r w:rsidRPr="00AA4DF0">
              <w:rPr>
                <w:sz w:val="22"/>
                <w:szCs w:val="22"/>
              </w:rPr>
              <w:t>The following contract clauses pertinent to this section are hereby incorporated by reference (by Citation Number, Title, and Date) in accordance with the clause at FAR "52.252-2 CLAUSES INCORPORATED BY REFERENCE" in Section I of this contract. See FAR 52.252-2 for an internet address (if specified) for electronic access to the full text of a clause.</w:t>
            </w:r>
          </w:p>
        </w:tc>
        <w:tc>
          <w:tcPr>
            <w:tcW w:w="5400" w:type="dxa"/>
          </w:tcPr>
          <w:p w14:paraId="07E73CF5" w14:textId="49343288" w:rsidR="00AA4DF0" w:rsidRPr="00AA4DF0" w:rsidRDefault="00AA4DF0" w:rsidP="00AA4DF0">
            <w:pPr>
              <w:widowControl/>
              <w:spacing w:before="120" w:after="120"/>
              <w:ind w:left="0" w:firstLine="0"/>
              <w:jc w:val="both"/>
              <w:rPr>
                <w:rFonts w:eastAsia="Times New Roman"/>
                <w:b/>
                <w:bCs/>
                <w:sz w:val="22"/>
                <w:szCs w:val="22"/>
                <w:lang w:val="uk-UA"/>
              </w:rPr>
            </w:pPr>
            <w:r w:rsidRPr="00AA4DF0">
              <w:rPr>
                <w:rFonts w:eastAsia="Times New Roman"/>
                <w:b/>
                <w:bCs/>
                <w:sz w:val="22"/>
                <w:szCs w:val="22"/>
                <w:lang w:val="uk-UA"/>
              </w:rPr>
              <w:t>Положення FAR (Правила закупівель для федеральних потреб) і AIDAR (Правила закупівель USAID).</w:t>
            </w:r>
          </w:p>
          <w:p w14:paraId="161BBE55" w14:textId="770EA545" w:rsidR="00AA4DF0" w:rsidRPr="00AA4DF0" w:rsidRDefault="00AA4DF0" w:rsidP="00AA4DF0">
            <w:pPr>
              <w:widowControl/>
              <w:spacing w:before="120" w:after="120"/>
              <w:ind w:left="0" w:firstLine="0"/>
              <w:jc w:val="both"/>
              <w:rPr>
                <w:rFonts w:eastAsia="Times New Roman"/>
                <w:sz w:val="22"/>
                <w:szCs w:val="22"/>
                <w:lang w:val="uk-UA"/>
              </w:rPr>
            </w:pPr>
            <w:r w:rsidRPr="00AA4DF0">
              <w:rPr>
                <w:rFonts w:eastAsia="Times New Roman"/>
                <w:sz w:val="22"/>
                <w:szCs w:val="22"/>
                <w:lang w:val="uk-UA"/>
              </w:rPr>
              <w:t>Субпідрядник погоджується дотримуватися всіх застосовних вимог, специфікацій та умов Договору генерального підряду, які, у свою чергу, включені до цього Договору субпідряду. Будь-які застосовні визначені законом вимоги, специфікації та умови Договору генерального підряду включені до цього Договору субпідряду. У всіх таких пунктах термін «Підрядник» означає Субпідрядника, який діє за цим Субпідрядом, термін «Договір підряду» означає цей Договір субпідряду, а терміни «Уряд», «Посадова особа, що укладає договір» та еквівалентні фрази означають DAI та Адміністратор Договору субпідряду з боку DAI, відповідно. Передбачається, що зазначені пункти застосовуватимуться до Субпідрядника таким чином, щоб відобразити позицію Субпідрядника як Субпідрядника щодо Генерального підрядника, забезпечити виконання зобов’язань Субпідрядника перед Генеральним підрядником та Урядом США, а також уможливити для Генерального підрядника виконання своїх зобов'язань за Договором генерального підряду. Пункти, які не вимагають передачі зобов'язань від DAI до Субпідрядника, але, незважаючи на це, зазначені в цьому документі, зберігають повну силу та дію під час виконання цього Договору субпідряду.</w:t>
            </w:r>
          </w:p>
          <w:p w14:paraId="7EE4596C" w14:textId="110C0B57" w:rsidR="00C94230" w:rsidRPr="00BE4608" w:rsidRDefault="00C94230" w:rsidP="00F31226">
            <w:pPr>
              <w:ind w:left="0" w:firstLine="0"/>
              <w:jc w:val="both"/>
              <w:rPr>
                <w:b/>
                <w:lang w:val="uk-UA"/>
              </w:rPr>
            </w:pPr>
          </w:p>
        </w:tc>
      </w:tr>
      <w:tr w:rsidR="00C94230" w:rsidRPr="009252F9" w14:paraId="52482576" w14:textId="77777777" w:rsidTr="00D72E80">
        <w:tc>
          <w:tcPr>
            <w:tcW w:w="4950" w:type="dxa"/>
          </w:tcPr>
          <w:p w14:paraId="79AC6ED4" w14:textId="2B51D39D" w:rsidR="00C94230" w:rsidRPr="00BE4608" w:rsidRDefault="00C94230" w:rsidP="00CB657F">
            <w:pPr>
              <w:ind w:left="0" w:firstLine="0"/>
              <w:jc w:val="both"/>
              <w:rPr>
                <w:sz w:val="22"/>
                <w:szCs w:val="22"/>
              </w:rPr>
            </w:pPr>
            <w:r w:rsidRPr="00BE4608">
              <w:rPr>
                <w:sz w:val="22"/>
                <w:szCs w:val="22"/>
              </w:rPr>
              <w:t>In all such clauses, the term “Contractor” shall mean the Subcontractor performing under this</w:t>
            </w:r>
            <w:r w:rsidRPr="00BE4608">
              <w:rPr>
                <w:sz w:val="22"/>
                <w:szCs w:val="22"/>
                <w:lang w:val="uk-UA"/>
              </w:rPr>
              <w:t xml:space="preserve"> </w:t>
            </w:r>
            <w:r w:rsidRPr="00BE4608">
              <w:rPr>
                <w:sz w:val="22"/>
                <w:szCs w:val="22"/>
              </w:rPr>
              <w:t>Subcontract, the term “Contract” shall mean this Subcontract, and the terms “Government”,</w:t>
            </w:r>
            <w:r w:rsidRPr="00BE4608">
              <w:rPr>
                <w:sz w:val="22"/>
                <w:szCs w:val="22"/>
                <w:lang w:val="uk-UA"/>
              </w:rPr>
              <w:t xml:space="preserve"> </w:t>
            </w:r>
            <w:r w:rsidRPr="00BE4608">
              <w:rPr>
                <w:sz w:val="22"/>
                <w:szCs w:val="22"/>
              </w:rPr>
              <w:t xml:space="preserve">“Contracting Officer” and equivalent phrases shall </w:t>
            </w:r>
            <w:proofErr w:type="gramStart"/>
            <w:r w:rsidRPr="00BE4608">
              <w:rPr>
                <w:sz w:val="22"/>
                <w:szCs w:val="22"/>
              </w:rPr>
              <w:t xml:space="preserve">mean </w:t>
            </w:r>
            <w:r w:rsidR="00CB657F" w:rsidRPr="00CB657F">
              <w:rPr>
                <w:szCs w:val="22"/>
              </w:rPr>
              <w:t xml:space="preserve"> </w:t>
            </w:r>
            <w:r w:rsidR="00CB657F" w:rsidRPr="00CB657F">
              <w:rPr>
                <w:sz w:val="22"/>
                <w:szCs w:val="22"/>
              </w:rPr>
              <w:t>DAI</w:t>
            </w:r>
            <w:proofErr w:type="gramEnd"/>
            <w:r w:rsidR="00CB657F" w:rsidRPr="00CB657F" w:rsidDel="00CB657F">
              <w:rPr>
                <w:sz w:val="22"/>
                <w:szCs w:val="22"/>
              </w:rPr>
              <w:t xml:space="preserve"> </w:t>
            </w:r>
            <w:r w:rsidRPr="00BE4608">
              <w:rPr>
                <w:sz w:val="22"/>
                <w:szCs w:val="22"/>
              </w:rPr>
              <w:t xml:space="preserve">and the DAI </w:t>
            </w:r>
            <w:r w:rsidR="00CB657F" w:rsidRPr="00CB657F">
              <w:rPr>
                <w:sz w:val="22"/>
                <w:szCs w:val="22"/>
              </w:rPr>
              <w:t>Subcontract Manager</w:t>
            </w:r>
            <w:r w:rsidRPr="00BE4608">
              <w:rPr>
                <w:sz w:val="22"/>
                <w:szCs w:val="22"/>
              </w:rPr>
              <w:t xml:space="preserve">, respectively. It is intended that the referenced clauses shall apply to </w:t>
            </w:r>
            <w:r w:rsidR="00CB657F" w:rsidRPr="00BE4608">
              <w:rPr>
                <w:sz w:val="22"/>
                <w:szCs w:val="22"/>
              </w:rPr>
              <w:t>the Subcontractor</w:t>
            </w:r>
            <w:r w:rsidRPr="00BE4608">
              <w:rPr>
                <w:sz w:val="22"/>
                <w:szCs w:val="22"/>
              </w:rPr>
              <w:t xml:space="preserve"> in such manner as is necessary to reflect the position of the Subcontractor as a</w:t>
            </w:r>
            <w:r w:rsidRPr="00BE4608">
              <w:rPr>
                <w:sz w:val="22"/>
                <w:szCs w:val="22"/>
                <w:lang w:val="uk-UA"/>
              </w:rPr>
              <w:t xml:space="preserve"> </w:t>
            </w:r>
            <w:r w:rsidR="00CB657F">
              <w:rPr>
                <w:sz w:val="22"/>
                <w:szCs w:val="22"/>
              </w:rPr>
              <w:t>S</w:t>
            </w:r>
            <w:r w:rsidRPr="00BE4608">
              <w:rPr>
                <w:sz w:val="22"/>
                <w:szCs w:val="22"/>
              </w:rPr>
              <w:t xml:space="preserve">ubcontractor to the Prime Contractor, to </w:t>
            </w:r>
            <w:proofErr w:type="gramStart"/>
            <w:r w:rsidRPr="00BE4608">
              <w:rPr>
                <w:sz w:val="22"/>
                <w:szCs w:val="22"/>
              </w:rPr>
              <w:t>insure</w:t>
            </w:r>
            <w:proofErr w:type="gramEnd"/>
            <w:r w:rsidRPr="00BE4608">
              <w:rPr>
                <w:sz w:val="22"/>
                <w:szCs w:val="22"/>
              </w:rPr>
              <w:t xml:space="preserve"> the Subcontractor’s obligations to the Prime</w:t>
            </w:r>
            <w:r w:rsidRPr="00BE4608">
              <w:rPr>
                <w:sz w:val="22"/>
                <w:szCs w:val="22"/>
                <w:lang w:val="uk-UA"/>
              </w:rPr>
              <w:t xml:space="preserve"> </w:t>
            </w:r>
            <w:r w:rsidRPr="00BE4608">
              <w:rPr>
                <w:sz w:val="22"/>
                <w:szCs w:val="22"/>
              </w:rPr>
              <w:t>Contractor and to the U.S. Government, and to enable the Prime Contractor to meet its</w:t>
            </w:r>
            <w:r w:rsidRPr="00BE4608">
              <w:rPr>
                <w:sz w:val="22"/>
                <w:szCs w:val="22"/>
                <w:lang w:val="uk-UA"/>
              </w:rPr>
              <w:t xml:space="preserve"> </w:t>
            </w:r>
            <w:r w:rsidRPr="00BE4608">
              <w:rPr>
                <w:sz w:val="22"/>
                <w:szCs w:val="22"/>
              </w:rPr>
              <w:t xml:space="preserve">obligations under its Prime Contract. Clauses not requiring flow down from </w:t>
            </w:r>
            <w:r w:rsidR="00CB657F" w:rsidRPr="00CB657F">
              <w:rPr>
                <w:sz w:val="22"/>
                <w:szCs w:val="22"/>
              </w:rPr>
              <w:t>DAI</w:t>
            </w:r>
            <w:r w:rsidRPr="00BE4608">
              <w:rPr>
                <w:sz w:val="22"/>
                <w:szCs w:val="22"/>
              </w:rPr>
              <w:t xml:space="preserve"> to</w:t>
            </w:r>
            <w:r w:rsidRPr="00BE4608">
              <w:rPr>
                <w:sz w:val="22"/>
                <w:szCs w:val="22"/>
                <w:lang w:val="uk-UA"/>
              </w:rPr>
              <w:t xml:space="preserve"> </w:t>
            </w:r>
            <w:r w:rsidRPr="00BE4608">
              <w:rPr>
                <w:sz w:val="22"/>
                <w:szCs w:val="22"/>
              </w:rPr>
              <w:t>the Subcontractor, but nevertheless specified herein shall have full force and effect in</w:t>
            </w:r>
            <w:r w:rsidRPr="00BE4608">
              <w:rPr>
                <w:sz w:val="22"/>
                <w:szCs w:val="22"/>
                <w:lang w:val="uk-UA"/>
              </w:rPr>
              <w:t xml:space="preserve"> </w:t>
            </w:r>
            <w:r w:rsidRPr="00BE4608">
              <w:rPr>
                <w:sz w:val="22"/>
                <w:szCs w:val="22"/>
              </w:rPr>
              <w:t xml:space="preserve">performance of this </w:t>
            </w:r>
            <w:r w:rsidR="00CB657F">
              <w:rPr>
                <w:sz w:val="22"/>
                <w:szCs w:val="22"/>
              </w:rPr>
              <w:t>Agreement</w:t>
            </w:r>
            <w:r w:rsidRPr="00BE4608">
              <w:rPr>
                <w:sz w:val="22"/>
                <w:szCs w:val="22"/>
              </w:rPr>
              <w:t>.</w:t>
            </w:r>
          </w:p>
          <w:p w14:paraId="6724BA04" w14:textId="77777777" w:rsidR="00C94230" w:rsidRPr="00BE4608" w:rsidRDefault="00C94230" w:rsidP="00796A0C">
            <w:pPr>
              <w:ind w:left="0" w:firstLine="0"/>
              <w:jc w:val="both"/>
              <w:rPr>
                <w:b/>
                <w:sz w:val="22"/>
                <w:szCs w:val="22"/>
                <w:lang w:val="uk-UA"/>
              </w:rPr>
            </w:pPr>
          </w:p>
        </w:tc>
        <w:tc>
          <w:tcPr>
            <w:tcW w:w="5400" w:type="dxa"/>
          </w:tcPr>
          <w:p w14:paraId="120B0EC1" w14:textId="77777777" w:rsidR="00C94230" w:rsidRDefault="00C94230" w:rsidP="00796A0C">
            <w:pPr>
              <w:ind w:left="0" w:firstLine="0"/>
              <w:jc w:val="both"/>
              <w:rPr>
                <w:color w:val="000000"/>
                <w:sz w:val="22"/>
                <w:szCs w:val="22"/>
                <w:lang w:val="uk-UA"/>
              </w:rPr>
            </w:pPr>
            <w:r w:rsidRPr="00BE4608">
              <w:rPr>
                <w:color w:val="000000"/>
                <w:sz w:val="22"/>
                <w:szCs w:val="22"/>
                <w:lang w:val="uk-UA"/>
              </w:rPr>
              <w:t xml:space="preserve">У всіх таких положенням термін «Підрядник» означає Субпідрядника, який виконує цей Субконтракт, термін «Договір» означає цей Субконтракт, а терміни «Уряд», «Посадова особа, відповідальна за договір», та аналогічні словосполучення означають </w:t>
            </w:r>
            <w:r w:rsidR="00D80237">
              <w:rPr>
                <w:color w:val="000000"/>
                <w:sz w:val="22"/>
                <w:szCs w:val="22"/>
                <w:lang w:val="uk-UA"/>
              </w:rPr>
              <w:t>компанію «</w:t>
            </w:r>
            <w:r w:rsidR="00D80237">
              <w:rPr>
                <w:color w:val="000000"/>
                <w:sz w:val="22"/>
                <w:szCs w:val="22"/>
              </w:rPr>
              <w:t>DAI</w:t>
            </w:r>
            <w:r w:rsidR="00D80237">
              <w:rPr>
                <w:color w:val="000000"/>
                <w:sz w:val="22"/>
                <w:szCs w:val="22"/>
                <w:lang w:val="uk-UA"/>
              </w:rPr>
              <w:t>»</w:t>
            </w:r>
            <w:r w:rsidRPr="00BE4608">
              <w:rPr>
                <w:color w:val="000000"/>
                <w:sz w:val="22"/>
                <w:szCs w:val="22"/>
                <w:lang w:val="uk-UA"/>
              </w:rPr>
              <w:t xml:space="preserve"> та </w:t>
            </w:r>
            <w:r w:rsidR="00F31226">
              <w:rPr>
                <w:color w:val="000000"/>
                <w:sz w:val="22"/>
                <w:szCs w:val="22"/>
                <w:lang w:val="uk-UA"/>
              </w:rPr>
              <w:t>м</w:t>
            </w:r>
            <w:r w:rsidR="00F31226" w:rsidRPr="00F31226">
              <w:rPr>
                <w:color w:val="000000"/>
                <w:sz w:val="22"/>
                <w:szCs w:val="22"/>
                <w:lang w:val="uk-UA"/>
              </w:rPr>
              <w:t>енеджер</w:t>
            </w:r>
            <w:r w:rsidR="00F31226">
              <w:rPr>
                <w:color w:val="000000"/>
                <w:sz w:val="22"/>
                <w:szCs w:val="22"/>
                <w:lang w:val="uk-UA"/>
              </w:rPr>
              <w:t xml:space="preserve">а </w:t>
            </w:r>
            <w:r w:rsidRPr="00BE4608">
              <w:rPr>
                <w:color w:val="000000"/>
                <w:sz w:val="22"/>
                <w:szCs w:val="22"/>
                <w:lang w:val="uk-UA"/>
              </w:rPr>
              <w:t xml:space="preserve">компанії «DAI», відповідального за Договір, відповідно. Передбачається, що подані шляхом посилань положення застосовуються до </w:t>
            </w:r>
            <w:r w:rsidRPr="00BE4608">
              <w:rPr>
                <w:bCs/>
                <w:color w:val="000000"/>
                <w:sz w:val="22"/>
                <w:szCs w:val="22"/>
                <w:lang w:val="uk-UA" w:eastAsia="es-ES"/>
              </w:rPr>
              <w:t xml:space="preserve">Субпідрядника у спосіб, потрібний для того, щоб відобразити позицію Субпідрядника як </w:t>
            </w:r>
            <w:r w:rsidR="00F31226">
              <w:rPr>
                <w:bCs/>
                <w:color w:val="000000"/>
                <w:sz w:val="22"/>
                <w:szCs w:val="22"/>
                <w:lang w:val="uk-UA" w:eastAsia="es-ES"/>
              </w:rPr>
              <w:t>С</w:t>
            </w:r>
            <w:r w:rsidRPr="00BE4608">
              <w:rPr>
                <w:bCs/>
                <w:color w:val="000000"/>
                <w:sz w:val="22"/>
                <w:szCs w:val="22"/>
                <w:lang w:val="uk-UA" w:eastAsia="es-ES"/>
              </w:rPr>
              <w:t xml:space="preserve">убпідрядника по відношенню до Основного підрядника, забезпечити виконання Субпідрядником його зобов’язань перед Основним підрядником та Урядом США, а також дати змогу Основному підряднику виконати його зобов’язання за Основним контрактом. Положення, які не потребують автоматичного перенесення з </w:t>
            </w:r>
            <w:r w:rsidR="00F31226" w:rsidRPr="00BE4608">
              <w:rPr>
                <w:color w:val="000000"/>
                <w:sz w:val="22"/>
                <w:szCs w:val="22"/>
                <w:lang w:val="uk-UA"/>
              </w:rPr>
              <w:t>компанії «DAI»</w:t>
            </w:r>
            <w:r w:rsidRPr="00BE4608">
              <w:rPr>
                <w:bCs/>
                <w:color w:val="000000"/>
                <w:sz w:val="22"/>
                <w:szCs w:val="22"/>
                <w:lang w:val="uk-UA" w:eastAsia="es-ES"/>
              </w:rPr>
              <w:t xml:space="preserve"> на Субпідрядника, але, незважаючи на це, зазначені в цьому документі, мають повну юридичну силу під час виконання цього </w:t>
            </w:r>
            <w:r w:rsidR="00F31226">
              <w:rPr>
                <w:bCs/>
                <w:color w:val="000000"/>
                <w:sz w:val="22"/>
                <w:szCs w:val="22"/>
                <w:lang w:val="uk-UA" w:eastAsia="es-ES"/>
              </w:rPr>
              <w:t>Договору</w:t>
            </w:r>
            <w:r w:rsidRPr="00BE4608">
              <w:rPr>
                <w:color w:val="000000"/>
                <w:sz w:val="22"/>
                <w:szCs w:val="22"/>
                <w:lang w:val="uk-UA"/>
              </w:rPr>
              <w:t>.</w:t>
            </w:r>
          </w:p>
          <w:p w14:paraId="0701272A" w14:textId="15CDC4FE" w:rsidR="0007537E" w:rsidRPr="00BE4608" w:rsidRDefault="0007537E" w:rsidP="00796A0C">
            <w:pPr>
              <w:ind w:left="0" w:firstLine="0"/>
              <w:jc w:val="both"/>
              <w:rPr>
                <w:b/>
                <w:lang w:val="uk-UA"/>
              </w:rPr>
            </w:pPr>
          </w:p>
        </w:tc>
      </w:tr>
      <w:tr w:rsidR="00C94230" w:rsidRPr="00B925FF" w14:paraId="258B6D6A" w14:textId="77777777" w:rsidTr="0025227C">
        <w:tc>
          <w:tcPr>
            <w:tcW w:w="4950" w:type="dxa"/>
            <w:shd w:val="clear" w:color="auto" w:fill="FFFFFF" w:themeFill="background1"/>
          </w:tcPr>
          <w:p w14:paraId="66A36E32" w14:textId="1E298464" w:rsidR="0007537E" w:rsidRPr="0007537E" w:rsidRDefault="0007537E" w:rsidP="007B519D">
            <w:pPr>
              <w:widowControl/>
              <w:ind w:left="0" w:firstLine="0"/>
              <w:jc w:val="both"/>
              <w:rPr>
                <w:sz w:val="22"/>
                <w:szCs w:val="22"/>
              </w:rPr>
            </w:pPr>
            <w:r w:rsidRPr="0007537E">
              <w:rPr>
                <w:sz w:val="22"/>
                <w:szCs w:val="22"/>
              </w:rPr>
              <w:lastRenderedPageBreak/>
              <w:t>The following contract clauses pertinent to this section are hereby incorporated by reference (by Citation Number, Title, and Date) in accordance with the clause at FAR "52.252-2 CLAUSES INCORPORATED BY REFERENCE" in Section I of this contract.  See FAR 52.252-2 for an internet address (if specified) for electronic access to the full text of a clause.</w:t>
            </w:r>
          </w:p>
          <w:p w14:paraId="26C760A9" w14:textId="77777777" w:rsidR="0007537E" w:rsidRPr="0007537E" w:rsidRDefault="009252F9" w:rsidP="00B7442A">
            <w:pPr>
              <w:widowControl/>
              <w:ind w:left="0" w:firstLine="0"/>
              <w:jc w:val="both"/>
              <w:rPr>
                <w:sz w:val="22"/>
                <w:szCs w:val="22"/>
              </w:rPr>
            </w:pPr>
            <w:hyperlink r:id="rId87" w:history="1">
              <w:r w:rsidR="0007537E" w:rsidRPr="0007537E">
                <w:rPr>
                  <w:rStyle w:val="Hyperlink"/>
                  <w:sz w:val="22"/>
                  <w:szCs w:val="22"/>
                </w:rPr>
                <w:t>http://arnet.gov/far</w:t>
              </w:r>
            </w:hyperlink>
            <w:r w:rsidR="0007537E" w:rsidRPr="0007537E">
              <w:rPr>
                <w:sz w:val="22"/>
                <w:szCs w:val="22"/>
              </w:rPr>
              <w:br/>
            </w:r>
            <w:hyperlink r:id="rId88" w:history="1">
              <w:r w:rsidR="0007537E" w:rsidRPr="0007537E">
                <w:rPr>
                  <w:rStyle w:val="Hyperlink"/>
                  <w:sz w:val="22"/>
                  <w:szCs w:val="22"/>
                </w:rPr>
                <w:t>http://www.usaid.gov</w:t>
              </w:r>
            </w:hyperlink>
          </w:p>
          <w:p w14:paraId="2D1E92B7" w14:textId="77777777" w:rsidR="00B7442A" w:rsidRDefault="00B7442A" w:rsidP="00B7442A">
            <w:pPr>
              <w:ind w:left="0" w:firstLine="0"/>
              <w:jc w:val="both"/>
              <w:rPr>
                <w:sz w:val="22"/>
                <w:szCs w:val="22"/>
              </w:rPr>
            </w:pPr>
          </w:p>
          <w:p w14:paraId="03D6A242" w14:textId="13B4EA24" w:rsidR="00C94230" w:rsidRPr="000512FF" w:rsidRDefault="00C94230" w:rsidP="00AA4DF0">
            <w:pPr>
              <w:shd w:val="clear" w:color="auto" w:fill="FFFFFF" w:themeFill="background1"/>
              <w:ind w:left="0" w:firstLine="0"/>
              <w:jc w:val="both"/>
              <w:rPr>
                <w:b/>
              </w:rPr>
            </w:pPr>
          </w:p>
        </w:tc>
        <w:tc>
          <w:tcPr>
            <w:tcW w:w="5400" w:type="dxa"/>
          </w:tcPr>
          <w:p w14:paraId="5D936BD9" w14:textId="39C8A4DB" w:rsidR="00B7442A" w:rsidRPr="00350980" w:rsidRDefault="00350980" w:rsidP="00350980">
            <w:pPr>
              <w:ind w:left="0" w:firstLine="0"/>
              <w:jc w:val="both"/>
              <w:rPr>
                <w:szCs w:val="22"/>
                <w:lang w:val="ru-RU"/>
              </w:rPr>
            </w:pPr>
            <w:bookmarkStart w:id="426" w:name="_Hlk30519377"/>
            <w:r w:rsidRPr="00BE4608">
              <w:rPr>
                <w:color w:val="000000"/>
                <w:sz w:val="22"/>
                <w:szCs w:val="22"/>
                <w:lang w:val="uk-UA"/>
              </w:rPr>
              <w:t xml:space="preserve">Наведені нижче договірні положення, що мають стосунок до цього розділу, цим включаються шляхом посилання (шляхом зазначення номера, назви та дати) згідно з пунктом FAR «52.252-2 </w:t>
            </w:r>
            <w:r w:rsidRPr="00410E74">
              <w:rPr>
                <w:caps/>
                <w:color w:val="000000"/>
                <w:sz w:val="22"/>
                <w:szCs w:val="22"/>
                <w:lang w:val="uk-UA"/>
              </w:rPr>
              <w:t>Положення, включені шляхом посилання</w:t>
            </w:r>
            <w:r w:rsidRPr="00BE4608">
              <w:rPr>
                <w:color w:val="000000"/>
                <w:sz w:val="22"/>
                <w:szCs w:val="22"/>
                <w:lang w:val="uk-UA"/>
              </w:rPr>
              <w:t xml:space="preserve">» у Розділ </w:t>
            </w:r>
            <w:r w:rsidRPr="00BE4608">
              <w:rPr>
                <w:color w:val="000000"/>
                <w:sz w:val="22"/>
                <w:szCs w:val="22"/>
              </w:rPr>
              <w:t>I</w:t>
            </w:r>
            <w:r w:rsidRPr="00BE4608">
              <w:rPr>
                <w:color w:val="000000"/>
                <w:sz w:val="22"/>
                <w:szCs w:val="22"/>
                <w:lang w:val="uk-UA"/>
              </w:rPr>
              <w:t xml:space="preserve"> цього договору. Дивись Інтернет-адресу (якщо зазначено) у FAR 52.252-2  для електронного доступу до повного тексту положення.</w:t>
            </w:r>
          </w:p>
          <w:p w14:paraId="3F4001B3" w14:textId="77777777" w:rsidR="00CD4244" w:rsidRPr="00CD4244" w:rsidRDefault="009252F9" w:rsidP="00CD4244">
            <w:pPr>
              <w:widowControl/>
              <w:ind w:left="0" w:firstLine="0"/>
              <w:jc w:val="both"/>
              <w:rPr>
                <w:sz w:val="22"/>
                <w:szCs w:val="22"/>
                <w:lang w:val="ru-RU"/>
              </w:rPr>
            </w:pPr>
            <w:hyperlink r:id="rId89" w:history="1">
              <w:r w:rsidR="00CD4244" w:rsidRPr="0007537E">
                <w:rPr>
                  <w:rStyle w:val="Hyperlink"/>
                  <w:sz w:val="22"/>
                  <w:szCs w:val="22"/>
                </w:rPr>
                <w:t>http</w:t>
              </w:r>
              <w:r w:rsidR="00CD4244" w:rsidRPr="00CD4244">
                <w:rPr>
                  <w:rStyle w:val="Hyperlink"/>
                  <w:sz w:val="22"/>
                  <w:szCs w:val="22"/>
                  <w:lang w:val="ru-RU"/>
                </w:rPr>
                <w:t>://</w:t>
              </w:r>
              <w:r w:rsidR="00CD4244" w:rsidRPr="0007537E">
                <w:rPr>
                  <w:rStyle w:val="Hyperlink"/>
                  <w:sz w:val="22"/>
                  <w:szCs w:val="22"/>
                </w:rPr>
                <w:t>arnet</w:t>
              </w:r>
              <w:r w:rsidR="00CD4244" w:rsidRPr="00CD4244">
                <w:rPr>
                  <w:rStyle w:val="Hyperlink"/>
                  <w:sz w:val="22"/>
                  <w:szCs w:val="22"/>
                  <w:lang w:val="ru-RU"/>
                </w:rPr>
                <w:t>.</w:t>
              </w:r>
              <w:r w:rsidR="00CD4244" w:rsidRPr="0007537E">
                <w:rPr>
                  <w:rStyle w:val="Hyperlink"/>
                  <w:sz w:val="22"/>
                  <w:szCs w:val="22"/>
                </w:rPr>
                <w:t>gov</w:t>
              </w:r>
              <w:r w:rsidR="00CD4244" w:rsidRPr="00CD4244">
                <w:rPr>
                  <w:rStyle w:val="Hyperlink"/>
                  <w:sz w:val="22"/>
                  <w:szCs w:val="22"/>
                  <w:lang w:val="ru-RU"/>
                </w:rPr>
                <w:t>/</w:t>
              </w:r>
              <w:r w:rsidR="00CD4244" w:rsidRPr="0007537E">
                <w:rPr>
                  <w:rStyle w:val="Hyperlink"/>
                  <w:sz w:val="22"/>
                  <w:szCs w:val="22"/>
                </w:rPr>
                <w:t>far</w:t>
              </w:r>
            </w:hyperlink>
            <w:r w:rsidR="00CD4244" w:rsidRPr="00CD4244">
              <w:rPr>
                <w:sz w:val="22"/>
                <w:szCs w:val="22"/>
                <w:lang w:val="ru-RU"/>
              </w:rPr>
              <w:br/>
            </w:r>
            <w:hyperlink r:id="rId90" w:history="1">
              <w:r w:rsidR="00CD4244" w:rsidRPr="0007537E">
                <w:rPr>
                  <w:rStyle w:val="Hyperlink"/>
                  <w:sz w:val="22"/>
                  <w:szCs w:val="22"/>
                </w:rPr>
                <w:t>http</w:t>
              </w:r>
              <w:r w:rsidR="00CD4244" w:rsidRPr="00CD4244">
                <w:rPr>
                  <w:rStyle w:val="Hyperlink"/>
                  <w:sz w:val="22"/>
                  <w:szCs w:val="22"/>
                  <w:lang w:val="ru-RU"/>
                </w:rPr>
                <w:t>://</w:t>
              </w:r>
              <w:r w:rsidR="00CD4244" w:rsidRPr="0007537E">
                <w:rPr>
                  <w:rStyle w:val="Hyperlink"/>
                  <w:sz w:val="22"/>
                  <w:szCs w:val="22"/>
                </w:rPr>
                <w:t>www</w:t>
              </w:r>
              <w:r w:rsidR="00CD4244" w:rsidRPr="00CD4244">
                <w:rPr>
                  <w:rStyle w:val="Hyperlink"/>
                  <w:sz w:val="22"/>
                  <w:szCs w:val="22"/>
                  <w:lang w:val="ru-RU"/>
                </w:rPr>
                <w:t>.</w:t>
              </w:r>
              <w:r w:rsidR="00CD4244" w:rsidRPr="0007537E">
                <w:rPr>
                  <w:rStyle w:val="Hyperlink"/>
                  <w:sz w:val="22"/>
                  <w:szCs w:val="22"/>
                </w:rPr>
                <w:t>usaid</w:t>
              </w:r>
              <w:r w:rsidR="00CD4244" w:rsidRPr="00CD4244">
                <w:rPr>
                  <w:rStyle w:val="Hyperlink"/>
                  <w:sz w:val="22"/>
                  <w:szCs w:val="22"/>
                  <w:lang w:val="ru-RU"/>
                </w:rPr>
                <w:t>.</w:t>
              </w:r>
              <w:r w:rsidR="00CD4244" w:rsidRPr="0007537E">
                <w:rPr>
                  <w:rStyle w:val="Hyperlink"/>
                  <w:sz w:val="22"/>
                  <w:szCs w:val="22"/>
                </w:rPr>
                <w:t>gov</w:t>
              </w:r>
            </w:hyperlink>
          </w:p>
          <w:p w14:paraId="0D1D702A" w14:textId="77777777" w:rsidR="00B7442A" w:rsidRPr="00350980" w:rsidRDefault="00B7442A" w:rsidP="0007537E">
            <w:pPr>
              <w:rPr>
                <w:szCs w:val="22"/>
                <w:lang w:val="ru-RU"/>
              </w:rPr>
            </w:pPr>
          </w:p>
          <w:bookmarkEnd w:id="426"/>
          <w:p w14:paraId="5C1B7CB1" w14:textId="63B3732C" w:rsidR="00C94230" w:rsidRPr="005A25B1" w:rsidRDefault="005A25B1" w:rsidP="00796A0C">
            <w:pPr>
              <w:ind w:left="0" w:firstLine="0"/>
              <w:jc w:val="both"/>
              <w:rPr>
                <w:b/>
                <w:sz w:val="22"/>
                <w:szCs w:val="22"/>
                <w:lang w:val="uk-UA"/>
              </w:rPr>
            </w:pPr>
            <w:r w:rsidRPr="005A25B1">
              <w:rPr>
                <w:bCs/>
                <w:sz w:val="22"/>
                <w:szCs w:val="22"/>
                <w:lang w:val="uk-UA"/>
              </w:rPr>
              <w:t>.</w:t>
            </w:r>
          </w:p>
        </w:tc>
      </w:tr>
    </w:tbl>
    <w:p w14:paraId="46DE212D" w14:textId="12D5C5F2" w:rsidR="009E4D2F" w:rsidRPr="00BE4608" w:rsidRDefault="009E4D2F" w:rsidP="00CA72EF">
      <w:pPr>
        <w:jc w:val="center"/>
        <w:rPr>
          <w:b/>
          <w:lang w:val="uk-UA"/>
        </w:rPr>
      </w:pPr>
    </w:p>
    <w:p w14:paraId="52ABA765" w14:textId="04C553B1" w:rsidR="004E0E4F" w:rsidRDefault="00AA4DF0" w:rsidP="00AA4DF0">
      <w:pPr>
        <w:pageBreakBefore/>
        <w:tabs>
          <w:tab w:val="left" w:pos="2700"/>
        </w:tabs>
        <w:ind w:left="0" w:firstLine="0"/>
        <w:jc w:val="both"/>
        <w:rPr>
          <w:b/>
          <w:bCs/>
          <w:sz w:val="22"/>
          <w:szCs w:val="22"/>
        </w:rPr>
      </w:pPr>
      <w:r w:rsidRPr="00AA4DF0">
        <w:rPr>
          <w:szCs w:val="22"/>
        </w:rPr>
        <w:lastRenderedPageBreak/>
        <w:t xml:space="preserve">                           </w:t>
      </w:r>
      <w:r w:rsidR="004E0E4F" w:rsidRPr="005B67DC">
        <w:rPr>
          <w:b/>
          <w:bCs/>
          <w:sz w:val="22"/>
          <w:szCs w:val="22"/>
        </w:rPr>
        <w:t>FEDERAL ACQUISITION REGULATION (48 CFR Chapter 1)</w:t>
      </w:r>
    </w:p>
    <w:tbl>
      <w:tblPr>
        <w:tblW w:w="9480" w:type="dxa"/>
        <w:tblInd w:w="108" w:type="dxa"/>
        <w:tblLook w:val="0000" w:firstRow="0" w:lastRow="0" w:firstColumn="0" w:lastColumn="0" w:noHBand="0" w:noVBand="0"/>
      </w:tblPr>
      <w:tblGrid>
        <w:gridCol w:w="1318"/>
        <w:gridCol w:w="6724"/>
        <w:gridCol w:w="1438"/>
      </w:tblGrid>
      <w:tr w:rsidR="00FA2970" w:rsidRPr="00CB225B" w14:paraId="6A0D7435" w14:textId="77777777" w:rsidTr="0017072C">
        <w:trPr>
          <w:trHeight w:val="284"/>
        </w:trPr>
        <w:tc>
          <w:tcPr>
            <w:tcW w:w="1318" w:type="dxa"/>
          </w:tcPr>
          <w:p w14:paraId="320DD5F6" w14:textId="77777777" w:rsidR="00FA2970" w:rsidRPr="00CB225B" w:rsidRDefault="00FA2970" w:rsidP="0017072C">
            <w:pPr>
              <w:spacing w:beforeLines="60" w:before="144" w:afterLines="60" w:after="144"/>
              <w:rPr>
                <w:b/>
              </w:rPr>
            </w:pPr>
            <w:r w:rsidRPr="00CB225B">
              <w:rPr>
                <w:b/>
              </w:rPr>
              <w:t>NUMBER</w:t>
            </w:r>
          </w:p>
        </w:tc>
        <w:tc>
          <w:tcPr>
            <w:tcW w:w="6724" w:type="dxa"/>
          </w:tcPr>
          <w:p w14:paraId="57D60326" w14:textId="77777777" w:rsidR="00FA2970" w:rsidRPr="00CB225B" w:rsidRDefault="00FA2970" w:rsidP="0017072C">
            <w:pPr>
              <w:spacing w:beforeLines="60" w:before="144" w:afterLines="60" w:after="144"/>
              <w:rPr>
                <w:b/>
              </w:rPr>
            </w:pPr>
            <w:r w:rsidRPr="00CB225B">
              <w:rPr>
                <w:b/>
              </w:rPr>
              <w:t>TITLE</w:t>
            </w:r>
          </w:p>
        </w:tc>
        <w:tc>
          <w:tcPr>
            <w:tcW w:w="1438" w:type="dxa"/>
          </w:tcPr>
          <w:p w14:paraId="4843BF44" w14:textId="77777777" w:rsidR="00FA2970" w:rsidRPr="00CB225B" w:rsidRDefault="00FA2970" w:rsidP="0017072C">
            <w:pPr>
              <w:spacing w:beforeLines="60" w:before="144" w:afterLines="60" w:after="144"/>
              <w:rPr>
                <w:b/>
              </w:rPr>
            </w:pPr>
            <w:r w:rsidRPr="00CB225B">
              <w:rPr>
                <w:b/>
              </w:rPr>
              <w:t>DATE</w:t>
            </w:r>
          </w:p>
        </w:tc>
      </w:tr>
    </w:tbl>
    <w:p w14:paraId="135CEB46" w14:textId="77777777" w:rsidR="00AA4DF0" w:rsidRPr="00AA4DF0" w:rsidRDefault="004E0E4F" w:rsidP="00AA4DF0">
      <w:pPr>
        <w:pStyle w:val="ByReference"/>
        <w:tabs>
          <w:tab w:val="clear" w:pos="547"/>
          <w:tab w:val="left" w:pos="540"/>
          <w:tab w:val="left" w:pos="1710"/>
          <w:tab w:val="left" w:pos="8370"/>
        </w:tabs>
        <w:ind w:left="288" w:hanging="288"/>
        <w:rPr>
          <w:rFonts w:ascii="Times New Roman" w:hAnsi="Times New Roman"/>
          <w:szCs w:val="22"/>
        </w:rPr>
      </w:pPr>
      <w:r w:rsidRPr="00BE4608">
        <w:rPr>
          <w:rFonts w:ascii="Times New Roman" w:hAnsi="Times New Roman"/>
          <w:szCs w:val="22"/>
        </w:rPr>
        <w:tab/>
      </w:r>
      <w:r w:rsidR="00AA4DF0" w:rsidRPr="00AA4DF0">
        <w:rPr>
          <w:rFonts w:ascii="Times New Roman" w:hAnsi="Times New Roman"/>
          <w:szCs w:val="22"/>
        </w:rPr>
        <w:t>FEDERAL ACQUISITION REGULATION (48 CFR Chapter 1)</w:t>
      </w:r>
    </w:p>
    <w:p w14:paraId="6EBAA5EF"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NUMBER</w:t>
      </w:r>
      <w:r w:rsidRPr="00AA4DF0">
        <w:rPr>
          <w:rFonts w:ascii="Times New Roman" w:hAnsi="Times New Roman"/>
          <w:szCs w:val="22"/>
        </w:rPr>
        <w:tab/>
        <w:t>TITLE</w:t>
      </w:r>
      <w:r w:rsidRPr="00AA4DF0">
        <w:rPr>
          <w:rFonts w:ascii="Times New Roman" w:hAnsi="Times New Roman"/>
          <w:szCs w:val="22"/>
        </w:rPr>
        <w:tab/>
        <w:t>DATE</w:t>
      </w:r>
    </w:p>
    <w:p w14:paraId="097CA2EF"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52.202-1</w:t>
      </w:r>
      <w:r w:rsidRPr="00AA4DF0">
        <w:rPr>
          <w:rFonts w:ascii="Times New Roman" w:hAnsi="Times New Roman"/>
          <w:szCs w:val="22"/>
        </w:rPr>
        <w:tab/>
        <w:t>DEFINITIONS</w:t>
      </w:r>
      <w:r w:rsidRPr="00AA4DF0">
        <w:rPr>
          <w:rFonts w:ascii="Times New Roman" w:hAnsi="Times New Roman"/>
          <w:szCs w:val="22"/>
        </w:rPr>
        <w:tab/>
        <w:t>JUL 2004</w:t>
      </w:r>
    </w:p>
    <w:p w14:paraId="0D836DE3"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52.203-3</w:t>
      </w:r>
      <w:r w:rsidRPr="00AA4DF0">
        <w:rPr>
          <w:rFonts w:ascii="Times New Roman" w:hAnsi="Times New Roman"/>
          <w:szCs w:val="22"/>
        </w:rPr>
        <w:tab/>
        <w:t>GRATUITIES</w:t>
      </w:r>
      <w:r w:rsidRPr="00AA4DF0">
        <w:rPr>
          <w:rFonts w:ascii="Times New Roman" w:hAnsi="Times New Roman"/>
          <w:szCs w:val="22"/>
        </w:rPr>
        <w:tab/>
        <w:t>APR 1984</w:t>
      </w:r>
    </w:p>
    <w:p w14:paraId="061B66C0"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52.203-5</w:t>
      </w:r>
      <w:r w:rsidRPr="00AA4DF0">
        <w:rPr>
          <w:rFonts w:ascii="Times New Roman" w:hAnsi="Times New Roman"/>
          <w:szCs w:val="22"/>
        </w:rPr>
        <w:tab/>
        <w:t>COVENANT AGAINST CONTINGENT FEES</w:t>
      </w:r>
      <w:r w:rsidRPr="00AA4DF0">
        <w:rPr>
          <w:rFonts w:ascii="Times New Roman" w:hAnsi="Times New Roman"/>
          <w:szCs w:val="22"/>
        </w:rPr>
        <w:tab/>
        <w:t>APR 1984</w:t>
      </w:r>
    </w:p>
    <w:p w14:paraId="64417996"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 xml:space="preserve">52.203-6 </w:t>
      </w:r>
      <w:r w:rsidRPr="00AA4DF0">
        <w:rPr>
          <w:rFonts w:ascii="Times New Roman" w:hAnsi="Times New Roman"/>
          <w:szCs w:val="22"/>
        </w:rPr>
        <w:tab/>
        <w:t>RESTRICTIONS ON SUBCONTRACTOR SALES TO THE GOVERNMENT</w:t>
      </w:r>
      <w:r w:rsidRPr="00AA4DF0">
        <w:rPr>
          <w:rFonts w:ascii="Times New Roman" w:hAnsi="Times New Roman"/>
          <w:szCs w:val="22"/>
        </w:rPr>
        <w:tab/>
        <w:t>JUL 1995</w:t>
      </w:r>
    </w:p>
    <w:p w14:paraId="3EE26548"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52.203-7</w:t>
      </w:r>
      <w:r w:rsidRPr="00AA4DF0">
        <w:rPr>
          <w:rFonts w:ascii="Times New Roman" w:hAnsi="Times New Roman"/>
          <w:szCs w:val="22"/>
        </w:rPr>
        <w:tab/>
        <w:t>ANTI-KICKBACK PROCEDURES</w:t>
      </w:r>
      <w:r w:rsidRPr="00AA4DF0">
        <w:rPr>
          <w:rFonts w:ascii="Times New Roman" w:hAnsi="Times New Roman"/>
          <w:szCs w:val="22"/>
        </w:rPr>
        <w:tab/>
        <w:t>OCT 2010</w:t>
      </w:r>
    </w:p>
    <w:p w14:paraId="0E544351"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52.203-8</w:t>
      </w:r>
      <w:r w:rsidRPr="00AA4DF0">
        <w:rPr>
          <w:rFonts w:ascii="Times New Roman" w:hAnsi="Times New Roman"/>
          <w:szCs w:val="22"/>
        </w:rPr>
        <w:tab/>
        <w:t>CANCELLATION, RESCISSION AND RECOVERY OF FUNDS FOR ILLEGAL OR IMPROPER ACTIVITY</w:t>
      </w:r>
      <w:r w:rsidRPr="00AA4DF0">
        <w:rPr>
          <w:rFonts w:ascii="Times New Roman" w:hAnsi="Times New Roman"/>
          <w:szCs w:val="22"/>
        </w:rPr>
        <w:tab/>
        <w:t>JAN 1997</w:t>
      </w:r>
    </w:p>
    <w:p w14:paraId="51A72AD4"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52.203-10</w:t>
      </w:r>
      <w:r w:rsidRPr="00AA4DF0">
        <w:rPr>
          <w:rFonts w:ascii="Times New Roman" w:hAnsi="Times New Roman"/>
          <w:szCs w:val="22"/>
        </w:rPr>
        <w:tab/>
        <w:t>PRICE OR FEE ADJUSTMENT FOR ILLEGAL OR IMPROPER ACTIVITY</w:t>
      </w:r>
      <w:r w:rsidRPr="00AA4DF0">
        <w:rPr>
          <w:rFonts w:ascii="Times New Roman" w:hAnsi="Times New Roman"/>
          <w:szCs w:val="22"/>
        </w:rPr>
        <w:tab/>
        <w:t>JAN 1997</w:t>
      </w:r>
    </w:p>
    <w:p w14:paraId="1522EDE5"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52.203-12</w:t>
      </w:r>
      <w:r w:rsidRPr="00AA4DF0">
        <w:rPr>
          <w:rFonts w:ascii="Times New Roman" w:hAnsi="Times New Roman"/>
          <w:szCs w:val="22"/>
        </w:rPr>
        <w:tab/>
        <w:t>LIMITATION ON PAYMENTS TO INFLUENCE CERTAIN FEDERAL TRANSACTIONS</w:t>
      </w:r>
      <w:r w:rsidRPr="00AA4DF0">
        <w:rPr>
          <w:rFonts w:ascii="Times New Roman" w:hAnsi="Times New Roman"/>
          <w:szCs w:val="22"/>
        </w:rPr>
        <w:tab/>
        <w:t>OCT 2010</w:t>
      </w:r>
    </w:p>
    <w:p w14:paraId="780D2CBA"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52.209-6</w:t>
      </w:r>
      <w:r w:rsidRPr="00AA4DF0">
        <w:rPr>
          <w:rFonts w:ascii="Times New Roman" w:hAnsi="Times New Roman"/>
          <w:szCs w:val="22"/>
        </w:rPr>
        <w:tab/>
        <w:t>PROTECTING THE GOVERNMENT’S INTEREST WHEN SUBCONTRACTING WITH CONTRACTORS DEBARRED SUSPENDED, OR PROPOSED FOR DEBARRMENT</w:t>
      </w:r>
      <w:r w:rsidRPr="00AA4DF0">
        <w:rPr>
          <w:rFonts w:ascii="Times New Roman" w:hAnsi="Times New Roman"/>
          <w:szCs w:val="22"/>
        </w:rPr>
        <w:tab/>
        <w:t>OCT 2010</w:t>
      </w:r>
    </w:p>
    <w:p w14:paraId="2C79C0CD"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52.215-2</w:t>
      </w:r>
      <w:r w:rsidRPr="00AA4DF0">
        <w:rPr>
          <w:rFonts w:ascii="Times New Roman" w:hAnsi="Times New Roman"/>
          <w:szCs w:val="22"/>
        </w:rPr>
        <w:tab/>
        <w:t>AUDIT AND RECORDS – NEGOTIATION</w:t>
      </w:r>
      <w:r w:rsidRPr="00AA4DF0">
        <w:rPr>
          <w:rFonts w:ascii="Times New Roman" w:hAnsi="Times New Roman"/>
          <w:szCs w:val="22"/>
        </w:rPr>
        <w:tab/>
        <w:t>OCT 2010</w:t>
      </w:r>
    </w:p>
    <w:p w14:paraId="55E63B3C"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52.215-10</w:t>
      </w:r>
      <w:r w:rsidRPr="00AA4DF0">
        <w:rPr>
          <w:rFonts w:ascii="Times New Roman" w:hAnsi="Times New Roman"/>
          <w:szCs w:val="22"/>
        </w:rPr>
        <w:tab/>
        <w:t>PRICE REDUCTION FOR DEFECTIVE COSTS OR PRICING DATA – MODIFICATION</w:t>
      </w:r>
      <w:r w:rsidRPr="00AA4DF0">
        <w:rPr>
          <w:rFonts w:ascii="Times New Roman" w:hAnsi="Times New Roman"/>
          <w:szCs w:val="22"/>
        </w:rPr>
        <w:tab/>
        <w:t>OCT 2010</w:t>
      </w:r>
    </w:p>
    <w:p w14:paraId="7C7B4090"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52.215-12</w:t>
      </w:r>
      <w:r w:rsidRPr="00AA4DF0">
        <w:rPr>
          <w:rFonts w:ascii="Times New Roman" w:hAnsi="Times New Roman"/>
          <w:szCs w:val="22"/>
        </w:rPr>
        <w:tab/>
        <w:t>SUBCONTRACTOR COST OR PRICING DATA</w:t>
      </w:r>
      <w:r w:rsidRPr="00AA4DF0">
        <w:rPr>
          <w:rFonts w:ascii="Times New Roman" w:hAnsi="Times New Roman"/>
          <w:szCs w:val="22"/>
        </w:rPr>
        <w:tab/>
        <w:t>OCT 2010</w:t>
      </w:r>
    </w:p>
    <w:p w14:paraId="1F68D75D"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52.215-13</w:t>
      </w:r>
      <w:r w:rsidRPr="00AA4DF0">
        <w:rPr>
          <w:rFonts w:ascii="Times New Roman" w:hAnsi="Times New Roman"/>
          <w:szCs w:val="22"/>
        </w:rPr>
        <w:tab/>
        <w:t>SUBCONTRACTOR COST OR PRICING DATA - MODIFICATIONS</w:t>
      </w:r>
      <w:r w:rsidRPr="00AA4DF0">
        <w:rPr>
          <w:rFonts w:ascii="Times New Roman" w:hAnsi="Times New Roman"/>
          <w:szCs w:val="22"/>
        </w:rPr>
        <w:tab/>
        <w:t>OCT 2010</w:t>
      </w:r>
    </w:p>
    <w:p w14:paraId="141AD8CA"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52.215-14</w:t>
      </w:r>
      <w:r w:rsidRPr="00AA4DF0">
        <w:rPr>
          <w:rFonts w:ascii="Times New Roman" w:hAnsi="Times New Roman"/>
          <w:szCs w:val="22"/>
        </w:rPr>
        <w:tab/>
        <w:t>INTEGRITY OF UNIT PRICES</w:t>
      </w:r>
      <w:r w:rsidRPr="00AA4DF0">
        <w:rPr>
          <w:rFonts w:ascii="Times New Roman" w:hAnsi="Times New Roman"/>
          <w:szCs w:val="22"/>
        </w:rPr>
        <w:tab/>
        <w:t>OCT 2010</w:t>
      </w:r>
    </w:p>
    <w:p w14:paraId="64FB743A"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52.222-50</w:t>
      </w:r>
      <w:r w:rsidRPr="00AA4DF0">
        <w:rPr>
          <w:rFonts w:ascii="Times New Roman" w:hAnsi="Times New Roman"/>
          <w:szCs w:val="22"/>
        </w:rPr>
        <w:tab/>
        <w:t>COMBATING TRAFFICKING IN PERSONS</w:t>
      </w:r>
      <w:r w:rsidRPr="00AA4DF0">
        <w:rPr>
          <w:rFonts w:ascii="Times New Roman" w:hAnsi="Times New Roman"/>
          <w:szCs w:val="22"/>
        </w:rPr>
        <w:tab/>
        <w:t>FEB 2009</w:t>
      </w:r>
    </w:p>
    <w:p w14:paraId="1DA6D3C7"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52.228-04</w:t>
      </w:r>
      <w:r w:rsidRPr="00AA4DF0">
        <w:rPr>
          <w:rFonts w:ascii="Times New Roman" w:hAnsi="Times New Roman"/>
          <w:szCs w:val="22"/>
        </w:rPr>
        <w:tab/>
        <w:t>WORKSER’S COMPENSATION AND WAR-HAZARD INSURANCE OVERSEAS</w:t>
      </w:r>
      <w:r w:rsidRPr="00AA4DF0">
        <w:rPr>
          <w:rFonts w:ascii="Times New Roman" w:hAnsi="Times New Roman"/>
          <w:szCs w:val="22"/>
        </w:rPr>
        <w:tab/>
        <w:t>APR 1984</w:t>
      </w:r>
    </w:p>
    <w:p w14:paraId="241732B1"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52.228-07</w:t>
      </w:r>
      <w:r w:rsidRPr="00AA4DF0">
        <w:rPr>
          <w:rFonts w:ascii="Times New Roman" w:hAnsi="Times New Roman"/>
          <w:szCs w:val="22"/>
        </w:rPr>
        <w:tab/>
        <w:t>INSURANCE – LIABILITY TO THIRD PERSONS</w:t>
      </w:r>
      <w:r w:rsidRPr="00AA4DF0">
        <w:rPr>
          <w:rFonts w:ascii="Times New Roman" w:hAnsi="Times New Roman"/>
          <w:szCs w:val="22"/>
        </w:rPr>
        <w:tab/>
        <w:t>MAR 1996</w:t>
      </w:r>
    </w:p>
    <w:p w14:paraId="29006906"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52.232-20</w:t>
      </w:r>
      <w:r w:rsidRPr="00AA4DF0">
        <w:rPr>
          <w:rFonts w:ascii="Times New Roman" w:hAnsi="Times New Roman"/>
          <w:szCs w:val="22"/>
        </w:rPr>
        <w:tab/>
        <w:t>LIMITATION OF COST</w:t>
      </w:r>
      <w:r w:rsidRPr="00AA4DF0">
        <w:rPr>
          <w:rFonts w:ascii="Times New Roman" w:hAnsi="Times New Roman"/>
          <w:szCs w:val="22"/>
        </w:rPr>
        <w:tab/>
        <w:t>APR 1984</w:t>
      </w:r>
    </w:p>
    <w:p w14:paraId="0FC9D1EA"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52.232-22</w:t>
      </w:r>
      <w:r w:rsidRPr="00AA4DF0">
        <w:rPr>
          <w:rFonts w:ascii="Times New Roman" w:hAnsi="Times New Roman"/>
          <w:szCs w:val="22"/>
        </w:rPr>
        <w:tab/>
        <w:t>LIMITATION OF FUNDS</w:t>
      </w:r>
      <w:r w:rsidRPr="00AA4DF0">
        <w:rPr>
          <w:rFonts w:ascii="Times New Roman" w:hAnsi="Times New Roman"/>
          <w:szCs w:val="22"/>
        </w:rPr>
        <w:tab/>
        <w:t>APR 1984</w:t>
      </w:r>
    </w:p>
    <w:p w14:paraId="4C86C377"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52.242-15</w:t>
      </w:r>
      <w:r w:rsidRPr="00AA4DF0">
        <w:rPr>
          <w:rFonts w:ascii="Times New Roman" w:hAnsi="Times New Roman"/>
          <w:szCs w:val="22"/>
        </w:rPr>
        <w:tab/>
        <w:t>STOP-WORKS ORDER</w:t>
      </w:r>
      <w:r w:rsidRPr="00AA4DF0">
        <w:rPr>
          <w:rFonts w:ascii="Times New Roman" w:hAnsi="Times New Roman"/>
          <w:szCs w:val="22"/>
        </w:rPr>
        <w:tab/>
        <w:t>AUG 1989</w:t>
      </w:r>
    </w:p>
    <w:p w14:paraId="690594AE"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52.223-5</w:t>
      </w:r>
      <w:r w:rsidRPr="00AA4DF0">
        <w:rPr>
          <w:rFonts w:ascii="Times New Roman" w:hAnsi="Times New Roman"/>
          <w:szCs w:val="22"/>
        </w:rPr>
        <w:tab/>
        <w:t>POLLUTION PREVENTION AND RIGHT-TO-KNOW</w:t>
      </w:r>
      <w:r w:rsidRPr="00AA4DF0">
        <w:rPr>
          <w:rFonts w:ascii="Times New Roman" w:hAnsi="Times New Roman"/>
          <w:szCs w:val="22"/>
        </w:rPr>
        <w:tab/>
        <w:t>MAY 2011</w:t>
      </w:r>
    </w:p>
    <w:p w14:paraId="1625B8FF"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52.223-14</w:t>
      </w:r>
      <w:r w:rsidRPr="00AA4DF0">
        <w:rPr>
          <w:rFonts w:ascii="Times New Roman" w:hAnsi="Times New Roman"/>
          <w:szCs w:val="22"/>
        </w:rPr>
        <w:tab/>
        <w:t>TOXIC CHEMICAL RELEASE REPORTING</w:t>
      </w:r>
      <w:r w:rsidRPr="00AA4DF0">
        <w:rPr>
          <w:rFonts w:ascii="Times New Roman" w:hAnsi="Times New Roman"/>
          <w:szCs w:val="22"/>
        </w:rPr>
        <w:tab/>
        <w:t>OCT 2000</w:t>
      </w:r>
    </w:p>
    <w:p w14:paraId="4036C3B0"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52.225-13</w:t>
      </w:r>
      <w:r w:rsidRPr="00AA4DF0">
        <w:rPr>
          <w:rFonts w:ascii="Times New Roman" w:hAnsi="Times New Roman"/>
          <w:szCs w:val="22"/>
        </w:rPr>
        <w:tab/>
        <w:t>RESTRICTIONS ON CERTAIN FOREIGN PURCHASES</w:t>
      </w:r>
      <w:r w:rsidRPr="00AA4DF0">
        <w:rPr>
          <w:rFonts w:ascii="Times New Roman" w:hAnsi="Times New Roman"/>
          <w:szCs w:val="22"/>
        </w:rPr>
        <w:tab/>
        <w:t>JUN 2008</w:t>
      </w:r>
    </w:p>
    <w:p w14:paraId="0FFE017F"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52.227-4</w:t>
      </w:r>
      <w:r w:rsidRPr="00AA4DF0">
        <w:rPr>
          <w:rFonts w:ascii="Times New Roman" w:hAnsi="Times New Roman"/>
          <w:szCs w:val="22"/>
        </w:rPr>
        <w:tab/>
        <w:t>PATENT INDEMNITY--CONSTRUCTION CONTRACTS</w:t>
      </w:r>
      <w:r w:rsidRPr="00AA4DF0">
        <w:rPr>
          <w:rFonts w:ascii="Times New Roman" w:hAnsi="Times New Roman"/>
          <w:szCs w:val="22"/>
        </w:rPr>
        <w:tab/>
        <w:t>DEC 2007</w:t>
      </w:r>
    </w:p>
    <w:p w14:paraId="1E8C0E5A"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52.229-6</w:t>
      </w:r>
      <w:r w:rsidRPr="00AA4DF0">
        <w:rPr>
          <w:rFonts w:ascii="Times New Roman" w:hAnsi="Times New Roman"/>
          <w:szCs w:val="22"/>
        </w:rPr>
        <w:tab/>
        <w:t>TAXES--FOREIGN FIXED-PRICE CONTRACTS</w:t>
      </w:r>
      <w:r w:rsidRPr="00AA4DF0">
        <w:rPr>
          <w:rFonts w:ascii="Times New Roman" w:hAnsi="Times New Roman"/>
          <w:szCs w:val="22"/>
        </w:rPr>
        <w:tab/>
        <w:t>JAN 1991</w:t>
      </w:r>
    </w:p>
    <w:p w14:paraId="7E0F426C"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52.232-17</w:t>
      </w:r>
      <w:r w:rsidRPr="00AA4DF0">
        <w:rPr>
          <w:rFonts w:ascii="Times New Roman" w:hAnsi="Times New Roman"/>
          <w:szCs w:val="22"/>
        </w:rPr>
        <w:tab/>
        <w:t>INTEREST</w:t>
      </w:r>
      <w:r w:rsidRPr="00AA4DF0">
        <w:rPr>
          <w:rFonts w:ascii="Times New Roman" w:hAnsi="Times New Roman"/>
          <w:szCs w:val="22"/>
        </w:rPr>
        <w:tab/>
        <w:t>OCT 2010</w:t>
      </w:r>
    </w:p>
    <w:p w14:paraId="2A741E20"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52.232-23</w:t>
      </w:r>
      <w:r w:rsidRPr="00AA4DF0">
        <w:rPr>
          <w:rFonts w:ascii="Times New Roman" w:hAnsi="Times New Roman"/>
          <w:szCs w:val="22"/>
        </w:rPr>
        <w:tab/>
        <w:t>ASSIGNMENT OF CLAIMS</w:t>
      </w:r>
      <w:r w:rsidRPr="00AA4DF0">
        <w:rPr>
          <w:rFonts w:ascii="Times New Roman" w:hAnsi="Times New Roman"/>
          <w:szCs w:val="22"/>
        </w:rPr>
        <w:tab/>
        <w:t>JAN 1986</w:t>
      </w:r>
    </w:p>
    <w:p w14:paraId="43B472E3"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52.233-1</w:t>
      </w:r>
      <w:r w:rsidRPr="00AA4DF0">
        <w:rPr>
          <w:rFonts w:ascii="Times New Roman" w:hAnsi="Times New Roman"/>
          <w:szCs w:val="22"/>
        </w:rPr>
        <w:tab/>
        <w:t>DISPUTES</w:t>
      </w:r>
      <w:r w:rsidRPr="00AA4DF0">
        <w:rPr>
          <w:rFonts w:ascii="Times New Roman" w:hAnsi="Times New Roman"/>
          <w:szCs w:val="22"/>
        </w:rPr>
        <w:tab/>
        <w:t>JUL 2002</w:t>
      </w:r>
    </w:p>
    <w:p w14:paraId="7CA85051"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52.233-3</w:t>
      </w:r>
      <w:r w:rsidRPr="00AA4DF0">
        <w:rPr>
          <w:rFonts w:ascii="Times New Roman" w:hAnsi="Times New Roman"/>
          <w:szCs w:val="22"/>
        </w:rPr>
        <w:tab/>
        <w:t>PROTEST AFTER AWARD</w:t>
      </w:r>
      <w:r w:rsidRPr="00AA4DF0">
        <w:rPr>
          <w:rFonts w:ascii="Times New Roman" w:hAnsi="Times New Roman"/>
          <w:szCs w:val="22"/>
        </w:rPr>
        <w:tab/>
        <w:t>AUG 1996</w:t>
      </w:r>
    </w:p>
    <w:p w14:paraId="601E3C2B"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52.236-3</w:t>
      </w:r>
      <w:r w:rsidRPr="00AA4DF0">
        <w:rPr>
          <w:rFonts w:ascii="Times New Roman" w:hAnsi="Times New Roman"/>
          <w:szCs w:val="22"/>
        </w:rPr>
        <w:tab/>
        <w:t>SITE INVESTIGATION AND CONDITIONS AFFECTING THE WORKS</w:t>
      </w:r>
      <w:r w:rsidRPr="00AA4DF0">
        <w:rPr>
          <w:rFonts w:ascii="Times New Roman" w:hAnsi="Times New Roman"/>
          <w:szCs w:val="22"/>
        </w:rPr>
        <w:tab/>
        <w:t>APR 1984</w:t>
      </w:r>
    </w:p>
    <w:p w14:paraId="02F72A7F"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52.236-5</w:t>
      </w:r>
      <w:r w:rsidRPr="00AA4DF0">
        <w:rPr>
          <w:rFonts w:ascii="Times New Roman" w:hAnsi="Times New Roman"/>
          <w:szCs w:val="22"/>
        </w:rPr>
        <w:tab/>
        <w:t>MATERIAL AND WORKSMANSHIP</w:t>
      </w:r>
      <w:r w:rsidRPr="00AA4DF0">
        <w:rPr>
          <w:rFonts w:ascii="Times New Roman" w:hAnsi="Times New Roman"/>
          <w:szCs w:val="22"/>
        </w:rPr>
        <w:tab/>
        <w:t>APR 1984</w:t>
      </w:r>
    </w:p>
    <w:p w14:paraId="5F25FAB0"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52.236-6</w:t>
      </w:r>
      <w:r w:rsidRPr="00AA4DF0">
        <w:rPr>
          <w:rFonts w:ascii="Times New Roman" w:hAnsi="Times New Roman"/>
          <w:szCs w:val="22"/>
        </w:rPr>
        <w:tab/>
        <w:t>SUPERINTENDENCE BY THE SUBCONTRACTOR</w:t>
      </w:r>
      <w:r w:rsidRPr="00AA4DF0">
        <w:rPr>
          <w:rFonts w:ascii="Times New Roman" w:hAnsi="Times New Roman"/>
          <w:szCs w:val="22"/>
        </w:rPr>
        <w:tab/>
        <w:t>APR 1984</w:t>
      </w:r>
    </w:p>
    <w:p w14:paraId="4F0F26C1"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52.236-7</w:t>
      </w:r>
      <w:r w:rsidRPr="00AA4DF0">
        <w:rPr>
          <w:rFonts w:ascii="Times New Roman" w:hAnsi="Times New Roman"/>
          <w:szCs w:val="22"/>
        </w:rPr>
        <w:tab/>
        <w:t>PERMITS AND RESPONSIBILITIES</w:t>
      </w:r>
      <w:r w:rsidRPr="00AA4DF0">
        <w:rPr>
          <w:rFonts w:ascii="Times New Roman" w:hAnsi="Times New Roman"/>
          <w:szCs w:val="22"/>
        </w:rPr>
        <w:tab/>
        <w:t>NOV 1991</w:t>
      </w:r>
    </w:p>
    <w:p w14:paraId="134E8B6A"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52.236-8</w:t>
      </w:r>
      <w:r w:rsidRPr="00AA4DF0">
        <w:rPr>
          <w:rFonts w:ascii="Times New Roman" w:hAnsi="Times New Roman"/>
          <w:szCs w:val="22"/>
        </w:rPr>
        <w:tab/>
        <w:t>OTHER CONTRACTS</w:t>
      </w:r>
      <w:r w:rsidRPr="00AA4DF0">
        <w:rPr>
          <w:rFonts w:ascii="Times New Roman" w:hAnsi="Times New Roman"/>
          <w:szCs w:val="22"/>
        </w:rPr>
        <w:tab/>
        <w:t>APR 1984</w:t>
      </w:r>
    </w:p>
    <w:p w14:paraId="4747180E"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52.236-9</w:t>
      </w:r>
      <w:r w:rsidRPr="00AA4DF0">
        <w:rPr>
          <w:rFonts w:ascii="Times New Roman" w:hAnsi="Times New Roman"/>
          <w:szCs w:val="22"/>
        </w:rPr>
        <w:tab/>
        <w:t>PROTECTION OF EXISTING VEGETATION STRUCTURES, EQUIPMENT, UTILITIES, AND IMPROVEMENTS</w:t>
      </w:r>
      <w:r w:rsidRPr="00AA4DF0">
        <w:rPr>
          <w:rFonts w:ascii="Times New Roman" w:hAnsi="Times New Roman"/>
          <w:szCs w:val="22"/>
        </w:rPr>
        <w:tab/>
        <w:t>APR 1984</w:t>
      </w:r>
    </w:p>
    <w:p w14:paraId="0D72B3EB"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52.236-10</w:t>
      </w:r>
      <w:r w:rsidRPr="00AA4DF0">
        <w:rPr>
          <w:rFonts w:ascii="Times New Roman" w:hAnsi="Times New Roman"/>
          <w:szCs w:val="22"/>
        </w:rPr>
        <w:tab/>
        <w:t>OPERATIONS AND STORAGE AREAS</w:t>
      </w:r>
      <w:r w:rsidRPr="00AA4DF0">
        <w:rPr>
          <w:rFonts w:ascii="Times New Roman" w:hAnsi="Times New Roman"/>
          <w:szCs w:val="22"/>
        </w:rPr>
        <w:tab/>
        <w:t>APR 1984</w:t>
      </w:r>
    </w:p>
    <w:p w14:paraId="046D0841"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52.236-11</w:t>
      </w:r>
      <w:r w:rsidRPr="00AA4DF0">
        <w:rPr>
          <w:rFonts w:ascii="Times New Roman" w:hAnsi="Times New Roman"/>
          <w:szCs w:val="22"/>
        </w:rPr>
        <w:tab/>
        <w:t>USE AND POSSESSION PRIOR TO COMPLETION</w:t>
      </w:r>
      <w:r w:rsidRPr="00AA4DF0">
        <w:rPr>
          <w:rFonts w:ascii="Times New Roman" w:hAnsi="Times New Roman"/>
          <w:szCs w:val="22"/>
        </w:rPr>
        <w:tab/>
        <w:t>APR 1984</w:t>
      </w:r>
    </w:p>
    <w:p w14:paraId="65E25CD5"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52.236-12</w:t>
      </w:r>
      <w:r w:rsidRPr="00AA4DF0">
        <w:rPr>
          <w:rFonts w:ascii="Times New Roman" w:hAnsi="Times New Roman"/>
          <w:szCs w:val="22"/>
        </w:rPr>
        <w:tab/>
        <w:t>CLEANING UP</w:t>
      </w:r>
      <w:r w:rsidRPr="00AA4DF0">
        <w:rPr>
          <w:rFonts w:ascii="Times New Roman" w:hAnsi="Times New Roman"/>
          <w:szCs w:val="22"/>
        </w:rPr>
        <w:tab/>
        <w:t>APR 1984</w:t>
      </w:r>
    </w:p>
    <w:p w14:paraId="38105290"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52.236-13</w:t>
      </w:r>
      <w:r w:rsidRPr="00AA4DF0">
        <w:rPr>
          <w:rFonts w:ascii="Times New Roman" w:hAnsi="Times New Roman"/>
          <w:szCs w:val="22"/>
        </w:rPr>
        <w:tab/>
        <w:t>ACCIDENT PREVENTION</w:t>
      </w:r>
      <w:r w:rsidRPr="00AA4DF0">
        <w:rPr>
          <w:rFonts w:ascii="Times New Roman" w:hAnsi="Times New Roman"/>
          <w:szCs w:val="22"/>
        </w:rPr>
        <w:tab/>
        <w:t>NOV 1991</w:t>
      </w:r>
    </w:p>
    <w:p w14:paraId="653C2977"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52.236-15</w:t>
      </w:r>
      <w:r w:rsidRPr="00AA4DF0">
        <w:rPr>
          <w:rFonts w:ascii="Times New Roman" w:hAnsi="Times New Roman"/>
          <w:szCs w:val="22"/>
        </w:rPr>
        <w:tab/>
        <w:t>SCHEDULES FOR CONSTRUCTION CONTRACTS</w:t>
      </w:r>
      <w:r w:rsidRPr="00AA4DF0">
        <w:rPr>
          <w:rFonts w:ascii="Times New Roman" w:hAnsi="Times New Roman"/>
          <w:szCs w:val="22"/>
        </w:rPr>
        <w:tab/>
        <w:t>APR 1984</w:t>
      </w:r>
    </w:p>
    <w:p w14:paraId="500F9B30"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52.236-17</w:t>
      </w:r>
      <w:r w:rsidRPr="00AA4DF0">
        <w:rPr>
          <w:rFonts w:ascii="Times New Roman" w:hAnsi="Times New Roman"/>
          <w:szCs w:val="22"/>
        </w:rPr>
        <w:tab/>
        <w:t>LAYOUT OF WORKS</w:t>
      </w:r>
      <w:r w:rsidRPr="00AA4DF0">
        <w:rPr>
          <w:rFonts w:ascii="Times New Roman" w:hAnsi="Times New Roman"/>
          <w:szCs w:val="22"/>
        </w:rPr>
        <w:tab/>
        <w:t>APR 1984</w:t>
      </w:r>
    </w:p>
    <w:p w14:paraId="01C15BEE"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52.236-26</w:t>
      </w:r>
      <w:r w:rsidRPr="00AA4DF0">
        <w:rPr>
          <w:rFonts w:ascii="Times New Roman" w:hAnsi="Times New Roman"/>
          <w:szCs w:val="22"/>
        </w:rPr>
        <w:tab/>
        <w:t>PRECONSTRUCTION CONFERENCE</w:t>
      </w:r>
      <w:r w:rsidRPr="00AA4DF0">
        <w:rPr>
          <w:rFonts w:ascii="Times New Roman" w:hAnsi="Times New Roman"/>
          <w:szCs w:val="22"/>
        </w:rPr>
        <w:tab/>
        <w:t>FEB 1995</w:t>
      </w:r>
    </w:p>
    <w:p w14:paraId="71F0649E"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52.242-13</w:t>
      </w:r>
      <w:r w:rsidRPr="00AA4DF0">
        <w:rPr>
          <w:rFonts w:ascii="Times New Roman" w:hAnsi="Times New Roman"/>
          <w:szCs w:val="22"/>
        </w:rPr>
        <w:tab/>
        <w:t>BANKRUPTCY</w:t>
      </w:r>
      <w:r w:rsidRPr="00AA4DF0">
        <w:rPr>
          <w:rFonts w:ascii="Times New Roman" w:hAnsi="Times New Roman"/>
          <w:szCs w:val="22"/>
        </w:rPr>
        <w:tab/>
        <w:t>JUL 1995</w:t>
      </w:r>
    </w:p>
    <w:p w14:paraId="2E50F338"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52.243-4</w:t>
      </w:r>
      <w:r w:rsidRPr="00AA4DF0">
        <w:rPr>
          <w:rFonts w:ascii="Times New Roman" w:hAnsi="Times New Roman"/>
          <w:szCs w:val="22"/>
        </w:rPr>
        <w:tab/>
        <w:t>CHANGES</w:t>
      </w:r>
      <w:r w:rsidRPr="00AA4DF0">
        <w:rPr>
          <w:rFonts w:ascii="Times New Roman" w:hAnsi="Times New Roman"/>
          <w:szCs w:val="22"/>
        </w:rPr>
        <w:tab/>
        <w:t>AUG 1987</w:t>
      </w:r>
    </w:p>
    <w:p w14:paraId="728F7273"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52.244-5</w:t>
      </w:r>
      <w:r w:rsidRPr="00AA4DF0">
        <w:rPr>
          <w:rFonts w:ascii="Times New Roman" w:hAnsi="Times New Roman"/>
          <w:szCs w:val="22"/>
        </w:rPr>
        <w:tab/>
        <w:t>COMPETITION IN SUBCONTRACTING</w:t>
      </w:r>
      <w:r w:rsidRPr="00AA4DF0">
        <w:rPr>
          <w:rFonts w:ascii="Times New Roman" w:hAnsi="Times New Roman"/>
          <w:szCs w:val="22"/>
        </w:rPr>
        <w:tab/>
        <w:t>DEC 1996</w:t>
      </w:r>
    </w:p>
    <w:p w14:paraId="04268E15"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52.249-2</w:t>
      </w:r>
      <w:r w:rsidRPr="00AA4DF0">
        <w:rPr>
          <w:rFonts w:ascii="Times New Roman" w:hAnsi="Times New Roman"/>
          <w:szCs w:val="22"/>
        </w:rPr>
        <w:tab/>
        <w:t xml:space="preserve">TERMINATION FOR CONVENIENCE OF THE GOVERNMENT (FIXED PRICE) ALTERNATE I </w:t>
      </w:r>
      <w:r w:rsidRPr="00AA4DF0">
        <w:rPr>
          <w:rFonts w:ascii="Times New Roman" w:hAnsi="Times New Roman"/>
          <w:szCs w:val="22"/>
        </w:rPr>
        <w:tab/>
        <w:t>MAY 2004</w:t>
      </w:r>
    </w:p>
    <w:p w14:paraId="5625691C"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52.249-10</w:t>
      </w:r>
      <w:r w:rsidRPr="00AA4DF0">
        <w:rPr>
          <w:rFonts w:ascii="Times New Roman" w:hAnsi="Times New Roman"/>
          <w:szCs w:val="22"/>
        </w:rPr>
        <w:tab/>
        <w:t>DEFAULT (FIXED-PRICE CONSTRUCTION)</w:t>
      </w:r>
      <w:r w:rsidRPr="00AA4DF0">
        <w:rPr>
          <w:rFonts w:ascii="Times New Roman" w:hAnsi="Times New Roman"/>
          <w:szCs w:val="22"/>
        </w:rPr>
        <w:tab/>
        <w:t>APR 1984</w:t>
      </w:r>
    </w:p>
    <w:p w14:paraId="743E3AD3"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52.253-1</w:t>
      </w:r>
      <w:r w:rsidRPr="00AA4DF0">
        <w:rPr>
          <w:rFonts w:ascii="Times New Roman" w:hAnsi="Times New Roman"/>
          <w:szCs w:val="22"/>
        </w:rPr>
        <w:tab/>
        <w:t>COMPUTER GENERATED FORMS</w:t>
      </w:r>
      <w:r w:rsidRPr="00AA4DF0">
        <w:rPr>
          <w:rFonts w:ascii="Times New Roman" w:hAnsi="Times New Roman"/>
          <w:szCs w:val="22"/>
        </w:rPr>
        <w:tab/>
        <w:t>JAN 1991</w:t>
      </w:r>
    </w:p>
    <w:p w14:paraId="1263A0D3"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p>
    <w:p w14:paraId="5FDC3FBC" w14:textId="77777777" w:rsidR="00AA4DF0" w:rsidRDefault="00AA4DF0" w:rsidP="00AA4DF0">
      <w:pPr>
        <w:pStyle w:val="ByReference"/>
        <w:tabs>
          <w:tab w:val="clear" w:pos="547"/>
          <w:tab w:val="left" w:pos="540"/>
          <w:tab w:val="left" w:pos="1710"/>
          <w:tab w:val="left" w:pos="8370"/>
        </w:tabs>
        <w:ind w:left="288" w:hanging="288"/>
        <w:rPr>
          <w:rFonts w:ascii="Times New Roman" w:hAnsi="Times New Roman"/>
          <w:b/>
          <w:bCs/>
          <w:szCs w:val="22"/>
        </w:rPr>
      </w:pPr>
    </w:p>
    <w:p w14:paraId="131D6EFC" w14:textId="1A94F734"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b/>
          <w:bCs/>
          <w:szCs w:val="22"/>
        </w:rPr>
      </w:pPr>
      <w:r w:rsidRPr="00AA4DF0">
        <w:rPr>
          <w:rFonts w:ascii="Times New Roman" w:hAnsi="Times New Roman"/>
          <w:b/>
          <w:bCs/>
          <w:szCs w:val="22"/>
        </w:rPr>
        <w:lastRenderedPageBreak/>
        <w:t>AID ACQUISITION REGULATIONS (48 CFR CHAPTER 6)</w:t>
      </w:r>
    </w:p>
    <w:p w14:paraId="6B377317"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752.202-1(b)</w:t>
      </w:r>
      <w:r w:rsidRPr="00AA4DF0">
        <w:rPr>
          <w:rFonts w:ascii="Times New Roman" w:hAnsi="Times New Roman"/>
          <w:szCs w:val="22"/>
        </w:rPr>
        <w:tab/>
        <w:t>DEFINITIONS</w:t>
      </w:r>
      <w:r w:rsidRPr="00AA4DF0">
        <w:rPr>
          <w:rFonts w:ascii="Times New Roman" w:hAnsi="Times New Roman"/>
          <w:szCs w:val="22"/>
        </w:rPr>
        <w:tab/>
        <w:t>JAN 1990</w:t>
      </w:r>
    </w:p>
    <w:p w14:paraId="49472660"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752.202-1(d)</w:t>
      </w:r>
      <w:r w:rsidRPr="00AA4DF0">
        <w:rPr>
          <w:rFonts w:ascii="Times New Roman" w:hAnsi="Times New Roman"/>
          <w:szCs w:val="22"/>
        </w:rPr>
        <w:tab/>
        <w:t>DEFINITIONS FOR OVERSEAS CONTRACTS</w:t>
      </w:r>
      <w:r w:rsidRPr="00AA4DF0">
        <w:rPr>
          <w:rFonts w:ascii="Times New Roman" w:hAnsi="Times New Roman"/>
          <w:szCs w:val="22"/>
        </w:rPr>
        <w:tab/>
        <w:t>AUG 1999</w:t>
      </w:r>
    </w:p>
    <w:p w14:paraId="499815CE"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752.204-2</w:t>
      </w:r>
      <w:r w:rsidRPr="00AA4DF0">
        <w:rPr>
          <w:rFonts w:ascii="Times New Roman" w:hAnsi="Times New Roman"/>
          <w:szCs w:val="22"/>
        </w:rPr>
        <w:tab/>
        <w:t>SECURITY REQUIREMENTS</w:t>
      </w:r>
      <w:r w:rsidRPr="00AA4DF0">
        <w:rPr>
          <w:rFonts w:ascii="Times New Roman" w:hAnsi="Times New Roman"/>
          <w:szCs w:val="22"/>
        </w:rPr>
        <w:tab/>
        <w:t>FEB 1999</w:t>
      </w:r>
    </w:p>
    <w:p w14:paraId="6A894D03"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752.211-70</w:t>
      </w:r>
      <w:r w:rsidRPr="00AA4DF0">
        <w:rPr>
          <w:rFonts w:ascii="Times New Roman" w:hAnsi="Times New Roman"/>
          <w:szCs w:val="22"/>
        </w:rPr>
        <w:tab/>
        <w:t>LANGUAGE AND MEASUREMENT</w:t>
      </w:r>
      <w:r w:rsidRPr="00AA4DF0">
        <w:rPr>
          <w:rFonts w:ascii="Times New Roman" w:hAnsi="Times New Roman"/>
          <w:szCs w:val="22"/>
        </w:rPr>
        <w:tab/>
        <w:t>JUN 1992</w:t>
      </w:r>
    </w:p>
    <w:p w14:paraId="305C4960"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752.255-70</w:t>
      </w:r>
      <w:r w:rsidRPr="00AA4DF0">
        <w:rPr>
          <w:rFonts w:ascii="Times New Roman" w:hAnsi="Times New Roman"/>
          <w:szCs w:val="22"/>
        </w:rPr>
        <w:tab/>
        <w:t>SOURCE AND NATIONALITY REQUIREMENTS</w:t>
      </w:r>
      <w:r w:rsidRPr="00AA4DF0">
        <w:rPr>
          <w:rFonts w:ascii="Times New Roman" w:hAnsi="Times New Roman"/>
          <w:szCs w:val="22"/>
        </w:rPr>
        <w:tab/>
        <w:t>FEB 2012</w:t>
      </w:r>
    </w:p>
    <w:p w14:paraId="5F77C72F"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752.226-2</w:t>
      </w:r>
      <w:r w:rsidRPr="00AA4DF0">
        <w:rPr>
          <w:rFonts w:ascii="Times New Roman" w:hAnsi="Times New Roman"/>
          <w:szCs w:val="22"/>
        </w:rPr>
        <w:tab/>
        <w:t>SUBCONTRACTING WITH DISADVANTAGED ENTERPRISES</w:t>
      </w:r>
      <w:r w:rsidRPr="00AA4DF0">
        <w:rPr>
          <w:rFonts w:ascii="Times New Roman" w:hAnsi="Times New Roman"/>
          <w:szCs w:val="22"/>
        </w:rPr>
        <w:tab/>
        <w:t>JUL 1997</w:t>
      </w:r>
    </w:p>
    <w:p w14:paraId="112131B7"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752.226-3</w:t>
      </w:r>
      <w:r w:rsidRPr="00AA4DF0">
        <w:rPr>
          <w:rFonts w:ascii="Times New Roman" w:hAnsi="Times New Roman"/>
          <w:szCs w:val="22"/>
        </w:rPr>
        <w:tab/>
        <w:t>LIMITATIONS ON SUBCONTRACTING</w:t>
      </w:r>
      <w:r w:rsidRPr="00AA4DF0">
        <w:rPr>
          <w:rFonts w:ascii="Times New Roman" w:hAnsi="Times New Roman"/>
          <w:szCs w:val="22"/>
        </w:rPr>
        <w:tab/>
        <w:t>JUN 1993</w:t>
      </w:r>
    </w:p>
    <w:p w14:paraId="417CF293"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752.228-3</w:t>
      </w:r>
      <w:r w:rsidRPr="00AA4DF0">
        <w:rPr>
          <w:rFonts w:ascii="Times New Roman" w:hAnsi="Times New Roman"/>
          <w:szCs w:val="22"/>
        </w:rPr>
        <w:tab/>
        <w:t>WORKSER'S COMPENSATION INSURANCE (DEFENSE BASE ACT)</w:t>
      </w:r>
      <w:r w:rsidRPr="00AA4DF0">
        <w:rPr>
          <w:rFonts w:ascii="Times New Roman" w:hAnsi="Times New Roman"/>
          <w:szCs w:val="22"/>
        </w:rPr>
        <w:tab/>
        <w:t>APR 1984</w:t>
      </w:r>
    </w:p>
    <w:p w14:paraId="7172DAF9"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752.228-7</w:t>
      </w:r>
      <w:r w:rsidRPr="00AA4DF0">
        <w:rPr>
          <w:rFonts w:ascii="Times New Roman" w:hAnsi="Times New Roman"/>
          <w:szCs w:val="22"/>
        </w:rPr>
        <w:tab/>
        <w:t>INSURANCE-LIABILITY TO THIRD PERSONS</w:t>
      </w:r>
      <w:r w:rsidRPr="00AA4DF0">
        <w:rPr>
          <w:rFonts w:ascii="Times New Roman" w:hAnsi="Times New Roman"/>
          <w:szCs w:val="22"/>
        </w:rPr>
        <w:tab/>
        <w:t>JUL 1997</w:t>
      </w:r>
    </w:p>
    <w:p w14:paraId="5E478009"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752.228-9</w:t>
      </w:r>
      <w:r w:rsidRPr="00AA4DF0">
        <w:rPr>
          <w:rFonts w:ascii="Times New Roman" w:hAnsi="Times New Roman"/>
          <w:szCs w:val="22"/>
        </w:rPr>
        <w:tab/>
        <w:t>CARGO INSURANCE</w:t>
      </w:r>
      <w:r w:rsidRPr="00AA4DF0">
        <w:rPr>
          <w:rFonts w:ascii="Times New Roman" w:hAnsi="Times New Roman"/>
          <w:szCs w:val="22"/>
        </w:rPr>
        <w:tab/>
        <w:t>DEC 1988</w:t>
      </w:r>
    </w:p>
    <w:p w14:paraId="7807C397"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752.228-70</w:t>
      </w:r>
      <w:r w:rsidRPr="00AA4DF0">
        <w:rPr>
          <w:rFonts w:ascii="Times New Roman" w:hAnsi="Times New Roman"/>
          <w:szCs w:val="22"/>
        </w:rPr>
        <w:tab/>
        <w:t>MEDICAL EVACUATION (MEDVAC) SERVICES</w:t>
      </w:r>
      <w:r w:rsidRPr="00AA4DF0">
        <w:rPr>
          <w:rFonts w:ascii="Times New Roman" w:hAnsi="Times New Roman"/>
          <w:szCs w:val="22"/>
        </w:rPr>
        <w:tab/>
        <w:t>JUL 2007</w:t>
      </w:r>
    </w:p>
    <w:p w14:paraId="5CE76E64"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752.231-71</w:t>
      </w:r>
      <w:r w:rsidRPr="00AA4DF0">
        <w:rPr>
          <w:rFonts w:ascii="Times New Roman" w:hAnsi="Times New Roman"/>
          <w:szCs w:val="22"/>
        </w:rPr>
        <w:tab/>
        <w:t>SALARY SUPPLEMENTS FOR HG EMPLOYEES</w:t>
      </w:r>
      <w:r w:rsidRPr="00AA4DF0">
        <w:rPr>
          <w:rFonts w:ascii="Times New Roman" w:hAnsi="Times New Roman"/>
          <w:szCs w:val="22"/>
        </w:rPr>
        <w:tab/>
        <w:t>OCT 1998</w:t>
      </w:r>
    </w:p>
    <w:p w14:paraId="3582D9F4"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752.245-70</w:t>
      </w:r>
      <w:r w:rsidRPr="00AA4DF0">
        <w:rPr>
          <w:rFonts w:ascii="Times New Roman" w:hAnsi="Times New Roman"/>
          <w:szCs w:val="22"/>
        </w:rPr>
        <w:tab/>
        <w:t>GOVERNMENT PROPERTY - USAID REPORTING REQUIREMENTS</w:t>
      </w:r>
      <w:r w:rsidRPr="00AA4DF0">
        <w:rPr>
          <w:rFonts w:ascii="Times New Roman" w:hAnsi="Times New Roman"/>
          <w:szCs w:val="22"/>
        </w:rPr>
        <w:tab/>
        <w:t>JUL 1997</w:t>
      </w:r>
    </w:p>
    <w:p w14:paraId="77F0477E"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752.245-71</w:t>
      </w:r>
      <w:r w:rsidRPr="00AA4DF0">
        <w:rPr>
          <w:rFonts w:ascii="Times New Roman" w:hAnsi="Times New Roman"/>
          <w:szCs w:val="22"/>
        </w:rPr>
        <w:tab/>
        <w:t>TITLE TO AND CARE OF PROPERTY</w:t>
      </w:r>
      <w:r w:rsidRPr="00AA4DF0">
        <w:rPr>
          <w:rFonts w:ascii="Times New Roman" w:hAnsi="Times New Roman"/>
          <w:szCs w:val="22"/>
        </w:rPr>
        <w:tab/>
        <w:t>APR 1984</w:t>
      </w:r>
    </w:p>
    <w:p w14:paraId="57F3B584"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752.247-70</w:t>
      </w:r>
      <w:r w:rsidRPr="00AA4DF0">
        <w:rPr>
          <w:rFonts w:ascii="Times New Roman" w:hAnsi="Times New Roman"/>
          <w:szCs w:val="22"/>
        </w:rPr>
        <w:tab/>
        <w:t>PREFERENCE FOR PRIVATELY OWNED US FLAG COMMERCIAL VESSELS</w:t>
      </w:r>
      <w:r w:rsidRPr="00AA4DF0">
        <w:rPr>
          <w:rFonts w:ascii="Times New Roman" w:hAnsi="Times New Roman"/>
          <w:szCs w:val="22"/>
        </w:rPr>
        <w:tab/>
        <w:t>FEB 1999</w:t>
      </w:r>
    </w:p>
    <w:p w14:paraId="3B8775D3"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752.7003</w:t>
      </w:r>
      <w:r w:rsidRPr="00AA4DF0">
        <w:rPr>
          <w:rFonts w:ascii="Times New Roman" w:hAnsi="Times New Roman"/>
          <w:szCs w:val="22"/>
        </w:rPr>
        <w:tab/>
        <w:t>DOCUMENTATION FOR PAYMENT</w:t>
      </w:r>
      <w:r w:rsidRPr="00AA4DF0">
        <w:rPr>
          <w:rFonts w:ascii="Times New Roman" w:hAnsi="Times New Roman"/>
          <w:szCs w:val="22"/>
        </w:rPr>
        <w:tab/>
        <w:t>APR 1984</w:t>
      </w:r>
    </w:p>
    <w:p w14:paraId="56BFF691"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752.7008</w:t>
      </w:r>
      <w:r w:rsidRPr="00AA4DF0">
        <w:rPr>
          <w:rFonts w:ascii="Times New Roman" w:hAnsi="Times New Roman"/>
          <w:szCs w:val="22"/>
        </w:rPr>
        <w:tab/>
        <w:t>USE OF GOVERNMENT FACILITIES OR PERSONNEL</w:t>
      </w:r>
      <w:r w:rsidRPr="00AA4DF0">
        <w:rPr>
          <w:rFonts w:ascii="Times New Roman" w:hAnsi="Times New Roman"/>
          <w:szCs w:val="22"/>
        </w:rPr>
        <w:tab/>
        <w:t>APR 1984</w:t>
      </w:r>
    </w:p>
    <w:p w14:paraId="1D630D7E" w14:textId="77777777" w:rsidR="00AA4DF0" w:rsidRPr="00AA4DF0" w:rsidRDefault="00AA4DF0" w:rsidP="00AA4DF0">
      <w:pPr>
        <w:pStyle w:val="ByReference"/>
        <w:tabs>
          <w:tab w:val="clear" w:pos="547"/>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752.7010</w:t>
      </w:r>
      <w:r w:rsidRPr="00AA4DF0">
        <w:rPr>
          <w:rFonts w:ascii="Times New Roman" w:hAnsi="Times New Roman"/>
          <w:szCs w:val="22"/>
        </w:rPr>
        <w:tab/>
        <w:t>CONVERSION OF U.S. DOLLARS TO LOCAL CURRENCY</w:t>
      </w:r>
      <w:r w:rsidRPr="00AA4DF0">
        <w:rPr>
          <w:rFonts w:ascii="Times New Roman" w:hAnsi="Times New Roman"/>
          <w:szCs w:val="22"/>
        </w:rPr>
        <w:tab/>
        <w:t>APR 1984</w:t>
      </w:r>
    </w:p>
    <w:p w14:paraId="7FC05F9D" w14:textId="7C095510" w:rsidR="00AA4DF0" w:rsidRDefault="00AA4DF0" w:rsidP="00AA4DF0">
      <w:pPr>
        <w:pStyle w:val="ByReference"/>
        <w:tabs>
          <w:tab w:val="clear" w:pos="547"/>
          <w:tab w:val="clear" w:pos="2664"/>
          <w:tab w:val="clear" w:pos="8194"/>
          <w:tab w:val="left" w:pos="540"/>
          <w:tab w:val="left" w:pos="1710"/>
          <w:tab w:val="left" w:pos="8370"/>
        </w:tabs>
        <w:ind w:left="288" w:hanging="288"/>
        <w:rPr>
          <w:rFonts w:ascii="Times New Roman" w:hAnsi="Times New Roman"/>
          <w:szCs w:val="22"/>
        </w:rPr>
      </w:pPr>
      <w:r w:rsidRPr="00AA4DF0">
        <w:rPr>
          <w:rFonts w:ascii="Times New Roman" w:hAnsi="Times New Roman"/>
          <w:szCs w:val="22"/>
        </w:rPr>
        <w:t>752.7013</w:t>
      </w:r>
      <w:r w:rsidRPr="00AA4DF0">
        <w:rPr>
          <w:rFonts w:ascii="Times New Roman" w:hAnsi="Times New Roman"/>
          <w:szCs w:val="22"/>
        </w:rPr>
        <w:tab/>
        <w:t>CONTRACTOR-MISSION RELATIONSHIPS</w:t>
      </w:r>
      <w:r w:rsidRPr="00AA4DF0">
        <w:rPr>
          <w:rFonts w:ascii="Times New Roman" w:hAnsi="Times New Roman"/>
          <w:szCs w:val="22"/>
        </w:rPr>
        <w:tab/>
        <w:t>OCT 1989</w:t>
      </w:r>
    </w:p>
    <w:p w14:paraId="0B061B29" w14:textId="642839C1" w:rsidR="00D9021B" w:rsidRDefault="00D9021B" w:rsidP="00D9021B">
      <w:pPr>
        <w:rPr>
          <w:b/>
          <w:bCs/>
          <w:w w:val="105"/>
        </w:rPr>
      </w:pPr>
    </w:p>
    <w:p w14:paraId="763C8B49" w14:textId="0BB8581F" w:rsidR="00772DAA" w:rsidRDefault="00772DAA" w:rsidP="00D9021B">
      <w:pPr>
        <w:rPr>
          <w:b/>
          <w:bCs/>
          <w:w w:val="105"/>
        </w:rPr>
      </w:pPr>
    </w:p>
    <w:p w14:paraId="3A19669E" w14:textId="7B828E91" w:rsidR="00772DAA" w:rsidRDefault="00772DAA" w:rsidP="00D9021B">
      <w:pPr>
        <w:rPr>
          <w:b/>
          <w:bCs/>
          <w:w w:val="105"/>
        </w:rPr>
      </w:pPr>
    </w:p>
    <w:p w14:paraId="5AA44257" w14:textId="6A91F292" w:rsidR="00772DAA" w:rsidRDefault="00772DAA" w:rsidP="00D9021B">
      <w:pPr>
        <w:rPr>
          <w:b/>
          <w:bCs/>
          <w:w w:val="105"/>
        </w:rPr>
      </w:pPr>
    </w:p>
    <w:p w14:paraId="7C13CB9D" w14:textId="1E773A8D" w:rsidR="00772DAA" w:rsidRDefault="00772DAA" w:rsidP="00D9021B">
      <w:pPr>
        <w:rPr>
          <w:b/>
          <w:bCs/>
          <w:w w:val="105"/>
        </w:rPr>
      </w:pPr>
    </w:p>
    <w:p w14:paraId="5F0DF815" w14:textId="35F314B2" w:rsidR="00772DAA" w:rsidRDefault="00772DAA" w:rsidP="00D9021B">
      <w:pPr>
        <w:rPr>
          <w:b/>
          <w:bCs/>
          <w:w w:val="105"/>
        </w:rPr>
      </w:pPr>
    </w:p>
    <w:p w14:paraId="13D77ACF" w14:textId="77777777" w:rsidR="00D36422" w:rsidRDefault="00D36422" w:rsidP="00D36422">
      <w:pPr>
        <w:widowControl/>
        <w:rPr>
          <w:rFonts w:ascii="Calibri" w:hAnsi="Calibri" w:cs="Calibri"/>
          <w:color w:val="000000"/>
          <w:sz w:val="22"/>
          <w:szCs w:val="22"/>
        </w:rPr>
      </w:pPr>
      <w:bookmarkStart w:id="427" w:name="_Toc322954198"/>
      <w:bookmarkStart w:id="428" w:name="_Toc146641389"/>
    </w:p>
    <w:p w14:paraId="14604424" w14:textId="5AFC2E18" w:rsidR="00772DAA" w:rsidRPr="008F7B0D" w:rsidRDefault="00C82988" w:rsidP="008177E6">
      <w:pPr>
        <w:pStyle w:val="Heading1"/>
        <w:numPr>
          <w:ilvl w:val="0"/>
          <w:numId w:val="0"/>
        </w:numPr>
      </w:pPr>
      <w:bookmarkStart w:id="429" w:name="_Toc155617845"/>
      <w:r w:rsidRPr="00AA5F2B">
        <w:rPr>
          <w:highlight w:val="yellow"/>
        </w:rPr>
        <w:lastRenderedPageBreak/>
        <w:t>A</w:t>
      </w:r>
      <w:r w:rsidR="00034720">
        <w:rPr>
          <w:highlight w:val="yellow"/>
        </w:rPr>
        <w:t>PPENDIX</w:t>
      </w:r>
      <w:r w:rsidR="00772DAA" w:rsidRPr="00AA5F2B">
        <w:rPr>
          <w:highlight w:val="yellow"/>
        </w:rPr>
        <w:t xml:space="preserve"> C: SCOPE OF WORK/</w:t>
      </w:r>
      <w:bookmarkEnd w:id="427"/>
      <w:r w:rsidR="00772DAA" w:rsidRPr="00AA5F2B">
        <w:rPr>
          <w:rFonts w:asciiTheme="minorHAnsi" w:hAnsiTheme="minorHAnsi"/>
          <w:highlight w:val="yellow"/>
          <w:lang w:val="uk-UA"/>
        </w:rPr>
        <w:t xml:space="preserve"> </w:t>
      </w:r>
      <w:r w:rsidR="00772DAA" w:rsidRPr="00AA5F2B">
        <w:rPr>
          <w:highlight w:val="yellow"/>
          <w:lang w:val="uk-UA"/>
        </w:rPr>
        <w:t>ДОДАТОК С:</w:t>
      </w:r>
      <w:r w:rsidR="00772DAA" w:rsidRPr="00AA5F2B">
        <w:rPr>
          <w:rFonts w:asciiTheme="minorHAnsi" w:hAnsiTheme="minorHAnsi"/>
          <w:highlight w:val="yellow"/>
          <w:lang w:val="uk-UA"/>
        </w:rPr>
        <w:t xml:space="preserve"> </w:t>
      </w:r>
      <w:r w:rsidR="00772DAA" w:rsidRPr="00AA5F2B">
        <w:rPr>
          <w:highlight w:val="yellow"/>
          <w:lang w:val="uk-UA"/>
        </w:rPr>
        <w:t>Технічне завдання</w:t>
      </w:r>
      <w:bookmarkEnd w:id="428"/>
      <w:bookmarkEnd w:id="429"/>
    </w:p>
    <w:p w14:paraId="4C22D971" w14:textId="77777777" w:rsidR="00772DAA" w:rsidRDefault="00772DAA" w:rsidP="00772DAA">
      <w:pPr>
        <w:jc w:val="center"/>
        <w:rPr>
          <w:b/>
          <w:lang w:val="uk-UA"/>
        </w:rPr>
      </w:pPr>
    </w:p>
    <w:tbl>
      <w:tblPr>
        <w:tblStyle w:val="TableGrid"/>
        <w:tblW w:w="5473" w:type="pct"/>
        <w:tblInd w:w="-725" w:type="dxa"/>
        <w:tblLook w:val="04A0" w:firstRow="1" w:lastRow="0" w:firstColumn="1" w:lastColumn="0" w:noHBand="0" w:noVBand="1"/>
      </w:tblPr>
      <w:tblGrid>
        <w:gridCol w:w="5040"/>
        <w:gridCol w:w="5490"/>
      </w:tblGrid>
      <w:tr w:rsidR="00772DAA" w:rsidRPr="00BC7786" w14:paraId="7AFA0D52" w14:textId="77777777" w:rsidTr="002373CE">
        <w:tc>
          <w:tcPr>
            <w:tcW w:w="2393" w:type="pct"/>
            <w:shd w:val="clear" w:color="auto" w:fill="BFBFBF" w:themeFill="background1" w:themeFillShade="BF"/>
          </w:tcPr>
          <w:p w14:paraId="6FFC9F03" w14:textId="77777777" w:rsidR="00772DAA" w:rsidRPr="00CC13AF" w:rsidRDefault="00772DAA" w:rsidP="002373CE">
            <w:pPr>
              <w:jc w:val="both"/>
              <w:rPr>
                <w:rFonts w:asciiTheme="majorBidi" w:hAnsiTheme="majorBidi" w:cstheme="majorBidi"/>
                <w:b/>
                <w:bCs/>
                <w:sz w:val="22"/>
                <w:szCs w:val="22"/>
              </w:rPr>
            </w:pPr>
            <w:r w:rsidRPr="00CC13AF">
              <w:rPr>
                <w:rFonts w:asciiTheme="majorBidi" w:hAnsiTheme="majorBidi" w:cstheme="majorBidi"/>
                <w:b/>
                <w:bCs/>
                <w:sz w:val="22"/>
                <w:szCs w:val="22"/>
              </w:rPr>
              <w:t xml:space="preserve">OBJECTIVE </w:t>
            </w:r>
          </w:p>
        </w:tc>
        <w:tc>
          <w:tcPr>
            <w:tcW w:w="2607" w:type="pct"/>
            <w:shd w:val="clear" w:color="auto" w:fill="BFBFBF" w:themeFill="background1" w:themeFillShade="BF"/>
          </w:tcPr>
          <w:p w14:paraId="496D238F" w14:textId="77777777" w:rsidR="00772DAA" w:rsidRPr="00135E2C" w:rsidRDefault="00772DAA" w:rsidP="002373CE">
            <w:pPr>
              <w:jc w:val="both"/>
              <w:rPr>
                <w:rFonts w:asciiTheme="majorBidi" w:hAnsiTheme="majorBidi" w:cstheme="majorBidi"/>
                <w:b/>
                <w:bCs/>
                <w:sz w:val="22"/>
                <w:szCs w:val="22"/>
                <w:lang w:val="uk-UA"/>
              </w:rPr>
            </w:pPr>
            <w:r w:rsidRPr="00135E2C">
              <w:rPr>
                <w:rFonts w:asciiTheme="majorBidi" w:hAnsiTheme="majorBidi" w:cstheme="majorBidi"/>
                <w:b/>
                <w:bCs/>
                <w:sz w:val="22"/>
                <w:szCs w:val="22"/>
                <w:lang w:val="uk-UA"/>
              </w:rPr>
              <w:t>ЗАВДАННЯ</w:t>
            </w:r>
          </w:p>
        </w:tc>
      </w:tr>
      <w:tr w:rsidR="00772DAA" w:rsidRPr="009252F9" w14:paraId="69ECA7EF" w14:textId="77777777" w:rsidTr="002373CE">
        <w:tc>
          <w:tcPr>
            <w:tcW w:w="2393" w:type="pct"/>
          </w:tcPr>
          <w:p w14:paraId="60DBAFC4" w14:textId="0ECC9349" w:rsidR="00745896" w:rsidRPr="00745896" w:rsidRDefault="005A620B" w:rsidP="00745896">
            <w:pPr>
              <w:ind w:left="0" w:firstLine="0"/>
              <w:jc w:val="both"/>
              <w:rPr>
                <w:rFonts w:asciiTheme="majorBidi" w:hAnsiTheme="majorBidi" w:cstheme="majorBidi"/>
                <w:sz w:val="22"/>
                <w:szCs w:val="22"/>
              </w:rPr>
            </w:pPr>
            <w:r>
              <w:rPr>
                <w:rFonts w:asciiTheme="majorBidi" w:hAnsiTheme="majorBidi" w:cstheme="majorBidi"/>
                <w:sz w:val="22"/>
                <w:szCs w:val="22"/>
                <w:lang w:val="uk-UA"/>
              </w:rPr>
              <w:t xml:space="preserve"> </w:t>
            </w:r>
            <w:r w:rsidRPr="005A620B">
              <w:rPr>
                <w:rFonts w:asciiTheme="majorBidi" w:hAnsiTheme="majorBidi" w:cstheme="majorBidi"/>
                <w:sz w:val="22"/>
                <w:szCs w:val="22"/>
                <w:lang w:val="uk-UA"/>
              </w:rPr>
              <w:t xml:space="preserve">The project </w:t>
            </w:r>
            <w:r w:rsidR="00547E6F">
              <w:rPr>
                <w:rFonts w:asciiTheme="majorBidi" w:hAnsiTheme="majorBidi" w:cstheme="majorBidi"/>
                <w:sz w:val="22"/>
                <w:szCs w:val="22"/>
              </w:rPr>
              <w:t>includes</w:t>
            </w:r>
            <w:r w:rsidRPr="005A620B">
              <w:rPr>
                <w:rFonts w:asciiTheme="majorBidi" w:hAnsiTheme="majorBidi" w:cstheme="majorBidi"/>
                <w:sz w:val="22"/>
                <w:szCs w:val="22"/>
                <w:lang w:val="uk-UA"/>
              </w:rPr>
              <w:t xml:space="preserve"> routine repair of the building of </w:t>
            </w:r>
            <w:r>
              <w:rPr>
                <w:rFonts w:asciiTheme="majorBidi" w:hAnsiTheme="majorBidi" w:cstheme="majorBidi"/>
                <w:sz w:val="22"/>
                <w:szCs w:val="22"/>
                <w:lang w:val="uk-UA"/>
              </w:rPr>
              <w:t>.</w:t>
            </w:r>
            <w:r w:rsidR="00547E6F">
              <w:rPr>
                <w:rFonts w:asciiTheme="majorBidi" w:hAnsiTheme="majorBidi" w:cstheme="majorBidi"/>
                <w:sz w:val="22"/>
                <w:szCs w:val="22"/>
                <w:lang w:val="uk-UA"/>
              </w:rPr>
              <w:t xml:space="preserve"> </w:t>
            </w:r>
            <w:r w:rsidR="00547E6F" w:rsidRPr="00547E6F">
              <w:rPr>
                <w:rFonts w:asciiTheme="majorBidi" w:hAnsiTheme="majorBidi" w:cstheme="majorBidi"/>
                <w:sz w:val="22"/>
                <w:szCs w:val="22"/>
                <w:lang w:val="uk-UA"/>
              </w:rPr>
              <w:t xml:space="preserve">The total area of the premises of the building is </w:t>
            </w:r>
            <w:r w:rsidR="006F68CA">
              <w:rPr>
                <w:rFonts w:asciiTheme="majorBidi" w:hAnsiTheme="majorBidi" w:cstheme="majorBidi"/>
                <w:sz w:val="22"/>
                <w:szCs w:val="22"/>
              </w:rPr>
              <w:t xml:space="preserve">XX </w:t>
            </w:r>
            <w:r w:rsidR="00547E6F" w:rsidRPr="00547E6F">
              <w:rPr>
                <w:rFonts w:asciiTheme="majorBidi" w:hAnsiTheme="majorBidi" w:cstheme="majorBidi"/>
                <w:sz w:val="22"/>
                <w:szCs w:val="22"/>
                <w:lang w:val="uk-UA"/>
              </w:rPr>
              <w:t>m2.</w:t>
            </w:r>
            <w:r w:rsidR="00845A1F">
              <w:rPr>
                <w:rFonts w:asciiTheme="majorBidi" w:hAnsiTheme="majorBidi" w:cstheme="majorBidi"/>
                <w:sz w:val="22"/>
                <w:szCs w:val="22"/>
              </w:rPr>
              <w:t xml:space="preserve"> SOW is outlined in Design, Design Narrative, BOQ and Specifications</w:t>
            </w:r>
            <w:r w:rsidR="00845A1F">
              <w:rPr>
                <w:rFonts w:asciiTheme="majorBidi" w:hAnsiTheme="majorBidi" w:cstheme="majorBidi"/>
                <w:sz w:val="22"/>
                <w:szCs w:val="22"/>
                <w:lang w:val="uk-UA"/>
              </w:rPr>
              <w:t xml:space="preserve"> </w:t>
            </w:r>
            <w:r w:rsidR="00845A1F">
              <w:rPr>
                <w:rFonts w:asciiTheme="majorBidi" w:hAnsiTheme="majorBidi" w:cstheme="majorBidi"/>
                <w:sz w:val="22"/>
                <w:szCs w:val="22"/>
              </w:rPr>
              <w:t>attached to this subcontract.</w:t>
            </w:r>
            <w:r w:rsidR="005F7F6A">
              <w:rPr>
                <w:rFonts w:asciiTheme="majorBidi" w:hAnsiTheme="majorBidi" w:cstheme="majorBidi"/>
                <w:sz w:val="22"/>
                <w:szCs w:val="22"/>
              </w:rPr>
              <w:t xml:space="preserve"> </w:t>
            </w:r>
            <w:r w:rsidR="005F7F6A" w:rsidRPr="005F7F6A">
              <w:rPr>
                <w:rFonts w:asciiTheme="majorBidi" w:hAnsiTheme="majorBidi" w:cstheme="majorBidi"/>
                <w:sz w:val="22"/>
                <w:szCs w:val="22"/>
              </w:rPr>
              <w:t>The goal of this project is to support IDPs under the Inclusion objective</w:t>
            </w:r>
            <w:r w:rsidR="005F7F6A">
              <w:rPr>
                <w:rFonts w:asciiTheme="majorBidi" w:hAnsiTheme="majorBidi" w:cstheme="majorBidi"/>
                <w:sz w:val="22"/>
                <w:szCs w:val="22"/>
              </w:rPr>
              <w:t xml:space="preserve"> ERA USAID</w:t>
            </w:r>
            <w:r w:rsidR="005F7F6A" w:rsidRPr="005F7F6A">
              <w:rPr>
                <w:rFonts w:asciiTheme="majorBidi" w:hAnsiTheme="majorBidi" w:cstheme="majorBidi"/>
                <w:sz w:val="22"/>
                <w:szCs w:val="22"/>
              </w:rPr>
              <w:t>.</w:t>
            </w:r>
          </w:p>
          <w:p w14:paraId="66F2E238" w14:textId="06D73409" w:rsidR="00745896" w:rsidRPr="00040794" w:rsidRDefault="00745896" w:rsidP="00745896">
            <w:pPr>
              <w:ind w:left="0" w:firstLine="0"/>
              <w:jc w:val="both"/>
              <w:rPr>
                <w:rFonts w:asciiTheme="majorBidi" w:hAnsiTheme="majorBidi" w:cstheme="majorBidi"/>
                <w:sz w:val="22"/>
                <w:szCs w:val="22"/>
              </w:rPr>
            </w:pPr>
            <w:r w:rsidRPr="00745896">
              <w:rPr>
                <w:rFonts w:asciiTheme="majorBidi" w:hAnsiTheme="majorBidi" w:cstheme="majorBidi"/>
                <w:sz w:val="22"/>
                <w:szCs w:val="22"/>
              </w:rPr>
              <w:t>The major activities to be undertaken for this improvement/rehabilitation are as follows:</w:t>
            </w:r>
            <w:r w:rsidR="00040794">
              <w:rPr>
                <w:rFonts w:asciiTheme="majorBidi" w:hAnsiTheme="majorBidi" w:cstheme="majorBidi"/>
                <w:sz w:val="22"/>
                <w:szCs w:val="22"/>
                <w:lang w:val="uk-UA"/>
              </w:rPr>
              <w:t xml:space="preserve"> </w:t>
            </w:r>
            <w:r w:rsidR="00040794">
              <w:rPr>
                <w:rFonts w:asciiTheme="majorBidi" w:hAnsiTheme="majorBidi" w:cstheme="majorBidi"/>
                <w:sz w:val="22"/>
                <w:szCs w:val="22"/>
              </w:rPr>
              <w:t>Routine repair.</w:t>
            </w:r>
          </w:p>
          <w:p w14:paraId="0EDD6D64" w14:textId="77777777" w:rsidR="00745896" w:rsidRPr="00745896" w:rsidRDefault="00745896" w:rsidP="00745896">
            <w:pPr>
              <w:ind w:left="0" w:firstLine="0"/>
              <w:jc w:val="both"/>
              <w:rPr>
                <w:rFonts w:asciiTheme="majorBidi" w:hAnsiTheme="majorBidi" w:cstheme="majorBidi"/>
                <w:sz w:val="22"/>
                <w:szCs w:val="22"/>
              </w:rPr>
            </w:pPr>
          </w:p>
          <w:p w14:paraId="5FBA5025" w14:textId="77777777" w:rsidR="00745896" w:rsidRPr="00745896" w:rsidRDefault="00745896" w:rsidP="00745896">
            <w:pPr>
              <w:ind w:left="0" w:firstLine="0"/>
              <w:jc w:val="both"/>
              <w:rPr>
                <w:rFonts w:asciiTheme="majorBidi" w:hAnsiTheme="majorBidi" w:cstheme="majorBidi"/>
                <w:sz w:val="22"/>
                <w:szCs w:val="22"/>
              </w:rPr>
            </w:pPr>
            <w:r w:rsidRPr="00745896">
              <w:rPr>
                <w:rFonts w:asciiTheme="majorBidi" w:hAnsiTheme="majorBidi" w:cstheme="majorBidi"/>
                <w:sz w:val="22"/>
                <w:szCs w:val="22"/>
              </w:rPr>
              <w:t>Insert high-level description of the work to be done, as shown by example below:</w:t>
            </w:r>
          </w:p>
          <w:p w14:paraId="09A18BD6" w14:textId="77777777" w:rsidR="00745896" w:rsidRPr="00745896" w:rsidRDefault="00745896" w:rsidP="00745896">
            <w:pPr>
              <w:ind w:left="0" w:firstLine="0"/>
              <w:jc w:val="both"/>
              <w:rPr>
                <w:rFonts w:asciiTheme="majorBidi" w:hAnsiTheme="majorBidi" w:cstheme="majorBidi"/>
                <w:sz w:val="22"/>
                <w:szCs w:val="22"/>
              </w:rPr>
            </w:pPr>
          </w:p>
          <w:p w14:paraId="157E55E7" w14:textId="77777777" w:rsidR="00745896" w:rsidRPr="00745896" w:rsidRDefault="00745896" w:rsidP="00745896">
            <w:pPr>
              <w:ind w:left="0" w:firstLine="0"/>
              <w:jc w:val="both"/>
              <w:rPr>
                <w:rFonts w:asciiTheme="majorBidi" w:hAnsiTheme="majorBidi" w:cstheme="majorBidi"/>
                <w:sz w:val="22"/>
                <w:szCs w:val="22"/>
              </w:rPr>
            </w:pPr>
            <w:r w:rsidRPr="00745896">
              <w:rPr>
                <w:rFonts w:asciiTheme="majorBidi" w:hAnsiTheme="majorBidi" w:cstheme="majorBidi"/>
                <w:sz w:val="22"/>
                <w:szCs w:val="22"/>
              </w:rPr>
              <w:t xml:space="preserve">Mobilize and demobilize the work </w:t>
            </w:r>
            <w:proofErr w:type="gramStart"/>
            <w:r w:rsidRPr="00745896">
              <w:rPr>
                <w:rFonts w:asciiTheme="majorBidi" w:hAnsiTheme="majorBidi" w:cstheme="majorBidi"/>
                <w:sz w:val="22"/>
                <w:szCs w:val="22"/>
              </w:rPr>
              <w:t>site</w:t>
            </w:r>
            <w:proofErr w:type="gramEnd"/>
          </w:p>
          <w:p w14:paraId="2AB24B7F" w14:textId="16B70A40" w:rsidR="00745896" w:rsidRPr="00745896" w:rsidRDefault="00845100" w:rsidP="00745896">
            <w:pPr>
              <w:ind w:left="0" w:firstLine="0"/>
              <w:jc w:val="both"/>
              <w:rPr>
                <w:rFonts w:asciiTheme="majorBidi" w:hAnsiTheme="majorBidi" w:cstheme="majorBidi"/>
                <w:sz w:val="22"/>
                <w:szCs w:val="22"/>
              </w:rPr>
            </w:pPr>
            <w:r>
              <w:rPr>
                <w:rFonts w:asciiTheme="majorBidi" w:hAnsiTheme="majorBidi" w:cstheme="majorBidi"/>
                <w:sz w:val="22"/>
                <w:szCs w:val="22"/>
              </w:rPr>
              <w:t>Roof</w:t>
            </w:r>
            <w:r w:rsidR="00745896" w:rsidRPr="00745896">
              <w:rPr>
                <w:rFonts w:asciiTheme="majorBidi" w:hAnsiTheme="majorBidi" w:cstheme="majorBidi"/>
                <w:sz w:val="22"/>
                <w:szCs w:val="22"/>
              </w:rPr>
              <w:t xml:space="preserve"> work</w:t>
            </w:r>
          </w:p>
          <w:p w14:paraId="1507130B" w14:textId="31E01004" w:rsidR="00745896" w:rsidRDefault="00845100" w:rsidP="00745896">
            <w:pPr>
              <w:ind w:left="0" w:firstLine="0"/>
              <w:jc w:val="both"/>
              <w:rPr>
                <w:rFonts w:asciiTheme="majorBidi" w:hAnsiTheme="majorBidi" w:cstheme="majorBidi"/>
                <w:sz w:val="22"/>
                <w:szCs w:val="22"/>
              </w:rPr>
            </w:pPr>
            <w:r>
              <w:rPr>
                <w:rFonts w:asciiTheme="majorBidi" w:hAnsiTheme="majorBidi" w:cstheme="majorBidi"/>
                <w:sz w:val="22"/>
                <w:szCs w:val="22"/>
              </w:rPr>
              <w:t>Finishing</w:t>
            </w:r>
            <w:r w:rsidR="00745896" w:rsidRPr="00745896">
              <w:rPr>
                <w:rFonts w:asciiTheme="majorBidi" w:hAnsiTheme="majorBidi" w:cstheme="majorBidi"/>
                <w:sz w:val="22"/>
                <w:szCs w:val="22"/>
              </w:rPr>
              <w:t xml:space="preserve"> work</w:t>
            </w:r>
          </w:p>
          <w:p w14:paraId="266D2116" w14:textId="1EDC82D9" w:rsidR="00845100" w:rsidRDefault="00845100" w:rsidP="00745896">
            <w:pPr>
              <w:ind w:left="0" w:firstLine="0"/>
              <w:jc w:val="both"/>
              <w:rPr>
                <w:rFonts w:asciiTheme="majorBidi" w:hAnsiTheme="majorBidi" w:cstheme="majorBidi"/>
                <w:sz w:val="22"/>
                <w:szCs w:val="22"/>
              </w:rPr>
            </w:pPr>
            <w:r>
              <w:rPr>
                <w:rFonts w:asciiTheme="majorBidi" w:hAnsiTheme="majorBidi" w:cstheme="majorBidi"/>
                <w:sz w:val="22"/>
                <w:szCs w:val="22"/>
              </w:rPr>
              <w:t>Installation windows and doors</w:t>
            </w:r>
          </w:p>
          <w:p w14:paraId="3DAE43B4" w14:textId="77777777" w:rsidR="001A77E3" w:rsidRDefault="001A77E3" w:rsidP="00745896">
            <w:pPr>
              <w:ind w:left="0" w:firstLine="0"/>
              <w:jc w:val="both"/>
              <w:rPr>
                <w:rFonts w:asciiTheme="majorBidi" w:hAnsiTheme="majorBidi" w:cstheme="majorBidi"/>
                <w:sz w:val="22"/>
                <w:szCs w:val="22"/>
              </w:rPr>
            </w:pPr>
            <w:r w:rsidRPr="001A77E3">
              <w:rPr>
                <w:rFonts w:asciiTheme="majorBidi" w:hAnsiTheme="majorBidi" w:cstheme="majorBidi"/>
                <w:sz w:val="22"/>
                <w:szCs w:val="22"/>
              </w:rPr>
              <w:t xml:space="preserve">Heating, </w:t>
            </w:r>
            <w:proofErr w:type="gramStart"/>
            <w:r w:rsidRPr="001A77E3">
              <w:rPr>
                <w:rFonts w:asciiTheme="majorBidi" w:hAnsiTheme="majorBidi" w:cstheme="majorBidi"/>
                <w:sz w:val="22"/>
                <w:szCs w:val="22"/>
              </w:rPr>
              <w:t>ventilation</w:t>
            </w:r>
            <w:proofErr w:type="gramEnd"/>
            <w:r w:rsidRPr="001A77E3">
              <w:rPr>
                <w:rFonts w:asciiTheme="majorBidi" w:hAnsiTheme="majorBidi" w:cstheme="majorBidi"/>
                <w:sz w:val="22"/>
                <w:szCs w:val="22"/>
              </w:rPr>
              <w:t xml:space="preserve"> and air conditioning</w:t>
            </w:r>
            <w:r>
              <w:rPr>
                <w:rFonts w:asciiTheme="majorBidi" w:hAnsiTheme="majorBidi" w:cstheme="majorBidi"/>
                <w:sz w:val="22"/>
                <w:szCs w:val="22"/>
              </w:rPr>
              <w:t xml:space="preserve"> works</w:t>
            </w:r>
          </w:p>
          <w:p w14:paraId="0C94935B" w14:textId="71CA43F4" w:rsidR="00845100" w:rsidRDefault="001A77E3" w:rsidP="00745896">
            <w:pPr>
              <w:ind w:left="0" w:firstLine="0"/>
              <w:jc w:val="both"/>
              <w:rPr>
                <w:rFonts w:asciiTheme="majorBidi" w:hAnsiTheme="majorBidi" w:cstheme="majorBidi"/>
                <w:sz w:val="22"/>
                <w:szCs w:val="22"/>
              </w:rPr>
            </w:pPr>
            <w:r>
              <w:rPr>
                <w:rFonts w:asciiTheme="majorBidi" w:hAnsiTheme="majorBidi" w:cstheme="majorBidi"/>
                <w:sz w:val="22"/>
                <w:szCs w:val="22"/>
              </w:rPr>
              <w:t xml:space="preserve">Installation </w:t>
            </w:r>
            <w:r w:rsidR="00766CA0">
              <w:rPr>
                <w:rFonts w:asciiTheme="majorBidi" w:hAnsiTheme="majorBidi" w:cstheme="majorBidi"/>
                <w:sz w:val="22"/>
                <w:szCs w:val="22"/>
              </w:rPr>
              <w:t xml:space="preserve">of </w:t>
            </w:r>
            <w:r w:rsidRPr="001A77E3">
              <w:rPr>
                <w:rFonts w:asciiTheme="majorBidi" w:hAnsiTheme="majorBidi" w:cstheme="majorBidi"/>
                <w:sz w:val="22"/>
                <w:szCs w:val="22"/>
              </w:rPr>
              <w:t>Fire alarm system</w:t>
            </w:r>
            <w:r>
              <w:rPr>
                <w:rFonts w:asciiTheme="majorBidi" w:hAnsiTheme="majorBidi" w:cstheme="majorBidi"/>
                <w:sz w:val="22"/>
                <w:szCs w:val="22"/>
              </w:rPr>
              <w:t xml:space="preserve"> </w:t>
            </w:r>
            <w:r w:rsidRPr="001A77E3">
              <w:rPr>
                <w:rFonts w:asciiTheme="majorBidi" w:hAnsiTheme="majorBidi" w:cstheme="majorBidi"/>
                <w:sz w:val="22"/>
                <w:szCs w:val="22"/>
              </w:rPr>
              <w:cr/>
              <w:t>Water supply and sewerage</w:t>
            </w:r>
            <w:r>
              <w:rPr>
                <w:rFonts w:asciiTheme="majorBidi" w:hAnsiTheme="majorBidi" w:cstheme="majorBidi"/>
                <w:sz w:val="22"/>
                <w:szCs w:val="22"/>
              </w:rPr>
              <w:t xml:space="preserve"> work</w:t>
            </w:r>
          </w:p>
          <w:p w14:paraId="0A3F58EA" w14:textId="3F3E4A39" w:rsidR="001A77E3" w:rsidRDefault="001A77E3" w:rsidP="00745896">
            <w:pPr>
              <w:ind w:left="0" w:firstLine="0"/>
              <w:jc w:val="both"/>
              <w:rPr>
                <w:rFonts w:asciiTheme="majorBidi" w:hAnsiTheme="majorBidi" w:cstheme="majorBidi"/>
                <w:sz w:val="22"/>
                <w:szCs w:val="22"/>
              </w:rPr>
            </w:pPr>
            <w:r>
              <w:rPr>
                <w:rFonts w:asciiTheme="majorBidi" w:hAnsiTheme="majorBidi" w:cstheme="majorBidi"/>
                <w:sz w:val="22"/>
                <w:szCs w:val="22"/>
              </w:rPr>
              <w:t>Electrical work</w:t>
            </w:r>
          </w:p>
          <w:p w14:paraId="53B23217" w14:textId="2EC28FC5" w:rsidR="001A77E3" w:rsidRDefault="001A77E3" w:rsidP="00745896">
            <w:pPr>
              <w:ind w:left="0" w:firstLine="0"/>
              <w:jc w:val="both"/>
              <w:rPr>
                <w:rFonts w:asciiTheme="majorBidi" w:hAnsiTheme="majorBidi" w:cstheme="majorBidi"/>
                <w:sz w:val="22"/>
                <w:szCs w:val="22"/>
              </w:rPr>
            </w:pPr>
            <w:r>
              <w:rPr>
                <w:rFonts w:asciiTheme="majorBidi" w:hAnsiTheme="majorBidi" w:cstheme="majorBidi"/>
                <w:sz w:val="22"/>
                <w:szCs w:val="22"/>
              </w:rPr>
              <w:t>Metalwork</w:t>
            </w:r>
          </w:p>
          <w:p w14:paraId="330D0EA1" w14:textId="77777777" w:rsidR="001A77E3" w:rsidRPr="00745896" w:rsidRDefault="001A77E3" w:rsidP="00745896">
            <w:pPr>
              <w:ind w:left="0" w:firstLine="0"/>
              <w:jc w:val="both"/>
              <w:rPr>
                <w:rFonts w:asciiTheme="majorBidi" w:hAnsiTheme="majorBidi" w:cstheme="majorBidi"/>
                <w:sz w:val="22"/>
                <w:szCs w:val="22"/>
              </w:rPr>
            </w:pPr>
          </w:p>
          <w:p w14:paraId="64CE5650" w14:textId="77777777" w:rsidR="00745896" w:rsidRPr="00745896" w:rsidRDefault="00745896" w:rsidP="00745896">
            <w:pPr>
              <w:ind w:left="0" w:firstLine="0"/>
              <w:jc w:val="both"/>
              <w:rPr>
                <w:rFonts w:asciiTheme="majorBidi" w:hAnsiTheme="majorBidi" w:cstheme="majorBidi"/>
                <w:sz w:val="22"/>
                <w:szCs w:val="22"/>
              </w:rPr>
            </w:pPr>
          </w:p>
          <w:p w14:paraId="3F800304" w14:textId="77777777" w:rsidR="00F90647" w:rsidRPr="00745896" w:rsidRDefault="00F90647" w:rsidP="00745896">
            <w:pPr>
              <w:ind w:left="0" w:firstLine="0"/>
              <w:jc w:val="both"/>
              <w:rPr>
                <w:rFonts w:asciiTheme="majorBidi" w:hAnsiTheme="majorBidi" w:cstheme="majorBidi"/>
                <w:sz w:val="22"/>
                <w:szCs w:val="22"/>
              </w:rPr>
            </w:pPr>
          </w:p>
          <w:p w14:paraId="57BC74F9" w14:textId="77777777" w:rsidR="00F90647" w:rsidRDefault="00F90647" w:rsidP="00F90647">
            <w:pPr>
              <w:ind w:left="0" w:firstLine="0"/>
              <w:jc w:val="both"/>
              <w:rPr>
                <w:rFonts w:asciiTheme="majorBidi" w:hAnsiTheme="majorBidi" w:cstheme="majorBidi"/>
                <w:sz w:val="22"/>
                <w:szCs w:val="22"/>
              </w:rPr>
            </w:pPr>
          </w:p>
          <w:p w14:paraId="0AF3064D" w14:textId="394D1F1E" w:rsidR="00F90647" w:rsidRPr="00F90647" w:rsidRDefault="00F90647" w:rsidP="00F90647">
            <w:pPr>
              <w:ind w:left="0" w:firstLine="0"/>
              <w:jc w:val="both"/>
              <w:rPr>
                <w:rFonts w:asciiTheme="majorBidi" w:hAnsiTheme="majorBidi" w:cstheme="majorBidi"/>
                <w:sz w:val="22"/>
                <w:szCs w:val="22"/>
              </w:rPr>
            </w:pPr>
            <w:r w:rsidRPr="00F90647">
              <w:rPr>
                <w:rFonts w:asciiTheme="majorBidi" w:hAnsiTheme="majorBidi" w:cstheme="majorBidi"/>
                <w:sz w:val="22"/>
                <w:szCs w:val="22"/>
              </w:rPr>
              <w:t xml:space="preserve">The proposed project includes </w:t>
            </w:r>
            <w:r w:rsidR="00DF44FF" w:rsidRPr="008F12E4">
              <w:rPr>
                <w:rStyle w:val="normaltextrun"/>
                <w:color w:val="000000"/>
                <w:sz w:val="22"/>
                <w:szCs w:val="22"/>
                <w:bdr w:val="none" w:sz="0" w:space="0" w:color="auto" w:frame="1"/>
              </w:rPr>
              <w:t>finishing works for the first and second floors, roof works, water and sewage work, installation of windows and doors, and arrangement of accessibility for persons with disabilities at the main entrance.</w:t>
            </w:r>
          </w:p>
          <w:p w14:paraId="2845745E" w14:textId="77777777" w:rsidR="00F90647" w:rsidRPr="00F90647" w:rsidRDefault="00F90647" w:rsidP="00F90647">
            <w:pPr>
              <w:ind w:left="0" w:firstLine="0"/>
              <w:jc w:val="both"/>
              <w:rPr>
                <w:rFonts w:asciiTheme="majorBidi" w:hAnsiTheme="majorBidi" w:cstheme="majorBidi"/>
                <w:sz w:val="22"/>
                <w:szCs w:val="22"/>
              </w:rPr>
            </w:pPr>
          </w:p>
          <w:p w14:paraId="046FCCE3" w14:textId="18E32B6C" w:rsidR="00772DAA" w:rsidRPr="00745896" w:rsidRDefault="00F90647" w:rsidP="00F90647">
            <w:pPr>
              <w:ind w:left="0" w:firstLine="0"/>
              <w:jc w:val="both"/>
              <w:rPr>
                <w:rFonts w:asciiTheme="majorBidi" w:hAnsiTheme="majorBidi" w:cstheme="majorBidi"/>
                <w:sz w:val="22"/>
                <w:szCs w:val="22"/>
              </w:rPr>
            </w:pPr>
            <w:r w:rsidRPr="00F90647">
              <w:rPr>
                <w:rFonts w:asciiTheme="majorBidi" w:hAnsiTheme="majorBidi" w:cstheme="majorBidi"/>
                <w:sz w:val="22"/>
                <w:szCs w:val="22"/>
              </w:rPr>
              <w:t>•</w:t>
            </w:r>
            <w:r w:rsidRPr="00F90647">
              <w:rPr>
                <w:rFonts w:asciiTheme="majorBidi" w:hAnsiTheme="majorBidi" w:cstheme="majorBidi"/>
                <w:sz w:val="22"/>
                <w:szCs w:val="22"/>
              </w:rPr>
              <w:tab/>
              <w:t>The Subcontractor shall provide the</w:t>
            </w:r>
            <w:r w:rsidR="005456DA" w:rsidRPr="53FBA233">
              <w:t xml:space="preserve"> </w:t>
            </w:r>
            <w:r w:rsidR="005456DA" w:rsidRPr="008F12E4">
              <w:rPr>
                <w:sz w:val="22"/>
                <w:szCs w:val="22"/>
              </w:rPr>
              <w:t>construction service for</w:t>
            </w:r>
            <w:r w:rsidR="004C4B74">
              <w:rPr>
                <w:rFonts w:cstheme="minorHAnsi"/>
                <w:sz w:val="22"/>
                <w:szCs w:val="22"/>
              </w:rPr>
              <w:t xml:space="preserve"> XX according to </w:t>
            </w:r>
            <w:proofErr w:type="gramStart"/>
            <w:r w:rsidR="004C4B74">
              <w:rPr>
                <w:rFonts w:cstheme="minorHAnsi"/>
                <w:sz w:val="22"/>
                <w:szCs w:val="22"/>
              </w:rPr>
              <w:t xml:space="preserve">the </w:t>
            </w:r>
            <w:r w:rsidRPr="00845A1F">
              <w:rPr>
                <w:rFonts w:asciiTheme="majorBidi" w:hAnsiTheme="majorBidi" w:cstheme="majorBidi"/>
                <w:sz w:val="22"/>
                <w:szCs w:val="22"/>
              </w:rPr>
              <w:t xml:space="preserve"> Scope</w:t>
            </w:r>
            <w:proofErr w:type="gramEnd"/>
            <w:r w:rsidRPr="00845A1F">
              <w:rPr>
                <w:rFonts w:asciiTheme="majorBidi" w:hAnsiTheme="majorBidi" w:cstheme="majorBidi"/>
                <w:sz w:val="22"/>
                <w:szCs w:val="22"/>
              </w:rPr>
              <w:t xml:space="preserve"> of Work (SOW)</w:t>
            </w:r>
            <w:r w:rsidR="005456DA" w:rsidRPr="00845A1F">
              <w:rPr>
                <w:rFonts w:asciiTheme="majorBidi" w:hAnsiTheme="majorBidi" w:cstheme="majorBidi"/>
                <w:sz w:val="22"/>
                <w:szCs w:val="22"/>
                <w:lang w:val="uk-UA"/>
              </w:rPr>
              <w:t xml:space="preserve"> </w:t>
            </w:r>
            <w:r w:rsidR="005456DA" w:rsidRPr="00845A1F">
              <w:rPr>
                <w:rFonts w:asciiTheme="majorBidi" w:hAnsiTheme="majorBidi" w:cstheme="majorBidi"/>
                <w:sz w:val="22"/>
                <w:szCs w:val="22"/>
              </w:rPr>
              <w:t xml:space="preserve">outlined in Design, Design </w:t>
            </w:r>
            <w:r w:rsidR="00766CA0" w:rsidRPr="00845A1F">
              <w:rPr>
                <w:rFonts w:asciiTheme="majorBidi" w:hAnsiTheme="majorBidi" w:cstheme="majorBidi"/>
                <w:sz w:val="22"/>
                <w:szCs w:val="22"/>
              </w:rPr>
              <w:t>N</w:t>
            </w:r>
            <w:r w:rsidR="005456DA" w:rsidRPr="00845A1F">
              <w:rPr>
                <w:rFonts w:asciiTheme="majorBidi" w:hAnsiTheme="majorBidi" w:cstheme="majorBidi"/>
                <w:sz w:val="22"/>
                <w:szCs w:val="22"/>
              </w:rPr>
              <w:t>arrative, BOQ,</w:t>
            </w:r>
            <w:r w:rsidR="005456DA">
              <w:rPr>
                <w:rFonts w:asciiTheme="majorBidi" w:hAnsiTheme="majorBidi" w:cstheme="majorBidi"/>
                <w:sz w:val="22"/>
                <w:szCs w:val="22"/>
              </w:rPr>
              <w:t xml:space="preserve"> Specifications</w:t>
            </w:r>
            <w:r w:rsidRPr="00F90647">
              <w:rPr>
                <w:rFonts w:asciiTheme="majorBidi" w:hAnsiTheme="majorBidi" w:cstheme="majorBidi"/>
                <w:sz w:val="22"/>
                <w:szCs w:val="22"/>
              </w:rPr>
              <w:t>, construction legislation in Ukraine and all other applicable building codes and regulations, including USAID regulations.</w:t>
            </w:r>
          </w:p>
        </w:tc>
        <w:tc>
          <w:tcPr>
            <w:tcW w:w="2607" w:type="pct"/>
          </w:tcPr>
          <w:p w14:paraId="399F0668" w14:textId="731A63C3" w:rsidR="00547E6F" w:rsidRPr="00547E6F" w:rsidRDefault="005A620B" w:rsidP="00547E6F">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r w:rsidRPr="008F12E4">
              <w:t xml:space="preserve"> </w:t>
            </w:r>
            <w:r w:rsidRPr="005A620B">
              <w:rPr>
                <w:rFonts w:asciiTheme="majorBidi" w:hAnsiTheme="majorBidi" w:cstheme="majorBidi"/>
                <w:sz w:val="22"/>
                <w:szCs w:val="22"/>
                <w:lang w:val="uk-UA"/>
              </w:rPr>
              <w:t>Проектом передбач</w:t>
            </w:r>
            <w:r w:rsidR="003B1B7F">
              <w:rPr>
                <w:rFonts w:asciiTheme="majorBidi" w:hAnsiTheme="majorBidi" w:cstheme="majorBidi"/>
                <w:sz w:val="22"/>
                <w:szCs w:val="22"/>
                <w:lang w:val="uk-UA"/>
              </w:rPr>
              <w:t>ено</w:t>
            </w:r>
            <w:r w:rsidRPr="005A620B">
              <w:rPr>
                <w:rFonts w:asciiTheme="majorBidi" w:hAnsiTheme="majorBidi" w:cstheme="majorBidi"/>
                <w:sz w:val="22"/>
                <w:szCs w:val="22"/>
                <w:lang w:val="uk-UA"/>
              </w:rPr>
              <w:t xml:space="preserve"> поточний ремонт</w:t>
            </w:r>
            <w:r>
              <w:rPr>
                <w:rFonts w:asciiTheme="majorBidi" w:hAnsiTheme="majorBidi" w:cstheme="majorBidi"/>
                <w:sz w:val="22"/>
                <w:szCs w:val="22"/>
                <w:lang w:val="uk-UA"/>
              </w:rPr>
              <w:t xml:space="preserve"> </w:t>
            </w:r>
            <w:r w:rsidRPr="005A620B">
              <w:rPr>
                <w:rFonts w:asciiTheme="majorBidi" w:hAnsiTheme="majorBidi" w:cstheme="majorBidi"/>
                <w:sz w:val="22"/>
                <w:szCs w:val="22"/>
                <w:lang w:val="uk-UA"/>
              </w:rPr>
              <w:t>будівлі дошкільного навчального закладу</w:t>
            </w:r>
            <w:r>
              <w:rPr>
                <w:rFonts w:asciiTheme="majorBidi" w:hAnsiTheme="majorBidi" w:cstheme="majorBidi"/>
                <w:sz w:val="22"/>
                <w:szCs w:val="22"/>
                <w:lang w:val="uk-UA"/>
              </w:rPr>
              <w:t>.</w:t>
            </w:r>
            <w:r w:rsidR="00547E6F">
              <w:rPr>
                <w:rFonts w:asciiTheme="majorBidi" w:hAnsiTheme="majorBidi" w:cstheme="majorBidi"/>
                <w:sz w:val="22"/>
                <w:szCs w:val="22"/>
                <w:lang w:val="uk-UA"/>
              </w:rPr>
              <w:t xml:space="preserve"> </w:t>
            </w:r>
            <w:r w:rsidR="00547E6F" w:rsidRPr="00547E6F">
              <w:rPr>
                <w:rFonts w:asciiTheme="majorBidi" w:hAnsiTheme="majorBidi" w:cstheme="majorBidi"/>
                <w:sz w:val="22"/>
                <w:szCs w:val="22"/>
                <w:lang w:val="uk-UA"/>
              </w:rPr>
              <w:t>Загальна площа приміщень будівлі – 762,1 м2</w:t>
            </w:r>
          </w:p>
          <w:p w14:paraId="7F2EA338" w14:textId="73D6B782" w:rsidR="00981307" w:rsidRPr="002609B4" w:rsidRDefault="00547E6F" w:rsidP="00981307">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r w:rsidRPr="00547E6F">
              <w:rPr>
                <w:rFonts w:asciiTheme="majorBidi" w:hAnsiTheme="majorBidi" w:cstheme="majorBidi"/>
                <w:sz w:val="22"/>
                <w:szCs w:val="22"/>
                <w:lang w:val="uk-UA"/>
              </w:rPr>
              <w:t xml:space="preserve">(719,6 м2 без підвалу). </w:t>
            </w:r>
            <w:r w:rsidR="00845A1F" w:rsidRPr="0039451A">
              <w:rPr>
                <w:rFonts w:asciiTheme="majorBidi" w:hAnsiTheme="majorBidi" w:cstheme="majorBidi"/>
                <w:sz w:val="22"/>
                <w:szCs w:val="22"/>
                <w:lang w:val="uk-UA"/>
              </w:rPr>
              <w:t>Обсяг робіт</w:t>
            </w:r>
            <w:r w:rsidR="00845A1F" w:rsidRPr="00C75A4B">
              <w:rPr>
                <w:rFonts w:asciiTheme="majorBidi" w:hAnsiTheme="majorBidi" w:cstheme="majorBidi"/>
                <w:sz w:val="22"/>
                <w:szCs w:val="22"/>
                <w:lang w:val="uk-UA"/>
              </w:rPr>
              <w:t xml:space="preserve"> </w:t>
            </w:r>
            <w:r w:rsidR="00845A1F">
              <w:rPr>
                <w:rFonts w:asciiTheme="majorBidi" w:hAnsiTheme="majorBidi" w:cstheme="majorBidi"/>
                <w:sz w:val="22"/>
                <w:szCs w:val="22"/>
                <w:lang w:val="uk-UA"/>
              </w:rPr>
              <w:t>викладено у проєктних кресленнях, пояснювальної записці, кошторисі та технічному описі прикладенних до цього субконтракту.</w:t>
            </w:r>
            <w:r w:rsidR="005F7F6A" w:rsidRPr="008F12E4">
              <w:rPr>
                <w:rFonts w:asciiTheme="majorBidi" w:hAnsiTheme="majorBidi" w:cstheme="majorBidi"/>
                <w:sz w:val="22"/>
                <w:szCs w:val="22"/>
                <w:lang w:val="ru-RU"/>
              </w:rPr>
              <w:t xml:space="preserve"> Метою цього проекту є підтримка ВПО в </w:t>
            </w:r>
            <w:r w:rsidR="003B1B7F" w:rsidRPr="003B1B7F">
              <w:rPr>
                <w:rFonts w:asciiTheme="majorBidi" w:hAnsiTheme="majorBidi" w:cstheme="majorBidi"/>
                <w:sz w:val="22"/>
                <w:szCs w:val="22"/>
                <w:lang w:val="ru-RU"/>
              </w:rPr>
              <w:t>рамках Inclusion</w:t>
            </w:r>
            <w:r w:rsidR="005F7F6A" w:rsidRPr="008F12E4">
              <w:rPr>
                <w:rFonts w:asciiTheme="majorBidi" w:hAnsiTheme="majorBidi" w:cstheme="majorBidi"/>
                <w:sz w:val="22"/>
                <w:szCs w:val="22"/>
                <w:lang w:val="ru-RU"/>
              </w:rPr>
              <w:t xml:space="preserve"> </w:t>
            </w:r>
            <w:r w:rsidR="005F7F6A" w:rsidRPr="005F7F6A">
              <w:rPr>
                <w:rFonts w:asciiTheme="majorBidi" w:hAnsiTheme="majorBidi" w:cstheme="majorBidi"/>
                <w:sz w:val="22"/>
                <w:szCs w:val="22"/>
              </w:rPr>
              <w:t>objective</w:t>
            </w:r>
            <w:r w:rsidR="005F7F6A">
              <w:rPr>
                <w:rFonts w:asciiTheme="majorBidi" w:hAnsiTheme="majorBidi" w:cstheme="majorBidi"/>
                <w:sz w:val="22"/>
                <w:szCs w:val="22"/>
                <w:lang w:val="ru-RU"/>
              </w:rPr>
              <w:t xml:space="preserve"> </w:t>
            </w:r>
            <w:r w:rsidR="005F7F6A">
              <w:rPr>
                <w:rFonts w:asciiTheme="majorBidi" w:hAnsiTheme="majorBidi" w:cstheme="majorBidi"/>
                <w:sz w:val="22"/>
                <w:szCs w:val="22"/>
              </w:rPr>
              <w:t>ERA</w:t>
            </w:r>
            <w:r w:rsidR="005F7F6A" w:rsidRPr="008F12E4">
              <w:rPr>
                <w:rFonts w:asciiTheme="majorBidi" w:hAnsiTheme="majorBidi" w:cstheme="majorBidi"/>
                <w:sz w:val="22"/>
                <w:szCs w:val="22"/>
                <w:lang w:val="ru-RU"/>
              </w:rPr>
              <w:t xml:space="preserve"> </w:t>
            </w:r>
            <w:r w:rsidR="005F7F6A">
              <w:rPr>
                <w:rFonts w:asciiTheme="majorBidi" w:hAnsiTheme="majorBidi" w:cstheme="majorBidi"/>
                <w:sz w:val="22"/>
                <w:szCs w:val="22"/>
              </w:rPr>
              <w:t>USAID</w:t>
            </w:r>
            <w:r w:rsidR="005F7F6A" w:rsidRPr="008F12E4">
              <w:rPr>
                <w:rFonts w:asciiTheme="majorBidi" w:hAnsiTheme="majorBidi" w:cstheme="majorBidi"/>
                <w:sz w:val="22"/>
                <w:szCs w:val="22"/>
                <w:lang w:val="ru-RU"/>
              </w:rPr>
              <w:t>.</w:t>
            </w:r>
            <w:r w:rsidR="00981307" w:rsidRPr="00981307">
              <w:rPr>
                <w:rFonts w:asciiTheme="majorBidi" w:hAnsiTheme="majorBidi" w:cstheme="majorBidi"/>
                <w:sz w:val="22"/>
                <w:szCs w:val="22"/>
                <w:lang w:val="uk-UA"/>
              </w:rPr>
              <w:t xml:space="preserve">Основні заходи, які необхідно здійснити для цих робіт із </w:t>
            </w:r>
            <w:r w:rsidR="00B46A62">
              <w:rPr>
                <w:rFonts w:asciiTheme="majorBidi" w:hAnsiTheme="majorBidi" w:cstheme="majorBidi"/>
                <w:sz w:val="22"/>
                <w:szCs w:val="22"/>
                <w:lang w:val="uk-UA"/>
              </w:rPr>
              <w:t>покращення</w:t>
            </w:r>
            <w:r w:rsidR="00981307" w:rsidRPr="00981307">
              <w:rPr>
                <w:rFonts w:asciiTheme="majorBidi" w:hAnsiTheme="majorBidi" w:cstheme="majorBidi"/>
                <w:sz w:val="22"/>
                <w:szCs w:val="22"/>
                <w:lang w:val="uk-UA"/>
              </w:rPr>
              <w:t>/</w:t>
            </w:r>
            <w:r w:rsidR="00845100">
              <w:rPr>
                <w:rFonts w:asciiTheme="majorBidi" w:hAnsiTheme="majorBidi" w:cstheme="majorBidi"/>
                <w:sz w:val="22"/>
                <w:szCs w:val="22"/>
                <w:lang w:val="uk-UA"/>
              </w:rPr>
              <w:t>відновлення</w:t>
            </w:r>
            <w:r w:rsidR="00981307" w:rsidRPr="00981307">
              <w:rPr>
                <w:rFonts w:asciiTheme="majorBidi" w:hAnsiTheme="majorBidi" w:cstheme="majorBidi"/>
                <w:sz w:val="22"/>
                <w:szCs w:val="22"/>
                <w:lang w:val="uk-UA"/>
              </w:rPr>
              <w:t>, такі:</w:t>
            </w:r>
            <w:r w:rsidR="002609B4" w:rsidRPr="002609B4">
              <w:rPr>
                <w:rFonts w:asciiTheme="majorBidi" w:hAnsiTheme="majorBidi" w:cstheme="majorBidi"/>
                <w:sz w:val="22"/>
                <w:szCs w:val="22"/>
                <w:lang w:val="uk-UA"/>
              </w:rPr>
              <w:t xml:space="preserve"> </w:t>
            </w:r>
            <w:r w:rsidR="00040794">
              <w:rPr>
                <w:rFonts w:asciiTheme="majorBidi" w:hAnsiTheme="majorBidi" w:cstheme="majorBidi"/>
                <w:sz w:val="22"/>
                <w:szCs w:val="22"/>
                <w:lang w:val="uk-UA"/>
              </w:rPr>
              <w:t>Поточний ремонт</w:t>
            </w:r>
            <w:r w:rsidR="00040794" w:rsidRPr="008F12E4">
              <w:rPr>
                <w:rFonts w:asciiTheme="majorBidi" w:hAnsiTheme="majorBidi" w:cstheme="majorBidi"/>
                <w:sz w:val="22"/>
                <w:szCs w:val="22"/>
                <w:lang w:val="ru-RU"/>
              </w:rPr>
              <w:t>.</w:t>
            </w:r>
          </w:p>
          <w:p w14:paraId="3B3889DD" w14:textId="77777777" w:rsidR="00981307" w:rsidRPr="00981307" w:rsidRDefault="00981307" w:rsidP="00981307">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p>
          <w:p w14:paraId="030DBA22" w14:textId="0F4ADAA2" w:rsidR="00981307" w:rsidRPr="002609B4" w:rsidRDefault="00981307" w:rsidP="00981307">
            <w:pPr>
              <w:tabs>
                <w:tab w:val="left" w:pos="360"/>
              </w:tabs>
              <w:autoSpaceDE w:val="0"/>
              <w:autoSpaceDN w:val="0"/>
              <w:adjustRightInd w:val="0"/>
              <w:ind w:left="0" w:firstLine="0"/>
              <w:contextualSpacing/>
              <w:mirrorIndents/>
              <w:jc w:val="both"/>
              <w:rPr>
                <w:rFonts w:asciiTheme="majorBidi" w:hAnsiTheme="majorBidi" w:cstheme="majorBidi"/>
                <w:sz w:val="22"/>
                <w:szCs w:val="22"/>
                <w:lang w:val="ru-RU"/>
              </w:rPr>
            </w:pPr>
            <w:r w:rsidRPr="00981307">
              <w:rPr>
                <w:rFonts w:asciiTheme="majorBidi" w:hAnsiTheme="majorBidi" w:cstheme="majorBidi"/>
                <w:sz w:val="22"/>
                <w:szCs w:val="22"/>
                <w:lang w:val="uk-UA"/>
              </w:rPr>
              <w:t>Вставте загальний опис роботи, яку потрібно виконати, як показано на прикладі нижче:</w:t>
            </w:r>
            <w:r w:rsidR="002609B4" w:rsidRPr="002609B4">
              <w:rPr>
                <w:rFonts w:asciiTheme="majorBidi" w:hAnsiTheme="majorBidi" w:cstheme="majorBidi"/>
                <w:sz w:val="22"/>
                <w:szCs w:val="22"/>
                <w:lang w:val="ru-RU"/>
              </w:rPr>
              <w:t xml:space="preserve"> </w:t>
            </w:r>
          </w:p>
          <w:p w14:paraId="40AA4B78" w14:textId="77777777" w:rsidR="00981307" w:rsidRPr="00981307" w:rsidRDefault="00981307" w:rsidP="00981307">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p>
          <w:p w14:paraId="7F3CB969" w14:textId="57A1E535" w:rsidR="00766CA0" w:rsidRDefault="00766CA0" w:rsidP="00766CA0">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r w:rsidRPr="008F12E4">
              <w:rPr>
                <w:rFonts w:asciiTheme="majorBidi" w:hAnsiTheme="majorBidi" w:cstheme="majorBidi"/>
                <w:sz w:val="22"/>
                <w:szCs w:val="22"/>
                <w:lang w:val="uk-UA"/>
              </w:rPr>
              <w:t>Розгортання та згортання робочого майданчика</w:t>
            </w:r>
          </w:p>
          <w:p w14:paraId="0A1E9646" w14:textId="1756FD36" w:rsidR="00766CA0" w:rsidRPr="00766CA0" w:rsidRDefault="00766CA0" w:rsidP="00766CA0">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r w:rsidRPr="00766CA0">
              <w:rPr>
                <w:rFonts w:asciiTheme="majorBidi" w:hAnsiTheme="majorBidi" w:cstheme="majorBidi"/>
                <w:sz w:val="22"/>
                <w:szCs w:val="22"/>
                <w:lang w:val="uk-UA"/>
              </w:rPr>
              <w:t>Покрівельні роботи</w:t>
            </w:r>
          </w:p>
          <w:p w14:paraId="5277C2E9" w14:textId="77777777" w:rsidR="00766CA0" w:rsidRPr="00766CA0" w:rsidRDefault="00766CA0" w:rsidP="00766CA0">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r w:rsidRPr="00766CA0">
              <w:rPr>
                <w:rFonts w:asciiTheme="majorBidi" w:hAnsiTheme="majorBidi" w:cstheme="majorBidi"/>
                <w:sz w:val="22"/>
                <w:szCs w:val="22"/>
                <w:lang w:val="uk-UA"/>
              </w:rPr>
              <w:t>Оздоблювальні роботи</w:t>
            </w:r>
          </w:p>
          <w:p w14:paraId="577D496C" w14:textId="5D3474BF" w:rsidR="00766CA0" w:rsidRPr="00766CA0" w:rsidRDefault="00766CA0" w:rsidP="00766CA0">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r>
              <w:rPr>
                <w:rFonts w:asciiTheme="majorBidi" w:hAnsiTheme="majorBidi" w:cstheme="majorBidi"/>
                <w:sz w:val="22"/>
                <w:szCs w:val="22"/>
                <w:lang w:val="uk-UA"/>
              </w:rPr>
              <w:t>Монтажні роботи з в</w:t>
            </w:r>
            <w:r w:rsidRPr="00766CA0">
              <w:rPr>
                <w:rFonts w:asciiTheme="majorBidi" w:hAnsiTheme="majorBidi" w:cstheme="majorBidi"/>
                <w:sz w:val="22"/>
                <w:szCs w:val="22"/>
                <w:lang w:val="uk-UA"/>
              </w:rPr>
              <w:t>становлення вікон і дверей</w:t>
            </w:r>
          </w:p>
          <w:p w14:paraId="7C7699D5" w14:textId="4A46D836" w:rsidR="00766CA0" w:rsidRPr="00766CA0" w:rsidRDefault="00766CA0" w:rsidP="00766CA0">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r>
              <w:rPr>
                <w:rFonts w:asciiTheme="majorBidi" w:hAnsiTheme="majorBidi" w:cstheme="majorBidi"/>
                <w:sz w:val="22"/>
                <w:szCs w:val="22"/>
                <w:lang w:val="uk-UA"/>
              </w:rPr>
              <w:t xml:space="preserve">Роботи з </w:t>
            </w:r>
            <w:r w:rsidRPr="00766CA0">
              <w:rPr>
                <w:rFonts w:asciiTheme="majorBidi" w:hAnsiTheme="majorBidi" w:cstheme="majorBidi"/>
                <w:sz w:val="22"/>
                <w:szCs w:val="22"/>
                <w:lang w:val="uk-UA"/>
              </w:rPr>
              <w:t xml:space="preserve"> опалення, вентиляці</w:t>
            </w:r>
            <w:r>
              <w:rPr>
                <w:rFonts w:asciiTheme="majorBidi" w:hAnsiTheme="majorBidi" w:cstheme="majorBidi"/>
                <w:sz w:val="22"/>
                <w:szCs w:val="22"/>
                <w:lang w:val="uk-UA"/>
              </w:rPr>
              <w:t>ї</w:t>
            </w:r>
            <w:r w:rsidRPr="00766CA0">
              <w:rPr>
                <w:rFonts w:asciiTheme="majorBidi" w:hAnsiTheme="majorBidi" w:cstheme="majorBidi"/>
                <w:sz w:val="22"/>
                <w:szCs w:val="22"/>
                <w:lang w:val="uk-UA"/>
              </w:rPr>
              <w:t>, кондиціонування</w:t>
            </w:r>
          </w:p>
          <w:p w14:paraId="6CF88C45" w14:textId="77777777" w:rsidR="00766CA0" w:rsidRPr="00766CA0" w:rsidRDefault="00766CA0" w:rsidP="00766CA0">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r w:rsidRPr="00766CA0">
              <w:rPr>
                <w:rFonts w:asciiTheme="majorBidi" w:hAnsiTheme="majorBidi" w:cstheme="majorBidi"/>
                <w:sz w:val="22"/>
                <w:szCs w:val="22"/>
                <w:lang w:val="uk-UA"/>
              </w:rPr>
              <w:t>Монтаж системи пожежної сигналізації</w:t>
            </w:r>
          </w:p>
          <w:p w14:paraId="162A11B4" w14:textId="77777777" w:rsidR="00766CA0" w:rsidRPr="00766CA0" w:rsidRDefault="00766CA0" w:rsidP="00766CA0">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r w:rsidRPr="00766CA0">
              <w:rPr>
                <w:rFonts w:asciiTheme="majorBidi" w:hAnsiTheme="majorBidi" w:cstheme="majorBidi"/>
                <w:sz w:val="22"/>
                <w:szCs w:val="22"/>
                <w:lang w:val="uk-UA"/>
              </w:rPr>
              <w:t>Роботи з водопостачання та каналізації</w:t>
            </w:r>
          </w:p>
          <w:p w14:paraId="66F5E9C0" w14:textId="77777777" w:rsidR="00766CA0" w:rsidRPr="00766CA0" w:rsidRDefault="00766CA0" w:rsidP="00766CA0">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r w:rsidRPr="00766CA0">
              <w:rPr>
                <w:rFonts w:asciiTheme="majorBidi" w:hAnsiTheme="majorBidi" w:cstheme="majorBidi"/>
                <w:sz w:val="22"/>
                <w:szCs w:val="22"/>
                <w:lang w:val="uk-UA"/>
              </w:rPr>
              <w:t>Електромонтажні роботи</w:t>
            </w:r>
          </w:p>
          <w:p w14:paraId="1C18AA52" w14:textId="6CAD9AEF" w:rsidR="00981307" w:rsidRPr="00981307" w:rsidRDefault="00766CA0" w:rsidP="00981307">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r w:rsidRPr="00766CA0">
              <w:rPr>
                <w:rFonts w:asciiTheme="majorBidi" w:hAnsiTheme="majorBidi" w:cstheme="majorBidi"/>
                <w:sz w:val="22"/>
                <w:szCs w:val="22"/>
                <w:lang w:val="uk-UA"/>
              </w:rPr>
              <w:t>Металоконструкції</w:t>
            </w:r>
          </w:p>
          <w:p w14:paraId="0332F878" w14:textId="77777777" w:rsidR="0039451A" w:rsidRPr="00981307" w:rsidRDefault="0039451A" w:rsidP="00981307">
            <w:pPr>
              <w:tabs>
                <w:tab w:val="left" w:pos="360"/>
              </w:tabs>
              <w:autoSpaceDE w:val="0"/>
              <w:autoSpaceDN w:val="0"/>
              <w:adjustRightInd w:val="0"/>
              <w:ind w:left="0" w:firstLine="0"/>
              <w:contextualSpacing/>
              <w:mirrorIndents/>
              <w:jc w:val="both"/>
              <w:rPr>
                <w:rFonts w:asciiTheme="majorBidi" w:hAnsiTheme="majorBidi" w:cstheme="majorBidi"/>
                <w:sz w:val="22"/>
                <w:szCs w:val="22"/>
                <w:lang w:val="uk-UA"/>
              </w:rPr>
            </w:pPr>
          </w:p>
          <w:p w14:paraId="3D5B936C" w14:textId="4B610B69" w:rsidR="0039451A" w:rsidRPr="0039451A" w:rsidRDefault="0039451A" w:rsidP="0039451A">
            <w:pPr>
              <w:jc w:val="both"/>
              <w:rPr>
                <w:rFonts w:asciiTheme="majorBidi" w:hAnsiTheme="majorBidi" w:cstheme="majorBidi"/>
                <w:sz w:val="22"/>
                <w:szCs w:val="22"/>
                <w:lang w:val="uk-UA"/>
              </w:rPr>
            </w:pPr>
            <w:r w:rsidRPr="0039451A">
              <w:rPr>
                <w:rFonts w:asciiTheme="majorBidi" w:hAnsiTheme="majorBidi" w:cstheme="majorBidi"/>
                <w:sz w:val="22"/>
                <w:szCs w:val="22"/>
                <w:lang w:val="uk-UA"/>
              </w:rPr>
              <w:t xml:space="preserve">Запропонований проєкт включає </w:t>
            </w:r>
            <w:r w:rsidR="00DF44FF" w:rsidRPr="008F12E4">
              <w:rPr>
                <w:sz w:val="22"/>
                <w:szCs w:val="22"/>
                <w:lang w:val="uk-UA"/>
              </w:rPr>
              <w:t xml:space="preserve"> оздоблення</w:t>
            </w:r>
            <w:r w:rsidR="00DF44FF" w:rsidRPr="008F12E4">
              <w:rPr>
                <w:sz w:val="22"/>
                <w:szCs w:val="22"/>
                <w:lang w:val="ru-RU"/>
              </w:rPr>
              <w:t>я першого та другого поверх</w:t>
            </w:r>
            <w:r w:rsidR="00DF44FF" w:rsidRPr="008F12E4">
              <w:rPr>
                <w:sz w:val="22"/>
                <w:szCs w:val="22"/>
                <w:lang w:val="uk-UA"/>
              </w:rPr>
              <w:t>ів, ремонт вхідних  груп, покрівлі, водопостачання та водовідведення, встановлення вікон та дверей, облаштування доступності для людей з обмеженими можливостями біля головного входу.</w:t>
            </w:r>
          </w:p>
          <w:p w14:paraId="7D336402" w14:textId="77777777" w:rsidR="0039451A" w:rsidRPr="0039451A" w:rsidRDefault="0039451A" w:rsidP="0039451A">
            <w:pPr>
              <w:jc w:val="both"/>
              <w:rPr>
                <w:rFonts w:asciiTheme="majorBidi" w:hAnsiTheme="majorBidi" w:cstheme="majorBidi"/>
                <w:sz w:val="22"/>
                <w:szCs w:val="22"/>
                <w:lang w:val="uk-UA"/>
              </w:rPr>
            </w:pPr>
          </w:p>
          <w:p w14:paraId="22B3E1DD" w14:textId="3A16E55B" w:rsidR="00772DAA" w:rsidRPr="00981307" w:rsidRDefault="0039451A" w:rsidP="0039451A">
            <w:pPr>
              <w:jc w:val="both"/>
              <w:rPr>
                <w:rFonts w:asciiTheme="majorBidi" w:hAnsiTheme="majorBidi" w:cstheme="majorBidi"/>
                <w:sz w:val="22"/>
                <w:szCs w:val="22"/>
                <w:lang w:val="uk-UA"/>
              </w:rPr>
            </w:pPr>
            <w:r w:rsidRPr="0039451A">
              <w:rPr>
                <w:rFonts w:asciiTheme="majorBidi" w:hAnsiTheme="majorBidi" w:cstheme="majorBidi"/>
                <w:sz w:val="22"/>
                <w:szCs w:val="22"/>
                <w:lang w:val="uk-UA"/>
              </w:rPr>
              <w:t>•</w:t>
            </w:r>
            <w:r w:rsidRPr="0039451A">
              <w:rPr>
                <w:rFonts w:asciiTheme="majorBidi" w:hAnsiTheme="majorBidi" w:cstheme="majorBidi"/>
                <w:sz w:val="22"/>
                <w:szCs w:val="22"/>
                <w:lang w:val="uk-UA"/>
              </w:rPr>
              <w:tab/>
              <w:t>Субпідрядник надає послуги</w:t>
            </w:r>
            <w:r w:rsidR="005456DA" w:rsidRPr="008F12E4">
              <w:rPr>
                <w:rFonts w:asciiTheme="majorBidi" w:hAnsiTheme="majorBidi" w:cstheme="majorBidi"/>
                <w:sz w:val="22"/>
                <w:szCs w:val="22"/>
                <w:lang w:val="uk-UA"/>
              </w:rPr>
              <w:t xml:space="preserve"> </w:t>
            </w:r>
            <w:r w:rsidR="005456DA" w:rsidRPr="008F12E4">
              <w:rPr>
                <w:sz w:val="22"/>
                <w:szCs w:val="22"/>
                <w:lang w:val="uk-UA"/>
              </w:rPr>
              <w:t xml:space="preserve">з виконання </w:t>
            </w:r>
            <w:r w:rsidR="005456DA" w:rsidRPr="008F12E4">
              <w:rPr>
                <w:bCs/>
                <w:sz w:val="22"/>
                <w:szCs w:val="22"/>
                <w:lang w:val="uk-UA"/>
              </w:rPr>
              <w:t>п</w:t>
            </w:r>
            <w:r w:rsidR="005456DA" w:rsidRPr="008F12E4">
              <w:rPr>
                <w:rFonts w:cstheme="minorHAnsi"/>
                <w:bCs/>
                <w:sz w:val="22"/>
                <w:szCs w:val="22"/>
                <w:lang w:val="uk-UA"/>
              </w:rPr>
              <w:t>оточного ремонту</w:t>
            </w:r>
            <w:r w:rsidR="004C4B74" w:rsidRPr="004C4B74">
              <w:rPr>
                <w:rFonts w:cstheme="minorHAnsi"/>
                <w:bCs/>
                <w:sz w:val="22"/>
                <w:szCs w:val="22"/>
                <w:lang w:val="uk-UA"/>
              </w:rPr>
              <w:t xml:space="preserve"> </w:t>
            </w:r>
            <w:r w:rsidR="004C4B74">
              <w:rPr>
                <w:rFonts w:cstheme="minorHAnsi"/>
                <w:bCs/>
                <w:sz w:val="22"/>
                <w:szCs w:val="22"/>
              </w:rPr>
              <w:t>XX</w:t>
            </w:r>
            <w:r w:rsidR="004C4B74" w:rsidRPr="004C4B74">
              <w:rPr>
                <w:rFonts w:cstheme="minorHAnsi"/>
                <w:bCs/>
                <w:sz w:val="22"/>
                <w:szCs w:val="22"/>
                <w:lang w:val="uk-UA"/>
              </w:rPr>
              <w:t xml:space="preserve"> </w:t>
            </w:r>
            <w:r w:rsidRPr="0039451A">
              <w:rPr>
                <w:rFonts w:asciiTheme="majorBidi" w:hAnsiTheme="majorBidi" w:cstheme="majorBidi"/>
                <w:sz w:val="22"/>
                <w:szCs w:val="22"/>
                <w:lang w:val="uk-UA"/>
              </w:rPr>
              <w:t>відповідно до Обсягу робіт (ОР)</w:t>
            </w:r>
            <w:r w:rsidR="005456DA" w:rsidRPr="008F12E4">
              <w:rPr>
                <w:rFonts w:asciiTheme="majorBidi" w:hAnsiTheme="majorBidi" w:cstheme="majorBidi"/>
                <w:sz w:val="22"/>
                <w:szCs w:val="22"/>
                <w:lang w:val="uk-UA"/>
              </w:rPr>
              <w:t xml:space="preserve"> </w:t>
            </w:r>
            <w:r w:rsidR="005456DA">
              <w:rPr>
                <w:rFonts w:asciiTheme="majorBidi" w:hAnsiTheme="majorBidi" w:cstheme="majorBidi"/>
                <w:sz w:val="22"/>
                <w:szCs w:val="22"/>
                <w:lang w:val="uk-UA"/>
              </w:rPr>
              <w:t xml:space="preserve">вказанних у </w:t>
            </w:r>
            <w:r w:rsidR="00DD1110">
              <w:rPr>
                <w:rFonts w:asciiTheme="majorBidi" w:hAnsiTheme="majorBidi" w:cstheme="majorBidi"/>
                <w:sz w:val="22"/>
                <w:szCs w:val="22"/>
                <w:lang w:val="uk-UA"/>
              </w:rPr>
              <w:t xml:space="preserve">проєктних кресленнях, пояснювальної записці, кошторисі </w:t>
            </w:r>
            <w:r w:rsidR="005456DA">
              <w:rPr>
                <w:rFonts w:asciiTheme="majorBidi" w:hAnsiTheme="majorBidi" w:cstheme="majorBidi"/>
                <w:sz w:val="22"/>
                <w:szCs w:val="22"/>
                <w:lang w:val="uk-UA"/>
              </w:rPr>
              <w:t>та технічному описі</w:t>
            </w:r>
            <w:r w:rsidRPr="0039451A">
              <w:rPr>
                <w:rFonts w:asciiTheme="majorBidi" w:hAnsiTheme="majorBidi" w:cstheme="majorBidi"/>
                <w:sz w:val="22"/>
                <w:szCs w:val="22"/>
                <w:lang w:val="uk-UA"/>
              </w:rPr>
              <w:t xml:space="preserve">, будівельного законодавства України та всіх інших застосовних будівельних норм і правил, включаючи правила </w:t>
            </w:r>
            <w:r w:rsidR="0002654C" w:rsidRPr="0002654C">
              <w:rPr>
                <w:rFonts w:asciiTheme="majorBidi" w:hAnsiTheme="majorBidi" w:cstheme="majorBidi"/>
                <w:sz w:val="22"/>
                <w:szCs w:val="22"/>
                <w:lang w:val="uk-UA"/>
              </w:rPr>
              <w:t>USAID</w:t>
            </w:r>
            <w:r w:rsidRPr="0039451A">
              <w:rPr>
                <w:rFonts w:asciiTheme="majorBidi" w:hAnsiTheme="majorBidi" w:cstheme="majorBidi"/>
                <w:sz w:val="22"/>
                <w:szCs w:val="22"/>
                <w:lang w:val="uk-UA"/>
              </w:rPr>
              <w:t>.</w:t>
            </w:r>
          </w:p>
        </w:tc>
      </w:tr>
      <w:tr w:rsidR="00772DAA" w:rsidRPr="00BC7786" w14:paraId="5A36A189" w14:textId="77777777" w:rsidTr="002373CE">
        <w:tc>
          <w:tcPr>
            <w:tcW w:w="2393" w:type="pct"/>
            <w:shd w:val="clear" w:color="auto" w:fill="BFBFBF" w:themeFill="background1" w:themeFillShade="BF"/>
          </w:tcPr>
          <w:p w14:paraId="36F3750F" w14:textId="77777777" w:rsidR="00772DAA" w:rsidRPr="00CC13AF" w:rsidRDefault="00772DAA" w:rsidP="002373CE">
            <w:pPr>
              <w:jc w:val="both"/>
              <w:rPr>
                <w:rFonts w:asciiTheme="majorBidi" w:hAnsiTheme="majorBidi" w:cstheme="majorBidi"/>
                <w:b/>
                <w:bCs/>
                <w:sz w:val="22"/>
                <w:szCs w:val="22"/>
              </w:rPr>
            </w:pPr>
            <w:r w:rsidRPr="00CC13AF">
              <w:rPr>
                <w:rFonts w:asciiTheme="majorBidi" w:hAnsiTheme="majorBidi" w:cstheme="majorBidi"/>
                <w:b/>
                <w:bCs/>
                <w:sz w:val="22"/>
                <w:szCs w:val="22"/>
              </w:rPr>
              <w:t>SUBCONTRACTOR’S RESPONSIBILITIES</w:t>
            </w:r>
          </w:p>
        </w:tc>
        <w:tc>
          <w:tcPr>
            <w:tcW w:w="2607" w:type="pct"/>
            <w:shd w:val="clear" w:color="auto" w:fill="BFBFBF" w:themeFill="background1" w:themeFillShade="BF"/>
          </w:tcPr>
          <w:p w14:paraId="34DE963E" w14:textId="77777777" w:rsidR="00772DAA" w:rsidRPr="00CC13AF" w:rsidRDefault="00772DAA" w:rsidP="002373CE">
            <w:pPr>
              <w:jc w:val="both"/>
              <w:rPr>
                <w:rFonts w:asciiTheme="majorBidi" w:hAnsiTheme="majorBidi" w:cstheme="majorBidi"/>
                <w:b/>
                <w:bCs/>
                <w:sz w:val="22"/>
                <w:szCs w:val="22"/>
                <w:lang w:val="uk-UA"/>
              </w:rPr>
            </w:pPr>
            <w:r w:rsidRPr="00CC13AF">
              <w:rPr>
                <w:rFonts w:asciiTheme="majorBidi" w:hAnsiTheme="majorBidi" w:cstheme="majorBidi"/>
                <w:b/>
                <w:bCs/>
                <w:sz w:val="22"/>
                <w:szCs w:val="22"/>
              </w:rPr>
              <w:t>ОБОВ’ЯЗКИ СУБПІДРЯДНИКА</w:t>
            </w:r>
          </w:p>
        </w:tc>
      </w:tr>
      <w:tr w:rsidR="00772DAA" w:rsidRPr="009252F9" w14:paraId="28CDD323" w14:textId="77777777" w:rsidTr="002373CE">
        <w:tc>
          <w:tcPr>
            <w:tcW w:w="2393" w:type="pct"/>
          </w:tcPr>
          <w:p w14:paraId="463CC6A8" w14:textId="77777777" w:rsidR="007727D2" w:rsidRPr="007727D2" w:rsidRDefault="007727D2" w:rsidP="007727D2">
            <w:pPr>
              <w:ind w:left="0" w:firstLine="0"/>
              <w:jc w:val="both"/>
              <w:rPr>
                <w:rFonts w:asciiTheme="majorBidi" w:hAnsiTheme="majorBidi" w:cstheme="majorBidi"/>
                <w:sz w:val="22"/>
                <w:szCs w:val="22"/>
              </w:rPr>
            </w:pPr>
            <w:r w:rsidRPr="007727D2">
              <w:rPr>
                <w:rFonts w:asciiTheme="majorBidi" w:hAnsiTheme="majorBidi" w:cstheme="majorBidi"/>
                <w:sz w:val="22"/>
                <w:szCs w:val="22"/>
              </w:rPr>
              <w:t xml:space="preserve">The Subcontractor shall perform </w:t>
            </w:r>
            <w:proofErr w:type="gramStart"/>
            <w:r w:rsidRPr="007727D2">
              <w:rPr>
                <w:rFonts w:asciiTheme="majorBidi" w:hAnsiTheme="majorBidi" w:cstheme="majorBidi"/>
                <w:sz w:val="22"/>
                <w:szCs w:val="22"/>
              </w:rPr>
              <w:t>all of</w:t>
            </w:r>
            <w:proofErr w:type="gramEnd"/>
            <w:r w:rsidRPr="007727D2">
              <w:rPr>
                <w:rFonts w:asciiTheme="majorBidi" w:hAnsiTheme="majorBidi" w:cstheme="majorBidi"/>
                <w:sz w:val="22"/>
                <w:szCs w:val="22"/>
              </w:rPr>
              <w:t xml:space="preserve"> the Work shown in the attached Construction Drawings, Specifications, and Design Narrative, in addition to the deliverables shown in “Subcontractor’s Responsibilities” below.  </w:t>
            </w:r>
          </w:p>
          <w:p w14:paraId="249DE30A" w14:textId="77777777" w:rsidR="007727D2" w:rsidRPr="007727D2" w:rsidRDefault="007727D2" w:rsidP="007727D2">
            <w:pPr>
              <w:ind w:left="0" w:firstLine="0"/>
              <w:jc w:val="both"/>
              <w:rPr>
                <w:rFonts w:asciiTheme="majorBidi" w:hAnsiTheme="majorBidi" w:cstheme="majorBidi"/>
                <w:sz w:val="22"/>
                <w:szCs w:val="22"/>
              </w:rPr>
            </w:pPr>
          </w:p>
          <w:p w14:paraId="581BBF76" w14:textId="77777777" w:rsidR="007727D2" w:rsidRPr="007727D2" w:rsidRDefault="007727D2" w:rsidP="007727D2">
            <w:pPr>
              <w:ind w:left="0" w:firstLine="0"/>
              <w:jc w:val="both"/>
              <w:rPr>
                <w:rFonts w:asciiTheme="majorBidi" w:hAnsiTheme="majorBidi" w:cstheme="majorBidi"/>
                <w:sz w:val="22"/>
                <w:szCs w:val="22"/>
              </w:rPr>
            </w:pPr>
            <w:r w:rsidRPr="007727D2">
              <w:rPr>
                <w:rFonts w:asciiTheme="majorBidi" w:hAnsiTheme="majorBidi" w:cstheme="majorBidi"/>
                <w:sz w:val="22"/>
                <w:szCs w:val="22"/>
              </w:rPr>
              <w:t>The Subcontractor shall develop method statement within 10 days after the award, in compliance with DBN A.3.1-5:2016 Construction Master Plan.</w:t>
            </w:r>
          </w:p>
          <w:p w14:paraId="3B8D00FD" w14:textId="77777777" w:rsidR="007727D2" w:rsidRDefault="007727D2" w:rsidP="007727D2">
            <w:pPr>
              <w:ind w:left="0" w:firstLine="0"/>
              <w:jc w:val="both"/>
              <w:rPr>
                <w:rFonts w:asciiTheme="majorBidi" w:hAnsiTheme="majorBidi" w:cstheme="majorBidi"/>
                <w:sz w:val="22"/>
                <w:szCs w:val="22"/>
              </w:rPr>
            </w:pPr>
          </w:p>
          <w:p w14:paraId="04661B2C" w14:textId="77777777" w:rsidR="00397109" w:rsidRPr="007727D2" w:rsidRDefault="00397109" w:rsidP="007727D2">
            <w:pPr>
              <w:ind w:left="0" w:firstLine="0"/>
              <w:jc w:val="both"/>
              <w:rPr>
                <w:rFonts w:asciiTheme="majorBidi" w:hAnsiTheme="majorBidi" w:cstheme="majorBidi"/>
                <w:sz w:val="22"/>
                <w:szCs w:val="22"/>
              </w:rPr>
            </w:pPr>
          </w:p>
          <w:p w14:paraId="7D88FEF2" w14:textId="2B6BABB3" w:rsidR="00772DAA" w:rsidRPr="00CC13AF" w:rsidRDefault="007727D2" w:rsidP="007727D2">
            <w:pPr>
              <w:ind w:left="0" w:firstLine="0"/>
              <w:jc w:val="both"/>
              <w:rPr>
                <w:rFonts w:asciiTheme="majorBidi" w:hAnsiTheme="majorBidi" w:cstheme="majorBidi"/>
                <w:sz w:val="22"/>
                <w:szCs w:val="22"/>
              </w:rPr>
            </w:pPr>
            <w:r w:rsidRPr="007727D2">
              <w:rPr>
                <w:rFonts w:asciiTheme="majorBidi" w:hAnsiTheme="majorBidi" w:cstheme="majorBidi"/>
                <w:sz w:val="22"/>
                <w:szCs w:val="22"/>
              </w:rPr>
              <w:t>All work shall be performed in accordance with the Ukrainian Law on Labor Protection, DBN A.3.2-2-2009 “Occupational Safety and Industrial Safety in Construction”, NAPB A.01.001-2014 Fire Safety Rules.</w:t>
            </w:r>
          </w:p>
        </w:tc>
        <w:tc>
          <w:tcPr>
            <w:tcW w:w="2607" w:type="pct"/>
          </w:tcPr>
          <w:p w14:paraId="44976348" w14:textId="77777777" w:rsidR="001124BC" w:rsidRPr="001124BC" w:rsidRDefault="001124BC" w:rsidP="001124BC">
            <w:pPr>
              <w:ind w:left="0" w:firstLine="0"/>
              <w:jc w:val="both"/>
              <w:rPr>
                <w:rFonts w:asciiTheme="majorBidi" w:hAnsiTheme="majorBidi" w:cstheme="majorBidi"/>
                <w:sz w:val="22"/>
                <w:szCs w:val="22"/>
                <w:lang w:val="uk-UA"/>
              </w:rPr>
            </w:pPr>
            <w:r w:rsidRPr="001124BC">
              <w:rPr>
                <w:rFonts w:asciiTheme="majorBidi" w:hAnsiTheme="majorBidi" w:cstheme="majorBidi"/>
                <w:sz w:val="22"/>
                <w:szCs w:val="22"/>
                <w:lang w:val="uk-UA"/>
              </w:rPr>
              <w:t xml:space="preserve">Субпідрядник виконує всі роботи, зазначені в доданих будівельних кресленнях, специфікаціях та описі проєкту, на додаток до результатів робіт, зазначених у розділі «Обов’язки Субпідрядника» нижче.  </w:t>
            </w:r>
          </w:p>
          <w:p w14:paraId="7EC891C7" w14:textId="77777777" w:rsidR="001124BC" w:rsidRPr="001124BC" w:rsidRDefault="001124BC" w:rsidP="001124BC">
            <w:pPr>
              <w:ind w:left="0" w:firstLine="0"/>
              <w:jc w:val="both"/>
              <w:rPr>
                <w:rFonts w:asciiTheme="majorBidi" w:hAnsiTheme="majorBidi" w:cstheme="majorBidi"/>
                <w:sz w:val="22"/>
                <w:szCs w:val="22"/>
                <w:lang w:val="uk-UA"/>
              </w:rPr>
            </w:pPr>
          </w:p>
          <w:p w14:paraId="6F8D6A37" w14:textId="77777777" w:rsidR="001124BC" w:rsidRPr="001124BC" w:rsidRDefault="001124BC" w:rsidP="001124BC">
            <w:pPr>
              <w:ind w:left="0" w:firstLine="0"/>
              <w:jc w:val="both"/>
              <w:rPr>
                <w:rFonts w:asciiTheme="majorBidi" w:hAnsiTheme="majorBidi" w:cstheme="majorBidi"/>
                <w:sz w:val="22"/>
                <w:szCs w:val="22"/>
                <w:lang w:val="uk-UA"/>
              </w:rPr>
            </w:pPr>
            <w:r w:rsidRPr="001124BC">
              <w:rPr>
                <w:rFonts w:asciiTheme="majorBidi" w:hAnsiTheme="majorBidi" w:cstheme="majorBidi"/>
                <w:sz w:val="22"/>
                <w:szCs w:val="22"/>
                <w:lang w:val="uk-UA"/>
              </w:rPr>
              <w:t>Субпідрядник повинен розробити технологічну карту протягом 10 днів після укладання контракту відповідно до ДБН А.3.1-5:2016 «Організація будівельного виробництва».</w:t>
            </w:r>
          </w:p>
          <w:p w14:paraId="1F30A19D" w14:textId="77777777" w:rsidR="001124BC" w:rsidRPr="001124BC" w:rsidRDefault="001124BC" w:rsidP="001124BC">
            <w:pPr>
              <w:ind w:left="0" w:firstLine="0"/>
              <w:jc w:val="both"/>
              <w:rPr>
                <w:rFonts w:asciiTheme="majorBidi" w:hAnsiTheme="majorBidi" w:cstheme="majorBidi"/>
                <w:sz w:val="22"/>
                <w:szCs w:val="22"/>
                <w:lang w:val="uk-UA"/>
              </w:rPr>
            </w:pPr>
          </w:p>
          <w:p w14:paraId="5F28518F" w14:textId="27B4D196" w:rsidR="00772DAA" w:rsidRPr="00427C73" w:rsidRDefault="001124BC" w:rsidP="001124BC">
            <w:pPr>
              <w:ind w:left="0" w:firstLine="0"/>
              <w:jc w:val="both"/>
              <w:rPr>
                <w:rFonts w:asciiTheme="majorBidi" w:hAnsiTheme="majorBidi" w:cstheme="majorBidi"/>
                <w:sz w:val="22"/>
                <w:szCs w:val="22"/>
                <w:lang w:val="ru-RU"/>
              </w:rPr>
            </w:pPr>
            <w:r w:rsidRPr="001124BC">
              <w:rPr>
                <w:rFonts w:asciiTheme="majorBidi" w:hAnsiTheme="majorBidi" w:cstheme="majorBidi"/>
                <w:sz w:val="22"/>
                <w:szCs w:val="22"/>
                <w:lang w:val="uk-UA"/>
              </w:rPr>
              <w:t>Усі роботи виконуються відповідно до Закону України «Про охорону праці», ДБН А.3.2-2-2009 «Охорона праці і промислова безпека у будівництві», НАПБ А.01.001-2014 «Правила пожежної безпеки в Україні».</w:t>
            </w:r>
          </w:p>
        </w:tc>
      </w:tr>
      <w:tr w:rsidR="00772DAA" w:rsidRPr="009252F9" w14:paraId="44FC6808" w14:textId="77777777" w:rsidTr="002373CE">
        <w:tc>
          <w:tcPr>
            <w:tcW w:w="2393" w:type="pct"/>
            <w:shd w:val="clear" w:color="auto" w:fill="FFFFFF" w:themeFill="background1"/>
          </w:tcPr>
          <w:p w14:paraId="03BBA7BD" w14:textId="77777777" w:rsidR="00052951" w:rsidRPr="00052951" w:rsidRDefault="00052951" w:rsidP="00052951">
            <w:pPr>
              <w:ind w:left="0" w:firstLine="0"/>
              <w:jc w:val="both"/>
              <w:rPr>
                <w:rFonts w:asciiTheme="majorBidi" w:hAnsiTheme="majorBidi" w:cstheme="majorBidi"/>
                <w:sz w:val="22"/>
                <w:szCs w:val="22"/>
              </w:rPr>
            </w:pPr>
            <w:r w:rsidRPr="00052951">
              <w:rPr>
                <w:rFonts w:asciiTheme="majorBidi" w:hAnsiTheme="majorBidi" w:cstheme="majorBidi"/>
                <w:b/>
                <w:bCs/>
                <w:sz w:val="22"/>
                <w:szCs w:val="22"/>
              </w:rPr>
              <w:lastRenderedPageBreak/>
              <w:t xml:space="preserve">Attachment H.1. </w:t>
            </w:r>
            <w:r w:rsidRPr="00052951">
              <w:rPr>
                <w:rFonts w:asciiTheme="majorBidi" w:hAnsiTheme="majorBidi" w:cstheme="majorBidi"/>
                <w:sz w:val="22"/>
                <w:szCs w:val="22"/>
              </w:rPr>
              <w:t>Quality Assurance Plan (QAP)</w:t>
            </w:r>
          </w:p>
          <w:p w14:paraId="39A89892" w14:textId="511EAC44" w:rsidR="00772DAA" w:rsidRPr="00BC7786" w:rsidRDefault="00052951" w:rsidP="00052951">
            <w:pPr>
              <w:ind w:left="0" w:firstLine="0"/>
              <w:jc w:val="both"/>
              <w:rPr>
                <w:rFonts w:asciiTheme="majorBidi" w:hAnsiTheme="majorBidi" w:cstheme="majorBidi"/>
                <w:sz w:val="22"/>
                <w:szCs w:val="22"/>
                <w:lang w:val="uk-UA"/>
              </w:rPr>
            </w:pPr>
            <w:r w:rsidRPr="00052951">
              <w:rPr>
                <w:rFonts w:asciiTheme="majorBidi" w:hAnsiTheme="majorBidi" w:cstheme="majorBidi"/>
                <w:sz w:val="22"/>
                <w:szCs w:val="22"/>
              </w:rPr>
              <w:t xml:space="preserve">To this Subcontract Agreement includes a template form of the required Subcontractor’s Quality Assurance Plan (QAP) for the Subcontractor’s reference. A similar (but specific to this project) bilingual document (English and Ukrainian) shall be developed by the Subcontractor and approved by USAID ERA within 10 days after award of the Subcontract, and prior to the Subcontractor receiving Notice </w:t>
            </w:r>
            <w:proofErr w:type="gramStart"/>
            <w:r w:rsidRPr="00052951">
              <w:rPr>
                <w:rFonts w:asciiTheme="majorBidi" w:hAnsiTheme="majorBidi" w:cstheme="majorBidi"/>
                <w:sz w:val="22"/>
                <w:szCs w:val="22"/>
              </w:rPr>
              <w:t>To</w:t>
            </w:r>
            <w:proofErr w:type="gramEnd"/>
            <w:r w:rsidRPr="00052951">
              <w:rPr>
                <w:rFonts w:asciiTheme="majorBidi" w:hAnsiTheme="majorBidi" w:cstheme="majorBidi"/>
                <w:sz w:val="22"/>
                <w:szCs w:val="22"/>
              </w:rPr>
              <w:t xml:space="preserve"> Proceed. The subcontractor’s QAP shall indicate the testing methods, quality control methodology, staffing, and other tools the Subcontractor plans to use for controlling the quality of the work. The QAP shall specifically show what methods the Subcontractor will use to correct quality deficiencies. The Subcontractor’s QAP shall </w:t>
            </w:r>
            <w:proofErr w:type="gramStart"/>
            <w:r w:rsidRPr="00052951">
              <w:rPr>
                <w:rFonts w:asciiTheme="majorBidi" w:hAnsiTheme="majorBidi" w:cstheme="majorBidi"/>
                <w:sz w:val="22"/>
                <w:szCs w:val="22"/>
              </w:rPr>
              <w:t>take into account</w:t>
            </w:r>
            <w:proofErr w:type="gramEnd"/>
            <w:r w:rsidRPr="00052951">
              <w:rPr>
                <w:rFonts w:asciiTheme="majorBidi" w:hAnsiTheme="majorBidi" w:cstheme="majorBidi"/>
                <w:sz w:val="22"/>
                <w:szCs w:val="22"/>
              </w:rPr>
              <w:t xml:space="preserve"> the technology, personnel, and methods considered in the proposal. All site works must be performed in compliance with USAID ERA approved Quality Control Plans.</w:t>
            </w:r>
          </w:p>
        </w:tc>
        <w:tc>
          <w:tcPr>
            <w:tcW w:w="2607" w:type="pct"/>
            <w:shd w:val="clear" w:color="auto" w:fill="FFFFFF" w:themeFill="background1"/>
          </w:tcPr>
          <w:p w14:paraId="4C3D7059" w14:textId="77777777" w:rsidR="004D4180" w:rsidRPr="004D4180" w:rsidRDefault="00772DAA" w:rsidP="004D4180">
            <w:pPr>
              <w:ind w:left="0" w:firstLine="0"/>
              <w:jc w:val="both"/>
              <w:rPr>
                <w:rFonts w:asciiTheme="majorBidi" w:hAnsiTheme="majorBidi" w:cstheme="majorBidi"/>
                <w:sz w:val="22"/>
                <w:szCs w:val="22"/>
                <w:lang w:val="uk-UA"/>
              </w:rPr>
            </w:pPr>
            <w:r w:rsidRPr="00043575">
              <w:rPr>
                <w:rFonts w:asciiTheme="majorBidi" w:hAnsiTheme="majorBidi" w:cstheme="majorBidi"/>
                <w:b/>
                <w:bCs/>
                <w:sz w:val="22"/>
                <w:szCs w:val="22"/>
                <w:lang w:val="uk-UA"/>
              </w:rPr>
              <w:t xml:space="preserve">Додаток </w:t>
            </w:r>
            <w:r w:rsidRPr="00043575">
              <w:rPr>
                <w:rFonts w:asciiTheme="majorBidi" w:hAnsiTheme="majorBidi" w:cstheme="majorBidi"/>
                <w:b/>
                <w:bCs/>
                <w:sz w:val="22"/>
                <w:szCs w:val="22"/>
              </w:rPr>
              <w:t>H</w:t>
            </w:r>
            <w:r w:rsidRPr="00043575">
              <w:rPr>
                <w:rFonts w:asciiTheme="majorBidi" w:hAnsiTheme="majorBidi" w:cstheme="majorBidi"/>
                <w:b/>
                <w:bCs/>
                <w:sz w:val="22"/>
                <w:szCs w:val="22"/>
                <w:lang w:val="ru-RU"/>
              </w:rPr>
              <w:t>.1.</w:t>
            </w:r>
            <w:r w:rsidRPr="00BC7786">
              <w:rPr>
                <w:rFonts w:asciiTheme="majorBidi" w:hAnsiTheme="majorBidi" w:cstheme="majorBidi"/>
                <w:sz w:val="22"/>
                <w:szCs w:val="22"/>
                <w:lang w:val="uk-UA"/>
              </w:rPr>
              <w:t xml:space="preserve"> </w:t>
            </w:r>
            <w:r w:rsidR="004D4180" w:rsidRPr="004D4180">
              <w:rPr>
                <w:rFonts w:asciiTheme="majorBidi" w:hAnsiTheme="majorBidi" w:cstheme="majorBidi"/>
                <w:sz w:val="22"/>
                <w:szCs w:val="22"/>
                <w:lang w:val="uk-UA"/>
              </w:rPr>
              <w:t>План забезпечення якості (ПЗЯ)</w:t>
            </w:r>
          </w:p>
          <w:p w14:paraId="13F1F97A" w14:textId="6C0BF1C7" w:rsidR="00772DAA" w:rsidRPr="00BC7786" w:rsidRDefault="004D4180" w:rsidP="004D4180">
            <w:pPr>
              <w:ind w:left="0" w:firstLine="0"/>
              <w:jc w:val="both"/>
              <w:rPr>
                <w:rFonts w:asciiTheme="majorBidi" w:hAnsiTheme="majorBidi" w:cstheme="majorBidi"/>
                <w:sz w:val="22"/>
                <w:szCs w:val="22"/>
                <w:lang w:val="uk-UA"/>
              </w:rPr>
            </w:pPr>
            <w:r w:rsidRPr="004D4180">
              <w:rPr>
                <w:rFonts w:asciiTheme="majorBidi" w:hAnsiTheme="majorBidi" w:cstheme="majorBidi"/>
                <w:sz w:val="22"/>
                <w:szCs w:val="22"/>
                <w:lang w:val="uk-UA"/>
              </w:rPr>
              <w:t>До цього Договору субпідряду входить шаблон форми обов'язкового для Субпідрядника документу «План забезпечення якості» (ПЗЯ), який надається Субпідрядникові для інформації. Подібний (але виконаний саме для цього проєкту) двомовний документ (англійською та українською) розробляється Субпідрядником та затверджується Проєктом USAID «Економічна підтримка України» протягом 10 днів після укладання Договору субпідряду та до того, як Субпідрядник отримає Повідомлення про початок робіт. У ПЗЯ Субпідрядника вказуються методи випробувань, методологію контролю якості, персонал та інші інструменти, які Субпідрядник планує використовувати для контролю якості роботи. У ПЗЯ конкретно показується, які методи використовуватиме Субпідрядник для усунення недоліків якості. ПЗЯ Субпідрядника враховує розглянуті в пропозиції технологію, персонал і методи. Усі роботи на майданчику мають виконуватися відповідно до планів контролю якості, затверджених Проєктом USAID «Економічна підтримка України».</w:t>
            </w:r>
            <w:r w:rsidR="00772DAA" w:rsidRPr="00BC7786">
              <w:rPr>
                <w:rFonts w:asciiTheme="majorBidi" w:hAnsiTheme="majorBidi" w:cstheme="majorBidi"/>
                <w:sz w:val="22"/>
                <w:szCs w:val="22"/>
                <w:lang w:val="uk-UA"/>
              </w:rPr>
              <w:t>.</w:t>
            </w:r>
          </w:p>
        </w:tc>
      </w:tr>
      <w:tr w:rsidR="00772DAA" w:rsidRPr="009252F9" w14:paraId="6D7E27DC" w14:textId="77777777" w:rsidTr="002373CE">
        <w:tc>
          <w:tcPr>
            <w:tcW w:w="2393" w:type="pct"/>
            <w:shd w:val="clear" w:color="auto" w:fill="FFFFFF" w:themeFill="background1"/>
          </w:tcPr>
          <w:p w14:paraId="6F04EFEE" w14:textId="77777777" w:rsidR="00430749" w:rsidRPr="00430749" w:rsidRDefault="00430749" w:rsidP="00430749">
            <w:pPr>
              <w:ind w:left="-21" w:firstLine="21"/>
              <w:jc w:val="both"/>
              <w:rPr>
                <w:rFonts w:asciiTheme="majorBidi" w:hAnsiTheme="majorBidi" w:cstheme="majorBidi"/>
                <w:b/>
                <w:bCs/>
                <w:sz w:val="22"/>
                <w:szCs w:val="22"/>
              </w:rPr>
            </w:pPr>
            <w:r w:rsidRPr="00430749">
              <w:rPr>
                <w:rFonts w:asciiTheme="majorBidi" w:hAnsiTheme="majorBidi" w:cstheme="majorBidi"/>
                <w:b/>
                <w:bCs/>
                <w:sz w:val="22"/>
                <w:szCs w:val="22"/>
              </w:rPr>
              <w:t>Attachment H.2. Health, Environment, and Safety Plan (HESP)</w:t>
            </w:r>
          </w:p>
          <w:p w14:paraId="222FC2EA" w14:textId="2B757C17" w:rsidR="00772DAA" w:rsidRPr="00430749" w:rsidRDefault="00430749" w:rsidP="00430749">
            <w:pPr>
              <w:ind w:left="-21" w:firstLine="21"/>
              <w:jc w:val="both"/>
              <w:rPr>
                <w:rFonts w:asciiTheme="majorBidi" w:hAnsiTheme="majorBidi" w:cstheme="majorBidi"/>
                <w:sz w:val="22"/>
                <w:szCs w:val="22"/>
              </w:rPr>
            </w:pPr>
            <w:r w:rsidRPr="00430749">
              <w:rPr>
                <w:rFonts w:asciiTheme="majorBidi" w:hAnsiTheme="majorBidi" w:cstheme="majorBidi"/>
                <w:sz w:val="22"/>
                <w:szCs w:val="22"/>
              </w:rPr>
              <w:t xml:space="preserve">To this Subcontract Agreement provides a Template Subcontractor’s Health, Environment, and Safety Plan (HESP) for the Subcontractor’s reference. A similar (but specific to this project) bilingual document (English and Ukrainian) shall be developed by the successful Bidder and approved by USAID ERA within 10 days after award of Subcontract, and prior to the Subcontractor receiving Notice </w:t>
            </w:r>
            <w:proofErr w:type="gramStart"/>
            <w:r w:rsidRPr="00430749">
              <w:rPr>
                <w:rFonts w:asciiTheme="majorBidi" w:hAnsiTheme="majorBidi" w:cstheme="majorBidi"/>
                <w:sz w:val="22"/>
                <w:szCs w:val="22"/>
              </w:rPr>
              <w:t>To</w:t>
            </w:r>
            <w:proofErr w:type="gramEnd"/>
            <w:r w:rsidRPr="00430749">
              <w:rPr>
                <w:rFonts w:asciiTheme="majorBidi" w:hAnsiTheme="majorBidi" w:cstheme="majorBidi"/>
                <w:sz w:val="22"/>
                <w:szCs w:val="22"/>
              </w:rPr>
              <w:t xml:space="preserve"> Proceed. The Subcontractor’s HESP shall </w:t>
            </w:r>
            <w:proofErr w:type="gramStart"/>
            <w:r w:rsidRPr="00430749">
              <w:rPr>
                <w:rFonts w:asciiTheme="majorBidi" w:hAnsiTheme="majorBidi" w:cstheme="majorBidi"/>
                <w:sz w:val="22"/>
                <w:szCs w:val="22"/>
              </w:rPr>
              <w:t>take into account</w:t>
            </w:r>
            <w:proofErr w:type="gramEnd"/>
            <w:r w:rsidRPr="00430749">
              <w:rPr>
                <w:rFonts w:asciiTheme="majorBidi" w:hAnsiTheme="majorBidi" w:cstheme="majorBidi"/>
                <w:sz w:val="22"/>
                <w:szCs w:val="22"/>
              </w:rPr>
              <w:t xml:space="preserve"> the technology, personnel, and methods considered in the proposal. All site works shall be performed in compliance with project-specific USAID ERA approved Health, Environment, and Safety Plans developed by the Subcontractor.</w:t>
            </w:r>
          </w:p>
        </w:tc>
        <w:tc>
          <w:tcPr>
            <w:tcW w:w="2607" w:type="pct"/>
            <w:shd w:val="clear" w:color="auto" w:fill="FFFFFF" w:themeFill="background1"/>
          </w:tcPr>
          <w:p w14:paraId="0068B9E9" w14:textId="37A19DF7" w:rsidR="00276A84" w:rsidRPr="00276A84" w:rsidRDefault="00276A84" w:rsidP="00276A84">
            <w:pPr>
              <w:ind w:left="0" w:firstLine="0"/>
              <w:jc w:val="both"/>
              <w:rPr>
                <w:rFonts w:asciiTheme="majorBidi" w:hAnsiTheme="majorBidi" w:cstheme="majorBidi"/>
                <w:b/>
                <w:bCs/>
                <w:sz w:val="22"/>
                <w:szCs w:val="22"/>
                <w:lang w:val="uk-UA"/>
              </w:rPr>
            </w:pPr>
            <w:r w:rsidRPr="00276A84">
              <w:rPr>
                <w:rFonts w:asciiTheme="majorBidi" w:hAnsiTheme="majorBidi" w:cstheme="majorBidi"/>
                <w:b/>
                <w:bCs/>
                <w:sz w:val="22"/>
                <w:szCs w:val="22"/>
                <w:lang w:val="uk-UA"/>
              </w:rPr>
              <w:t>До</w:t>
            </w:r>
            <w:r w:rsidR="003B1B7F">
              <w:rPr>
                <w:rFonts w:asciiTheme="majorBidi" w:hAnsiTheme="majorBidi" w:cstheme="majorBidi"/>
                <w:b/>
                <w:bCs/>
                <w:sz w:val="22"/>
                <w:szCs w:val="22"/>
                <w:lang w:val="uk-UA"/>
              </w:rPr>
              <w:t>даток</w:t>
            </w:r>
            <w:r w:rsidRPr="00276A84">
              <w:rPr>
                <w:rFonts w:asciiTheme="majorBidi" w:hAnsiTheme="majorBidi" w:cstheme="majorBidi"/>
                <w:b/>
                <w:bCs/>
                <w:sz w:val="22"/>
                <w:szCs w:val="22"/>
                <w:lang w:val="uk-UA"/>
              </w:rPr>
              <w:t>Н.2. План щодо охорони здоров'я, довкілля та безпеки (ПОЗДБ)</w:t>
            </w:r>
          </w:p>
          <w:p w14:paraId="1D5553D7" w14:textId="4CB0E2DB" w:rsidR="00772DAA" w:rsidRPr="00BC7786" w:rsidRDefault="00276A84" w:rsidP="00276A84">
            <w:pPr>
              <w:ind w:left="0" w:firstLine="0"/>
              <w:jc w:val="both"/>
              <w:rPr>
                <w:rFonts w:asciiTheme="majorBidi" w:hAnsiTheme="majorBidi" w:cstheme="majorBidi"/>
                <w:sz w:val="22"/>
                <w:szCs w:val="22"/>
                <w:lang w:val="uk-UA"/>
              </w:rPr>
            </w:pPr>
            <w:r w:rsidRPr="00276A84">
              <w:rPr>
                <w:rFonts w:asciiTheme="majorBidi" w:hAnsiTheme="majorBidi" w:cstheme="majorBidi"/>
                <w:sz w:val="22"/>
                <w:szCs w:val="22"/>
                <w:lang w:val="uk-UA"/>
              </w:rPr>
              <w:t>Цим Договором субпідряду передбачено Шаблон Плану Субпідрядника щодо охорони здоров'я, довкілля та безпеки (ПОЗДБ), який надається Субпідрядникові для інформації. Подібний (але виконаний саме для цього проєкту) двомовний документ (англійською та українською) розробляється переможцем тендеру та затверджується Проєктом USAID «Економічна підтримка України» протягом 10 днів після укладання Договору субпідряду та до того, як Субпідрядник отримає Повідомлення про початок робіт. ПОЗДБ Субпідрядника враховує розглянуті в пропозиції технологію, персонал і методи. Усі роботи на майданчику мають виконуватися відповідно до розроблених Субпідрядником і затверджених Проєктом USAID «Економічна підтримка України» Планів щодо охорони здоров'я, довкілля та безпеки</w:t>
            </w:r>
            <w:r w:rsidR="00772DAA" w:rsidRPr="00BC7786">
              <w:rPr>
                <w:rFonts w:asciiTheme="majorBidi" w:hAnsiTheme="majorBidi" w:cstheme="majorBidi"/>
                <w:sz w:val="22"/>
                <w:szCs w:val="22"/>
                <w:lang w:val="uk-UA"/>
              </w:rPr>
              <w:t>.</w:t>
            </w:r>
          </w:p>
        </w:tc>
      </w:tr>
      <w:tr w:rsidR="00775477" w:rsidRPr="009252F9" w14:paraId="6DA5B9D6" w14:textId="77777777" w:rsidTr="002373CE">
        <w:tc>
          <w:tcPr>
            <w:tcW w:w="2393" w:type="pct"/>
            <w:shd w:val="clear" w:color="auto" w:fill="FFFFFF" w:themeFill="background1"/>
          </w:tcPr>
          <w:p w14:paraId="63D7D7FC" w14:textId="77777777" w:rsidR="00775477" w:rsidRPr="00A94F14" w:rsidRDefault="00775477" w:rsidP="00775477">
            <w:pPr>
              <w:jc w:val="both"/>
              <w:rPr>
                <w:szCs w:val="22"/>
              </w:rPr>
            </w:pPr>
            <w:r w:rsidRPr="00A94F14">
              <w:rPr>
                <w:b/>
                <w:bCs/>
                <w:szCs w:val="22"/>
              </w:rPr>
              <w:t>Attachment H.</w:t>
            </w:r>
            <w:r w:rsidRPr="00A94F14">
              <w:rPr>
                <w:b/>
                <w:bCs/>
                <w:szCs w:val="22"/>
                <w:lang w:val="uk-UA"/>
              </w:rPr>
              <w:t>3</w:t>
            </w:r>
            <w:r w:rsidRPr="00A94F14">
              <w:rPr>
                <w:b/>
                <w:bCs/>
                <w:szCs w:val="22"/>
              </w:rPr>
              <w:t xml:space="preserve">. </w:t>
            </w:r>
            <w:r w:rsidRPr="00A94F14">
              <w:rPr>
                <w:szCs w:val="22"/>
              </w:rPr>
              <w:t>Schedule of Work bilingual document (English and Ukrainian)</w:t>
            </w:r>
          </w:p>
          <w:p w14:paraId="1BCC0B13" w14:textId="6A85BF80" w:rsidR="00775477" w:rsidRPr="00BC7786" w:rsidRDefault="00775477" w:rsidP="00775477">
            <w:pPr>
              <w:ind w:left="0" w:firstLine="0"/>
              <w:jc w:val="both"/>
              <w:rPr>
                <w:rFonts w:asciiTheme="majorBidi" w:hAnsiTheme="majorBidi" w:cstheme="majorBidi"/>
                <w:sz w:val="22"/>
                <w:szCs w:val="22"/>
                <w:lang w:val="uk-UA"/>
              </w:rPr>
            </w:pPr>
            <w:r w:rsidRPr="00A94F14">
              <w:rPr>
                <w:szCs w:val="22"/>
              </w:rPr>
              <w:t xml:space="preserve">To this </w:t>
            </w:r>
            <w:r>
              <w:rPr>
                <w:szCs w:val="22"/>
              </w:rPr>
              <w:t xml:space="preserve">Subcontract Agreement </w:t>
            </w:r>
            <w:r w:rsidRPr="00A94F14">
              <w:rPr>
                <w:szCs w:val="22"/>
              </w:rPr>
              <w:t xml:space="preserve">provides a Subcontractor’s Schedule of Work for the Subcontractor’s reference. A similar (but specific to this project) bilingual document (English and Ukrainian) shall be developed by the Subcontractor and approved by USAID ERA within 10 days after award of Subcontract, and prior to the Subcontractor receiving Notice </w:t>
            </w:r>
            <w:proofErr w:type="gramStart"/>
            <w:r w:rsidRPr="00A94F14">
              <w:rPr>
                <w:szCs w:val="22"/>
              </w:rPr>
              <w:t>To</w:t>
            </w:r>
            <w:proofErr w:type="gramEnd"/>
            <w:r w:rsidRPr="00A94F14">
              <w:rPr>
                <w:szCs w:val="22"/>
              </w:rPr>
              <w:t xml:space="preserve"> Proceed. The Subcontractor shall be responsible for compliance with the Schedule of Work as </w:t>
            </w:r>
            <w:r>
              <w:rPr>
                <w:szCs w:val="22"/>
              </w:rPr>
              <w:t>described</w:t>
            </w:r>
            <w:r w:rsidRPr="00DC6928">
              <w:rPr>
                <w:szCs w:val="22"/>
              </w:rPr>
              <w:t xml:space="preserve"> in th</w:t>
            </w:r>
            <w:r>
              <w:rPr>
                <w:szCs w:val="22"/>
              </w:rPr>
              <w:t>is</w:t>
            </w:r>
            <w:r w:rsidRPr="00DC6928">
              <w:rPr>
                <w:szCs w:val="22"/>
              </w:rPr>
              <w:t xml:space="preserve"> </w:t>
            </w:r>
            <w:r>
              <w:rPr>
                <w:szCs w:val="22"/>
              </w:rPr>
              <w:t xml:space="preserve">Subcontract Agreement. </w:t>
            </w:r>
          </w:p>
        </w:tc>
        <w:tc>
          <w:tcPr>
            <w:tcW w:w="2607" w:type="pct"/>
            <w:shd w:val="clear" w:color="auto" w:fill="FFFFFF" w:themeFill="background1"/>
          </w:tcPr>
          <w:p w14:paraId="39674750" w14:textId="287DFBFB" w:rsidR="00775477" w:rsidRPr="00EF4A94" w:rsidRDefault="00533E97" w:rsidP="00775477">
            <w:pPr>
              <w:jc w:val="both"/>
              <w:rPr>
                <w:szCs w:val="22"/>
                <w:lang w:val="uk-UA"/>
              </w:rPr>
            </w:pPr>
            <w:r w:rsidRPr="00276A84">
              <w:rPr>
                <w:rFonts w:asciiTheme="majorBidi" w:hAnsiTheme="majorBidi" w:cstheme="majorBidi"/>
                <w:b/>
                <w:bCs/>
                <w:sz w:val="22"/>
                <w:szCs w:val="22"/>
                <w:lang w:val="uk-UA"/>
              </w:rPr>
              <w:t>До</w:t>
            </w:r>
            <w:r w:rsidR="003B1B7F">
              <w:rPr>
                <w:rFonts w:asciiTheme="majorBidi" w:hAnsiTheme="majorBidi" w:cstheme="majorBidi"/>
                <w:b/>
                <w:bCs/>
                <w:sz w:val="22"/>
                <w:szCs w:val="22"/>
                <w:lang w:val="uk-UA"/>
              </w:rPr>
              <w:t>даток</w:t>
            </w:r>
            <w:r w:rsidR="00775477" w:rsidRPr="00EF4A94">
              <w:rPr>
                <w:b/>
                <w:bCs/>
                <w:szCs w:val="22"/>
                <w:lang w:val="uk-UA"/>
              </w:rPr>
              <w:t xml:space="preserve">Н.3. </w:t>
            </w:r>
            <w:r w:rsidR="00775477" w:rsidRPr="00EF4A94">
              <w:rPr>
                <w:szCs w:val="22"/>
                <w:lang w:val="uk-UA"/>
              </w:rPr>
              <w:t>Графік виконання робіт: двомовний документ (англійською та українською)</w:t>
            </w:r>
          </w:p>
          <w:p w14:paraId="7DD19DF5" w14:textId="4A2789A0" w:rsidR="00775477" w:rsidRPr="00BC7786" w:rsidRDefault="00775477" w:rsidP="00775477">
            <w:pPr>
              <w:ind w:left="0" w:firstLine="0"/>
              <w:jc w:val="both"/>
              <w:rPr>
                <w:rFonts w:asciiTheme="majorBidi" w:hAnsiTheme="majorBidi" w:cstheme="majorBidi"/>
                <w:sz w:val="22"/>
                <w:szCs w:val="22"/>
                <w:lang w:val="uk-UA"/>
              </w:rPr>
            </w:pPr>
            <w:r w:rsidRPr="00EF4A94">
              <w:rPr>
                <w:szCs w:val="22"/>
                <w:lang w:val="uk-UA"/>
              </w:rPr>
              <w:t xml:space="preserve">Цим Договором субпідряду передбачено Графік виконання робіт Субпідрядником, який надається Субпідрядникові для інформації. Подібний (але виконаний саме для цього проєкту) двомовний документ (англійською та українською) розробляється Субпідрядником та затверджується Проєктом USAID «Економічна підтримка України» протягом 10 днів після укладання Договору субпідряду та до того, як Субпідрядник отримає Повідомлення про початок робіт. Субпідрядник несе відповідальність за дотримання Графіку виконання робіт, як описано в цьому Договорі субпідряду. </w:t>
            </w:r>
          </w:p>
        </w:tc>
      </w:tr>
      <w:tr w:rsidR="00775477" w:rsidRPr="009252F9" w14:paraId="247B770E" w14:textId="77777777" w:rsidTr="002373CE">
        <w:tc>
          <w:tcPr>
            <w:tcW w:w="2393" w:type="pct"/>
            <w:shd w:val="clear" w:color="auto" w:fill="FFFFFF" w:themeFill="background1"/>
          </w:tcPr>
          <w:p w14:paraId="1EF1B538" w14:textId="77777777" w:rsidR="00775477" w:rsidRPr="00A94F14" w:rsidRDefault="00775477" w:rsidP="00775477">
            <w:pPr>
              <w:jc w:val="both"/>
              <w:rPr>
                <w:szCs w:val="22"/>
              </w:rPr>
            </w:pPr>
            <w:r w:rsidRPr="00A94F14">
              <w:rPr>
                <w:b/>
                <w:bCs/>
                <w:szCs w:val="22"/>
              </w:rPr>
              <w:t>Attachment H.</w:t>
            </w:r>
            <w:r w:rsidRPr="00A94F14">
              <w:rPr>
                <w:b/>
                <w:bCs/>
                <w:szCs w:val="22"/>
                <w:lang w:val="uk-UA"/>
              </w:rPr>
              <w:t>4</w:t>
            </w:r>
            <w:r w:rsidRPr="00A94F14">
              <w:rPr>
                <w:b/>
                <w:bCs/>
                <w:szCs w:val="22"/>
              </w:rPr>
              <w:t>.</w:t>
            </w:r>
            <w:r w:rsidRPr="00A94F14">
              <w:rPr>
                <w:szCs w:val="22"/>
              </w:rPr>
              <w:t xml:space="preserve"> Quality Control Plan (QCP)</w:t>
            </w:r>
          </w:p>
          <w:p w14:paraId="09D72E12" w14:textId="39C1F0CC" w:rsidR="00775477" w:rsidRPr="00BC7786" w:rsidRDefault="00775477" w:rsidP="00775477">
            <w:pPr>
              <w:ind w:left="0" w:firstLine="0"/>
              <w:jc w:val="both"/>
              <w:rPr>
                <w:rFonts w:asciiTheme="majorBidi" w:hAnsiTheme="majorBidi" w:cstheme="majorBidi"/>
                <w:sz w:val="22"/>
                <w:szCs w:val="22"/>
              </w:rPr>
            </w:pPr>
            <w:r w:rsidRPr="00A94F14">
              <w:rPr>
                <w:szCs w:val="22"/>
              </w:rPr>
              <w:lastRenderedPageBreak/>
              <w:t xml:space="preserve">To this </w:t>
            </w:r>
            <w:r>
              <w:rPr>
                <w:szCs w:val="22"/>
              </w:rPr>
              <w:t xml:space="preserve">Subcontract Agreement </w:t>
            </w:r>
            <w:r w:rsidRPr="00A94F14">
              <w:rPr>
                <w:szCs w:val="22"/>
              </w:rPr>
              <w:t xml:space="preserve">provides a template Subcontractor’s Quality Control Plan (QCP) for the Subcontractor’s reference. A similar (but specific to this project) bilingual document (English and Ukrainian) must be developed by the Subcontractor and approved by USAID ERA within 10 days after award of Subcontract, and prior to the Subcontractor receiving Notice </w:t>
            </w:r>
            <w:proofErr w:type="gramStart"/>
            <w:r w:rsidRPr="00A94F14">
              <w:rPr>
                <w:szCs w:val="22"/>
              </w:rPr>
              <w:t>To</w:t>
            </w:r>
            <w:proofErr w:type="gramEnd"/>
            <w:r w:rsidRPr="00A94F14">
              <w:rPr>
                <w:szCs w:val="22"/>
              </w:rPr>
              <w:t xml:space="preserve"> Proceed. The Subcontractor’s QCP shall </w:t>
            </w:r>
            <w:proofErr w:type="gramStart"/>
            <w:r w:rsidRPr="00A94F14">
              <w:rPr>
                <w:szCs w:val="22"/>
              </w:rPr>
              <w:t>take into account</w:t>
            </w:r>
            <w:proofErr w:type="gramEnd"/>
            <w:r w:rsidRPr="00A94F14">
              <w:rPr>
                <w:szCs w:val="22"/>
              </w:rPr>
              <w:t xml:space="preserve"> the technology, personnel, and methods considered in the proposal. All site works must be performed in compliance with project-specific USAID ERA approved Quality Control Plans, developed by the Subcontractor.</w:t>
            </w:r>
          </w:p>
        </w:tc>
        <w:tc>
          <w:tcPr>
            <w:tcW w:w="2607" w:type="pct"/>
            <w:shd w:val="clear" w:color="auto" w:fill="FFFFFF" w:themeFill="background1"/>
          </w:tcPr>
          <w:p w14:paraId="0EB531AC" w14:textId="51324C66" w:rsidR="00775477" w:rsidRPr="00EF4A94" w:rsidRDefault="00533E97" w:rsidP="00775477">
            <w:pPr>
              <w:jc w:val="both"/>
              <w:rPr>
                <w:szCs w:val="22"/>
                <w:lang w:val="uk-UA"/>
              </w:rPr>
            </w:pPr>
            <w:r w:rsidRPr="00276A84">
              <w:rPr>
                <w:rFonts w:asciiTheme="majorBidi" w:hAnsiTheme="majorBidi" w:cstheme="majorBidi"/>
                <w:b/>
                <w:bCs/>
                <w:sz w:val="22"/>
                <w:szCs w:val="22"/>
                <w:lang w:val="uk-UA"/>
              </w:rPr>
              <w:lastRenderedPageBreak/>
              <w:t>До</w:t>
            </w:r>
            <w:r w:rsidR="003B1B7F">
              <w:rPr>
                <w:rFonts w:asciiTheme="majorBidi" w:hAnsiTheme="majorBidi" w:cstheme="majorBidi"/>
                <w:b/>
                <w:bCs/>
                <w:sz w:val="22"/>
                <w:szCs w:val="22"/>
                <w:lang w:val="uk-UA"/>
              </w:rPr>
              <w:t>даток</w:t>
            </w:r>
            <w:r w:rsidR="00C179EA" w:rsidRPr="00C41FA1">
              <w:rPr>
                <w:rFonts w:asciiTheme="majorBidi" w:hAnsiTheme="majorBidi" w:cstheme="majorBidi"/>
                <w:b/>
                <w:bCs/>
                <w:sz w:val="22"/>
                <w:szCs w:val="22"/>
                <w:lang w:val="ru-RU"/>
              </w:rPr>
              <w:t xml:space="preserve"> </w:t>
            </w:r>
            <w:r w:rsidR="00775477" w:rsidRPr="00EF4A94">
              <w:rPr>
                <w:b/>
                <w:bCs/>
                <w:szCs w:val="22"/>
                <w:lang w:val="uk-UA"/>
              </w:rPr>
              <w:t>Н.4.</w:t>
            </w:r>
            <w:r w:rsidR="00775477" w:rsidRPr="00EF4A94">
              <w:rPr>
                <w:szCs w:val="22"/>
                <w:lang w:val="uk-UA"/>
              </w:rPr>
              <w:t xml:space="preserve"> План контролю якості (ПКЯ)</w:t>
            </w:r>
          </w:p>
          <w:p w14:paraId="1F0F2E99" w14:textId="583F5B6A" w:rsidR="00775477" w:rsidRPr="00BC7786" w:rsidRDefault="00775477" w:rsidP="00775477">
            <w:pPr>
              <w:ind w:left="0" w:firstLine="0"/>
              <w:jc w:val="both"/>
              <w:rPr>
                <w:rFonts w:asciiTheme="majorBidi" w:hAnsiTheme="majorBidi" w:cstheme="majorBidi"/>
                <w:sz w:val="22"/>
                <w:szCs w:val="22"/>
                <w:lang w:val="uk-UA"/>
              </w:rPr>
            </w:pPr>
            <w:r w:rsidRPr="00EF4A94">
              <w:rPr>
                <w:szCs w:val="22"/>
                <w:lang w:val="uk-UA"/>
              </w:rPr>
              <w:lastRenderedPageBreak/>
              <w:t>Цим Договором субпідряду передбачено План контролю якості (ПКЯ) Субпідрядника, який надається Субпідрядникові для інформації. Подібний (але виконаний саме для цього проєкту) двомовний документ (англійською та українською) розробляється Субпідрядником та затверджується Проєктом USAID «Економічна підтримка України» протягом 10 днів після укладання Договору субпідряду та до того, як Субпідрядник отримає Повідомлення про початок робіт. ПКЯ Субпідрядника враховує розглянуті в пропозиції технологію, персонал і методи. Усі роботи на майданчику мають виконуватися відповідно до розроблених Субпідрядником і затверджених Проєктом USAID «Економічна підтримка України» Планів контролю якості.</w:t>
            </w:r>
          </w:p>
        </w:tc>
      </w:tr>
      <w:tr w:rsidR="00772DAA" w:rsidRPr="009252F9" w14:paraId="75457D35" w14:textId="77777777" w:rsidTr="002373CE">
        <w:tc>
          <w:tcPr>
            <w:tcW w:w="2393" w:type="pct"/>
            <w:shd w:val="clear" w:color="auto" w:fill="FFFFFF" w:themeFill="background1"/>
          </w:tcPr>
          <w:p w14:paraId="6ACFD98C" w14:textId="77777777" w:rsidR="00BF677A" w:rsidRPr="00BF677A" w:rsidRDefault="00BF677A" w:rsidP="00BF677A">
            <w:pPr>
              <w:ind w:left="0" w:firstLine="0"/>
              <w:jc w:val="both"/>
              <w:rPr>
                <w:rFonts w:asciiTheme="majorBidi" w:hAnsiTheme="majorBidi" w:cstheme="majorBidi"/>
                <w:b/>
                <w:bCs/>
                <w:sz w:val="22"/>
                <w:szCs w:val="22"/>
              </w:rPr>
            </w:pPr>
            <w:r w:rsidRPr="00BF677A">
              <w:rPr>
                <w:rFonts w:asciiTheme="majorBidi" w:hAnsiTheme="majorBidi" w:cstheme="majorBidi"/>
                <w:b/>
                <w:bCs/>
                <w:sz w:val="22"/>
                <w:szCs w:val="22"/>
              </w:rPr>
              <w:lastRenderedPageBreak/>
              <w:t>Attachment H.5. Bank Letter of Guarantee (BLG) bilingual document (English and Ukrainian)</w:t>
            </w:r>
          </w:p>
          <w:p w14:paraId="42D9B038" w14:textId="77777777" w:rsidR="00BF677A" w:rsidRPr="00034564" w:rsidRDefault="00BF677A" w:rsidP="00BF677A">
            <w:pPr>
              <w:ind w:left="0" w:firstLine="0"/>
              <w:jc w:val="both"/>
              <w:rPr>
                <w:rFonts w:asciiTheme="majorBidi" w:hAnsiTheme="majorBidi" w:cstheme="majorBidi"/>
                <w:sz w:val="22"/>
                <w:szCs w:val="22"/>
              </w:rPr>
            </w:pPr>
            <w:proofErr w:type="spellStart"/>
            <w:r w:rsidRPr="00034564">
              <w:rPr>
                <w:rFonts w:asciiTheme="majorBidi" w:hAnsiTheme="majorBidi" w:cstheme="majorBidi"/>
                <w:sz w:val="22"/>
                <w:szCs w:val="22"/>
              </w:rPr>
              <w:t>i</w:t>
            </w:r>
            <w:proofErr w:type="spellEnd"/>
            <w:r w:rsidRPr="00034564">
              <w:rPr>
                <w:rFonts w:asciiTheme="majorBidi" w:hAnsiTheme="majorBidi" w:cstheme="majorBidi"/>
                <w:sz w:val="22"/>
                <w:szCs w:val="22"/>
              </w:rPr>
              <w:t xml:space="preserve">. Subcontractor shall submit a BLG in the amount of 10% of the Subcontract Value. See the template letter provided as Subcontract Agreement Appendix H.6. </w:t>
            </w:r>
          </w:p>
          <w:p w14:paraId="344A1E99" w14:textId="77777777" w:rsidR="00BF677A" w:rsidRDefault="00BF677A" w:rsidP="00BF677A">
            <w:pPr>
              <w:ind w:left="0" w:firstLine="0"/>
              <w:jc w:val="both"/>
              <w:rPr>
                <w:rFonts w:asciiTheme="majorBidi" w:hAnsiTheme="majorBidi" w:cstheme="majorBidi"/>
                <w:sz w:val="22"/>
                <w:szCs w:val="22"/>
              </w:rPr>
            </w:pPr>
          </w:p>
          <w:p w14:paraId="3C6398E2" w14:textId="77777777" w:rsidR="00F55BB2" w:rsidRPr="00034564" w:rsidRDefault="00F55BB2" w:rsidP="00BF677A">
            <w:pPr>
              <w:ind w:left="0" w:firstLine="0"/>
              <w:jc w:val="both"/>
              <w:rPr>
                <w:rFonts w:asciiTheme="majorBidi" w:hAnsiTheme="majorBidi" w:cstheme="majorBidi"/>
                <w:sz w:val="22"/>
                <w:szCs w:val="22"/>
              </w:rPr>
            </w:pPr>
          </w:p>
          <w:p w14:paraId="1A84ADA6" w14:textId="77777777" w:rsidR="00BF677A" w:rsidRPr="00034564" w:rsidRDefault="00BF677A" w:rsidP="00BF677A">
            <w:pPr>
              <w:ind w:left="0" w:firstLine="0"/>
              <w:jc w:val="both"/>
              <w:rPr>
                <w:rFonts w:asciiTheme="majorBidi" w:hAnsiTheme="majorBidi" w:cstheme="majorBidi"/>
                <w:sz w:val="22"/>
                <w:szCs w:val="22"/>
              </w:rPr>
            </w:pPr>
            <w:r w:rsidRPr="00034564">
              <w:rPr>
                <w:rFonts w:asciiTheme="majorBidi" w:hAnsiTheme="majorBidi" w:cstheme="majorBidi"/>
                <w:sz w:val="22"/>
                <w:szCs w:val="22"/>
              </w:rPr>
              <w:t xml:space="preserve">ii. Within SEVEN (7) calendar days after the date of Subcontract Award, the Subcontractor shall submit to the DAI Global, LLC Subcontract Administrator a Bank Letter of Guarantee for the performance of the work in the amount of ten percent (10%) of the anticipated maximum Subcontract Value, conforming to the format of the sample BLG. Failure to submit the Bank Letter of Guarantee may be deemed a breach of subcontract. The Bank Letter of Guarantee will be dated as of the Subcontract Agreement award date or as soon thereafter as possible. The Bank Letter of Guarantee shall state that it will continue in effect without change in amount or terms until the work has been finally inspected and accepted by DAI Global, LLC. </w:t>
            </w:r>
          </w:p>
          <w:p w14:paraId="423850E5" w14:textId="77777777" w:rsidR="00F55BB2" w:rsidRPr="00034564" w:rsidRDefault="00F55BB2" w:rsidP="00BF677A">
            <w:pPr>
              <w:ind w:left="0" w:firstLine="0"/>
              <w:jc w:val="both"/>
              <w:rPr>
                <w:rFonts w:asciiTheme="majorBidi" w:hAnsiTheme="majorBidi" w:cstheme="majorBidi"/>
                <w:sz w:val="22"/>
                <w:szCs w:val="22"/>
              </w:rPr>
            </w:pPr>
          </w:p>
          <w:p w14:paraId="6D023AA9" w14:textId="6670B057" w:rsidR="00772DAA" w:rsidRPr="00043575" w:rsidRDefault="00BF677A" w:rsidP="00BF677A">
            <w:pPr>
              <w:ind w:left="0" w:firstLine="0"/>
              <w:jc w:val="both"/>
              <w:rPr>
                <w:rFonts w:asciiTheme="majorBidi" w:hAnsiTheme="majorBidi" w:cstheme="majorBidi"/>
                <w:sz w:val="22"/>
                <w:szCs w:val="22"/>
              </w:rPr>
            </w:pPr>
            <w:r w:rsidRPr="00034564">
              <w:rPr>
                <w:rFonts w:asciiTheme="majorBidi" w:hAnsiTheme="majorBidi" w:cstheme="majorBidi"/>
                <w:sz w:val="22"/>
                <w:szCs w:val="22"/>
              </w:rPr>
              <w:t>The Bank Letter of Guarantee shall also state that the bank agrees and consents that the Subcontract Agreement may be modified by change order or supplemental agreement without affecting the validity of the Bank Letter of Guarantee. DAI Global, LLC Subcontract Administrator may require, and the Subcontractor shall furnish the DAI Global, LLC Subcontract Administrator an increase in the amount of the Bank Letter of Guarantee because of increases to the Subcontract Value. The authorization to issue "Notice to Proceed" will not be in effect until after approval and acceptance by the DAI Global, LLC Subcontract Administrator of the Bank Letter of Guarantee. The Bank Letter of Guarantee shall be interpreted in accordance with U.S. and Ukrainian law.</w:t>
            </w:r>
          </w:p>
        </w:tc>
        <w:tc>
          <w:tcPr>
            <w:tcW w:w="2607" w:type="pct"/>
            <w:shd w:val="clear" w:color="auto" w:fill="FFFFFF" w:themeFill="background1"/>
          </w:tcPr>
          <w:p w14:paraId="36DD1964" w14:textId="2D788AF5" w:rsidR="00332CF6" w:rsidRPr="00332CF6" w:rsidRDefault="00533E97" w:rsidP="00332CF6">
            <w:pPr>
              <w:ind w:left="-20" w:firstLine="20"/>
              <w:jc w:val="both"/>
              <w:rPr>
                <w:rFonts w:asciiTheme="majorBidi" w:hAnsiTheme="majorBidi" w:cstheme="majorBidi"/>
                <w:sz w:val="22"/>
                <w:szCs w:val="22"/>
                <w:lang w:val="uk-UA"/>
              </w:rPr>
            </w:pPr>
            <w:r w:rsidRPr="00276A84">
              <w:rPr>
                <w:rFonts w:asciiTheme="majorBidi" w:hAnsiTheme="majorBidi" w:cstheme="majorBidi"/>
                <w:b/>
                <w:bCs/>
                <w:sz w:val="22"/>
                <w:szCs w:val="22"/>
                <w:lang w:val="uk-UA"/>
              </w:rPr>
              <w:t>До</w:t>
            </w:r>
            <w:r w:rsidR="003B1B7F">
              <w:rPr>
                <w:rFonts w:asciiTheme="majorBidi" w:hAnsiTheme="majorBidi" w:cstheme="majorBidi"/>
                <w:b/>
                <w:bCs/>
                <w:sz w:val="22"/>
                <w:szCs w:val="22"/>
                <w:lang w:val="uk-UA"/>
              </w:rPr>
              <w:t>даток</w:t>
            </w:r>
            <w:r w:rsidR="00D6213E">
              <w:rPr>
                <w:rFonts w:asciiTheme="majorBidi" w:hAnsiTheme="majorBidi" w:cstheme="majorBidi"/>
                <w:b/>
                <w:bCs/>
                <w:sz w:val="22"/>
                <w:szCs w:val="22"/>
                <w:lang w:val="uk-UA"/>
              </w:rPr>
              <w:t xml:space="preserve">  </w:t>
            </w:r>
            <w:r w:rsidR="00332CF6" w:rsidRPr="00332CF6">
              <w:rPr>
                <w:rFonts w:asciiTheme="majorBidi" w:hAnsiTheme="majorBidi" w:cstheme="majorBidi"/>
                <w:b/>
                <w:bCs/>
                <w:sz w:val="22"/>
                <w:szCs w:val="22"/>
                <w:lang w:val="uk-UA"/>
              </w:rPr>
              <w:t>Н.5. Банківський гарантійний лист (БГЛ): двомовний документ (англійською та українською)</w:t>
            </w:r>
          </w:p>
          <w:p w14:paraId="5B23DF54" w14:textId="77777777" w:rsidR="00332CF6" w:rsidRPr="00332CF6" w:rsidRDefault="00332CF6" w:rsidP="00332CF6">
            <w:pPr>
              <w:ind w:left="-20" w:firstLine="20"/>
              <w:jc w:val="both"/>
              <w:rPr>
                <w:rFonts w:asciiTheme="majorBidi" w:hAnsiTheme="majorBidi" w:cstheme="majorBidi"/>
                <w:sz w:val="22"/>
                <w:szCs w:val="22"/>
                <w:lang w:val="uk-UA"/>
              </w:rPr>
            </w:pPr>
            <w:r w:rsidRPr="00332CF6">
              <w:rPr>
                <w:rFonts w:asciiTheme="majorBidi" w:hAnsiTheme="majorBidi" w:cstheme="majorBidi"/>
                <w:sz w:val="22"/>
                <w:szCs w:val="22"/>
                <w:lang w:val="uk-UA"/>
              </w:rPr>
              <w:t xml:space="preserve">i. Субпідрядник повинен надати БГЛ на суму в розмірі 10% від вартості Договору субпідряду. Див. шаблон листа, наданий як Додаток H.6 до Договору субпідряду. </w:t>
            </w:r>
          </w:p>
          <w:p w14:paraId="0A3B76BB" w14:textId="77777777" w:rsidR="00332CF6" w:rsidRPr="00332CF6" w:rsidRDefault="00332CF6" w:rsidP="00332CF6">
            <w:pPr>
              <w:ind w:left="-20" w:firstLine="20"/>
              <w:jc w:val="both"/>
              <w:rPr>
                <w:rFonts w:asciiTheme="majorBidi" w:hAnsiTheme="majorBidi" w:cstheme="majorBidi"/>
                <w:sz w:val="22"/>
                <w:szCs w:val="22"/>
                <w:lang w:val="uk-UA"/>
              </w:rPr>
            </w:pPr>
          </w:p>
          <w:p w14:paraId="264695EA" w14:textId="77777777" w:rsidR="00332CF6" w:rsidRPr="00332CF6" w:rsidRDefault="00332CF6" w:rsidP="00332CF6">
            <w:pPr>
              <w:ind w:left="-20" w:firstLine="20"/>
              <w:jc w:val="both"/>
              <w:rPr>
                <w:rFonts w:asciiTheme="majorBidi" w:hAnsiTheme="majorBidi" w:cstheme="majorBidi"/>
                <w:sz w:val="22"/>
                <w:szCs w:val="22"/>
                <w:lang w:val="uk-UA"/>
              </w:rPr>
            </w:pPr>
            <w:r w:rsidRPr="00332CF6">
              <w:rPr>
                <w:rFonts w:asciiTheme="majorBidi" w:hAnsiTheme="majorBidi" w:cstheme="majorBidi"/>
                <w:sz w:val="22"/>
                <w:szCs w:val="22"/>
                <w:lang w:val="uk-UA"/>
              </w:rPr>
              <w:t xml:space="preserve">ii. Протягом 7 (СЕМИ) календарних днів після дати укладання субпідряду Субпідрядник надає Адміністратору Договору субпідряду DAI Global, LLC Банківський гарантійний лист на виконання робіт у розмірі десяти відсотків (10%) від очікуваної максимальної вартості Договору субпідряду, що відповідає за форматом зразку БГЛ. Ненадання Банківського гарантійного листа може вважатися порушенням Договору субпідряду. Банківський гарантійний лист буде датований датою укладення Договору субпідряду або найближчою до неї з можливих дат. У Банківському гарантійному листі зазначається, що він залишатиметься чинним без змін суми чи умов, доки робота не буде остаточно перевірена та прийнята DAI Global, LLC. </w:t>
            </w:r>
          </w:p>
          <w:p w14:paraId="7CF1EB66" w14:textId="77777777" w:rsidR="00332CF6" w:rsidRPr="00332CF6" w:rsidRDefault="00332CF6" w:rsidP="00332CF6">
            <w:pPr>
              <w:ind w:left="-20" w:firstLine="20"/>
              <w:jc w:val="both"/>
              <w:rPr>
                <w:rFonts w:asciiTheme="majorBidi" w:hAnsiTheme="majorBidi" w:cstheme="majorBidi"/>
                <w:sz w:val="22"/>
                <w:szCs w:val="22"/>
                <w:lang w:val="uk-UA"/>
              </w:rPr>
            </w:pPr>
          </w:p>
          <w:p w14:paraId="53A17D01" w14:textId="67E0AD80" w:rsidR="00772DAA" w:rsidRDefault="00332CF6" w:rsidP="00332CF6">
            <w:pPr>
              <w:ind w:left="-20" w:firstLine="20"/>
              <w:jc w:val="both"/>
              <w:rPr>
                <w:rFonts w:asciiTheme="majorBidi" w:hAnsiTheme="majorBidi" w:cstheme="majorBidi"/>
                <w:sz w:val="22"/>
                <w:szCs w:val="22"/>
                <w:lang w:val="uk-UA"/>
              </w:rPr>
            </w:pPr>
            <w:r w:rsidRPr="00332CF6">
              <w:rPr>
                <w:rFonts w:asciiTheme="majorBidi" w:hAnsiTheme="majorBidi" w:cstheme="majorBidi"/>
                <w:sz w:val="22"/>
                <w:szCs w:val="22"/>
                <w:lang w:val="uk-UA"/>
              </w:rPr>
              <w:t>У Банківському гарантійному листі також має бути зазначено, що банк погоджується з тим, що Договір субпідряду може бути змінений наказом про внесення змін або додатковою угодою без впливу на дійсність Банківського гарантійного листа. Адміністратор Договору субпідряду DAI Global, LLC може вимагати, а Субпідрядник забезпечує на вимогу Адміністратора Договору субпідряду DAI Global, LLC збільшення суми Банківського гарантійного листа через збільшення вартості Договору субконтракту. Дозвіл на видачу «Повідомлення про початок робіт» набуде чинності лише після схвалення та прийняття адміністратором субпідряду DAI Global, LLC Банківського гарантійного листа. Банківський гарантійний лист має тлумачитися відповідно до законодавства США та України</w:t>
            </w:r>
            <w:r w:rsidRPr="00332CF6">
              <w:rPr>
                <w:rFonts w:asciiTheme="majorBidi" w:hAnsiTheme="majorBidi" w:cstheme="majorBidi"/>
                <w:b/>
                <w:bCs/>
                <w:sz w:val="22"/>
                <w:szCs w:val="22"/>
                <w:lang w:val="uk-UA"/>
              </w:rPr>
              <w:t>.</w:t>
            </w:r>
          </w:p>
        </w:tc>
      </w:tr>
      <w:tr w:rsidR="00772DAA" w:rsidRPr="009252F9" w14:paraId="712F6F9F" w14:textId="77777777" w:rsidTr="002373CE">
        <w:tc>
          <w:tcPr>
            <w:tcW w:w="2393" w:type="pct"/>
            <w:shd w:val="clear" w:color="auto" w:fill="FFFFFF" w:themeFill="background1"/>
          </w:tcPr>
          <w:p w14:paraId="6E2BA8FE" w14:textId="77777777" w:rsidR="00250E75" w:rsidRPr="00250E75" w:rsidRDefault="00250E75" w:rsidP="00250E75">
            <w:pPr>
              <w:ind w:left="-14" w:firstLine="14"/>
              <w:contextualSpacing/>
              <w:jc w:val="both"/>
              <w:rPr>
                <w:rStyle w:val="fontstyle01"/>
                <w:rFonts w:asciiTheme="majorBidi" w:hAnsiTheme="majorBidi" w:cstheme="majorBidi"/>
                <w:b/>
                <w:sz w:val="22"/>
                <w:szCs w:val="22"/>
              </w:rPr>
            </w:pPr>
            <w:r w:rsidRPr="00250E75">
              <w:rPr>
                <w:rStyle w:val="fontstyle01"/>
                <w:rFonts w:asciiTheme="majorBidi" w:hAnsiTheme="majorBidi" w:cstheme="majorBidi"/>
                <w:b/>
                <w:sz w:val="22"/>
                <w:szCs w:val="22"/>
              </w:rPr>
              <w:t xml:space="preserve">Attachment H.6. Inspection and Testing Plan </w:t>
            </w:r>
          </w:p>
          <w:p w14:paraId="05E13F09" w14:textId="1BFF0AD7" w:rsidR="00772DAA" w:rsidRPr="00250E75" w:rsidRDefault="00250E75" w:rsidP="00250E75">
            <w:pPr>
              <w:ind w:left="-14" w:firstLine="14"/>
              <w:contextualSpacing/>
              <w:jc w:val="both"/>
              <w:rPr>
                <w:rFonts w:asciiTheme="majorBidi" w:hAnsiTheme="majorBidi" w:cstheme="majorBidi"/>
                <w:bCs/>
                <w:sz w:val="22"/>
                <w:szCs w:val="22"/>
              </w:rPr>
            </w:pPr>
            <w:r w:rsidRPr="00250E75">
              <w:rPr>
                <w:rStyle w:val="fontstyle01"/>
                <w:rFonts w:asciiTheme="majorBidi" w:hAnsiTheme="majorBidi" w:cstheme="majorBidi"/>
                <w:bCs/>
                <w:sz w:val="22"/>
                <w:szCs w:val="22"/>
              </w:rPr>
              <w:t xml:space="preserve">To this Subcontract Agreement provides a template </w:t>
            </w:r>
            <w:r w:rsidRPr="00250E75">
              <w:rPr>
                <w:rStyle w:val="fontstyle01"/>
                <w:rFonts w:asciiTheme="majorBidi" w:hAnsiTheme="majorBidi" w:cstheme="majorBidi"/>
                <w:bCs/>
                <w:sz w:val="22"/>
                <w:szCs w:val="22"/>
              </w:rPr>
              <w:lastRenderedPageBreak/>
              <w:t xml:space="preserve">Inspection and Testing Plan (ITP) for the Subcontractor’s reference. A similar (but specific to this project) bilingual document (English and Ukrainian) must be developed by the Subcontractor and approved by USAID ERA within 10 days after award of Subcontract, and prior to the Subcontractor receiving Notice </w:t>
            </w:r>
            <w:proofErr w:type="gramStart"/>
            <w:r w:rsidRPr="00250E75">
              <w:rPr>
                <w:rStyle w:val="fontstyle01"/>
                <w:rFonts w:asciiTheme="majorBidi" w:hAnsiTheme="majorBidi" w:cstheme="majorBidi"/>
                <w:bCs/>
                <w:sz w:val="22"/>
                <w:szCs w:val="22"/>
              </w:rPr>
              <w:t>To</w:t>
            </w:r>
            <w:proofErr w:type="gramEnd"/>
            <w:r w:rsidRPr="00250E75">
              <w:rPr>
                <w:rStyle w:val="fontstyle01"/>
                <w:rFonts w:asciiTheme="majorBidi" w:hAnsiTheme="majorBidi" w:cstheme="majorBidi"/>
                <w:bCs/>
                <w:sz w:val="22"/>
                <w:szCs w:val="22"/>
              </w:rPr>
              <w:t xml:space="preserve"> Proceed. The Subcontractor’s ITP shall </w:t>
            </w:r>
            <w:proofErr w:type="gramStart"/>
            <w:r w:rsidRPr="00250E75">
              <w:rPr>
                <w:rStyle w:val="fontstyle01"/>
                <w:rFonts w:asciiTheme="majorBidi" w:hAnsiTheme="majorBidi" w:cstheme="majorBidi"/>
                <w:bCs/>
                <w:sz w:val="22"/>
                <w:szCs w:val="22"/>
              </w:rPr>
              <w:t>take into account</w:t>
            </w:r>
            <w:proofErr w:type="gramEnd"/>
            <w:r w:rsidRPr="00250E75">
              <w:rPr>
                <w:rStyle w:val="fontstyle01"/>
                <w:rFonts w:asciiTheme="majorBidi" w:hAnsiTheme="majorBidi" w:cstheme="majorBidi"/>
                <w:bCs/>
                <w:sz w:val="22"/>
                <w:szCs w:val="22"/>
              </w:rPr>
              <w:t xml:space="preserve"> the testing of materials, personnel, and methods considered in the proposal. All site works must be performed in compliance with project-specific USAID ERA approved ITP, developed by the Subcontractor.</w:t>
            </w:r>
          </w:p>
        </w:tc>
        <w:tc>
          <w:tcPr>
            <w:tcW w:w="2607" w:type="pct"/>
            <w:shd w:val="clear" w:color="auto" w:fill="FFFFFF" w:themeFill="background1"/>
          </w:tcPr>
          <w:p w14:paraId="1A5C9FA9" w14:textId="411CBC30" w:rsidR="00AB303F" w:rsidRPr="00AB303F" w:rsidRDefault="00533E97" w:rsidP="00AB303F">
            <w:pPr>
              <w:ind w:left="-14" w:firstLine="14"/>
              <w:contextualSpacing/>
              <w:jc w:val="both"/>
              <w:rPr>
                <w:rFonts w:asciiTheme="majorBidi" w:hAnsiTheme="majorBidi" w:cstheme="majorBidi"/>
                <w:b/>
                <w:sz w:val="22"/>
                <w:szCs w:val="22"/>
                <w:lang w:val="uk-UA"/>
              </w:rPr>
            </w:pPr>
            <w:r w:rsidRPr="00276A84">
              <w:rPr>
                <w:rFonts w:asciiTheme="majorBidi" w:hAnsiTheme="majorBidi" w:cstheme="majorBidi"/>
                <w:b/>
                <w:bCs/>
                <w:sz w:val="22"/>
                <w:szCs w:val="22"/>
                <w:lang w:val="uk-UA"/>
              </w:rPr>
              <w:lastRenderedPageBreak/>
              <w:t>До</w:t>
            </w:r>
            <w:r w:rsidR="00714C86">
              <w:rPr>
                <w:rFonts w:asciiTheme="majorBidi" w:hAnsiTheme="majorBidi" w:cstheme="majorBidi"/>
                <w:b/>
                <w:bCs/>
                <w:sz w:val="22"/>
                <w:szCs w:val="22"/>
                <w:lang w:val="uk-UA"/>
              </w:rPr>
              <w:t>даток</w:t>
            </w:r>
            <w:r w:rsidR="00AB303F" w:rsidRPr="00AB303F">
              <w:rPr>
                <w:rFonts w:asciiTheme="majorBidi" w:hAnsiTheme="majorBidi" w:cstheme="majorBidi"/>
                <w:b/>
                <w:sz w:val="22"/>
                <w:szCs w:val="22"/>
                <w:lang w:val="uk-UA"/>
              </w:rPr>
              <w:t xml:space="preserve">Н.6. План перевірки та випробувань </w:t>
            </w:r>
          </w:p>
          <w:p w14:paraId="2D3BFB96" w14:textId="6E65D0C3" w:rsidR="00772DAA" w:rsidRPr="00AB303F" w:rsidRDefault="00AB303F" w:rsidP="00AB303F">
            <w:pPr>
              <w:ind w:left="-14" w:firstLine="14"/>
              <w:contextualSpacing/>
              <w:jc w:val="both"/>
              <w:rPr>
                <w:rFonts w:asciiTheme="majorBidi" w:hAnsiTheme="majorBidi" w:cstheme="majorBidi"/>
                <w:bCs/>
                <w:sz w:val="22"/>
                <w:szCs w:val="22"/>
                <w:lang w:val="uk-UA"/>
              </w:rPr>
            </w:pPr>
            <w:r w:rsidRPr="00AB303F">
              <w:rPr>
                <w:rFonts w:asciiTheme="majorBidi" w:hAnsiTheme="majorBidi" w:cstheme="majorBidi"/>
                <w:bCs/>
                <w:sz w:val="22"/>
                <w:szCs w:val="22"/>
                <w:lang w:val="uk-UA"/>
              </w:rPr>
              <w:t xml:space="preserve">До цього Договору субпідряду надається шаблон Плану </w:t>
            </w:r>
            <w:r w:rsidRPr="00AB303F">
              <w:rPr>
                <w:rFonts w:asciiTheme="majorBidi" w:hAnsiTheme="majorBidi" w:cstheme="majorBidi"/>
                <w:bCs/>
                <w:sz w:val="22"/>
                <w:szCs w:val="22"/>
                <w:lang w:val="uk-UA"/>
              </w:rPr>
              <w:lastRenderedPageBreak/>
              <w:t>перевірки та випробувань (ППВ) для інформації Субпідрядника. Подібний (але виконаний саме для цього проєкту) двомовний документ (англійською та українською) розробляється Субпідрядником та затверджується Проєктом USAID «Економічна підтримка України» протягом 10 днів після укладання Договору субпідряду та до того, як Субпідрядник отримає Повідомлення про початок робіт. ППВ Субпідрядника враховує розглянуті в пропозиції випробування матеріалів, персонал і методи. Усі роботи на майданчику мають виконуватися відповідно до розробленого Субпідрядником і затвердженого Проєктом USAID «Економічна підтримка України» ППВ.</w:t>
            </w:r>
          </w:p>
        </w:tc>
      </w:tr>
      <w:tr w:rsidR="00772DAA" w:rsidRPr="009252F9" w14:paraId="0260AECF" w14:textId="77777777" w:rsidTr="002373CE">
        <w:tc>
          <w:tcPr>
            <w:tcW w:w="2393" w:type="pct"/>
            <w:shd w:val="clear" w:color="auto" w:fill="FFFFFF" w:themeFill="background1"/>
          </w:tcPr>
          <w:p w14:paraId="551714B7" w14:textId="77777777" w:rsidR="004D4730" w:rsidRPr="004D4730" w:rsidRDefault="004D4730" w:rsidP="004D4730">
            <w:pPr>
              <w:ind w:left="0" w:firstLine="0"/>
              <w:jc w:val="both"/>
              <w:rPr>
                <w:rFonts w:asciiTheme="majorBidi" w:hAnsiTheme="majorBidi" w:cstheme="majorBidi"/>
                <w:b/>
                <w:bCs/>
                <w:sz w:val="22"/>
                <w:szCs w:val="22"/>
              </w:rPr>
            </w:pPr>
            <w:r w:rsidRPr="004D4730">
              <w:rPr>
                <w:rFonts w:asciiTheme="majorBidi" w:hAnsiTheme="majorBidi" w:cstheme="majorBidi"/>
                <w:b/>
                <w:bCs/>
                <w:sz w:val="22"/>
                <w:szCs w:val="22"/>
              </w:rPr>
              <w:lastRenderedPageBreak/>
              <w:t>Attachment H.7. Bill of Quantities (</w:t>
            </w:r>
            <w:proofErr w:type="spellStart"/>
            <w:r w:rsidRPr="004D4730">
              <w:rPr>
                <w:rFonts w:asciiTheme="majorBidi" w:hAnsiTheme="majorBidi" w:cstheme="majorBidi"/>
                <w:b/>
                <w:bCs/>
                <w:sz w:val="22"/>
                <w:szCs w:val="22"/>
              </w:rPr>
              <w:t>BoQ</w:t>
            </w:r>
            <w:proofErr w:type="spellEnd"/>
            <w:r w:rsidRPr="004D4730">
              <w:rPr>
                <w:rFonts w:asciiTheme="majorBidi" w:hAnsiTheme="majorBidi" w:cstheme="majorBidi"/>
                <w:b/>
                <w:bCs/>
                <w:sz w:val="22"/>
                <w:szCs w:val="22"/>
              </w:rPr>
              <w:t>) bilingual document (English and Ukrainian)</w:t>
            </w:r>
          </w:p>
          <w:p w14:paraId="43DA2790" w14:textId="71829F39" w:rsidR="00772DAA" w:rsidRPr="00BC7786" w:rsidRDefault="004D4730" w:rsidP="004D4730">
            <w:pPr>
              <w:ind w:left="0" w:firstLine="0"/>
              <w:jc w:val="both"/>
              <w:rPr>
                <w:rFonts w:asciiTheme="majorBidi" w:hAnsiTheme="majorBidi" w:cstheme="majorBidi"/>
                <w:sz w:val="22"/>
                <w:szCs w:val="22"/>
              </w:rPr>
            </w:pPr>
            <w:r w:rsidRPr="004D4730">
              <w:rPr>
                <w:rFonts w:asciiTheme="majorBidi" w:hAnsiTheme="majorBidi" w:cstheme="majorBidi"/>
                <w:sz w:val="22"/>
                <w:szCs w:val="22"/>
              </w:rPr>
              <w:t>To this Subcontract Agreement provides a Bill of Quantities (</w:t>
            </w:r>
            <w:proofErr w:type="spellStart"/>
            <w:r w:rsidRPr="004D4730">
              <w:rPr>
                <w:rFonts w:asciiTheme="majorBidi" w:hAnsiTheme="majorBidi" w:cstheme="majorBidi"/>
                <w:sz w:val="22"/>
                <w:szCs w:val="22"/>
              </w:rPr>
              <w:t>BoQ</w:t>
            </w:r>
            <w:proofErr w:type="spellEnd"/>
            <w:r w:rsidRPr="004D4730">
              <w:rPr>
                <w:rFonts w:asciiTheme="majorBidi" w:hAnsiTheme="majorBidi" w:cstheme="majorBidi"/>
                <w:sz w:val="22"/>
                <w:szCs w:val="22"/>
              </w:rPr>
              <w:t>) with estimation of the materials quantities and unit costs to deliver a complete, finished project based on the Design as shown in the Appendices to this Subcontract.</w:t>
            </w:r>
          </w:p>
        </w:tc>
        <w:tc>
          <w:tcPr>
            <w:tcW w:w="2607" w:type="pct"/>
            <w:shd w:val="clear" w:color="auto" w:fill="FFFFFF" w:themeFill="background1"/>
          </w:tcPr>
          <w:p w14:paraId="73B507AB" w14:textId="08140A0E" w:rsidR="002E1996" w:rsidRPr="002E1996" w:rsidRDefault="00533E97" w:rsidP="002E1996">
            <w:pPr>
              <w:ind w:left="-20" w:firstLine="20"/>
              <w:jc w:val="both"/>
              <w:rPr>
                <w:rFonts w:asciiTheme="majorBidi" w:hAnsiTheme="majorBidi" w:cstheme="majorBidi"/>
                <w:b/>
                <w:bCs/>
                <w:sz w:val="22"/>
                <w:szCs w:val="22"/>
                <w:lang w:val="uk-UA"/>
              </w:rPr>
            </w:pPr>
            <w:r w:rsidRPr="00276A84">
              <w:rPr>
                <w:rFonts w:asciiTheme="majorBidi" w:hAnsiTheme="majorBidi" w:cstheme="majorBidi"/>
                <w:b/>
                <w:bCs/>
                <w:sz w:val="22"/>
                <w:szCs w:val="22"/>
                <w:lang w:val="uk-UA"/>
              </w:rPr>
              <w:t>До</w:t>
            </w:r>
            <w:r w:rsidR="005433BF">
              <w:rPr>
                <w:rFonts w:asciiTheme="majorBidi" w:hAnsiTheme="majorBidi" w:cstheme="majorBidi"/>
                <w:b/>
                <w:bCs/>
                <w:sz w:val="22"/>
                <w:szCs w:val="22"/>
                <w:lang w:val="uk-UA"/>
              </w:rPr>
              <w:t>даток</w:t>
            </w:r>
            <w:r w:rsidR="002E1996" w:rsidRPr="002E1996">
              <w:rPr>
                <w:rFonts w:asciiTheme="majorBidi" w:hAnsiTheme="majorBidi" w:cstheme="majorBidi"/>
                <w:b/>
                <w:bCs/>
                <w:sz w:val="22"/>
                <w:szCs w:val="22"/>
                <w:lang w:val="uk-UA"/>
              </w:rPr>
              <w:t xml:space="preserve">Н.7. </w:t>
            </w:r>
            <w:r w:rsidR="005433BF">
              <w:rPr>
                <w:rFonts w:asciiTheme="majorBidi" w:hAnsiTheme="majorBidi" w:cstheme="majorBidi"/>
                <w:b/>
                <w:bCs/>
                <w:sz w:val="22"/>
                <w:szCs w:val="22"/>
                <w:lang w:val="uk-UA"/>
              </w:rPr>
              <w:t>Кошторис</w:t>
            </w:r>
            <w:r w:rsidR="002E1996" w:rsidRPr="002E1996">
              <w:rPr>
                <w:rFonts w:asciiTheme="majorBidi" w:hAnsiTheme="majorBidi" w:cstheme="majorBidi"/>
                <w:b/>
                <w:bCs/>
                <w:sz w:val="22"/>
                <w:szCs w:val="22"/>
                <w:lang w:val="uk-UA"/>
              </w:rPr>
              <w:t xml:space="preserve"> (</w:t>
            </w:r>
            <w:proofErr w:type="spellStart"/>
            <w:r w:rsidR="00715AE3" w:rsidRPr="004D4730">
              <w:rPr>
                <w:rFonts w:asciiTheme="majorBidi" w:hAnsiTheme="majorBidi" w:cstheme="majorBidi"/>
                <w:b/>
                <w:bCs/>
                <w:sz w:val="22"/>
                <w:szCs w:val="22"/>
              </w:rPr>
              <w:t>BoQ</w:t>
            </w:r>
            <w:proofErr w:type="spellEnd"/>
            <w:r w:rsidR="002E1996" w:rsidRPr="002E1996">
              <w:rPr>
                <w:rFonts w:asciiTheme="majorBidi" w:hAnsiTheme="majorBidi" w:cstheme="majorBidi"/>
                <w:b/>
                <w:bCs/>
                <w:sz w:val="22"/>
                <w:szCs w:val="22"/>
                <w:lang w:val="uk-UA"/>
              </w:rPr>
              <w:t>): двомовний документ (англійською та українською)</w:t>
            </w:r>
          </w:p>
          <w:p w14:paraId="232CA272" w14:textId="3C1ECE05" w:rsidR="00772DAA" w:rsidRPr="00BC7786" w:rsidRDefault="002E1996" w:rsidP="002E1996">
            <w:pPr>
              <w:ind w:left="-20" w:firstLine="20"/>
              <w:jc w:val="both"/>
              <w:rPr>
                <w:rFonts w:asciiTheme="majorBidi" w:hAnsiTheme="majorBidi" w:cstheme="majorBidi"/>
                <w:sz w:val="22"/>
                <w:szCs w:val="22"/>
                <w:lang w:val="uk-UA"/>
              </w:rPr>
            </w:pPr>
            <w:r w:rsidRPr="002E1996">
              <w:rPr>
                <w:rFonts w:asciiTheme="majorBidi" w:hAnsiTheme="majorBidi" w:cstheme="majorBidi"/>
                <w:sz w:val="22"/>
                <w:szCs w:val="22"/>
                <w:lang w:val="uk-UA"/>
              </w:rPr>
              <w:t xml:space="preserve">Цим Договором субпідряду передбачено </w:t>
            </w:r>
            <w:r w:rsidR="00714C86">
              <w:rPr>
                <w:rFonts w:asciiTheme="majorBidi" w:hAnsiTheme="majorBidi" w:cstheme="majorBidi"/>
                <w:sz w:val="22"/>
                <w:szCs w:val="22"/>
                <w:lang w:val="uk-UA"/>
              </w:rPr>
              <w:t>кошторис</w:t>
            </w:r>
            <w:r w:rsidRPr="002E1996">
              <w:rPr>
                <w:rFonts w:asciiTheme="majorBidi" w:hAnsiTheme="majorBidi" w:cstheme="majorBidi"/>
                <w:sz w:val="22"/>
                <w:szCs w:val="22"/>
                <w:lang w:val="uk-UA"/>
              </w:rPr>
              <w:t xml:space="preserve"> (</w:t>
            </w:r>
            <w:proofErr w:type="spellStart"/>
            <w:r w:rsidR="00715AE3" w:rsidRPr="004D4730">
              <w:rPr>
                <w:rFonts w:asciiTheme="majorBidi" w:hAnsiTheme="majorBidi" w:cstheme="majorBidi"/>
                <w:sz w:val="22"/>
                <w:szCs w:val="22"/>
              </w:rPr>
              <w:t>BoQ</w:t>
            </w:r>
            <w:proofErr w:type="spellEnd"/>
            <w:r w:rsidRPr="002E1996">
              <w:rPr>
                <w:rFonts w:asciiTheme="majorBidi" w:hAnsiTheme="majorBidi" w:cstheme="majorBidi"/>
                <w:sz w:val="22"/>
                <w:szCs w:val="22"/>
                <w:lang w:val="uk-UA"/>
              </w:rPr>
              <w:t>) із оцінкою кількості матеріалів і витрат на одиницю для повного виконання робіт за Проєктом, який показано в Додатках до цього Договору субпідряду.</w:t>
            </w:r>
          </w:p>
        </w:tc>
      </w:tr>
      <w:tr w:rsidR="00772DAA" w:rsidRPr="009252F9" w14:paraId="5FA4714B" w14:textId="77777777" w:rsidTr="002373CE">
        <w:tc>
          <w:tcPr>
            <w:tcW w:w="2393" w:type="pct"/>
            <w:shd w:val="clear" w:color="auto" w:fill="FFFFFF" w:themeFill="background1"/>
          </w:tcPr>
          <w:p w14:paraId="62348B7F" w14:textId="77777777" w:rsidR="00527F66" w:rsidRPr="00527F66" w:rsidRDefault="00527F66" w:rsidP="00527F66">
            <w:pPr>
              <w:ind w:left="0" w:firstLine="0"/>
              <w:jc w:val="both"/>
              <w:rPr>
                <w:rFonts w:asciiTheme="majorBidi" w:hAnsiTheme="majorBidi" w:cstheme="majorBidi"/>
                <w:b/>
                <w:bCs/>
                <w:sz w:val="22"/>
                <w:szCs w:val="22"/>
              </w:rPr>
            </w:pPr>
            <w:r w:rsidRPr="00527F66">
              <w:rPr>
                <w:rFonts w:asciiTheme="majorBidi" w:hAnsiTheme="majorBidi" w:cstheme="majorBidi"/>
                <w:b/>
                <w:bCs/>
                <w:sz w:val="22"/>
                <w:szCs w:val="22"/>
              </w:rPr>
              <w:t>Attachment H.8. Construction Supervision Plan (CSP) bilingual document (English and Ukrainian)</w:t>
            </w:r>
          </w:p>
          <w:p w14:paraId="521EE1F0" w14:textId="14D862C7" w:rsidR="00772DAA" w:rsidRPr="00BC7786" w:rsidRDefault="00527F66" w:rsidP="00527F66">
            <w:pPr>
              <w:ind w:left="0" w:firstLine="0"/>
              <w:jc w:val="both"/>
              <w:rPr>
                <w:rFonts w:asciiTheme="majorBidi" w:hAnsiTheme="majorBidi" w:cstheme="majorBidi"/>
                <w:sz w:val="22"/>
                <w:szCs w:val="22"/>
              </w:rPr>
            </w:pPr>
            <w:r w:rsidRPr="00527F66">
              <w:rPr>
                <w:rFonts w:asciiTheme="majorBidi" w:hAnsiTheme="majorBidi" w:cstheme="majorBidi"/>
                <w:sz w:val="22"/>
                <w:szCs w:val="22"/>
              </w:rPr>
              <w:t>To this Subcontract Agreement provides a Construction Supervision Plan (CSP) that explains the site supervision oversight procedures during construction on site.</w:t>
            </w:r>
          </w:p>
        </w:tc>
        <w:tc>
          <w:tcPr>
            <w:tcW w:w="2607" w:type="pct"/>
            <w:shd w:val="clear" w:color="auto" w:fill="FFFFFF" w:themeFill="background1"/>
          </w:tcPr>
          <w:p w14:paraId="37F20BFF" w14:textId="4F775E1C" w:rsidR="00C80C2E" w:rsidRPr="00C80C2E" w:rsidRDefault="00533E97" w:rsidP="00C80C2E">
            <w:pPr>
              <w:ind w:left="0" w:firstLine="0"/>
              <w:jc w:val="both"/>
              <w:rPr>
                <w:rFonts w:asciiTheme="majorBidi" w:hAnsiTheme="majorBidi" w:cstheme="majorBidi"/>
                <w:b/>
                <w:bCs/>
                <w:sz w:val="22"/>
                <w:szCs w:val="22"/>
                <w:lang w:val="uk-UA"/>
              </w:rPr>
            </w:pPr>
            <w:r w:rsidRPr="00276A84">
              <w:rPr>
                <w:rFonts w:asciiTheme="majorBidi" w:hAnsiTheme="majorBidi" w:cstheme="majorBidi"/>
                <w:b/>
                <w:bCs/>
                <w:sz w:val="22"/>
                <w:szCs w:val="22"/>
                <w:lang w:val="uk-UA"/>
              </w:rPr>
              <w:t>До</w:t>
            </w:r>
            <w:r w:rsidR="005433BF">
              <w:rPr>
                <w:rFonts w:asciiTheme="majorBidi" w:hAnsiTheme="majorBidi" w:cstheme="majorBidi"/>
                <w:b/>
                <w:bCs/>
                <w:sz w:val="22"/>
                <w:szCs w:val="22"/>
                <w:lang w:val="uk-UA"/>
              </w:rPr>
              <w:t>даток</w:t>
            </w:r>
            <w:r w:rsidR="00C80C2E" w:rsidRPr="00C80C2E">
              <w:rPr>
                <w:rFonts w:asciiTheme="majorBidi" w:hAnsiTheme="majorBidi" w:cstheme="majorBidi"/>
                <w:b/>
                <w:bCs/>
                <w:sz w:val="22"/>
                <w:szCs w:val="22"/>
                <w:lang w:val="uk-UA"/>
              </w:rPr>
              <w:t>Н.8. План нагляду за будівництвом (ПНБ) : двомовний документ (англійською та українською)</w:t>
            </w:r>
          </w:p>
          <w:p w14:paraId="05CE8A83" w14:textId="5BC30BBA" w:rsidR="00772DAA" w:rsidRPr="00BC7786" w:rsidRDefault="00C80C2E" w:rsidP="00C80C2E">
            <w:pPr>
              <w:ind w:left="0" w:firstLine="0"/>
              <w:jc w:val="both"/>
              <w:rPr>
                <w:rFonts w:asciiTheme="majorBidi" w:hAnsiTheme="majorBidi" w:cstheme="majorBidi"/>
                <w:sz w:val="22"/>
                <w:szCs w:val="22"/>
                <w:lang w:val="uk-UA"/>
              </w:rPr>
            </w:pPr>
            <w:r w:rsidRPr="00C80C2E">
              <w:rPr>
                <w:rFonts w:asciiTheme="majorBidi" w:hAnsiTheme="majorBidi" w:cstheme="majorBidi"/>
                <w:sz w:val="22"/>
                <w:szCs w:val="22"/>
                <w:lang w:val="uk-UA"/>
              </w:rPr>
              <w:t>Цим Договором субпідряду передбачено План нагляду за будівництвом (ПНБ), який пояснює порядок нагляду за виконанням робіт на майданчику в процесі будівництва.</w:t>
            </w:r>
          </w:p>
        </w:tc>
      </w:tr>
      <w:tr w:rsidR="00C80C2E" w:rsidRPr="009252F9" w14:paraId="6B41CFA0" w14:textId="77777777" w:rsidTr="002373CE">
        <w:tc>
          <w:tcPr>
            <w:tcW w:w="2393" w:type="pct"/>
            <w:shd w:val="clear" w:color="auto" w:fill="FFFFFF" w:themeFill="background1"/>
          </w:tcPr>
          <w:p w14:paraId="10759BB5" w14:textId="77777777" w:rsidR="00795AF4" w:rsidRPr="00795AF4" w:rsidRDefault="00795AF4" w:rsidP="00795AF4">
            <w:pPr>
              <w:ind w:left="0" w:firstLine="0"/>
              <w:jc w:val="both"/>
              <w:rPr>
                <w:rFonts w:asciiTheme="majorBidi" w:hAnsiTheme="majorBidi" w:cstheme="majorBidi"/>
                <w:b/>
                <w:bCs/>
                <w:sz w:val="22"/>
                <w:szCs w:val="22"/>
              </w:rPr>
            </w:pPr>
            <w:r w:rsidRPr="00795AF4">
              <w:rPr>
                <w:rFonts w:asciiTheme="majorBidi" w:hAnsiTheme="majorBidi" w:cstheme="majorBidi"/>
                <w:b/>
                <w:bCs/>
                <w:sz w:val="22"/>
                <w:szCs w:val="22"/>
              </w:rPr>
              <w:t>Attachment H.9. Specifications bilingual document (English and Ukrainian)</w:t>
            </w:r>
          </w:p>
          <w:p w14:paraId="59BA2ED8" w14:textId="0AE31665" w:rsidR="00C80C2E" w:rsidRPr="00795AF4" w:rsidRDefault="00795AF4" w:rsidP="00795AF4">
            <w:pPr>
              <w:ind w:left="0" w:firstLine="0"/>
              <w:jc w:val="both"/>
              <w:rPr>
                <w:rFonts w:asciiTheme="majorBidi" w:hAnsiTheme="majorBidi" w:cstheme="majorBidi"/>
                <w:sz w:val="22"/>
                <w:szCs w:val="22"/>
              </w:rPr>
            </w:pPr>
            <w:r w:rsidRPr="00795AF4">
              <w:rPr>
                <w:rFonts w:asciiTheme="majorBidi" w:hAnsiTheme="majorBidi" w:cstheme="majorBidi"/>
                <w:sz w:val="22"/>
                <w:szCs w:val="22"/>
              </w:rPr>
              <w:t>To this Subcontract Agreement includes the Specifications. All requirements of the Specifications are mandatory including but not limited to safety, quality, testing, and workmanship requirements.</w:t>
            </w:r>
          </w:p>
        </w:tc>
        <w:tc>
          <w:tcPr>
            <w:tcW w:w="2607" w:type="pct"/>
            <w:shd w:val="clear" w:color="auto" w:fill="FFFFFF" w:themeFill="background1"/>
          </w:tcPr>
          <w:p w14:paraId="02AAE149" w14:textId="3708EBE3" w:rsidR="009028E3" w:rsidRPr="009028E3" w:rsidRDefault="00533E97" w:rsidP="009028E3">
            <w:pPr>
              <w:ind w:left="0" w:firstLine="0"/>
              <w:jc w:val="both"/>
              <w:rPr>
                <w:rFonts w:asciiTheme="majorBidi" w:hAnsiTheme="majorBidi" w:cstheme="majorBidi"/>
                <w:b/>
                <w:bCs/>
                <w:sz w:val="22"/>
                <w:szCs w:val="22"/>
                <w:lang w:val="uk-UA"/>
              </w:rPr>
            </w:pPr>
            <w:r w:rsidRPr="00276A84">
              <w:rPr>
                <w:rFonts w:asciiTheme="majorBidi" w:hAnsiTheme="majorBidi" w:cstheme="majorBidi"/>
                <w:b/>
                <w:bCs/>
                <w:sz w:val="22"/>
                <w:szCs w:val="22"/>
                <w:lang w:val="uk-UA"/>
              </w:rPr>
              <w:t>До</w:t>
            </w:r>
            <w:r w:rsidR="005433BF">
              <w:rPr>
                <w:rFonts w:asciiTheme="majorBidi" w:hAnsiTheme="majorBidi" w:cstheme="majorBidi"/>
                <w:b/>
                <w:bCs/>
                <w:sz w:val="22"/>
                <w:szCs w:val="22"/>
                <w:lang w:val="uk-UA"/>
              </w:rPr>
              <w:t>даток</w:t>
            </w:r>
            <w:r w:rsidR="009028E3" w:rsidRPr="009028E3">
              <w:rPr>
                <w:rFonts w:asciiTheme="majorBidi" w:hAnsiTheme="majorBidi" w:cstheme="majorBidi"/>
                <w:b/>
                <w:bCs/>
                <w:sz w:val="22"/>
                <w:szCs w:val="22"/>
                <w:lang w:val="uk-UA"/>
              </w:rPr>
              <w:t xml:space="preserve">Н.9. </w:t>
            </w:r>
            <w:r w:rsidR="008F12E4" w:rsidRPr="008F12E4">
              <w:rPr>
                <w:rFonts w:asciiTheme="majorBidi" w:hAnsiTheme="majorBidi" w:cstheme="majorBidi"/>
                <w:b/>
                <w:bCs/>
                <w:sz w:val="22"/>
                <w:szCs w:val="22"/>
                <w:lang w:val="uk-UA"/>
              </w:rPr>
              <w:t>Технічний опис</w:t>
            </w:r>
            <w:r w:rsidR="009028E3" w:rsidRPr="009028E3">
              <w:rPr>
                <w:rFonts w:asciiTheme="majorBidi" w:hAnsiTheme="majorBidi" w:cstheme="majorBidi"/>
                <w:b/>
                <w:bCs/>
                <w:sz w:val="22"/>
                <w:szCs w:val="22"/>
                <w:lang w:val="uk-UA"/>
              </w:rPr>
              <w:t>: двомовний документ (англійською та українською)</w:t>
            </w:r>
          </w:p>
          <w:p w14:paraId="56A3F6D9" w14:textId="70916710" w:rsidR="00C80C2E" w:rsidRPr="009028E3" w:rsidRDefault="009028E3" w:rsidP="009028E3">
            <w:pPr>
              <w:ind w:left="0" w:firstLine="0"/>
              <w:jc w:val="both"/>
              <w:rPr>
                <w:rFonts w:asciiTheme="majorBidi" w:hAnsiTheme="majorBidi" w:cstheme="majorBidi"/>
                <w:sz w:val="22"/>
                <w:szCs w:val="22"/>
                <w:lang w:val="uk-UA"/>
              </w:rPr>
            </w:pPr>
            <w:r w:rsidRPr="009028E3">
              <w:rPr>
                <w:rFonts w:asciiTheme="majorBidi" w:hAnsiTheme="majorBidi" w:cstheme="majorBidi"/>
                <w:sz w:val="22"/>
                <w:szCs w:val="22"/>
                <w:lang w:val="uk-UA"/>
              </w:rPr>
              <w:t>До цього Договору субпідряду входять Специфікації. Усі вимоги Специфікацій є обов’язковими, включаючи (без обмеження) вимоги щодо безпеки, якості, випробувань і якості виконання.</w:t>
            </w:r>
          </w:p>
        </w:tc>
      </w:tr>
      <w:tr w:rsidR="00C80C2E" w:rsidRPr="009252F9" w14:paraId="1E0E6E22" w14:textId="77777777" w:rsidTr="002373CE">
        <w:tc>
          <w:tcPr>
            <w:tcW w:w="2393" w:type="pct"/>
            <w:shd w:val="clear" w:color="auto" w:fill="FFFFFF" w:themeFill="background1"/>
          </w:tcPr>
          <w:p w14:paraId="1BEFA6E1" w14:textId="77777777" w:rsidR="004557F9" w:rsidRPr="004557F9" w:rsidRDefault="004557F9" w:rsidP="004557F9">
            <w:pPr>
              <w:ind w:left="0" w:firstLine="0"/>
              <w:jc w:val="both"/>
              <w:rPr>
                <w:rFonts w:asciiTheme="majorBidi" w:hAnsiTheme="majorBidi" w:cstheme="majorBidi"/>
                <w:b/>
                <w:bCs/>
                <w:sz w:val="22"/>
                <w:szCs w:val="22"/>
                <w:lang w:val="uk-UA"/>
              </w:rPr>
            </w:pPr>
            <w:proofErr w:type="spellStart"/>
            <w:r w:rsidRPr="004557F9">
              <w:rPr>
                <w:rFonts w:asciiTheme="majorBidi" w:hAnsiTheme="majorBidi" w:cstheme="majorBidi"/>
                <w:b/>
                <w:bCs/>
                <w:sz w:val="22"/>
                <w:szCs w:val="22"/>
                <w:lang w:val="uk-UA"/>
              </w:rPr>
              <w:t>Attachment</w:t>
            </w:r>
            <w:proofErr w:type="spellEnd"/>
            <w:r w:rsidRPr="004557F9">
              <w:rPr>
                <w:rFonts w:asciiTheme="majorBidi" w:hAnsiTheme="majorBidi" w:cstheme="majorBidi"/>
                <w:b/>
                <w:bCs/>
                <w:sz w:val="22"/>
                <w:szCs w:val="22"/>
                <w:lang w:val="uk-UA"/>
              </w:rPr>
              <w:t xml:space="preserve"> H.10. Construction Drawings and Design Narrative bilingual document (English and Ukrainian)</w:t>
            </w:r>
          </w:p>
          <w:p w14:paraId="56C72370" w14:textId="53E1C2CE" w:rsidR="00C80C2E" w:rsidRPr="004557F9" w:rsidRDefault="004557F9" w:rsidP="004557F9">
            <w:pPr>
              <w:ind w:left="0" w:firstLine="0"/>
              <w:jc w:val="both"/>
              <w:rPr>
                <w:rFonts w:asciiTheme="majorBidi" w:hAnsiTheme="majorBidi" w:cstheme="majorBidi"/>
                <w:sz w:val="22"/>
                <w:szCs w:val="22"/>
                <w:lang w:val="uk-UA"/>
              </w:rPr>
            </w:pPr>
            <w:r w:rsidRPr="004557F9">
              <w:rPr>
                <w:rFonts w:asciiTheme="majorBidi" w:hAnsiTheme="majorBidi" w:cstheme="majorBidi"/>
                <w:sz w:val="22"/>
                <w:szCs w:val="22"/>
                <w:lang w:val="uk-UA"/>
              </w:rPr>
              <w:t>To this Subcontract Agreement includes the project-specific Construction Drawings and Design Narrative, which show the Work that is to be performed.</w:t>
            </w:r>
          </w:p>
        </w:tc>
        <w:tc>
          <w:tcPr>
            <w:tcW w:w="2607" w:type="pct"/>
            <w:shd w:val="clear" w:color="auto" w:fill="FFFFFF" w:themeFill="background1"/>
          </w:tcPr>
          <w:p w14:paraId="6346E2E8" w14:textId="4C0EE090" w:rsidR="00B020FE" w:rsidRPr="00B020FE" w:rsidRDefault="00533E97" w:rsidP="00B020FE">
            <w:pPr>
              <w:ind w:left="0" w:firstLine="0"/>
              <w:jc w:val="both"/>
              <w:rPr>
                <w:rFonts w:asciiTheme="majorBidi" w:hAnsiTheme="majorBidi" w:cstheme="majorBidi"/>
                <w:b/>
                <w:bCs/>
                <w:sz w:val="22"/>
                <w:szCs w:val="22"/>
                <w:lang w:val="uk-UA"/>
              </w:rPr>
            </w:pPr>
            <w:r w:rsidRPr="00276A84">
              <w:rPr>
                <w:rFonts w:asciiTheme="majorBidi" w:hAnsiTheme="majorBidi" w:cstheme="majorBidi"/>
                <w:b/>
                <w:bCs/>
                <w:sz w:val="22"/>
                <w:szCs w:val="22"/>
                <w:lang w:val="uk-UA"/>
              </w:rPr>
              <w:t>До</w:t>
            </w:r>
            <w:r w:rsidR="005433BF">
              <w:rPr>
                <w:rFonts w:asciiTheme="majorBidi" w:hAnsiTheme="majorBidi" w:cstheme="majorBidi"/>
                <w:b/>
                <w:bCs/>
                <w:sz w:val="22"/>
                <w:szCs w:val="22"/>
                <w:lang w:val="uk-UA"/>
              </w:rPr>
              <w:t>даток</w:t>
            </w:r>
            <w:r w:rsidR="00B020FE" w:rsidRPr="00B020FE">
              <w:rPr>
                <w:rFonts w:asciiTheme="majorBidi" w:hAnsiTheme="majorBidi" w:cstheme="majorBidi"/>
                <w:b/>
                <w:bCs/>
                <w:sz w:val="22"/>
                <w:szCs w:val="22"/>
                <w:lang w:val="uk-UA"/>
              </w:rPr>
              <w:t xml:space="preserve">Н.10. Будівельні креслення та </w:t>
            </w:r>
            <w:r w:rsidR="00ED52EE" w:rsidRPr="00ED52EE">
              <w:rPr>
                <w:rFonts w:asciiTheme="majorBidi" w:hAnsiTheme="majorBidi" w:cstheme="majorBidi"/>
                <w:b/>
                <w:bCs/>
                <w:sz w:val="22"/>
                <w:szCs w:val="22"/>
                <w:lang w:val="uk-UA"/>
              </w:rPr>
              <w:t>Пояснювальна записка</w:t>
            </w:r>
            <w:r w:rsidR="00B020FE" w:rsidRPr="00B020FE">
              <w:rPr>
                <w:rFonts w:asciiTheme="majorBidi" w:hAnsiTheme="majorBidi" w:cstheme="majorBidi"/>
                <w:b/>
                <w:bCs/>
                <w:sz w:val="22"/>
                <w:szCs w:val="22"/>
                <w:lang w:val="uk-UA"/>
              </w:rPr>
              <w:t>: двомовний документ (англійською та українською)</w:t>
            </w:r>
          </w:p>
          <w:p w14:paraId="30A75256" w14:textId="317BB786" w:rsidR="00C80C2E" w:rsidRPr="00B020FE" w:rsidRDefault="00B020FE" w:rsidP="00B020FE">
            <w:pPr>
              <w:ind w:left="0" w:firstLine="0"/>
              <w:jc w:val="both"/>
              <w:rPr>
                <w:rFonts w:asciiTheme="majorBidi" w:hAnsiTheme="majorBidi" w:cstheme="majorBidi"/>
                <w:sz w:val="22"/>
                <w:szCs w:val="22"/>
                <w:lang w:val="uk-UA"/>
              </w:rPr>
            </w:pPr>
            <w:r w:rsidRPr="00B020FE">
              <w:rPr>
                <w:rFonts w:asciiTheme="majorBidi" w:hAnsiTheme="majorBidi" w:cstheme="majorBidi"/>
                <w:sz w:val="22"/>
                <w:szCs w:val="22"/>
                <w:lang w:val="uk-UA"/>
              </w:rPr>
              <w:t>До цього Договору субпідряду входять будівельні креслення для цього конкретного проєкту та опис проєкту, які показують роботу, яка має бути виконана.</w:t>
            </w:r>
          </w:p>
        </w:tc>
      </w:tr>
      <w:tr w:rsidR="00292A08" w:rsidRPr="009252F9" w14:paraId="37428058" w14:textId="77777777" w:rsidTr="002373CE">
        <w:tc>
          <w:tcPr>
            <w:tcW w:w="2393" w:type="pct"/>
            <w:shd w:val="clear" w:color="auto" w:fill="FFFFFF" w:themeFill="background1"/>
          </w:tcPr>
          <w:p w14:paraId="109A8AA9" w14:textId="685D6F41" w:rsidR="00292A08" w:rsidRPr="004557F9" w:rsidRDefault="00292A08" w:rsidP="00292A08">
            <w:pPr>
              <w:ind w:left="0" w:firstLine="0"/>
              <w:jc w:val="both"/>
              <w:rPr>
                <w:rFonts w:asciiTheme="majorBidi" w:hAnsiTheme="majorBidi" w:cstheme="majorBidi"/>
                <w:b/>
                <w:bCs/>
                <w:sz w:val="22"/>
                <w:szCs w:val="22"/>
                <w:lang w:val="uk-UA"/>
              </w:rPr>
            </w:pPr>
            <w:r w:rsidRPr="007466E6">
              <w:t>The Subcontractor shall be appropriately licensed and hold all appropriate permits for any hazardous works execution and operation of facilities, machines and mechanisms of increased risk given by the State Service for Labor Matters and other permits required in accordance with current legislation. All work shall be performed in accordance with the Ukrainian Law on Labor Protection, DBN A.3.2-2-2009 “Occupational Safety and Industrial Safety in Construction”, NAPB A.01.001-2014 Fire Safety Rules and any other licensing and permitting as applicable to this Project.</w:t>
            </w:r>
          </w:p>
        </w:tc>
        <w:tc>
          <w:tcPr>
            <w:tcW w:w="2607" w:type="pct"/>
            <w:shd w:val="clear" w:color="auto" w:fill="FFFFFF" w:themeFill="background1"/>
          </w:tcPr>
          <w:p w14:paraId="13C63DEE" w14:textId="4969C63A" w:rsidR="00292A08" w:rsidRPr="00E33705" w:rsidRDefault="00E33705" w:rsidP="00292A08">
            <w:pPr>
              <w:ind w:left="0" w:firstLine="0"/>
              <w:jc w:val="both"/>
              <w:rPr>
                <w:rFonts w:asciiTheme="majorBidi" w:hAnsiTheme="majorBidi" w:cstheme="majorBidi"/>
                <w:sz w:val="22"/>
                <w:szCs w:val="22"/>
                <w:lang w:val="uk-UA"/>
              </w:rPr>
            </w:pPr>
            <w:r w:rsidRPr="00E33705">
              <w:rPr>
                <w:rFonts w:asciiTheme="majorBidi" w:hAnsiTheme="majorBidi" w:cstheme="majorBidi"/>
                <w:sz w:val="22"/>
                <w:szCs w:val="22"/>
                <w:lang w:val="uk-UA"/>
              </w:rPr>
              <w:t>Субпідрядник повинен мати відповідні ліцензії та всі відповідні дозволи на виконання будь-яких небезпечних робіт та експлуатацію об’єктів, машин і механізмів підвищеної небезпеки, видані Державною службою з питань праці, та інші дозволи, що є необхідними відповідно до чинного законодавства. Усі роботи виконуються відповідно до Закону України «Про охорону праці», ДБН А.3.2-2-2009 «Охорона праці і промислова безпека у будівництві», НАПБ А.01.001-2014 «Правила пожежної безпеки в Україні». та будь-яких інших ліцензійно-дозвільних документів, які застосовуються до цього Проєкту.</w:t>
            </w:r>
          </w:p>
        </w:tc>
      </w:tr>
      <w:tr w:rsidR="00292A08" w:rsidRPr="009252F9" w14:paraId="3979CC72" w14:textId="77777777" w:rsidTr="002373CE">
        <w:tc>
          <w:tcPr>
            <w:tcW w:w="2393" w:type="pct"/>
            <w:shd w:val="clear" w:color="auto" w:fill="FFFFFF" w:themeFill="background1"/>
          </w:tcPr>
          <w:p w14:paraId="0D42823E" w14:textId="6381F77D" w:rsidR="00292A08" w:rsidRPr="004557F9" w:rsidRDefault="00292A08" w:rsidP="00292A08">
            <w:pPr>
              <w:ind w:left="0" w:firstLine="0"/>
              <w:jc w:val="both"/>
              <w:rPr>
                <w:rFonts w:asciiTheme="majorBidi" w:hAnsiTheme="majorBidi" w:cstheme="majorBidi"/>
                <w:b/>
                <w:bCs/>
                <w:sz w:val="22"/>
                <w:szCs w:val="22"/>
                <w:lang w:val="uk-UA"/>
              </w:rPr>
            </w:pPr>
            <w:r w:rsidRPr="007466E6">
              <w:t xml:space="preserve">The Subcontractor, at their own expense and with their own efforts, shall establish the necessary facilities for workers, arrange temporary roads and </w:t>
            </w:r>
            <w:r w:rsidRPr="007466E6">
              <w:lastRenderedPageBreak/>
              <w:t>areas for unloading and storage of materials and equipment, and carry out a set of measures necessary for the execution of construction works and the protection of material values.</w:t>
            </w:r>
          </w:p>
        </w:tc>
        <w:tc>
          <w:tcPr>
            <w:tcW w:w="2607" w:type="pct"/>
            <w:shd w:val="clear" w:color="auto" w:fill="FFFFFF" w:themeFill="background1"/>
          </w:tcPr>
          <w:p w14:paraId="4B8B48EF" w14:textId="5829123F" w:rsidR="00292A08" w:rsidRPr="00AD071D" w:rsidRDefault="00AD071D" w:rsidP="00292A08">
            <w:pPr>
              <w:ind w:left="0" w:firstLine="0"/>
              <w:jc w:val="both"/>
              <w:rPr>
                <w:rFonts w:asciiTheme="majorBidi" w:hAnsiTheme="majorBidi" w:cstheme="majorBidi"/>
                <w:sz w:val="22"/>
                <w:szCs w:val="22"/>
                <w:lang w:val="uk-UA"/>
              </w:rPr>
            </w:pPr>
            <w:r w:rsidRPr="00AD071D">
              <w:rPr>
                <w:rFonts w:asciiTheme="majorBidi" w:hAnsiTheme="majorBidi" w:cstheme="majorBidi"/>
                <w:sz w:val="22"/>
                <w:szCs w:val="22"/>
                <w:lang w:val="uk-UA"/>
              </w:rPr>
              <w:lastRenderedPageBreak/>
              <w:t xml:space="preserve">Субпідрядник за свій рахунок та власними силами облаштує необхідні приміщення для робітників, тимчасові дороги та майданчики для розвантаження та складування матеріалів та обладнання, а також </w:t>
            </w:r>
            <w:r w:rsidRPr="00AD071D">
              <w:rPr>
                <w:rFonts w:asciiTheme="majorBidi" w:hAnsiTheme="majorBidi" w:cstheme="majorBidi"/>
                <w:sz w:val="22"/>
                <w:szCs w:val="22"/>
                <w:lang w:val="uk-UA"/>
              </w:rPr>
              <w:lastRenderedPageBreak/>
              <w:t>здійснить комплекс заходів, необхідних для виконання будівельних робіт та охорони матеріальних цінностей.</w:t>
            </w:r>
          </w:p>
        </w:tc>
      </w:tr>
    </w:tbl>
    <w:p w14:paraId="2277B752" w14:textId="77777777" w:rsidR="00772DAA" w:rsidRPr="00BE4608" w:rsidRDefault="00772DAA" w:rsidP="00AD071D">
      <w:pPr>
        <w:ind w:left="0" w:firstLine="0"/>
        <w:rPr>
          <w:b/>
          <w:lang w:val="uk-UA"/>
        </w:rPr>
      </w:pPr>
    </w:p>
    <w:p w14:paraId="65C09329" w14:textId="71C9CC6D" w:rsidR="00772DAA" w:rsidRPr="00F262C3" w:rsidRDefault="008F5EB4" w:rsidP="00B81B88">
      <w:pPr>
        <w:pStyle w:val="Heading1"/>
        <w:numPr>
          <w:ilvl w:val="0"/>
          <w:numId w:val="0"/>
        </w:numPr>
        <w:rPr>
          <w:lang w:val="uk-UA"/>
        </w:rPr>
      </w:pPr>
      <w:bookmarkStart w:id="430" w:name="_Toc322954199"/>
      <w:bookmarkStart w:id="431" w:name="_Toc155617846"/>
      <w:bookmarkStart w:id="432" w:name="_Toc146641390"/>
      <w:r w:rsidRPr="005A0083">
        <w:lastRenderedPageBreak/>
        <w:t>APPENDIX</w:t>
      </w:r>
      <w:r w:rsidRPr="00F262C3">
        <w:rPr>
          <w:lang w:val="uk-UA"/>
        </w:rPr>
        <w:t xml:space="preserve"> </w:t>
      </w:r>
      <w:r w:rsidRPr="005A0083">
        <w:t>D</w:t>
      </w:r>
      <w:r w:rsidRPr="00F262C3">
        <w:rPr>
          <w:lang w:val="uk-UA"/>
        </w:rPr>
        <w:t xml:space="preserve">: </w:t>
      </w:r>
      <w:r w:rsidRPr="005A0083">
        <w:t>SPECIFICATIONS</w:t>
      </w:r>
      <w:bookmarkEnd w:id="430"/>
      <w:r w:rsidRPr="00F262C3">
        <w:rPr>
          <w:lang w:val="uk-UA"/>
        </w:rPr>
        <w:t xml:space="preserve">/ </w:t>
      </w:r>
      <w:r w:rsidRPr="005A0083">
        <w:rPr>
          <w:lang w:val="uk-UA"/>
        </w:rPr>
        <w:t xml:space="preserve">ДОДАТОК </w:t>
      </w:r>
      <w:r w:rsidRPr="005A0083">
        <w:t>D</w:t>
      </w:r>
      <w:r w:rsidRPr="005A0083">
        <w:rPr>
          <w:lang w:val="uk-UA"/>
        </w:rPr>
        <w:t>:</w:t>
      </w:r>
      <w:r w:rsidRPr="005A0083">
        <w:rPr>
          <w:rFonts w:asciiTheme="minorHAnsi" w:hAnsiTheme="minorHAnsi"/>
          <w:lang w:val="uk-UA"/>
        </w:rPr>
        <w:t xml:space="preserve"> </w:t>
      </w:r>
      <w:r w:rsidRPr="005A0083">
        <w:rPr>
          <w:lang w:val="uk-UA"/>
        </w:rPr>
        <w:t>ТЕХНІЧН</w:t>
      </w:r>
      <w:r w:rsidRPr="00F262C3">
        <w:rPr>
          <w:lang w:val="uk-UA"/>
        </w:rPr>
        <w:t>ИЙ ОПИС</w:t>
      </w:r>
      <w:bookmarkEnd w:id="431"/>
      <w:r w:rsidRPr="005A0083">
        <w:rPr>
          <w:lang w:val="uk-UA"/>
        </w:rPr>
        <w:t xml:space="preserve"> </w:t>
      </w:r>
      <w:bookmarkEnd w:id="432"/>
    </w:p>
    <w:p w14:paraId="27DA8BF3" w14:textId="77777777" w:rsidR="00772DAA" w:rsidRPr="00862A70" w:rsidRDefault="00772DAA" w:rsidP="00772DAA">
      <w:pPr>
        <w:rPr>
          <w:lang w:val="uk-UA"/>
        </w:rPr>
      </w:pPr>
    </w:p>
    <w:p w14:paraId="0637AD04" w14:textId="77777777" w:rsidR="00772DAA" w:rsidRDefault="00772DAA" w:rsidP="00772DAA">
      <w:pPr>
        <w:ind w:left="0" w:firstLine="0"/>
        <w:jc w:val="both"/>
        <w:rPr>
          <w:bCs/>
          <w:sz w:val="22"/>
          <w:szCs w:val="22"/>
        </w:rPr>
      </w:pPr>
      <w:r w:rsidRPr="00F262C3">
        <w:rPr>
          <w:bCs/>
          <w:sz w:val="22"/>
          <w:szCs w:val="22"/>
        </w:rPr>
        <w:t>A</w:t>
      </w:r>
      <w:r>
        <w:rPr>
          <w:bCs/>
          <w:sz w:val="22"/>
          <w:szCs w:val="22"/>
        </w:rPr>
        <w:t xml:space="preserve">ppendix is </w:t>
      </w:r>
      <w:r w:rsidRPr="00F262C3">
        <w:rPr>
          <w:bCs/>
          <w:sz w:val="22"/>
          <w:szCs w:val="22"/>
        </w:rPr>
        <w:t xml:space="preserve">included with this </w:t>
      </w:r>
      <w:r>
        <w:rPr>
          <w:bCs/>
          <w:sz w:val="22"/>
          <w:szCs w:val="22"/>
        </w:rPr>
        <w:t>Subcontract</w:t>
      </w:r>
      <w:r w:rsidRPr="00F262C3">
        <w:rPr>
          <w:bCs/>
          <w:sz w:val="22"/>
          <w:szCs w:val="22"/>
        </w:rPr>
        <w:t xml:space="preserve"> as separate document. A</w:t>
      </w:r>
      <w:r>
        <w:rPr>
          <w:bCs/>
          <w:sz w:val="22"/>
          <w:szCs w:val="22"/>
        </w:rPr>
        <w:t>ppendix</w:t>
      </w:r>
      <w:r w:rsidRPr="00F262C3">
        <w:rPr>
          <w:bCs/>
          <w:sz w:val="22"/>
          <w:szCs w:val="22"/>
        </w:rPr>
        <w:t xml:space="preserve"> </w:t>
      </w:r>
      <w:r>
        <w:rPr>
          <w:bCs/>
          <w:sz w:val="22"/>
          <w:szCs w:val="22"/>
        </w:rPr>
        <w:t xml:space="preserve">is </w:t>
      </w:r>
      <w:r w:rsidRPr="00F262C3">
        <w:rPr>
          <w:bCs/>
          <w:sz w:val="22"/>
          <w:szCs w:val="22"/>
        </w:rPr>
        <w:t xml:space="preserve">integral to this </w:t>
      </w:r>
      <w:r>
        <w:rPr>
          <w:bCs/>
          <w:sz w:val="22"/>
          <w:szCs w:val="22"/>
        </w:rPr>
        <w:t>Subcontract</w:t>
      </w:r>
      <w:r w:rsidRPr="00F262C3">
        <w:rPr>
          <w:bCs/>
          <w:sz w:val="22"/>
          <w:szCs w:val="22"/>
        </w:rPr>
        <w:t xml:space="preserve">/ </w:t>
      </w:r>
    </w:p>
    <w:p w14:paraId="20F52DB9" w14:textId="77777777" w:rsidR="00772DAA" w:rsidRPr="00F262C3" w:rsidRDefault="00772DAA" w:rsidP="00772DAA">
      <w:pPr>
        <w:ind w:left="0" w:firstLine="0"/>
        <w:jc w:val="both"/>
        <w:rPr>
          <w:bCs/>
          <w:sz w:val="22"/>
          <w:szCs w:val="22"/>
          <w:lang w:val="uk-UA"/>
        </w:rPr>
      </w:pPr>
      <w:r w:rsidRPr="00F262C3">
        <w:rPr>
          <w:bCs/>
          <w:sz w:val="22"/>
          <w:szCs w:val="22"/>
          <w:lang w:val="uk-UA"/>
        </w:rPr>
        <w:t>До</w:t>
      </w:r>
      <w:r>
        <w:rPr>
          <w:bCs/>
          <w:sz w:val="22"/>
          <w:szCs w:val="22"/>
          <w:lang w:val="uk-UA"/>
        </w:rPr>
        <w:t xml:space="preserve">даток </w:t>
      </w:r>
      <w:r w:rsidRPr="00F262C3">
        <w:rPr>
          <w:bCs/>
          <w:sz w:val="22"/>
          <w:szCs w:val="22"/>
          <w:lang w:val="uk-UA"/>
        </w:rPr>
        <w:t>дода</w:t>
      </w:r>
      <w:r>
        <w:rPr>
          <w:bCs/>
          <w:sz w:val="22"/>
          <w:szCs w:val="22"/>
          <w:lang w:val="uk-UA"/>
        </w:rPr>
        <w:t>є</w:t>
      </w:r>
      <w:r w:rsidRPr="00F262C3">
        <w:rPr>
          <w:bCs/>
          <w:sz w:val="22"/>
          <w:szCs w:val="22"/>
          <w:lang w:val="uk-UA"/>
        </w:rPr>
        <w:t>ться до</w:t>
      </w:r>
      <w:r>
        <w:rPr>
          <w:bCs/>
          <w:sz w:val="22"/>
          <w:szCs w:val="22"/>
          <w:lang w:val="uk-UA"/>
        </w:rPr>
        <w:t xml:space="preserve"> цього Договору </w:t>
      </w:r>
      <w:r w:rsidRPr="00F262C3">
        <w:rPr>
          <w:bCs/>
          <w:sz w:val="22"/>
          <w:szCs w:val="22"/>
          <w:lang w:val="uk-UA"/>
        </w:rPr>
        <w:t>як окрем</w:t>
      </w:r>
      <w:r>
        <w:rPr>
          <w:bCs/>
          <w:sz w:val="22"/>
          <w:szCs w:val="22"/>
          <w:lang w:val="uk-UA"/>
        </w:rPr>
        <w:t>ий</w:t>
      </w:r>
      <w:r w:rsidRPr="00F262C3">
        <w:rPr>
          <w:bCs/>
          <w:sz w:val="22"/>
          <w:szCs w:val="22"/>
          <w:lang w:val="uk-UA"/>
        </w:rPr>
        <w:t xml:space="preserve"> документ. Додат</w:t>
      </w:r>
      <w:r>
        <w:rPr>
          <w:bCs/>
          <w:sz w:val="22"/>
          <w:szCs w:val="22"/>
          <w:lang w:val="uk-UA"/>
        </w:rPr>
        <w:t>ок</w:t>
      </w:r>
      <w:r w:rsidRPr="00F262C3">
        <w:rPr>
          <w:bCs/>
          <w:sz w:val="22"/>
          <w:szCs w:val="22"/>
          <w:lang w:val="uk-UA"/>
        </w:rPr>
        <w:t xml:space="preserve"> є невід’ємною частиною цього </w:t>
      </w:r>
      <w:r>
        <w:rPr>
          <w:bCs/>
          <w:sz w:val="22"/>
          <w:szCs w:val="22"/>
          <w:lang w:val="uk-UA"/>
        </w:rPr>
        <w:t>Договору.</w:t>
      </w:r>
    </w:p>
    <w:p w14:paraId="78E7DFAE" w14:textId="77777777" w:rsidR="00772DAA" w:rsidRPr="00F262C3" w:rsidRDefault="00772DAA" w:rsidP="00772DAA">
      <w:pPr>
        <w:rPr>
          <w:bCs/>
          <w:lang w:val="uk-UA"/>
        </w:rPr>
      </w:pPr>
    </w:p>
    <w:p w14:paraId="727D0F5E" w14:textId="77777777" w:rsidR="00772DAA" w:rsidRPr="00F262C3" w:rsidRDefault="00772DAA" w:rsidP="00772DAA">
      <w:pPr>
        <w:rPr>
          <w:lang w:val="ru-RU"/>
        </w:rPr>
      </w:pPr>
    </w:p>
    <w:p w14:paraId="42C37E69" w14:textId="77777777" w:rsidR="00772DAA" w:rsidRPr="00F262C3" w:rsidRDefault="00772DAA" w:rsidP="00772DAA">
      <w:pPr>
        <w:rPr>
          <w:lang w:val="ru-RU"/>
        </w:rPr>
      </w:pPr>
    </w:p>
    <w:p w14:paraId="60D56652" w14:textId="7D3B6CD3" w:rsidR="00772DAA" w:rsidRPr="001F0487" w:rsidRDefault="008F5EB4" w:rsidP="00B81B88">
      <w:pPr>
        <w:pStyle w:val="Heading1"/>
        <w:numPr>
          <w:ilvl w:val="0"/>
          <w:numId w:val="0"/>
        </w:numPr>
        <w:rPr>
          <w:rFonts w:asciiTheme="minorHAnsi" w:hAnsiTheme="minorHAnsi"/>
          <w:lang w:val="uk-UA"/>
        </w:rPr>
      </w:pPr>
      <w:bookmarkStart w:id="433" w:name="_Toc322954200"/>
      <w:bookmarkStart w:id="434" w:name="_Toc146641391"/>
      <w:bookmarkStart w:id="435" w:name="_Toc155617847"/>
      <w:r w:rsidRPr="005A0083">
        <w:lastRenderedPageBreak/>
        <w:t>APPENDIX</w:t>
      </w:r>
      <w:r w:rsidRPr="001F0487">
        <w:rPr>
          <w:lang w:val="ru-RU"/>
        </w:rPr>
        <w:t xml:space="preserve"> </w:t>
      </w:r>
      <w:r w:rsidRPr="005A0083">
        <w:t>E</w:t>
      </w:r>
      <w:r w:rsidRPr="001F0487">
        <w:rPr>
          <w:lang w:val="ru-RU"/>
        </w:rPr>
        <w:t xml:space="preserve">: </w:t>
      </w:r>
      <w:r w:rsidRPr="005A0083">
        <w:t>CONSTRUCTION</w:t>
      </w:r>
      <w:r w:rsidRPr="001F0487">
        <w:rPr>
          <w:lang w:val="ru-RU"/>
        </w:rPr>
        <w:t xml:space="preserve"> </w:t>
      </w:r>
      <w:r w:rsidRPr="005A0083">
        <w:t>DRAWINGS</w:t>
      </w:r>
      <w:bookmarkEnd w:id="433"/>
      <w:r w:rsidRPr="001F0487">
        <w:rPr>
          <w:lang w:val="ru-RU"/>
        </w:rPr>
        <w:t xml:space="preserve"> </w:t>
      </w:r>
      <w:r w:rsidRPr="001F0487">
        <w:t>AND</w:t>
      </w:r>
      <w:r w:rsidRPr="001F0487">
        <w:rPr>
          <w:lang w:val="ru-RU"/>
        </w:rPr>
        <w:t xml:space="preserve"> </w:t>
      </w:r>
      <w:r w:rsidRPr="001F0487">
        <w:t>DESIGN</w:t>
      </w:r>
      <w:r w:rsidRPr="001F0487">
        <w:rPr>
          <w:lang w:val="ru-RU"/>
        </w:rPr>
        <w:t xml:space="preserve"> </w:t>
      </w:r>
      <w:r w:rsidRPr="001F0487">
        <w:t>NARRATIVE</w:t>
      </w:r>
      <w:r w:rsidRPr="001F0487">
        <w:rPr>
          <w:lang w:val="ru-RU"/>
        </w:rPr>
        <w:t xml:space="preserve">/ </w:t>
      </w:r>
      <w:r w:rsidRPr="005A0083">
        <w:rPr>
          <w:lang w:val="uk-UA"/>
        </w:rPr>
        <w:t xml:space="preserve">ДОДАТОК </w:t>
      </w:r>
      <w:r w:rsidRPr="005A0083">
        <w:t>E</w:t>
      </w:r>
      <w:r w:rsidRPr="005A0083">
        <w:rPr>
          <w:lang w:val="uk-UA"/>
        </w:rPr>
        <w:t>:</w:t>
      </w:r>
      <w:r w:rsidRPr="001F0487">
        <w:rPr>
          <w:lang w:val="ru-RU"/>
        </w:rPr>
        <w:t xml:space="preserve"> </w:t>
      </w:r>
      <w:r w:rsidRPr="005A0083">
        <w:rPr>
          <w:lang w:val="uk-UA"/>
        </w:rPr>
        <w:t>БУДІВЕЛЬНІ КРЕСЛЕННЯ</w:t>
      </w:r>
      <w:r w:rsidRPr="001F0487">
        <w:rPr>
          <w:lang w:val="uk-UA"/>
        </w:rPr>
        <w:t xml:space="preserve"> ТА ПОЯСНЮВАЛЬНА ЗАПИСКА</w:t>
      </w:r>
      <w:bookmarkEnd w:id="434"/>
      <w:bookmarkEnd w:id="435"/>
    </w:p>
    <w:p w14:paraId="75C3525E" w14:textId="77777777" w:rsidR="00772DAA" w:rsidRPr="008C2DD0" w:rsidRDefault="00772DAA" w:rsidP="00772DAA">
      <w:pPr>
        <w:rPr>
          <w:lang w:val="ru-RU"/>
        </w:rPr>
      </w:pPr>
    </w:p>
    <w:p w14:paraId="613BE6A5" w14:textId="77777777" w:rsidR="00772DAA" w:rsidRDefault="00772DAA" w:rsidP="00772DAA">
      <w:pPr>
        <w:ind w:left="0" w:firstLine="0"/>
        <w:jc w:val="both"/>
        <w:rPr>
          <w:bCs/>
          <w:sz w:val="22"/>
          <w:szCs w:val="22"/>
        </w:rPr>
      </w:pPr>
      <w:r w:rsidRPr="00F262C3">
        <w:rPr>
          <w:bCs/>
          <w:sz w:val="22"/>
          <w:szCs w:val="22"/>
        </w:rPr>
        <w:t>A</w:t>
      </w:r>
      <w:r>
        <w:rPr>
          <w:bCs/>
          <w:sz w:val="22"/>
          <w:szCs w:val="22"/>
        </w:rPr>
        <w:t xml:space="preserve">ppendix is </w:t>
      </w:r>
      <w:r w:rsidRPr="00F262C3">
        <w:rPr>
          <w:bCs/>
          <w:sz w:val="22"/>
          <w:szCs w:val="22"/>
        </w:rPr>
        <w:t xml:space="preserve">included with this </w:t>
      </w:r>
      <w:r>
        <w:rPr>
          <w:bCs/>
          <w:sz w:val="22"/>
          <w:szCs w:val="22"/>
        </w:rPr>
        <w:t>Subcontract</w:t>
      </w:r>
      <w:r w:rsidRPr="00F262C3">
        <w:rPr>
          <w:bCs/>
          <w:sz w:val="22"/>
          <w:szCs w:val="22"/>
        </w:rPr>
        <w:t xml:space="preserve"> as separate document. A</w:t>
      </w:r>
      <w:r>
        <w:rPr>
          <w:bCs/>
          <w:sz w:val="22"/>
          <w:szCs w:val="22"/>
        </w:rPr>
        <w:t>ppendix</w:t>
      </w:r>
      <w:r w:rsidRPr="00F262C3">
        <w:rPr>
          <w:bCs/>
          <w:sz w:val="22"/>
          <w:szCs w:val="22"/>
        </w:rPr>
        <w:t xml:space="preserve"> </w:t>
      </w:r>
      <w:r>
        <w:rPr>
          <w:bCs/>
          <w:sz w:val="22"/>
          <w:szCs w:val="22"/>
        </w:rPr>
        <w:t xml:space="preserve">is </w:t>
      </w:r>
      <w:r w:rsidRPr="00F262C3">
        <w:rPr>
          <w:bCs/>
          <w:sz w:val="22"/>
          <w:szCs w:val="22"/>
        </w:rPr>
        <w:t xml:space="preserve">integral to this </w:t>
      </w:r>
      <w:r>
        <w:rPr>
          <w:bCs/>
          <w:sz w:val="22"/>
          <w:szCs w:val="22"/>
        </w:rPr>
        <w:t>Subcontract</w:t>
      </w:r>
      <w:r w:rsidRPr="00F262C3">
        <w:rPr>
          <w:bCs/>
          <w:sz w:val="22"/>
          <w:szCs w:val="22"/>
        </w:rPr>
        <w:t xml:space="preserve">/ </w:t>
      </w:r>
    </w:p>
    <w:p w14:paraId="520C2394" w14:textId="77777777" w:rsidR="00772DAA" w:rsidRPr="00F262C3" w:rsidRDefault="00772DAA" w:rsidP="00772DAA">
      <w:pPr>
        <w:ind w:left="0" w:firstLine="0"/>
        <w:jc w:val="both"/>
        <w:rPr>
          <w:bCs/>
          <w:sz w:val="22"/>
          <w:szCs w:val="22"/>
          <w:lang w:val="uk-UA"/>
        </w:rPr>
      </w:pPr>
      <w:r w:rsidRPr="00F262C3">
        <w:rPr>
          <w:bCs/>
          <w:sz w:val="22"/>
          <w:szCs w:val="22"/>
          <w:lang w:val="uk-UA"/>
        </w:rPr>
        <w:t>До</w:t>
      </w:r>
      <w:r>
        <w:rPr>
          <w:bCs/>
          <w:sz w:val="22"/>
          <w:szCs w:val="22"/>
          <w:lang w:val="uk-UA"/>
        </w:rPr>
        <w:t xml:space="preserve">даток </w:t>
      </w:r>
      <w:r w:rsidRPr="00F262C3">
        <w:rPr>
          <w:bCs/>
          <w:sz w:val="22"/>
          <w:szCs w:val="22"/>
          <w:lang w:val="uk-UA"/>
        </w:rPr>
        <w:t>дода</w:t>
      </w:r>
      <w:r>
        <w:rPr>
          <w:bCs/>
          <w:sz w:val="22"/>
          <w:szCs w:val="22"/>
          <w:lang w:val="uk-UA"/>
        </w:rPr>
        <w:t>є</w:t>
      </w:r>
      <w:r w:rsidRPr="00F262C3">
        <w:rPr>
          <w:bCs/>
          <w:sz w:val="22"/>
          <w:szCs w:val="22"/>
          <w:lang w:val="uk-UA"/>
        </w:rPr>
        <w:t>ться до</w:t>
      </w:r>
      <w:r>
        <w:rPr>
          <w:bCs/>
          <w:sz w:val="22"/>
          <w:szCs w:val="22"/>
          <w:lang w:val="uk-UA"/>
        </w:rPr>
        <w:t xml:space="preserve"> цього Договору </w:t>
      </w:r>
      <w:r w:rsidRPr="00F262C3">
        <w:rPr>
          <w:bCs/>
          <w:sz w:val="22"/>
          <w:szCs w:val="22"/>
          <w:lang w:val="uk-UA"/>
        </w:rPr>
        <w:t>як окрем</w:t>
      </w:r>
      <w:r>
        <w:rPr>
          <w:bCs/>
          <w:sz w:val="22"/>
          <w:szCs w:val="22"/>
          <w:lang w:val="uk-UA"/>
        </w:rPr>
        <w:t>ий</w:t>
      </w:r>
      <w:r w:rsidRPr="00F262C3">
        <w:rPr>
          <w:bCs/>
          <w:sz w:val="22"/>
          <w:szCs w:val="22"/>
          <w:lang w:val="uk-UA"/>
        </w:rPr>
        <w:t xml:space="preserve"> документ. Додат</w:t>
      </w:r>
      <w:r>
        <w:rPr>
          <w:bCs/>
          <w:sz w:val="22"/>
          <w:szCs w:val="22"/>
          <w:lang w:val="uk-UA"/>
        </w:rPr>
        <w:t>ок</w:t>
      </w:r>
      <w:r w:rsidRPr="00F262C3">
        <w:rPr>
          <w:bCs/>
          <w:sz w:val="22"/>
          <w:szCs w:val="22"/>
          <w:lang w:val="uk-UA"/>
        </w:rPr>
        <w:t xml:space="preserve"> є невід’ємною частиною цього </w:t>
      </w:r>
      <w:r>
        <w:rPr>
          <w:bCs/>
          <w:sz w:val="22"/>
          <w:szCs w:val="22"/>
          <w:lang w:val="uk-UA"/>
        </w:rPr>
        <w:t>Договору.</w:t>
      </w:r>
    </w:p>
    <w:p w14:paraId="36BDC43A" w14:textId="77777777" w:rsidR="00772DAA" w:rsidRPr="001F0487" w:rsidRDefault="00772DAA" w:rsidP="00772DAA">
      <w:pPr>
        <w:rPr>
          <w:lang w:val="uk-UA"/>
        </w:rPr>
      </w:pPr>
    </w:p>
    <w:p w14:paraId="291DA848" w14:textId="77777777" w:rsidR="00772DAA" w:rsidRPr="008C2DD0" w:rsidRDefault="00772DAA" w:rsidP="00772DAA">
      <w:pPr>
        <w:rPr>
          <w:lang w:val="ru-RU"/>
        </w:rPr>
      </w:pPr>
    </w:p>
    <w:p w14:paraId="71CDA95F" w14:textId="77777777" w:rsidR="00772DAA" w:rsidRPr="008C2DD0" w:rsidRDefault="00772DAA" w:rsidP="00772DAA">
      <w:pPr>
        <w:rPr>
          <w:lang w:val="ru-RU"/>
        </w:rPr>
      </w:pPr>
    </w:p>
    <w:p w14:paraId="79E78BD5" w14:textId="77777777" w:rsidR="00772DAA" w:rsidRPr="008C2DD0" w:rsidRDefault="00772DAA" w:rsidP="00772DAA">
      <w:pPr>
        <w:rPr>
          <w:lang w:val="ru-RU"/>
        </w:rPr>
      </w:pPr>
    </w:p>
    <w:p w14:paraId="42EC60FE" w14:textId="77777777" w:rsidR="00772DAA" w:rsidRPr="008C2DD0" w:rsidRDefault="00772DAA" w:rsidP="00772DAA">
      <w:pPr>
        <w:rPr>
          <w:lang w:val="ru-RU"/>
        </w:rPr>
      </w:pPr>
    </w:p>
    <w:p w14:paraId="0151B86F" w14:textId="77777777" w:rsidR="00772DAA" w:rsidRPr="008C2DD0" w:rsidRDefault="00772DAA" w:rsidP="00772DAA">
      <w:pPr>
        <w:rPr>
          <w:lang w:val="ru-RU"/>
        </w:rPr>
      </w:pPr>
    </w:p>
    <w:p w14:paraId="371D2ABB" w14:textId="77777777" w:rsidR="00772DAA" w:rsidRPr="008C2DD0" w:rsidRDefault="00772DAA" w:rsidP="00772DAA">
      <w:pPr>
        <w:rPr>
          <w:lang w:val="ru-RU"/>
        </w:rPr>
      </w:pPr>
    </w:p>
    <w:p w14:paraId="74FD0872" w14:textId="77777777" w:rsidR="00772DAA" w:rsidRPr="008C2DD0" w:rsidRDefault="00772DAA" w:rsidP="00772DAA">
      <w:pPr>
        <w:rPr>
          <w:lang w:val="ru-RU"/>
        </w:rPr>
      </w:pPr>
    </w:p>
    <w:p w14:paraId="2CFC6969" w14:textId="3D1F0C8E" w:rsidR="00772DAA" w:rsidRPr="00FD6E86" w:rsidRDefault="009C3665" w:rsidP="00B81B88">
      <w:pPr>
        <w:pStyle w:val="Heading1"/>
        <w:numPr>
          <w:ilvl w:val="0"/>
          <w:numId w:val="0"/>
        </w:numPr>
        <w:rPr>
          <w:rFonts w:asciiTheme="minorHAnsi" w:hAnsiTheme="minorHAnsi"/>
          <w:lang w:val="uk-UA"/>
        </w:rPr>
      </w:pPr>
      <w:bookmarkStart w:id="436" w:name="_Toc146641392"/>
      <w:bookmarkStart w:id="437" w:name="_Toc155617848"/>
      <w:r w:rsidRPr="009C3665">
        <w:lastRenderedPageBreak/>
        <w:t>APPENDIX F: SCHEDULE OF DELIVERABLES AND PAYMENT SCHEDULE</w:t>
      </w:r>
      <w:r w:rsidR="00AE63A7">
        <w:t>/</w:t>
      </w:r>
      <w:r w:rsidR="00AE63A7" w:rsidRPr="00AE63A7">
        <w:t xml:space="preserve"> ДОДАТОК F: ГРАФІК НАДАННЯ РЕЗУЛЬТАТІВ РОБІТ І ГРАФІК ПЛАТЕЖІ</w:t>
      </w:r>
      <w:bookmarkEnd w:id="436"/>
      <w:r w:rsidR="00FD6E86">
        <w:rPr>
          <w:lang w:val="uk-UA"/>
        </w:rPr>
        <w:t>В</w:t>
      </w:r>
      <w:bookmarkEnd w:id="437"/>
    </w:p>
    <w:tbl>
      <w:tblPr>
        <w:tblW w:w="9365" w:type="dxa"/>
        <w:tblInd w:w="-5" w:type="dxa"/>
        <w:tblLook w:val="04A0" w:firstRow="1" w:lastRow="0" w:firstColumn="1" w:lastColumn="0" w:noHBand="0" w:noVBand="1"/>
      </w:tblPr>
      <w:tblGrid>
        <w:gridCol w:w="4950"/>
        <w:gridCol w:w="4415"/>
      </w:tblGrid>
      <w:tr w:rsidR="00772DAA" w:rsidRPr="009252F9" w14:paraId="278AF7EE" w14:textId="77777777" w:rsidTr="005C5557">
        <w:tc>
          <w:tcPr>
            <w:tcW w:w="4950" w:type="dxa"/>
          </w:tcPr>
          <w:p w14:paraId="6A64A6FA" w14:textId="184722AE" w:rsidR="00772DAA" w:rsidRPr="005A0083" w:rsidRDefault="00D5511B" w:rsidP="002373CE">
            <w:pPr>
              <w:autoSpaceDE w:val="0"/>
              <w:autoSpaceDN w:val="0"/>
              <w:adjustRightInd w:val="0"/>
              <w:ind w:left="0" w:firstLine="0"/>
              <w:jc w:val="both"/>
              <w:rPr>
                <w:b/>
                <w:sz w:val="22"/>
                <w:szCs w:val="22"/>
              </w:rPr>
            </w:pPr>
            <w:r w:rsidRPr="00D5511B">
              <w:rPr>
                <w:b/>
                <w:sz w:val="22"/>
                <w:szCs w:val="22"/>
              </w:rPr>
              <w:t>The following items shall be delivered under this subcontract:</w:t>
            </w:r>
          </w:p>
        </w:tc>
        <w:tc>
          <w:tcPr>
            <w:tcW w:w="4415" w:type="dxa"/>
          </w:tcPr>
          <w:p w14:paraId="3266A9C0" w14:textId="5EC8EC24" w:rsidR="005419B8" w:rsidRPr="00A26E55" w:rsidRDefault="005419B8" w:rsidP="002373CE">
            <w:pPr>
              <w:ind w:left="0" w:firstLine="0"/>
              <w:jc w:val="both"/>
              <w:rPr>
                <w:rFonts w:cs="Arial"/>
                <w:sz w:val="22"/>
                <w:szCs w:val="22"/>
                <w:lang w:val="uk-UA"/>
              </w:rPr>
            </w:pPr>
            <w:r w:rsidRPr="005419B8">
              <w:rPr>
                <w:rFonts w:cs="Arial"/>
                <w:b/>
                <w:bCs/>
                <w:sz w:val="22"/>
                <w:szCs w:val="22"/>
                <w:lang w:val="uk-UA"/>
              </w:rPr>
              <w:t>За цим договором субпідряду має бути надано такі результати робіт</w:t>
            </w:r>
            <w:r w:rsidRPr="005419B8">
              <w:rPr>
                <w:rFonts w:cs="Arial"/>
                <w:sz w:val="22"/>
                <w:szCs w:val="22"/>
                <w:lang w:val="uk-UA"/>
              </w:rPr>
              <w:t>:</w:t>
            </w:r>
          </w:p>
        </w:tc>
      </w:tr>
      <w:tr w:rsidR="00772DAA" w:rsidRPr="009252F9" w14:paraId="668E5848" w14:textId="77777777" w:rsidTr="005C5557">
        <w:trPr>
          <w:trHeight w:val="612"/>
        </w:trPr>
        <w:tc>
          <w:tcPr>
            <w:tcW w:w="4950" w:type="dxa"/>
            <w:shd w:val="clear" w:color="auto" w:fill="FFFFFF" w:themeFill="background1"/>
          </w:tcPr>
          <w:p w14:paraId="19561C63" w14:textId="6498909D" w:rsidR="00772DAA" w:rsidRPr="00A26E55" w:rsidRDefault="00772DAA" w:rsidP="005419B8">
            <w:pPr>
              <w:widowControl/>
              <w:jc w:val="both"/>
              <w:rPr>
                <w:sz w:val="22"/>
                <w:szCs w:val="22"/>
                <w:lang w:val="ru-RU"/>
              </w:rPr>
            </w:pPr>
          </w:p>
        </w:tc>
        <w:tc>
          <w:tcPr>
            <w:tcW w:w="4415" w:type="dxa"/>
          </w:tcPr>
          <w:p w14:paraId="178BBAEA" w14:textId="623EB322" w:rsidR="00772DAA" w:rsidRPr="00030B92" w:rsidRDefault="00772DAA" w:rsidP="002373CE">
            <w:pPr>
              <w:ind w:left="0" w:firstLine="0"/>
              <w:jc w:val="both"/>
              <w:rPr>
                <w:rFonts w:cs="Arial"/>
                <w:sz w:val="22"/>
                <w:szCs w:val="22"/>
                <w:lang w:val="ru-RU"/>
              </w:rPr>
            </w:pPr>
          </w:p>
        </w:tc>
      </w:tr>
    </w:tbl>
    <w:p w14:paraId="44B7CC21" w14:textId="5A1EE3DB" w:rsidR="00CA32DC" w:rsidRDefault="00CA32DC" w:rsidP="005419B8">
      <w:pPr>
        <w:widowControl/>
        <w:ind w:left="0" w:firstLine="0"/>
        <w:jc w:val="both"/>
        <w:rPr>
          <w:lang w:val="uk-U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1080"/>
        <w:gridCol w:w="2700"/>
        <w:gridCol w:w="2160"/>
      </w:tblGrid>
      <w:tr w:rsidR="00CA32DC" w:rsidRPr="00CA32DC" w14:paraId="006E3BCC" w14:textId="77777777" w:rsidTr="002373CE">
        <w:tc>
          <w:tcPr>
            <w:tcW w:w="9355" w:type="dxa"/>
            <w:gridSpan w:val="4"/>
            <w:tcBorders>
              <w:top w:val="single" w:sz="4" w:space="0" w:color="auto"/>
              <w:left w:val="single" w:sz="4" w:space="0" w:color="auto"/>
              <w:bottom w:val="single" w:sz="4" w:space="0" w:color="auto"/>
              <w:right w:val="single" w:sz="4" w:space="0" w:color="auto"/>
            </w:tcBorders>
            <w:vAlign w:val="center"/>
          </w:tcPr>
          <w:p w14:paraId="225A61FF" w14:textId="71CF3605" w:rsidR="00CA32DC" w:rsidRPr="00CA32DC" w:rsidRDefault="00CA32DC" w:rsidP="00CA32DC">
            <w:pPr>
              <w:widowControl/>
              <w:snapToGrid w:val="0"/>
              <w:spacing w:before="120" w:after="120"/>
              <w:ind w:left="0" w:firstLine="0"/>
              <w:jc w:val="center"/>
              <w:rPr>
                <w:rFonts w:eastAsia="Times New Roman"/>
                <w:b/>
                <w:sz w:val="18"/>
                <w:szCs w:val="18"/>
              </w:rPr>
            </w:pPr>
            <w:r w:rsidRPr="00CA32DC">
              <w:rPr>
                <w:rFonts w:eastAsia="Times New Roman"/>
                <w:b/>
                <w:szCs w:val="24"/>
              </w:rPr>
              <w:t>Schedule of Deliverables</w:t>
            </w:r>
            <w:r w:rsidR="00951875">
              <w:rPr>
                <w:rFonts w:eastAsia="Times New Roman"/>
                <w:b/>
                <w:szCs w:val="24"/>
              </w:rPr>
              <w:t>/</w:t>
            </w:r>
            <w:r w:rsidR="00951875">
              <w:t xml:space="preserve"> </w:t>
            </w:r>
            <w:proofErr w:type="spellStart"/>
            <w:r w:rsidR="00951875" w:rsidRPr="00951875">
              <w:rPr>
                <w:rFonts w:eastAsia="Times New Roman"/>
                <w:b/>
                <w:szCs w:val="24"/>
              </w:rPr>
              <w:t>Графік</w:t>
            </w:r>
            <w:proofErr w:type="spellEnd"/>
            <w:r w:rsidR="00951875" w:rsidRPr="00951875">
              <w:rPr>
                <w:rFonts w:eastAsia="Times New Roman"/>
                <w:b/>
                <w:szCs w:val="24"/>
              </w:rPr>
              <w:t xml:space="preserve"> </w:t>
            </w:r>
            <w:proofErr w:type="spellStart"/>
            <w:r w:rsidR="00951875" w:rsidRPr="00951875">
              <w:rPr>
                <w:rFonts w:eastAsia="Times New Roman"/>
                <w:b/>
                <w:szCs w:val="24"/>
              </w:rPr>
              <w:t>надання</w:t>
            </w:r>
            <w:proofErr w:type="spellEnd"/>
            <w:r w:rsidR="00951875" w:rsidRPr="00951875">
              <w:rPr>
                <w:rFonts w:eastAsia="Times New Roman"/>
                <w:b/>
                <w:szCs w:val="24"/>
              </w:rPr>
              <w:t xml:space="preserve"> </w:t>
            </w:r>
            <w:proofErr w:type="spellStart"/>
            <w:r w:rsidR="00951875" w:rsidRPr="00951875">
              <w:rPr>
                <w:rFonts w:eastAsia="Times New Roman"/>
                <w:b/>
                <w:szCs w:val="24"/>
              </w:rPr>
              <w:t>результатів</w:t>
            </w:r>
            <w:proofErr w:type="spellEnd"/>
            <w:r w:rsidR="00951875" w:rsidRPr="00951875">
              <w:rPr>
                <w:rFonts w:eastAsia="Times New Roman"/>
                <w:b/>
                <w:szCs w:val="24"/>
              </w:rPr>
              <w:t xml:space="preserve"> </w:t>
            </w:r>
            <w:proofErr w:type="spellStart"/>
            <w:r w:rsidR="00951875" w:rsidRPr="00951875">
              <w:rPr>
                <w:rFonts w:eastAsia="Times New Roman"/>
                <w:b/>
                <w:szCs w:val="24"/>
              </w:rPr>
              <w:t>робіт</w:t>
            </w:r>
            <w:proofErr w:type="spellEnd"/>
          </w:p>
        </w:tc>
      </w:tr>
      <w:tr w:rsidR="00CA32DC" w:rsidRPr="00CA32DC" w14:paraId="483E173F" w14:textId="77777777" w:rsidTr="002373CE">
        <w:tc>
          <w:tcPr>
            <w:tcW w:w="3415" w:type="dxa"/>
            <w:tcBorders>
              <w:top w:val="single" w:sz="4" w:space="0" w:color="auto"/>
              <w:left w:val="single" w:sz="4" w:space="0" w:color="auto"/>
              <w:bottom w:val="single" w:sz="4" w:space="0" w:color="auto"/>
              <w:right w:val="single" w:sz="4" w:space="0" w:color="auto"/>
            </w:tcBorders>
            <w:vAlign w:val="center"/>
          </w:tcPr>
          <w:p w14:paraId="1FF8B184" w14:textId="77777777" w:rsidR="00CA32DC" w:rsidRPr="00CA32DC" w:rsidRDefault="00CA32DC" w:rsidP="00CA32DC">
            <w:pPr>
              <w:widowControl/>
              <w:snapToGrid w:val="0"/>
              <w:spacing w:before="120" w:after="120"/>
              <w:ind w:left="0" w:firstLine="0"/>
              <w:jc w:val="center"/>
              <w:rPr>
                <w:rFonts w:eastAsia="Times New Roman"/>
                <w:b/>
                <w:sz w:val="18"/>
                <w:szCs w:val="18"/>
              </w:rPr>
            </w:pPr>
            <w:r w:rsidRPr="00CA32DC">
              <w:rPr>
                <w:rFonts w:eastAsia="Times New Roman"/>
                <w:b/>
                <w:sz w:val="18"/>
                <w:szCs w:val="18"/>
              </w:rPr>
              <w:t>Description of Deliverable</w:t>
            </w:r>
          </w:p>
        </w:tc>
        <w:tc>
          <w:tcPr>
            <w:tcW w:w="1080" w:type="dxa"/>
            <w:tcBorders>
              <w:top w:val="single" w:sz="4" w:space="0" w:color="auto"/>
              <w:left w:val="single" w:sz="4" w:space="0" w:color="auto"/>
              <w:bottom w:val="single" w:sz="4" w:space="0" w:color="auto"/>
              <w:right w:val="single" w:sz="4" w:space="0" w:color="auto"/>
            </w:tcBorders>
            <w:vAlign w:val="center"/>
          </w:tcPr>
          <w:p w14:paraId="22BED578" w14:textId="77777777" w:rsidR="00CA32DC" w:rsidRPr="00CA32DC" w:rsidRDefault="00CA32DC" w:rsidP="00CA32DC">
            <w:pPr>
              <w:widowControl/>
              <w:snapToGrid w:val="0"/>
              <w:spacing w:before="120" w:after="120"/>
              <w:ind w:left="0" w:firstLine="0"/>
              <w:jc w:val="center"/>
              <w:rPr>
                <w:rFonts w:eastAsia="Times New Roman"/>
                <w:b/>
                <w:sz w:val="18"/>
                <w:szCs w:val="18"/>
              </w:rPr>
            </w:pPr>
            <w:r w:rsidRPr="00CA32DC">
              <w:rPr>
                <w:rFonts w:eastAsia="Times New Roman"/>
                <w:b/>
                <w:sz w:val="18"/>
                <w:szCs w:val="18"/>
              </w:rPr>
              <w:t>Quantity</w:t>
            </w:r>
          </w:p>
        </w:tc>
        <w:tc>
          <w:tcPr>
            <w:tcW w:w="2700" w:type="dxa"/>
            <w:tcBorders>
              <w:top w:val="single" w:sz="4" w:space="0" w:color="auto"/>
              <w:left w:val="single" w:sz="4" w:space="0" w:color="auto"/>
              <w:bottom w:val="single" w:sz="4" w:space="0" w:color="auto"/>
              <w:right w:val="single" w:sz="4" w:space="0" w:color="auto"/>
            </w:tcBorders>
            <w:vAlign w:val="center"/>
          </w:tcPr>
          <w:p w14:paraId="0E102AA3" w14:textId="77777777" w:rsidR="00CA32DC" w:rsidRPr="00CA32DC" w:rsidRDefault="00CA32DC" w:rsidP="00CA32DC">
            <w:pPr>
              <w:widowControl/>
              <w:snapToGrid w:val="0"/>
              <w:spacing w:before="120" w:after="120"/>
              <w:ind w:left="0" w:firstLine="0"/>
              <w:jc w:val="center"/>
              <w:rPr>
                <w:rFonts w:eastAsia="Times New Roman"/>
                <w:b/>
                <w:sz w:val="18"/>
                <w:szCs w:val="18"/>
              </w:rPr>
            </w:pPr>
            <w:r w:rsidRPr="00CA32DC">
              <w:rPr>
                <w:rFonts w:eastAsia="Times New Roman"/>
                <w:b/>
                <w:sz w:val="18"/>
                <w:szCs w:val="18"/>
              </w:rPr>
              <w:t xml:space="preserve"> Requirements</w:t>
            </w:r>
          </w:p>
        </w:tc>
        <w:tc>
          <w:tcPr>
            <w:tcW w:w="2160" w:type="dxa"/>
            <w:tcBorders>
              <w:top w:val="single" w:sz="4" w:space="0" w:color="auto"/>
              <w:left w:val="single" w:sz="4" w:space="0" w:color="auto"/>
              <w:bottom w:val="single" w:sz="4" w:space="0" w:color="auto"/>
              <w:right w:val="single" w:sz="4" w:space="0" w:color="auto"/>
            </w:tcBorders>
            <w:vAlign w:val="center"/>
          </w:tcPr>
          <w:p w14:paraId="1D40565E" w14:textId="77777777" w:rsidR="00CA32DC" w:rsidRPr="00CA32DC" w:rsidRDefault="00CA32DC" w:rsidP="00CA32DC">
            <w:pPr>
              <w:widowControl/>
              <w:snapToGrid w:val="0"/>
              <w:spacing w:before="120" w:after="120"/>
              <w:ind w:left="0" w:firstLine="0"/>
              <w:jc w:val="center"/>
              <w:rPr>
                <w:rFonts w:eastAsia="Times New Roman"/>
                <w:b/>
                <w:sz w:val="18"/>
                <w:szCs w:val="18"/>
              </w:rPr>
            </w:pPr>
            <w:r w:rsidRPr="00CA32DC">
              <w:rPr>
                <w:rFonts w:eastAsia="Times New Roman"/>
                <w:b/>
                <w:sz w:val="18"/>
                <w:szCs w:val="18"/>
              </w:rPr>
              <w:t>Deliver To</w:t>
            </w:r>
          </w:p>
        </w:tc>
      </w:tr>
      <w:tr w:rsidR="00CA32DC" w:rsidRPr="00CA32DC" w14:paraId="3C82B7F8" w14:textId="77777777" w:rsidTr="002373CE">
        <w:tc>
          <w:tcPr>
            <w:tcW w:w="3415" w:type="dxa"/>
            <w:tcBorders>
              <w:top w:val="single" w:sz="4" w:space="0" w:color="auto"/>
              <w:left w:val="single" w:sz="4" w:space="0" w:color="auto"/>
              <w:bottom w:val="single" w:sz="4" w:space="0" w:color="auto"/>
              <w:right w:val="single" w:sz="4" w:space="0" w:color="auto"/>
            </w:tcBorders>
            <w:vAlign w:val="center"/>
          </w:tcPr>
          <w:p w14:paraId="110EABD6" w14:textId="08BD613E" w:rsidR="00CA32DC" w:rsidRPr="00CA32DC" w:rsidRDefault="00CA32DC" w:rsidP="00CA32DC">
            <w:pPr>
              <w:widowControl/>
              <w:snapToGrid w:val="0"/>
              <w:spacing w:before="120" w:after="120"/>
              <w:ind w:left="0" w:firstLine="0"/>
              <w:rPr>
                <w:rFonts w:eastAsia="Times New Roman"/>
                <w:b/>
                <w:sz w:val="18"/>
                <w:szCs w:val="18"/>
              </w:rPr>
            </w:pPr>
            <w:r w:rsidRPr="00CA32DC">
              <w:rPr>
                <w:rFonts w:eastAsia="Times New Roman"/>
                <w:b/>
                <w:sz w:val="18"/>
                <w:szCs w:val="18"/>
              </w:rPr>
              <w:t>Mobilization</w:t>
            </w:r>
            <w:r>
              <w:rPr>
                <w:rFonts w:eastAsia="Times New Roman"/>
                <w:b/>
                <w:sz w:val="18"/>
                <w:szCs w:val="18"/>
              </w:rPr>
              <w:t>/</w:t>
            </w:r>
            <w:r>
              <w:t xml:space="preserve"> </w:t>
            </w:r>
            <w:proofErr w:type="spellStart"/>
            <w:r w:rsidRPr="00CA32DC">
              <w:rPr>
                <w:rFonts w:eastAsia="Times New Roman"/>
                <w:b/>
                <w:sz w:val="18"/>
                <w:szCs w:val="18"/>
              </w:rPr>
              <w:t>Розгортання</w:t>
            </w:r>
            <w:proofErr w:type="spellEnd"/>
            <w:r w:rsidRPr="00CA32DC">
              <w:rPr>
                <w:rFonts w:eastAsia="Times New Roman"/>
                <w:b/>
                <w:sz w:val="18"/>
                <w:szCs w:val="18"/>
              </w:rPr>
              <w:t xml:space="preserve"> </w:t>
            </w:r>
            <w:proofErr w:type="spellStart"/>
            <w:r w:rsidRPr="00CA32DC">
              <w:rPr>
                <w:rFonts w:eastAsia="Times New Roman"/>
                <w:b/>
                <w:sz w:val="18"/>
                <w:szCs w:val="18"/>
              </w:rPr>
              <w:t>робіт</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7AE2E7BC" w14:textId="77777777" w:rsidR="00CA32DC" w:rsidRPr="00CA32DC" w:rsidRDefault="00CA32DC" w:rsidP="00CA32DC">
            <w:pPr>
              <w:widowControl/>
              <w:snapToGrid w:val="0"/>
              <w:spacing w:before="120" w:after="120"/>
              <w:ind w:left="0" w:firstLine="0"/>
              <w:jc w:val="center"/>
              <w:rPr>
                <w:rFonts w:eastAsia="Times New Roman"/>
                <w:b/>
                <w:sz w:val="18"/>
                <w:szCs w:val="18"/>
              </w:rPr>
            </w:pPr>
            <w:r w:rsidRPr="00CA32DC">
              <w:rPr>
                <w:rFonts w:eastAsia="Times New Roman"/>
                <w:b/>
                <w:sz w:val="18"/>
                <w:szCs w:val="18"/>
              </w:rPr>
              <w:t>1</w:t>
            </w:r>
          </w:p>
        </w:tc>
        <w:tc>
          <w:tcPr>
            <w:tcW w:w="2700" w:type="dxa"/>
            <w:tcBorders>
              <w:top w:val="single" w:sz="4" w:space="0" w:color="auto"/>
              <w:left w:val="single" w:sz="4" w:space="0" w:color="auto"/>
              <w:bottom w:val="single" w:sz="4" w:space="0" w:color="auto"/>
              <w:right w:val="single" w:sz="4" w:space="0" w:color="auto"/>
            </w:tcBorders>
            <w:vAlign w:val="center"/>
          </w:tcPr>
          <w:p w14:paraId="6DE123EF" w14:textId="77777777" w:rsidR="00CA32DC" w:rsidRP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t>Key equipment, key personnel and installation expenses required specifically for mobilizing to the work site.</w:t>
            </w:r>
          </w:p>
          <w:p w14:paraId="712C85C7" w14:textId="77777777" w:rsidR="00CA32DC" w:rsidRPr="00CA32DC" w:rsidRDefault="00CA32DC" w:rsidP="00CA32DC">
            <w:pPr>
              <w:widowControl/>
              <w:ind w:left="0" w:firstLine="0"/>
              <w:rPr>
                <w:rFonts w:eastAsia="Times New Roman"/>
                <w:snapToGrid/>
                <w:color w:val="000000"/>
                <w:sz w:val="18"/>
                <w:szCs w:val="18"/>
              </w:rPr>
            </w:pPr>
            <w:r w:rsidRPr="00CA32DC">
              <w:rPr>
                <w:rFonts w:eastAsia="Times New Roman"/>
                <w:snapToGrid/>
                <w:color w:val="000000"/>
                <w:sz w:val="18"/>
                <w:szCs w:val="18"/>
              </w:rPr>
              <w:t>Expenses for the functioning of the labor protection service (trainings, briefings, etc.)</w:t>
            </w:r>
          </w:p>
          <w:p w14:paraId="54150A2B" w14:textId="64511FBF" w:rsidR="00CA32DC" w:rsidRPr="00CA32DC" w:rsidRDefault="00CA32DC" w:rsidP="00CA32DC">
            <w:pPr>
              <w:widowControl/>
              <w:ind w:left="0" w:firstLine="0"/>
              <w:rPr>
                <w:rFonts w:eastAsia="Times New Roman"/>
                <w:snapToGrid/>
                <w:color w:val="000000"/>
                <w:sz w:val="18"/>
                <w:szCs w:val="18"/>
              </w:rPr>
            </w:pPr>
            <w:r w:rsidRPr="00CA32DC">
              <w:rPr>
                <w:rFonts w:eastAsia="Times New Roman"/>
                <w:snapToGrid/>
                <w:color w:val="000000"/>
                <w:sz w:val="18"/>
                <w:szCs w:val="18"/>
              </w:rPr>
              <w:t xml:space="preserve">Expenses for providing PPE </w:t>
            </w:r>
            <w:r w:rsidR="008E09BC" w:rsidRPr="00CA32DC">
              <w:rPr>
                <w:rFonts w:eastAsia="Times New Roman"/>
                <w:snapToGrid/>
                <w:color w:val="000000"/>
                <w:sz w:val="18"/>
                <w:szCs w:val="18"/>
              </w:rPr>
              <w:t>employees.</w:t>
            </w:r>
          </w:p>
          <w:p w14:paraId="4633FC98" w14:textId="77777777" w:rsidR="00CA32DC" w:rsidRPr="00CA32DC" w:rsidRDefault="00CA32DC" w:rsidP="00CA32DC">
            <w:pPr>
              <w:widowControl/>
              <w:ind w:left="0" w:firstLine="0"/>
              <w:rPr>
                <w:rFonts w:eastAsia="Times New Roman"/>
                <w:snapToGrid/>
                <w:color w:val="000000"/>
                <w:sz w:val="18"/>
                <w:szCs w:val="18"/>
              </w:rPr>
            </w:pPr>
            <w:r w:rsidRPr="00CA32DC">
              <w:rPr>
                <w:rFonts w:eastAsia="Times New Roman"/>
                <w:snapToGrid/>
                <w:color w:val="000000"/>
                <w:sz w:val="18"/>
                <w:szCs w:val="18"/>
              </w:rPr>
              <w:t>Expenditures for measures to protect workers from COVID-19</w:t>
            </w:r>
          </w:p>
          <w:p w14:paraId="536E3F6A" w14:textId="77777777" w:rsidR="00CA32DC" w:rsidRPr="00CA32DC" w:rsidRDefault="00CA32DC" w:rsidP="00CA32DC">
            <w:pPr>
              <w:widowControl/>
              <w:ind w:left="0" w:firstLine="0"/>
              <w:rPr>
                <w:rFonts w:eastAsia="Times New Roman"/>
                <w:snapToGrid/>
                <w:color w:val="000000"/>
                <w:sz w:val="18"/>
                <w:szCs w:val="18"/>
              </w:rPr>
            </w:pPr>
            <w:r w:rsidRPr="00CA32DC">
              <w:rPr>
                <w:rFonts w:eastAsia="Times New Roman"/>
                <w:snapToGrid/>
                <w:color w:val="000000"/>
                <w:sz w:val="18"/>
                <w:szCs w:val="18"/>
              </w:rPr>
              <w:t>Testing of materials and structures</w:t>
            </w:r>
          </w:p>
          <w:p w14:paraId="4C78A67D" w14:textId="77777777" w:rsidR="005675C3" w:rsidRDefault="00CA32DC" w:rsidP="00F758F8">
            <w:pPr>
              <w:widowControl/>
              <w:snapToGrid w:val="0"/>
              <w:spacing w:before="120" w:after="120"/>
              <w:ind w:left="0" w:firstLine="0"/>
              <w:rPr>
                <w:rFonts w:eastAsia="Times New Roman"/>
                <w:snapToGrid/>
                <w:color w:val="000000"/>
                <w:sz w:val="18"/>
                <w:szCs w:val="18"/>
              </w:rPr>
            </w:pPr>
            <w:r w:rsidRPr="00CA32DC">
              <w:rPr>
                <w:rFonts w:eastAsia="Times New Roman"/>
                <w:snapToGrid/>
                <w:color w:val="000000"/>
                <w:sz w:val="18"/>
                <w:szCs w:val="18"/>
              </w:rPr>
              <w:t>Site Supervision/Quality control</w:t>
            </w:r>
          </w:p>
          <w:p w14:paraId="46BA862B" w14:textId="0BD383EC" w:rsidR="005675C3" w:rsidRPr="008F12E4" w:rsidRDefault="00F758F8" w:rsidP="00F758F8">
            <w:pPr>
              <w:widowControl/>
              <w:snapToGrid w:val="0"/>
              <w:spacing w:before="120" w:after="120"/>
              <w:ind w:left="0" w:firstLine="0"/>
              <w:rPr>
                <w:rFonts w:eastAsia="Times New Roman"/>
                <w:snapToGrid/>
                <w:color w:val="000000"/>
                <w:sz w:val="18"/>
                <w:szCs w:val="18"/>
                <w:lang w:val="ru-RU"/>
              </w:rPr>
            </w:pPr>
            <w:r w:rsidRPr="008F12E4">
              <w:rPr>
                <w:rFonts w:eastAsia="Times New Roman"/>
                <w:snapToGrid/>
                <w:color w:val="000000"/>
                <w:sz w:val="18"/>
                <w:szCs w:val="18"/>
                <w:lang w:val="ru-RU"/>
              </w:rPr>
              <w:t>/</w:t>
            </w:r>
          </w:p>
          <w:p w14:paraId="452A72D8" w14:textId="003D322D" w:rsidR="00F758F8" w:rsidRPr="008F12E4" w:rsidRDefault="00F758F8" w:rsidP="00F758F8">
            <w:pPr>
              <w:widowControl/>
              <w:snapToGrid w:val="0"/>
              <w:spacing w:before="120" w:after="120"/>
              <w:ind w:left="0" w:firstLine="0"/>
              <w:rPr>
                <w:rFonts w:eastAsia="Times New Roman"/>
                <w:snapToGrid/>
                <w:color w:val="000000"/>
                <w:sz w:val="18"/>
                <w:szCs w:val="18"/>
                <w:lang w:val="ru-RU"/>
              </w:rPr>
            </w:pPr>
            <w:r w:rsidRPr="008F12E4">
              <w:rPr>
                <w:rFonts w:eastAsia="Times New Roman"/>
                <w:snapToGrid/>
                <w:color w:val="000000"/>
                <w:sz w:val="18"/>
                <w:szCs w:val="18"/>
                <w:lang w:val="ru-RU"/>
              </w:rPr>
              <w:t>Ключове обладнання, ключовий персонал і витрати на установку, необхідні саме для розгортання робіт на майданчику.</w:t>
            </w:r>
          </w:p>
          <w:p w14:paraId="08849F77" w14:textId="77777777" w:rsidR="00F758F8" w:rsidRPr="009E0058" w:rsidRDefault="00F758F8" w:rsidP="00F758F8">
            <w:pPr>
              <w:widowControl/>
              <w:snapToGrid w:val="0"/>
              <w:spacing w:before="120" w:after="120"/>
              <w:ind w:left="0" w:firstLine="0"/>
              <w:rPr>
                <w:rFonts w:eastAsia="Times New Roman"/>
                <w:snapToGrid/>
                <w:color w:val="000000"/>
                <w:sz w:val="18"/>
                <w:szCs w:val="18"/>
                <w:lang w:val="ru-RU"/>
              </w:rPr>
            </w:pPr>
            <w:r w:rsidRPr="009E0058">
              <w:rPr>
                <w:rFonts w:eastAsia="Times New Roman"/>
                <w:snapToGrid/>
                <w:color w:val="000000"/>
                <w:sz w:val="18"/>
                <w:szCs w:val="18"/>
                <w:lang w:val="ru-RU"/>
              </w:rPr>
              <w:t>Витрати на функціонування служби охорони праці (навчання, інструктажі тощо)</w:t>
            </w:r>
          </w:p>
          <w:p w14:paraId="62E64749" w14:textId="77777777" w:rsidR="00F758F8" w:rsidRPr="009E0058" w:rsidRDefault="00F758F8" w:rsidP="00F758F8">
            <w:pPr>
              <w:widowControl/>
              <w:snapToGrid w:val="0"/>
              <w:spacing w:before="120" w:after="120"/>
              <w:ind w:left="0" w:firstLine="0"/>
              <w:rPr>
                <w:rFonts w:eastAsia="Times New Roman"/>
                <w:snapToGrid/>
                <w:color w:val="000000"/>
                <w:sz w:val="18"/>
                <w:szCs w:val="18"/>
                <w:lang w:val="ru-RU"/>
              </w:rPr>
            </w:pPr>
            <w:r w:rsidRPr="009E0058">
              <w:rPr>
                <w:rFonts w:eastAsia="Times New Roman"/>
                <w:snapToGrid/>
                <w:color w:val="000000"/>
                <w:sz w:val="18"/>
                <w:szCs w:val="18"/>
                <w:lang w:val="ru-RU"/>
              </w:rPr>
              <w:t>Витрати на забезпечення працівників ЗІЗ</w:t>
            </w:r>
          </w:p>
          <w:p w14:paraId="3749980F" w14:textId="77777777" w:rsidR="00F758F8" w:rsidRPr="009E0058" w:rsidRDefault="00F758F8" w:rsidP="00F758F8">
            <w:pPr>
              <w:widowControl/>
              <w:snapToGrid w:val="0"/>
              <w:spacing w:before="120" w:after="120"/>
              <w:ind w:left="0" w:firstLine="0"/>
              <w:rPr>
                <w:rFonts w:eastAsia="Times New Roman"/>
                <w:snapToGrid/>
                <w:color w:val="000000"/>
                <w:sz w:val="18"/>
                <w:szCs w:val="18"/>
                <w:lang w:val="ru-RU"/>
              </w:rPr>
            </w:pPr>
            <w:r w:rsidRPr="009E0058">
              <w:rPr>
                <w:rFonts w:eastAsia="Times New Roman"/>
                <w:snapToGrid/>
                <w:color w:val="000000"/>
                <w:sz w:val="18"/>
                <w:szCs w:val="18"/>
                <w:lang w:val="ru-RU"/>
              </w:rPr>
              <w:t>Витрати на заходи захисту працівників від коронавірусу</w:t>
            </w:r>
          </w:p>
          <w:p w14:paraId="1D5B3771" w14:textId="77777777" w:rsidR="00F758F8" w:rsidRPr="009E0058" w:rsidRDefault="00F758F8" w:rsidP="00F758F8">
            <w:pPr>
              <w:widowControl/>
              <w:snapToGrid w:val="0"/>
              <w:spacing w:before="120" w:after="120"/>
              <w:ind w:left="0" w:firstLine="0"/>
              <w:rPr>
                <w:rFonts w:eastAsia="Times New Roman"/>
                <w:snapToGrid/>
                <w:color w:val="000000"/>
                <w:sz w:val="18"/>
                <w:szCs w:val="18"/>
                <w:lang w:val="ru-RU"/>
              </w:rPr>
            </w:pPr>
            <w:r w:rsidRPr="009E0058">
              <w:rPr>
                <w:rFonts w:eastAsia="Times New Roman"/>
                <w:snapToGrid/>
                <w:color w:val="000000"/>
                <w:sz w:val="18"/>
                <w:szCs w:val="18"/>
                <w:lang w:val="ru-RU"/>
              </w:rPr>
              <w:t>Випробування матеріалів і споруд</w:t>
            </w:r>
          </w:p>
          <w:p w14:paraId="4783AA70" w14:textId="4F6AA22C" w:rsidR="00CA32DC" w:rsidRPr="00CA32DC" w:rsidRDefault="00F758F8" w:rsidP="00F758F8">
            <w:pPr>
              <w:widowControl/>
              <w:snapToGrid w:val="0"/>
              <w:spacing w:before="120" w:after="120"/>
              <w:ind w:left="0" w:firstLine="0"/>
              <w:rPr>
                <w:rFonts w:eastAsia="Times New Roman"/>
                <w:b/>
                <w:sz w:val="18"/>
                <w:szCs w:val="18"/>
                <w:lang w:val="ru-RU"/>
              </w:rPr>
            </w:pPr>
            <w:r w:rsidRPr="009E0058">
              <w:rPr>
                <w:rFonts w:eastAsia="Times New Roman"/>
                <w:snapToGrid/>
                <w:color w:val="000000"/>
                <w:sz w:val="18"/>
                <w:szCs w:val="18"/>
                <w:lang w:val="ru-RU"/>
              </w:rPr>
              <w:t>Нагляд на робочому майданчику/Контроль якості</w:t>
            </w:r>
          </w:p>
        </w:tc>
        <w:tc>
          <w:tcPr>
            <w:tcW w:w="2160" w:type="dxa"/>
            <w:tcBorders>
              <w:top w:val="single" w:sz="4" w:space="0" w:color="auto"/>
              <w:left w:val="single" w:sz="4" w:space="0" w:color="auto"/>
              <w:bottom w:val="single" w:sz="4" w:space="0" w:color="auto"/>
              <w:right w:val="single" w:sz="4" w:space="0" w:color="auto"/>
            </w:tcBorders>
            <w:vAlign w:val="center"/>
          </w:tcPr>
          <w:p w14:paraId="212E57DE" w14:textId="77777777" w:rsidR="00CA32DC" w:rsidRP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t>DAI COP</w:t>
            </w:r>
          </w:p>
          <w:p w14:paraId="09ED9693" w14:textId="77777777" w:rsidR="00CA32DC" w:rsidRP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t>DAI Subcontracts Administrator</w:t>
            </w:r>
          </w:p>
          <w:p w14:paraId="0D7465AB" w14:textId="2FC914A3" w:rsidR="009E0058" w:rsidRPr="009E0058" w:rsidRDefault="00CA32DC" w:rsidP="009E0058">
            <w:pPr>
              <w:widowControl/>
              <w:snapToGrid w:val="0"/>
              <w:spacing w:before="120" w:after="120"/>
              <w:ind w:left="0" w:firstLine="0"/>
              <w:rPr>
                <w:rFonts w:eastAsia="Times New Roman"/>
                <w:sz w:val="18"/>
                <w:szCs w:val="18"/>
              </w:rPr>
            </w:pPr>
            <w:r w:rsidRPr="00CA32DC">
              <w:rPr>
                <w:rFonts w:eastAsia="Times New Roman"/>
                <w:sz w:val="18"/>
                <w:szCs w:val="18"/>
              </w:rPr>
              <w:t>DAI Project Engineer</w:t>
            </w:r>
            <w:r w:rsidR="009E0058">
              <w:rPr>
                <w:rFonts w:eastAsia="Times New Roman"/>
                <w:sz w:val="18"/>
                <w:szCs w:val="18"/>
              </w:rPr>
              <w:t>/</w:t>
            </w:r>
            <w:r w:rsidR="009E0058">
              <w:t xml:space="preserve"> </w:t>
            </w:r>
            <w:proofErr w:type="spellStart"/>
            <w:r w:rsidR="009E0058" w:rsidRPr="009E0058">
              <w:rPr>
                <w:rFonts w:eastAsia="Times New Roman"/>
                <w:sz w:val="18"/>
                <w:szCs w:val="18"/>
              </w:rPr>
              <w:t>Керівник</w:t>
            </w:r>
            <w:proofErr w:type="spellEnd"/>
            <w:r w:rsidR="009E0058" w:rsidRPr="009E0058">
              <w:rPr>
                <w:rFonts w:eastAsia="Times New Roman"/>
                <w:sz w:val="18"/>
                <w:szCs w:val="18"/>
              </w:rPr>
              <w:t xml:space="preserve"> </w:t>
            </w:r>
            <w:proofErr w:type="spellStart"/>
            <w:r w:rsidR="009E0058" w:rsidRPr="009E0058">
              <w:rPr>
                <w:rFonts w:eastAsia="Times New Roman"/>
                <w:sz w:val="18"/>
                <w:szCs w:val="18"/>
              </w:rPr>
              <w:t>проєкту</w:t>
            </w:r>
            <w:proofErr w:type="spellEnd"/>
            <w:r w:rsidR="009E0058" w:rsidRPr="009E0058">
              <w:rPr>
                <w:rFonts w:eastAsia="Times New Roman"/>
                <w:sz w:val="18"/>
                <w:szCs w:val="18"/>
              </w:rPr>
              <w:t xml:space="preserve"> DAI</w:t>
            </w:r>
          </w:p>
          <w:p w14:paraId="456D15FB" w14:textId="77777777" w:rsidR="009E0058" w:rsidRPr="009E0058" w:rsidRDefault="009E0058" w:rsidP="009E0058">
            <w:pPr>
              <w:widowControl/>
              <w:snapToGrid w:val="0"/>
              <w:spacing w:before="120" w:after="120"/>
              <w:ind w:left="0" w:firstLine="0"/>
              <w:rPr>
                <w:rFonts w:eastAsia="Times New Roman"/>
                <w:sz w:val="18"/>
                <w:szCs w:val="18"/>
              </w:rPr>
            </w:pPr>
            <w:proofErr w:type="spellStart"/>
            <w:r w:rsidRPr="009E0058">
              <w:rPr>
                <w:rFonts w:eastAsia="Times New Roman"/>
                <w:sz w:val="18"/>
                <w:szCs w:val="18"/>
              </w:rPr>
              <w:t>Адміністратор</w:t>
            </w:r>
            <w:proofErr w:type="spellEnd"/>
            <w:r w:rsidRPr="009E0058">
              <w:rPr>
                <w:rFonts w:eastAsia="Times New Roman"/>
                <w:sz w:val="18"/>
                <w:szCs w:val="18"/>
              </w:rPr>
              <w:t xml:space="preserve"> </w:t>
            </w:r>
            <w:proofErr w:type="spellStart"/>
            <w:r w:rsidRPr="009E0058">
              <w:rPr>
                <w:rFonts w:eastAsia="Times New Roman"/>
                <w:sz w:val="18"/>
                <w:szCs w:val="18"/>
              </w:rPr>
              <w:t>Договору</w:t>
            </w:r>
            <w:proofErr w:type="spellEnd"/>
            <w:r w:rsidRPr="009E0058">
              <w:rPr>
                <w:rFonts w:eastAsia="Times New Roman"/>
                <w:sz w:val="18"/>
                <w:szCs w:val="18"/>
              </w:rPr>
              <w:t xml:space="preserve"> </w:t>
            </w:r>
            <w:proofErr w:type="spellStart"/>
            <w:r w:rsidRPr="009E0058">
              <w:rPr>
                <w:rFonts w:eastAsia="Times New Roman"/>
                <w:sz w:val="18"/>
                <w:szCs w:val="18"/>
              </w:rPr>
              <w:t>субпідряду</w:t>
            </w:r>
            <w:proofErr w:type="spellEnd"/>
            <w:r w:rsidRPr="009E0058">
              <w:rPr>
                <w:rFonts w:eastAsia="Times New Roman"/>
                <w:sz w:val="18"/>
                <w:szCs w:val="18"/>
              </w:rPr>
              <w:t xml:space="preserve"> DAI</w:t>
            </w:r>
          </w:p>
          <w:p w14:paraId="7AB63E58" w14:textId="04F11541" w:rsidR="00CA32DC" w:rsidRPr="00CA32DC" w:rsidRDefault="009E0058" w:rsidP="009E0058">
            <w:pPr>
              <w:widowControl/>
              <w:snapToGrid w:val="0"/>
              <w:spacing w:before="120" w:after="120"/>
              <w:ind w:left="0" w:firstLine="0"/>
              <w:rPr>
                <w:rFonts w:eastAsia="Times New Roman"/>
                <w:sz w:val="18"/>
                <w:szCs w:val="18"/>
              </w:rPr>
            </w:pPr>
            <w:proofErr w:type="spellStart"/>
            <w:r w:rsidRPr="009E0058">
              <w:rPr>
                <w:rFonts w:eastAsia="Times New Roman"/>
                <w:sz w:val="18"/>
                <w:szCs w:val="18"/>
              </w:rPr>
              <w:t>Проєктний</w:t>
            </w:r>
            <w:proofErr w:type="spellEnd"/>
            <w:r w:rsidRPr="009E0058">
              <w:rPr>
                <w:rFonts w:eastAsia="Times New Roman"/>
                <w:sz w:val="18"/>
                <w:szCs w:val="18"/>
              </w:rPr>
              <w:t xml:space="preserve"> </w:t>
            </w:r>
            <w:proofErr w:type="spellStart"/>
            <w:r w:rsidRPr="009E0058">
              <w:rPr>
                <w:rFonts w:eastAsia="Times New Roman"/>
                <w:sz w:val="18"/>
                <w:szCs w:val="18"/>
              </w:rPr>
              <w:t>інженер</w:t>
            </w:r>
            <w:proofErr w:type="spellEnd"/>
            <w:r w:rsidRPr="009E0058">
              <w:rPr>
                <w:rFonts w:eastAsia="Times New Roman"/>
                <w:sz w:val="18"/>
                <w:szCs w:val="18"/>
              </w:rPr>
              <w:t xml:space="preserve"> DAI</w:t>
            </w:r>
          </w:p>
        </w:tc>
      </w:tr>
      <w:tr w:rsidR="00CA32DC" w:rsidRPr="00CA32DC" w14:paraId="6A7D470D" w14:textId="77777777" w:rsidTr="00C936EE">
        <w:trPr>
          <w:trHeight w:val="8720"/>
        </w:trPr>
        <w:tc>
          <w:tcPr>
            <w:tcW w:w="3415" w:type="dxa"/>
            <w:tcBorders>
              <w:top w:val="single" w:sz="4" w:space="0" w:color="auto"/>
              <w:left w:val="single" w:sz="4" w:space="0" w:color="auto"/>
              <w:bottom w:val="single" w:sz="4" w:space="0" w:color="auto"/>
              <w:right w:val="single" w:sz="4" w:space="0" w:color="auto"/>
            </w:tcBorders>
            <w:vAlign w:val="center"/>
          </w:tcPr>
          <w:p w14:paraId="7DD884A0" w14:textId="3ACA5A5D" w:rsidR="00CA32DC" w:rsidRPr="00CA32DC" w:rsidRDefault="00CA32DC" w:rsidP="00CA32DC">
            <w:pPr>
              <w:snapToGrid w:val="0"/>
              <w:ind w:left="0" w:firstLine="0"/>
              <w:rPr>
                <w:rFonts w:eastAsia="Times New Roman"/>
                <w:sz w:val="18"/>
                <w:szCs w:val="18"/>
                <w:lang w:val="ru-RU"/>
              </w:rPr>
            </w:pPr>
            <w:r w:rsidRPr="00CA32DC">
              <w:rPr>
                <w:rFonts w:eastAsia="Times New Roman"/>
                <w:sz w:val="18"/>
                <w:szCs w:val="18"/>
              </w:rPr>
              <w:lastRenderedPageBreak/>
              <w:t>NTP</w:t>
            </w:r>
            <w:r w:rsidRPr="00CA32DC">
              <w:rPr>
                <w:rFonts w:eastAsia="Times New Roman"/>
                <w:sz w:val="18"/>
                <w:szCs w:val="18"/>
                <w:lang w:val="ru-RU"/>
              </w:rPr>
              <w:t xml:space="preserve"> </w:t>
            </w:r>
            <w:r w:rsidRPr="00CA32DC">
              <w:rPr>
                <w:rFonts w:eastAsia="Times New Roman"/>
                <w:sz w:val="18"/>
                <w:szCs w:val="18"/>
              </w:rPr>
              <w:t>package</w:t>
            </w:r>
            <w:r w:rsidR="00C87258" w:rsidRPr="00696B90">
              <w:rPr>
                <w:rFonts w:eastAsia="Times New Roman"/>
                <w:sz w:val="18"/>
                <w:szCs w:val="18"/>
                <w:lang w:val="ru-RU"/>
              </w:rPr>
              <w:t>/</w:t>
            </w:r>
            <w:r w:rsidR="00C87258" w:rsidRPr="00696B90">
              <w:rPr>
                <w:lang w:val="ru-RU"/>
              </w:rPr>
              <w:t xml:space="preserve"> </w:t>
            </w:r>
            <w:r w:rsidR="00C87258" w:rsidRPr="00696B90">
              <w:rPr>
                <w:rFonts w:eastAsia="Times New Roman"/>
                <w:sz w:val="18"/>
                <w:szCs w:val="18"/>
                <w:lang w:val="ru-RU"/>
              </w:rPr>
              <w:t>Пакет для Повідомлення про початок робіт</w:t>
            </w:r>
          </w:p>
          <w:p w14:paraId="7664DEAA" w14:textId="77777777" w:rsidR="00CA32DC" w:rsidRPr="00CA32DC" w:rsidRDefault="00CA32DC" w:rsidP="00CA32DC">
            <w:pPr>
              <w:snapToGrid w:val="0"/>
              <w:ind w:left="0" w:firstLine="0"/>
              <w:rPr>
                <w:rFonts w:eastAsia="Times New Roman"/>
                <w:sz w:val="18"/>
                <w:szCs w:val="18"/>
                <w:lang w:val="ru-RU"/>
              </w:rPr>
            </w:pPr>
          </w:p>
          <w:p w14:paraId="16BF195F" w14:textId="77777777" w:rsidR="00CA32DC" w:rsidRPr="00CA32DC" w:rsidRDefault="00CA32DC" w:rsidP="00CA32DC">
            <w:pPr>
              <w:widowControl/>
              <w:snapToGrid w:val="0"/>
              <w:spacing w:before="120" w:after="120"/>
              <w:ind w:left="0" w:firstLine="0"/>
              <w:rPr>
                <w:rFonts w:eastAsia="Times New Roman"/>
                <w:sz w:val="18"/>
                <w:szCs w:val="18"/>
                <w:lang w:val="ru-RU"/>
              </w:rPr>
            </w:pPr>
          </w:p>
        </w:tc>
        <w:tc>
          <w:tcPr>
            <w:tcW w:w="1080" w:type="dxa"/>
            <w:tcBorders>
              <w:top w:val="single" w:sz="4" w:space="0" w:color="auto"/>
              <w:left w:val="single" w:sz="4" w:space="0" w:color="auto"/>
              <w:bottom w:val="single" w:sz="4" w:space="0" w:color="auto"/>
              <w:right w:val="single" w:sz="4" w:space="0" w:color="auto"/>
            </w:tcBorders>
            <w:vAlign w:val="center"/>
          </w:tcPr>
          <w:p w14:paraId="3C3CFD7F" w14:textId="77777777" w:rsidR="00CA32DC" w:rsidRPr="00CA32DC" w:rsidRDefault="00CA32DC" w:rsidP="00CA32DC">
            <w:pPr>
              <w:widowControl/>
              <w:snapToGrid w:val="0"/>
              <w:spacing w:before="120" w:after="120"/>
              <w:ind w:left="0" w:firstLine="0"/>
              <w:jc w:val="center"/>
              <w:rPr>
                <w:rFonts w:eastAsia="Times New Roman"/>
                <w:sz w:val="18"/>
                <w:szCs w:val="18"/>
              </w:rPr>
            </w:pPr>
            <w:r w:rsidRPr="00CA32DC">
              <w:rPr>
                <w:rFonts w:eastAsia="Times New Roman"/>
                <w:sz w:val="18"/>
                <w:szCs w:val="18"/>
              </w:rPr>
              <w:t>1</w:t>
            </w:r>
          </w:p>
        </w:tc>
        <w:tc>
          <w:tcPr>
            <w:tcW w:w="2700" w:type="dxa"/>
            <w:tcBorders>
              <w:top w:val="single" w:sz="4" w:space="0" w:color="auto"/>
              <w:left w:val="single" w:sz="4" w:space="0" w:color="auto"/>
              <w:bottom w:val="single" w:sz="4" w:space="0" w:color="auto"/>
              <w:right w:val="single" w:sz="4" w:space="0" w:color="auto"/>
            </w:tcBorders>
            <w:vAlign w:val="center"/>
          </w:tcPr>
          <w:p w14:paraId="0AD5BC85" w14:textId="77777777" w:rsidR="00CA32DC" w:rsidRPr="008F12E4" w:rsidRDefault="00CA32DC" w:rsidP="005F5995">
            <w:pPr>
              <w:pStyle w:val="ListParagraph"/>
              <w:numPr>
                <w:ilvl w:val="0"/>
                <w:numId w:val="85"/>
              </w:numPr>
              <w:snapToGrid w:val="0"/>
              <w:ind w:left="339"/>
              <w:rPr>
                <w:rFonts w:eastAsia="Times New Roman"/>
                <w:sz w:val="18"/>
                <w:szCs w:val="18"/>
              </w:rPr>
            </w:pPr>
            <w:r w:rsidRPr="008F12E4">
              <w:rPr>
                <w:rFonts w:eastAsia="Times New Roman"/>
                <w:sz w:val="18"/>
                <w:szCs w:val="18"/>
              </w:rPr>
              <w:t>Evidence of Insurance:</w:t>
            </w:r>
          </w:p>
          <w:p w14:paraId="44ADE374" w14:textId="77777777" w:rsidR="00CA32DC" w:rsidRPr="00CA32DC" w:rsidRDefault="00CA32DC" w:rsidP="005F5995">
            <w:pPr>
              <w:widowControl/>
              <w:numPr>
                <w:ilvl w:val="0"/>
                <w:numId w:val="67"/>
              </w:numPr>
              <w:snapToGrid w:val="0"/>
              <w:ind w:left="609" w:hanging="270"/>
              <w:contextualSpacing/>
              <w:rPr>
                <w:rFonts w:eastAsia="Times New Roman"/>
                <w:sz w:val="18"/>
                <w:szCs w:val="18"/>
              </w:rPr>
            </w:pPr>
            <w:r w:rsidRPr="00CA32DC">
              <w:rPr>
                <w:rFonts w:eastAsia="Times New Roman"/>
                <w:sz w:val="18"/>
                <w:szCs w:val="18"/>
              </w:rPr>
              <w:t>Employer's liability insurance</w:t>
            </w:r>
          </w:p>
          <w:p w14:paraId="5DFBA843" w14:textId="77777777" w:rsidR="00CA32DC" w:rsidRPr="00CA32DC" w:rsidRDefault="00CA32DC" w:rsidP="005F5995">
            <w:pPr>
              <w:widowControl/>
              <w:numPr>
                <w:ilvl w:val="0"/>
                <w:numId w:val="67"/>
              </w:numPr>
              <w:snapToGrid w:val="0"/>
              <w:ind w:left="609" w:hanging="270"/>
              <w:contextualSpacing/>
              <w:rPr>
                <w:rFonts w:eastAsia="Times New Roman"/>
                <w:sz w:val="18"/>
                <w:szCs w:val="18"/>
              </w:rPr>
            </w:pPr>
            <w:r w:rsidRPr="00CA32DC">
              <w:rPr>
                <w:rFonts w:eastAsia="Times New Roman"/>
                <w:sz w:val="18"/>
                <w:szCs w:val="18"/>
              </w:rPr>
              <w:t>Public liability insurance</w:t>
            </w:r>
            <w:r w:rsidRPr="00CA32DC">
              <w:rPr>
                <w:rFonts w:eastAsia="Times New Roman"/>
                <w:sz w:val="18"/>
                <w:szCs w:val="18"/>
                <w:lang w:val="uk-UA"/>
              </w:rPr>
              <w:t xml:space="preserve"> </w:t>
            </w:r>
            <w:r w:rsidRPr="00CA32DC">
              <w:rPr>
                <w:rFonts w:eastAsiaTheme="minorEastAsia"/>
                <w:sz w:val="18"/>
                <w:szCs w:val="18"/>
              </w:rPr>
              <w:t>(Agreement of voluntary insurance of construction and installation risks and liability insurance during construction and installation works)</w:t>
            </w:r>
          </w:p>
          <w:p w14:paraId="1A730B5A" w14:textId="77777777" w:rsidR="00CA32DC" w:rsidRPr="008F12E4" w:rsidRDefault="00CA32DC" w:rsidP="005F5995">
            <w:pPr>
              <w:pStyle w:val="ListParagraph"/>
              <w:numPr>
                <w:ilvl w:val="0"/>
                <w:numId w:val="84"/>
              </w:numPr>
              <w:snapToGrid w:val="0"/>
              <w:ind w:left="339"/>
              <w:rPr>
                <w:rFonts w:eastAsia="Times New Roman"/>
                <w:sz w:val="18"/>
                <w:szCs w:val="18"/>
              </w:rPr>
            </w:pPr>
            <w:r w:rsidRPr="008F12E4">
              <w:rPr>
                <w:rFonts w:eastAsia="Times New Roman"/>
                <w:sz w:val="18"/>
                <w:szCs w:val="18"/>
              </w:rPr>
              <w:t>Schedule of Work</w:t>
            </w:r>
          </w:p>
          <w:p w14:paraId="4A873C95" w14:textId="77777777" w:rsidR="00CA32DC" w:rsidRPr="008F12E4" w:rsidRDefault="00CA32DC" w:rsidP="005F5995">
            <w:pPr>
              <w:pStyle w:val="ListParagraph"/>
              <w:numPr>
                <w:ilvl w:val="0"/>
                <w:numId w:val="84"/>
              </w:numPr>
              <w:snapToGrid w:val="0"/>
              <w:ind w:left="339"/>
              <w:rPr>
                <w:rFonts w:eastAsia="Times New Roman"/>
                <w:sz w:val="18"/>
                <w:szCs w:val="18"/>
              </w:rPr>
            </w:pPr>
            <w:r w:rsidRPr="008F12E4">
              <w:rPr>
                <w:rFonts w:eastAsia="Times New Roman"/>
                <w:sz w:val="18"/>
                <w:szCs w:val="18"/>
              </w:rPr>
              <w:t>Health, Environment and Safety Plan</w:t>
            </w:r>
          </w:p>
          <w:p w14:paraId="412C0582" w14:textId="77777777" w:rsidR="00CA32DC" w:rsidRPr="008F12E4" w:rsidRDefault="00CA32DC" w:rsidP="005F5995">
            <w:pPr>
              <w:pStyle w:val="ListParagraph"/>
              <w:numPr>
                <w:ilvl w:val="0"/>
                <w:numId w:val="84"/>
              </w:numPr>
              <w:snapToGrid w:val="0"/>
              <w:ind w:left="339"/>
              <w:rPr>
                <w:rFonts w:eastAsia="Times New Roman"/>
                <w:sz w:val="18"/>
                <w:szCs w:val="18"/>
              </w:rPr>
            </w:pPr>
            <w:r w:rsidRPr="008F12E4">
              <w:rPr>
                <w:rFonts w:eastAsia="Times New Roman"/>
                <w:sz w:val="18"/>
                <w:szCs w:val="18"/>
              </w:rPr>
              <w:t>Quality Assurance Plan</w:t>
            </w:r>
          </w:p>
          <w:p w14:paraId="50DC1CD9" w14:textId="77777777" w:rsidR="00CA32DC" w:rsidRPr="008F12E4" w:rsidRDefault="00CA32DC" w:rsidP="005F5995">
            <w:pPr>
              <w:pStyle w:val="ListParagraph"/>
              <w:numPr>
                <w:ilvl w:val="0"/>
                <w:numId w:val="84"/>
              </w:numPr>
              <w:snapToGrid w:val="0"/>
              <w:ind w:left="339"/>
              <w:rPr>
                <w:rFonts w:eastAsia="Times New Roman"/>
                <w:sz w:val="18"/>
                <w:szCs w:val="18"/>
              </w:rPr>
            </w:pPr>
            <w:r w:rsidRPr="008F12E4">
              <w:rPr>
                <w:rFonts w:eastAsia="Times New Roman"/>
                <w:sz w:val="18"/>
                <w:szCs w:val="18"/>
              </w:rPr>
              <w:t>Subcontractor Quality Control Plan</w:t>
            </w:r>
          </w:p>
          <w:p w14:paraId="274B9BC2" w14:textId="77777777" w:rsidR="00CA32DC" w:rsidRPr="008F12E4" w:rsidRDefault="00CA32DC" w:rsidP="005F5995">
            <w:pPr>
              <w:pStyle w:val="ListParagraph"/>
              <w:numPr>
                <w:ilvl w:val="0"/>
                <w:numId w:val="84"/>
              </w:numPr>
              <w:snapToGrid w:val="0"/>
              <w:ind w:left="339"/>
              <w:rPr>
                <w:rFonts w:eastAsia="Times New Roman"/>
                <w:sz w:val="18"/>
                <w:szCs w:val="18"/>
              </w:rPr>
            </w:pPr>
            <w:r w:rsidRPr="008F12E4">
              <w:rPr>
                <w:rFonts w:eastAsia="Times New Roman"/>
                <w:sz w:val="18"/>
                <w:szCs w:val="18"/>
              </w:rPr>
              <w:t>Temporary Work Plan and Method Statement</w:t>
            </w:r>
          </w:p>
          <w:p w14:paraId="1AA31CAC" w14:textId="77777777" w:rsidR="00CA32DC" w:rsidRPr="008F12E4" w:rsidRDefault="00CA32DC" w:rsidP="005F5995">
            <w:pPr>
              <w:pStyle w:val="ListParagraph"/>
              <w:numPr>
                <w:ilvl w:val="0"/>
                <w:numId w:val="84"/>
              </w:numPr>
              <w:snapToGrid w:val="0"/>
              <w:ind w:left="339"/>
              <w:rPr>
                <w:rFonts w:eastAsia="Times New Roman"/>
                <w:color w:val="242424"/>
                <w:sz w:val="18"/>
                <w:szCs w:val="18"/>
                <w:shd w:val="clear" w:color="auto" w:fill="FFFFFF"/>
              </w:rPr>
            </w:pPr>
            <w:r w:rsidRPr="008F12E4">
              <w:rPr>
                <w:rFonts w:eastAsia="Times New Roman"/>
                <w:color w:val="242424"/>
                <w:sz w:val="18"/>
                <w:szCs w:val="18"/>
                <w:shd w:val="clear" w:color="auto" w:fill="FFFFFF"/>
              </w:rPr>
              <w:t>Inspection and Testing Plan</w:t>
            </w:r>
          </w:p>
          <w:p w14:paraId="7E8FB8FD" w14:textId="77777777" w:rsidR="00CA32DC" w:rsidRPr="008F12E4" w:rsidRDefault="00CA32DC" w:rsidP="005F5995">
            <w:pPr>
              <w:pStyle w:val="ListParagraph"/>
              <w:numPr>
                <w:ilvl w:val="0"/>
                <w:numId w:val="84"/>
              </w:numPr>
              <w:snapToGrid w:val="0"/>
              <w:ind w:left="339"/>
              <w:rPr>
                <w:rFonts w:eastAsia="Times New Roman"/>
                <w:color w:val="242424"/>
                <w:sz w:val="18"/>
                <w:szCs w:val="18"/>
                <w:shd w:val="clear" w:color="auto" w:fill="FFFFFF"/>
              </w:rPr>
            </w:pPr>
            <w:r w:rsidRPr="008F12E4">
              <w:rPr>
                <w:rFonts w:eastAsia="Times New Roman"/>
                <w:sz w:val="18"/>
                <w:szCs w:val="18"/>
              </w:rPr>
              <w:t>Security Plan</w:t>
            </w:r>
          </w:p>
          <w:p w14:paraId="4FAD5A58" w14:textId="77777777" w:rsidR="005675C3" w:rsidRPr="008F12E4" w:rsidRDefault="00CA32DC" w:rsidP="005F5995">
            <w:pPr>
              <w:pStyle w:val="ListParagraph"/>
              <w:numPr>
                <w:ilvl w:val="0"/>
                <w:numId w:val="84"/>
              </w:numPr>
              <w:snapToGrid w:val="0"/>
              <w:ind w:left="339"/>
              <w:rPr>
                <w:rFonts w:eastAsia="Times New Roman"/>
                <w:sz w:val="18"/>
                <w:szCs w:val="18"/>
              </w:rPr>
            </w:pPr>
            <w:r w:rsidRPr="008F12E4">
              <w:rPr>
                <w:rFonts w:eastAsia="Times New Roman"/>
                <w:sz w:val="18"/>
                <w:szCs w:val="18"/>
              </w:rPr>
              <w:t>Bank Guarantee in the amount of 10% of the total award price</w:t>
            </w:r>
          </w:p>
          <w:p w14:paraId="5A212D1C" w14:textId="45CC74E5" w:rsidR="005675C3" w:rsidRDefault="00696B90" w:rsidP="00696B90">
            <w:pPr>
              <w:snapToGrid w:val="0"/>
              <w:ind w:left="0" w:firstLine="0"/>
              <w:rPr>
                <w:rFonts w:eastAsia="Times New Roman"/>
                <w:sz w:val="18"/>
                <w:szCs w:val="18"/>
              </w:rPr>
            </w:pPr>
            <w:r>
              <w:rPr>
                <w:rFonts w:eastAsia="Times New Roman"/>
                <w:sz w:val="18"/>
                <w:szCs w:val="18"/>
              </w:rPr>
              <w:t>/</w:t>
            </w:r>
          </w:p>
          <w:p w14:paraId="1BE3DE6D" w14:textId="10925DB2" w:rsidR="00696B90" w:rsidRPr="008F12E4" w:rsidRDefault="00696B90" w:rsidP="005F5995">
            <w:pPr>
              <w:pStyle w:val="ListParagraph"/>
              <w:numPr>
                <w:ilvl w:val="0"/>
                <w:numId w:val="86"/>
              </w:numPr>
              <w:snapToGrid w:val="0"/>
              <w:ind w:left="339"/>
              <w:rPr>
                <w:rFonts w:eastAsia="Times New Roman"/>
                <w:sz w:val="18"/>
                <w:szCs w:val="18"/>
              </w:rPr>
            </w:pPr>
            <w:proofErr w:type="spellStart"/>
            <w:r w:rsidRPr="008F12E4">
              <w:rPr>
                <w:rFonts w:eastAsia="Times New Roman"/>
                <w:sz w:val="18"/>
                <w:szCs w:val="18"/>
              </w:rPr>
              <w:t>Докази</w:t>
            </w:r>
            <w:proofErr w:type="spellEnd"/>
            <w:r w:rsidRPr="008F12E4">
              <w:rPr>
                <w:rFonts w:eastAsia="Times New Roman"/>
                <w:sz w:val="18"/>
                <w:szCs w:val="18"/>
              </w:rPr>
              <w:t xml:space="preserve"> </w:t>
            </w:r>
            <w:proofErr w:type="spellStart"/>
            <w:r w:rsidRPr="008F12E4">
              <w:rPr>
                <w:rFonts w:eastAsia="Times New Roman"/>
                <w:sz w:val="18"/>
                <w:szCs w:val="18"/>
              </w:rPr>
              <w:t>наявності</w:t>
            </w:r>
            <w:proofErr w:type="spellEnd"/>
            <w:r w:rsidRPr="008F12E4">
              <w:rPr>
                <w:rFonts w:eastAsia="Times New Roman"/>
                <w:sz w:val="18"/>
                <w:szCs w:val="18"/>
              </w:rPr>
              <w:t xml:space="preserve"> </w:t>
            </w:r>
            <w:proofErr w:type="spellStart"/>
            <w:r w:rsidRPr="008F12E4">
              <w:rPr>
                <w:rFonts w:eastAsia="Times New Roman"/>
                <w:sz w:val="18"/>
                <w:szCs w:val="18"/>
              </w:rPr>
              <w:t>страхування</w:t>
            </w:r>
            <w:proofErr w:type="spellEnd"/>
            <w:r w:rsidRPr="008F12E4">
              <w:rPr>
                <w:rFonts w:eastAsia="Times New Roman"/>
                <w:sz w:val="18"/>
                <w:szCs w:val="18"/>
              </w:rPr>
              <w:t>:</w:t>
            </w:r>
          </w:p>
          <w:p w14:paraId="0FD8C4E1" w14:textId="5299D95B" w:rsidR="00696B90" w:rsidRPr="008F12E4" w:rsidRDefault="00696B90" w:rsidP="005F5995">
            <w:pPr>
              <w:pStyle w:val="ListParagraph"/>
              <w:numPr>
                <w:ilvl w:val="0"/>
                <w:numId w:val="83"/>
              </w:numPr>
              <w:snapToGrid w:val="0"/>
              <w:rPr>
                <w:rFonts w:eastAsia="Times New Roman"/>
                <w:sz w:val="18"/>
                <w:szCs w:val="18"/>
              </w:rPr>
            </w:pPr>
            <w:proofErr w:type="spellStart"/>
            <w:r w:rsidRPr="008F12E4">
              <w:rPr>
                <w:rFonts w:eastAsia="Times New Roman"/>
                <w:sz w:val="18"/>
                <w:szCs w:val="18"/>
              </w:rPr>
              <w:t>Страхування</w:t>
            </w:r>
            <w:proofErr w:type="spellEnd"/>
            <w:r w:rsidRPr="008F12E4">
              <w:rPr>
                <w:rFonts w:eastAsia="Times New Roman"/>
                <w:sz w:val="18"/>
                <w:szCs w:val="18"/>
              </w:rPr>
              <w:t xml:space="preserve"> </w:t>
            </w:r>
            <w:proofErr w:type="spellStart"/>
            <w:r w:rsidRPr="008F12E4">
              <w:rPr>
                <w:rFonts w:eastAsia="Times New Roman"/>
                <w:sz w:val="18"/>
                <w:szCs w:val="18"/>
              </w:rPr>
              <w:t>відповідальності</w:t>
            </w:r>
            <w:proofErr w:type="spellEnd"/>
            <w:r w:rsidRPr="008F12E4">
              <w:rPr>
                <w:rFonts w:eastAsia="Times New Roman"/>
                <w:sz w:val="18"/>
                <w:szCs w:val="18"/>
              </w:rPr>
              <w:t xml:space="preserve"> </w:t>
            </w:r>
            <w:proofErr w:type="spellStart"/>
            <w:r w:rsidRPr="008F12E4">
              <w:rPr>
                <w:rFonts w:eastAsia="Times New Roman"/>
                <w:sz w:val="18"/>
                <w:szCs w:val="18"/>
              </w:rPr>
              <w:t>роботодавця</w:t>
            </w:r>
            <w:proofErr w:type="spellEnd"/>
          </w:p>
          <w:p w14:paraId="0A05B7F2" w14:textId="73344DA0" w:rsidR="00696B90" w:rsidRPr="008F12E4" w:rsidRDefault="00696B90" w:rsidP="005F5995">
            <w:pPr>
              <w:pStyle w:val="ListParagraph"/>
              <w:numPr>
                <w:ilvl w:val="0"/>
                <w:numId w:val="83"/>
              </w:numPr>
              <w:snapToGrid w:val="0"/>
              <w:rPr>
                <w:rFonts w:eastAsia="Times New Roman"/>
                <w:sz w:val="18"/>
                <w:szCs w:val="18"/>
              </w:rPr>
            </w:pPr>
            <w:proofErr w:type="spellStart"/>
            <w:r w:rsidRPr="008F12E4">
              <w:rPr>
                <w:rFonts w:eastAsia="Times New Roman"/>
                <w:sz w:val="18"/>
                <w:szCs w:val="18"/>
              </w:rPr>
              <w:t>Страхування</w:t>
            </w:r>
            <w:proofErr w:type="spellEnd"/>
            <w:r w:rsidRPr="008F12E4">
              <w:rPr>
                <w:rFonts w:eastAsia="Times New Roman"/>
                <w:sz w:val="18"/>
                <w:szCs w:val="18"/>
              </w:rPr>
              <w:t xml:space="preserve"> </w:t>
            </w:r>
            <w:proofErr w:type="spellStart"/>
            <w:r w:rsidRPr="008F12E4">
              <w:rPr>
                <w:rFonts w:eastAsia="Times New Roman"/>
                <w:sz w:val="18"/>
                <w:szCs w:val="18"/>
              </w:rPr>
              <w:t>цивільної</w:t>
            </w:r>
            <w:proofErr w:type="spellEnd"/>
            <w:r w:rsidRPr="008F12E4">
              <w:rPr>
                <w:rFonts w:eastAsia="Times New Roman"/>
                <w:sz w:val="18"/>
                <w:szCs w:val="18"/>
              </w:rPr>
              <w:t xml:space="preserve"> </w:t>
            </w:r>
            <w:proofErr w:type="spellStart"/>
            <w:r w:rsidRPr="008F12E4">
              <w:rPr>
                <w:rFonts w:eastAsia="Times New Roman"/>
                <w:sz w:val="18"/>
                <w:szCs w:val="18"/>
              </w:rPr>
              <w:t>відповідальності</w:t>
            </w:r>
            <w:proofErr w:type="spellEnd"/>
            <w:r w:rsidRPr="008F12E4">
              <w:rPr>
                <w:rFonts w:eastAsia="Times New Roman"/>
                <w:sz w:val="18"/>
                <w:szCs w:val="18"/>
              </w:rPr>
              <w:t xml:space="preserve"> (</w:t>
            </w:r>
            <w:proofErr w:type="spellStart"/>
            <w:r w:rsidRPr="008F12E4">
              <w:rPr>
                <w:rFonts w:eastAsia="Times New Roman"/>
                <w:sz w:val="18"/>
                <w:szCs w:val="18"/>
              </w:rPr>
              <w:t>Договір</w:t>
            </w:r>
            <w:proofErr w:type="spellEnd"/>
            <w:r w:rsidRPr="008F12E4">
              <w:rPr>
                <w:rFonts w:eastAsia="Times New Roman"/>
                <w:sz w:val="18"/>
                <w:szCs w:val="18"/>
              </w:rPr>
              <w:t xml:space="preserve"> </w:t>
            </w:r>
            <w:proofErr w:type="spellStart"/>
            <w:r w:rsidRPr="008F12E4">
              <w:rPr>
                <w:rFonts w:eastAsia="Times New Roman"/>
                <w:sz w:val="18"/>
                <w:szCs w:val="18"/>
              </w:rPr>
              <w:t>добровільного</w:t>
            </w:r>
            <w:proofErr w:type="spellEnd"/>
            <w:r w:rsidRPr="008F12E4">
              <w:rPr>
                <w:rFonts w:eastAsia="Times New Roman"/>
                <w:sz w:val="18"/>
                <w:szCs w:val="18"/>
              </w:rPr>
              <w:t xml:space="preserve"> </w:t>
            </w:r>
            <w:proofErr w:type="spellStart"/>
            <w:r w:rsidRPr="008F12E4">
              <w:rPr>
                <w:rFonts w:eastAsia="Times New Roman"/>
                <w:sz w:val="18"/>
                <w:szCs w:val="18"/>
              </w:rPr>
              <w:t>страхування</w:t>
            </w:r>
            <w:proofErr w:type="spellEnd"/>
            <w:r w:rsidRPr="008F12E4">
              <w:rPr>
                <w:rFonts w:eastAsia="Times New Roman"/>
                <w:sz w:val="18"/>
                <w:szCs w:val="18"/>
              </w:rPr>
              <w:t xml:space="preserve"> </w:t>
            </w:r>
            <w:proofErr w:type="spellStart"/>
            <w:r w:rsidRPr="008F12E4">
              <w:rPr>
                <w:rFonts w:eastAsia="Times New Roman"/>
                <w:sz w:val="18"/>
                <w:szCs w:val="18"/>
              </w:rPr>
              <w:t>будівельно-монтажних</w:t>
            </w:r>
            <w:proofErr w:type="spellEnd"/>
            <w:r w:rsidRPr="008F12E4">
              <w:rPr>
                <w:rFonts w:eastAsia="Times New Roman"/>
                <w:sz w:val="18"/>
                <w:szCs w:val="18"/>
              </w:rPr>
              <w:t xml:space="preserve"> </w:t>
            </w:r>
            <w:proofErr w:type="spellStart"/>
            <w:r w:rsidRPr="008F12E4">
              <w:rPr>
                <w:rFonts w:eastAsia="Times New Roman"/>
                <w:sz w:val="18"/>
                <w:szCs w:val="18"/>
              </w:rPr>
              <w:t>ризиків</w:t>
            </w:r>
            <w:proofErr w:type="spellEnd"/>
            <w:r w:rsidRPr="008F12E4">
              <w:rPr>
                <w:rFonts w:eastAsia="Times New Roman"/>
                <w:sz w:val="18"/>
                <w:szCs w:val="18"/>
              </w:rPr>
              <w:t xml:space="preserve"> </w:t>
            </w:r>
            <w:proofErr w:type="spellStart"/>
            <w:r w:rsidRPr="008F12E4">
              <w:rPr>
                <w:rFonts w:eastAsia="Times New Roman"/>
                <w:sz w:val="18"/>
                <w:szCs w:val="18"/>
              </w:rPr>
              <w:t>та</w:t>
            </w:r>
            <w:proofErr w:type="spellEnd"/>
            <w:r w:rsidRPr="008F12E4">
              <w:rPr>
                <w:rFonts w:eastAsia="Times New Roman"/>
                <w:sz w:val="18"/>
                <w:szCs w:val="18"/>
              </w:rPr>
              <w:t xml:space="preserve"> </w:t>
            </w:r>
            <w:proofErr w:type="spellStart"/>
            <w:r w:rsidRPr="008F12E4">
              <w:rPr>
                <w:rFonts w:eastAsia="Times New Roman"/>
                <w:sz w:val="18"/>
                <w:szCs w:val="18"/>
              </w:rPr>
              <w:t>страхування</w:t>
            </w:r>
            <w:proofErr w:type="spellEnd"/>
            <w:r w:rsidRPr="008F12E4">
              <w:rPr>
                <w:rFonts w:eastAsia="Times New Roman"/>
                <w:sz w:val="18"/>
                <w:szCs w:val="18"/>
              </w:rPr>
              <w:t xml:space="preserve"> </w:t>
            </w:r>
            <w:proofErr w:type="spellStart"/>
            <w:r w:rsidRPr="008F12E4">
              <w:rPr>
                <w:rFonts w:eastAsia="Times New Roman"/>
                <w:sz w:val="18"/>
                <w:szCs w:val="18"/>
              </w:rPr>
              <w:t>відповідальності</w:t>
            </w:r>
            <w:proofErr w:type="spellEnd"/>
            <w:r w:rsidRPr="008F12E4">
              <w:rPr>
                <w:rFonts w:eastAsia="Times New Roman"/>
                <w:sz w:val="18"/>
                <w:szCs w:val="18"/>
              </w:rPr>
              <w:t xml:space="preserve"> </w:t>
            </w:r>
            <w:proofErr w:type="spellStart"/>
            <w:r w:rsidRPr="008F12E4">
              <w:rPr>
                <w:rFonts w:eastAsia="Times New Roman"/>
                <w:sz w:val="18"/>
                <w:szCs w:val="18"/>
              </w:rPr>
              <w:t>при</w:t>
            </w:r>
            <w:proofErr w:type="spellEnd"/>
            <w:r w:rsidRPr="008F12E4">
              <w:rPr>
                <w:rFonts w:eastAsia="Times New Roman"/>
                <w:sz w:val="18"/>
                <w:szCs w:val="18"/>
              </w:rPr>
              <w:t xml:space="preserve"> </w:t>
            </w:r>
            <w:proofErr w:type="spellStart"/>
            <w:r w:rsidRPr="008F12E4">
              <w:rPr>
                <w:rFonts w:eastAsia="Times New Roman"/>
                <w:sz w:val="18"/>
                <w:szCs w:val="18"/>
              </w:rPr>
              <w:t>виконанні</w:t>
            </w:r>
            <w:proofErr w:type="spellEnd"/>
            <w:r w:rsidRPr="008F12E4">
              <w:rPr>
                <w:rFonts w:eastAsia="Times New Roman"/>
                <w:sz w:val="18"/>
                <w:szCs w:val="18"/>
              </w:rPr>
              <w:t xml:space="preserve"> </w:t>
            </w:r>
            <w:proofErr w:type="spellStart"/>
            <w:r w:rsidRPr="008F12E4">
              <w:rPr>
                <w:rFonts w:eastAsia="Times New Roman"/>
                <w:sz w:val="18"/>
                <w:szCs w:val="18"/>
              </w:rPr>
              <w:t>будівельно-монтажних</w:t>
            </w:r>
            <w:proofErr w:type="spellEnd"/>
            <w:r w:rsidRPr="008F12E4">
              <w:rPr>
                <w:rFonts w:eastAsia="Times New Roman"/>
                <w:sz w:val="18"/>
                <w:szCs w:val="18"/>
              </w:rPr>
              <w:t xml:space="preserve"> </w:t>
            </w:r>
            <w:proofErr w:type="spellStart"/>
            <w:r w:rsidRPr="008F12E4">
              <w:rPr>
                <w:rFonts w:eastAsia="Times New Roman"/>
                <w:sz w:val="18"/>
                <w:szCs w:val="18"/>
              </w:rPr>
              <w:t>робіт</w:t>
            </w:r>
            <w:proofErr w:type="spellEnd"/>
            <w:r w:rsidRPr="008F12E4">
              <w:rPr>
                <w:rFonts w:eastAsia="Times New Roman"/>
                <w:sz w:val="18"/>
                <w:szCs w:val="18"/>
              </w:rPr>
              <w:t>)</w:t>
            </w:r>
          </w:p>
          <w:p w14:paraId="186E67FA" w14:textId="77777777" w:rsidR="00696B90" w:rsidRPr="008F12E4" w:rsidRDefault="00696B90" w:rsidP="005F5995">
            <w:pPr>
              <w:pStyle w:val="ListParagraph"/>
              <w:numPr>
                <w:ilvl w:val="0"/>
                <w:numId w:val="87"/>
              </w:numPr>
              <w:snapToGrid w:val="0"/>
              <w:ind w:left="339"/>
              <w:rPr>
                <w:rFonts w:eastAsia="Times New Roman"/>
                <w:sz w:val="18"/>
                <w:szCs w:val="18"/>
                <w:lang w:val="ru-RU"/>
              </w:rPr>
            </w:pPr>
            <w:r w:rsidRPr="008F12E4">
              <w:rPr>
                <w:rFonts w:eastAsia="Times New Roman"/>
                <w:sz w:val="18"/>
                <w:szCs w:val="18"/>
                <w:lang w:val="ru-RU"/>
              </w:rPr>
              <w:t>Графік виконання робіт</w:t>
            </w:r>
          </w:p>
          <w:p w14:paraId="5E97A9FA" w14:textId="77777777" w:rsidR="00696B90" w:rsidRPr="008F12E4" w:rsidRDefault="00696B90" w:rsidP="005F5995">
            <w:pPr>
              <w:pStyle w:val="ListParagraph"/>
              <w:numPr>
                <w:ilvl w:val="0"/>
                <w:numId w:val="87"/>
              </w:numPr>
              <w:snapToGrid w:val="0"/>
              <w:ind w:left="339"/>
              <w:rPr>
                <w:rFonts w:eastAsia="Times New Roman"/>
                <w:sz w:val="18"/>
                <w:szCs w:val="18"/>
                <w:lang w:val="ru-RU"/>
              </w:rPr>
            </w:pPr>
            <w:r w:rsidRPr="008F12E4">
              <w:rPr>
                <w:rFonts w:eastAsia="Times New Roman"/>
                <w:sz w:val="18"/>
                <w:szCs w:val="18"/>
                <w:lang w:val="ru-RU"/>
              </w:rPr>
              <w:t>План щодо охорони здоров'я, довкілля та безпеки</w:t>
            </w:r>
          </w:p>
          <w:p w14:paraId="7B60B295" w14:textId="77777777" w:rsidR="00696B90" w:rsidRPr="008F12E4" w:rsidRDefault="00696B90" w:rsidP="005F5995">
            <w:pPr>
              <w:pStyle w:val="ListParagraph"/>
              <w:numPr>
                <w:ilvl w:val="0"/>
                <w:numId w:val="87"/>
              </w:numPr>
              <w:snapToGrid w:val="0"/>
              <w:ind w:left="339"/>
              <w:rPr>
                <w:rFonts w:eastAsia="Times New Roman"/>
                <w:sz w:val="18"/>
                <w:szCs w:val="18"/>
                <w:lang w:val="ru-RU"/>
              </w:rPr>
            </w:pPr>
            <w:r w:rsidRPr="008F12E4">
              <w:rPr>
                <w:rFonts w:eastAsia="Times New Roman"/>
                <w:sz w:val="18"/>
                <w:szCs w:val="18"/>
                <w:lang w:val="ru-RU"/>
              </w:rPr>
              <w:t>План забезпечення якості</w:t>
            </w:r>
          </w:p>
          <w:p w14:paraId="47B00B5E" w14:textId="77777777" w:rsidR="00696B90" w:rsidRPr="008F12E4" w:rsidRDefault="00696B90" w:rsidP="005F5995">
            <w:pPr>
              <w:pStyle w:val="ListParagraph"/>
              <w:numPr>
                <w:ilvl w:val="0"/>
                <w:numId w:val="87"/>
              </w:numPr>
              <w:snapToGrid w:val="0"/>
              <w:ind w:left="339"/>
              <w:rPr>
                <w:rFonts w:eastAsia="Times New Roman"/>
                <w:sz w:val="18"/>
                <w:szCs w:val="18"/>
                <w:lang w:val="ru-RU"/>
              </w:rPr>
            </w:pPr>
            <w:r w:rsidRPr="008F12E4">
              <w:rPr>
                <w:rFonts w:eastAsia="Times New Roman"/>
                <w:sz w:val="18"/>
                <w:szCs w:val="18"/>
                <w:lang w:val="ru-RU"/>
              </w:rPr>
              <w:t>План контролю якості Субпідрядника</w:t>
            </w:r>
          </w:p>
          <w:p w14:paraId="47B0FE1F" w14:textId="77777777" w:rsidR="00696B90" w:rsidRPr="008F12E4" w:rsidRDefault="00696B90" w:rsidP="005F5995">
            <w:pPr>
              <w:pStyle w:val="ListParagraph"/>
              <w:numPr>
                <w:ilvl w:val="0"/>
                <w:numId w:val="87"/>
              </w:numPr>
              <w:snapToGrid w:val="0"/>
              <w:ind w:left="339"/>
              <w:rPr>
                <w:rFonts w:eastAsia="Times New Roman"/>
                <w:sz w:val="18"/>
                <w:szCs w:val="18"/>
                <w:lang w:val="ru-RU"/>
              </w:rPr>
            </w:pPr>
            <w:r w:rsidRPr="008F12E4">
              <w:rPr>
                <w:rFonts w:eastAsia="Times New Roman"/>
                <w:sz w:val="18"/>
                <w:szCs w:val="18"/>
                <w:lang w:val="ru-RU"/>
              </w:rPr>
              <w:t>Тимчасовий план робіт та технологічна карта</w:t>
            </w:r>
          </w:p>
          <w:p w14:paraId="6C11D775" w14:textId="77777777" w:rsidR="00696B90" w:rsidRPr="008F12E4" w:rsidRDefault="00696B90" w:rsidP="005F5995">
            <w:pPr>
              <w:pStyle w:val="ListParagraph"/>
              <w:numPr>
                <w:ilvl w:val="0"/>
                <w:numId w:val="87"/>
              </w:numPr>
              <w:snapToGrid w:val="0"/>
              <w:ind w:left="339"/>
              <w:rPr>
                <w:rFonts w:eastAsia="Times New Roman"/>
                <w:sz w:val="18"/>
                <w:szCs w:val="18"/>
                <w:lang w:val="ru-RU"/>
              </w:rPr>
            </w:pPr>
            <w:r w:rsidRPr="008F12E4">
              <w:rPr>
                <w:rFonts w:eastAsia="Times New Roman"/>
                <w:sz w:val="18"/>
                <w:szCs w:val="18"/>
                <w:lang w:val="ru-RU"/>
              </w:rPr>
              <w:t>План перевірки та випробувань</w:t>
            </w:r>
          </w:p>
          <w:p w14:paraId="03838870" w14:textId="77777777" w:rsidR="00696B90" w:rsidRPr="008F12E4" w:rsidRDefault="00696B90" w:rsidP="005F5995">
            <w:pPr>
              <w:pStyle w:val="ListParagraph"/>
              <w:numPr>
                <w:ilvl w:val="0"/>
                <w:numId w:val="87"/>
              </w:numPr>
              <w:snapToGrid w:val="0"/>
              <w:ind w:left="339"/>
              <w:rPr>
                <w:rFonts w:eastAsia="Times New Roman"/>
                <w:sz w:val="18"/>
                <w:szCs w:val="18"/>
                <w:lang w:val="ru-RU"/>
              </w:rPr>
            </w:pPr>
            <w:r w:rsidRPr="008F12E4">
              <w:rPr>
                <w:rFonts w:eastAsia="Times New Roman"/>
                <w:sz w:val="18"/>
                <w:szCs w:val="18"/>
                <w:lang w:val="ru-RU"/>
              </w:rPr>
              <w:t>Безпековий план</w:t>
            </w:r>
          </w:p>
          <w:p w14:paraId="201D3CE9" w14:textId="0BD71DAA" w:rsidR="00CA32DC" w:rsidRPr="00CA32DC" w:rsidRDefault="00696B90" w:rsidP="00C936EE">
            <w:pPr>
              <w:pStyle w:val="ListParagraph"/>
              <w:numPr>
                <w:ilvl w:val="0"/>
                <w:numId w:val="87"/>
              </w:numPr>
              <w:snapToGrid w:val="0"/>
              <w:ind w:left="339"/>
              <w:rPr>
                <w:lang w:val="ru-RU"/>
              </w:rPr>
            </w:pPr>
            <w:r w:rsidRPr="008F12E4">
              <w:rPr>
                <w:rFonts w:eastAsia="Times New Roman"/>
                <w:sz w:val="18"/>
                <w:szCs w:val="18"/>
                <w:lang w:val="ru-RU"/>
              </w:rPr>
              <w:t>Банківська гарантія в розмірі 10% від загальної вартості договору</w:t>
            </w:r>
          </w:p>
        </w:tc>
        <w:tc>
          <w:tcPr>
            <w:tcW w:w="2160" w:type="dxa"/>
            <w:tcBorders>
              <w:top w:val="single" w:sz="4" w:space="0" w:color="auto"/>
              <w:left w:val="single" w:sz="4" w:space="0" w:color="auto"/>
              <w:bottom w:val="single" w:sz="4" w:space="0" w:color="auto"/>
              <w:right w:val="single" w:sz="4" w:space="0" w:color="auto"/>
            </w:tcBorders>
            <w:vAlign w:val="center"/>
          </w:tcPr>
          <w:p w14:paraId="1CB67643" w14:textId="77777777" w:rsidR="00CA32DC" w:rsidRP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t>DAI COP</w:t>
            </w:r>
          </w:p>
          <w:p w14:paraId="1EE3A3FC" w14:textId="77777777" w:rsidR="00CA32DC" w:rsidRP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t>DAI Subcontracts Administrator</w:t>
            </w:r>
          </w:p>
          <w:p w14:paraId="3367F31C" w14:textId="1B8D7D61" w:rsidR="00D4135F" w:rsidRPr="00D4135F" w:rsidRDefault="00CA32DC" w:rsidP="00D4135F">
            <w:pPr>
              <w:widowControl/>
              <w:snapToGrid w:val="0"/>
              <w:spacing w:before="120" w:after="120"/>
              <w:ind w:left="0" w:firstLine="0"/>
              <w:rPr>
                <w:rFonts w:eastAsia="Times New Roman"/>
                <w:sz w:val="18"/>
                <w:szCs w:val="18"/>
              </w:rPr>
            </w:pPr>
            <w:r w:rsidRPr="00CA32DC">
              <w:rPr>
                <w:rFonts w:eastAsia="Times New Roman"/>
                <w:sz w:val="18"/>
                <w:szCs w:val="18"/>
              </w:rPr>
              <w:t xml:space="preserve"> DAI Project Engineer</w:t>
            </w:r>
            <w:r w:rsidR="00D4135F">
              <w:rPr>
                <w:rFonts w:eastAsia="Times New Roman"/>
                <w:sz w:val="18"/>
                <w:szCs w:val="18"/>
              </w:rPr>
              <w:t>/</w:t>
            </w:r>
            <w:r w:rsidR="00D4135F">
              <w:t xml:space="preserve"> </w:t>
            </w:r>
            <w:proofErr w:type="spellStart"/>
            <w:r w:rsidR="00D4135F" w:rsidRPr="00D4135F">
              <w:rPr>
                <w:rFonts w:eastAsia="Times New Roman"/>
                <w:sz w:val="18"/>
                <w:szCs w:val="18"/>
              </w:rPr>
              <w:t>Керівник</w:t>
            </w:r>
            <w:proofErr w:type="spellEnd"/>
            <w:r w:rsidR="00D4135F" w:rsidRPr="00D4135F">
              <w:rPr>
                <w:rFonts w:eastAsia="Times New Roman"/>
                <w:sz w:val="18"/>
                <w:szCs w:val="18"/>
              </w:rPr>
              <w:t xml:space="preserve"> </w:t>
            </w:r>
            <w:proofErr w:type="spellStart"/>
            <w:r w:rsidR="00D4135F" w:rsidRPr="00D4135F">
              <w:rPr>
                <w:rFonts w:eastAsia="Times New Roman"/>
                <w:sz w:val="18"/>
                <w:szCs w:val="18"/>
              </w:rPr>
              <w:t>проєкту</w:t>
            </w:r>
            <w:proofErr w:type="spellEnd"/>
            <w:r w:rsidR="00D4135F" w:rsidRPr="00D4135F">
              <w:rPr>
                <w:rFonts w:eastAsia="Times New Roman"/>
                <w:sz w:val="18"/>
                <w:szCs w:val="18"/>
              </w:rPr>
              <w:t xml:space="preserve"> DAI</w:t>
            </w:r>
          </w:p>
          <w:p w14:paraId="35E63E8F" w14:textId="77777777" w:rsidR="00D4135F" w:rsidRPr="00D4135F" w:rsidRDefault="00D4135F" w:rsidP="00D4135F">
            <w:pPr>
              <w:widowControl/>
              <w:snapToGrid w:val="0"/>
              <w:spacing w:before="120" w:after="120"/>
              <w:ind w:left="0" w:firstLine="0"/>
              <w:rPr>
                <w:rFonts w:eastAsia="Times New Roman"/>
                <w:sz w:val="18"/>
                <w:szCs w:val="18"/>
              </w:rPr>
            </w:pPr>
            <w:proofErr w:type="spellStart"/>
            <w:r w:rsidRPr="00D4135F">
              <w:rPr>
                <w:rFonts w:eastAsia="Times New Roman"/>
                <w:sz w:val="18"/>
                <w:szCs w:val="18"/>
              </w:rPr>
              <w:t>Адміністратор</w:t>
            </w:r>
            <w:proofErr w:type="spellEnd"/>
            <w:r w:rsidRPr="00D4135F">
              <w:rPr>
                <w:rFonts w:eastAsia="Times New Roman"/>
                <w:sz w:val="18"/>
                <w:szCs w:val="18"/>
              </w:rPr>
              <w:t xml:space="preserve"> </w:t>
            </w:r>
            <w:proofErr w:type="spellStart"/>
            <w:r w:rsidRPr="00D4135F">
              <w:rPr>
                <w:rFonts w:eastAsia="Times New Roman"/>
                <w:sz w:val="18"/>
                <w:szCs w:val="18"/>
              </w:rPr>
              <w:t>Договору</w:t>
            </w:r>
            <w:proofErr w:type="spellEnd"/>
            <w:r w:rsidRPr="00D4135F">
              <w:rPr>
                <w:rFonts w:eastAsia="Times New Roman"/>
                <w:sz w:val="18"/>
                <w:szCs w:val="18"/>
              </w:rPr>
              <w:t xml:space="preserve"> </w:t>
            </w:r>
            <w:proofErr w:type="spellStart"/>
            <w:r w:rsidRPr="00D4135F">
              <w:rPr>
                <w:rFonts w:eastAsia="Times New Roman"/>
                <w:sz w:val="18"/>
                <w:szCs w:val="18"/>
              </w:rPr>
              <w:t>субпідряду</w:t>
            </w:r>
            <w:proofErr w:type="spellEnd"/>
            <w:r w:rsidRPr="00D4135F">
              <w:rPr>
                <w:rFonts w:eastAsia="Times New Roman"/>
                <w:sz w:val="18"/>
                <w:szCs w:val="18"/>
              </w:rPr>
              <w:t xml:space="preserve"> DAI</w:t>
            </w:r>
          </w:p>
          <w:p w14:paraId="1E16C481" w14:textId="5CFAC612" w:rsidR="00CA32DC" w:rsidRPr="00CA32DC" w:rsidRDefault="00D4135F" w:rsidP="00D4135F">
            <w:pPr>
              <w:widowControl/>
              <w:snapToGrid w:val="0"/>
              <w:spacing w:before="120" w:after="120"/>
              <w:ind w:left="0" w:firstLine="0"/>
              <w:rPr>
                <w:rFonts w:eastAsia="Times New Roman"/>
                <w:sz w:val="18"/>
                <w:szCs w:val="18"/>
              </w:rPr>
            </w:pPr>
            <w:r w:rsidRPr="00D4135F">
              <w:rPr>
                <w:rFonts w:eastAsia="Times New Roman"/>
                <w:sz w:val="18"/>
                <w:szCs w:val="18"/>
              </w:rPr>
              <w:t xml:space="preserve"> </w:t>
            </w:r>
            <w:proofErr w:type="spellStart"/>
            <w:r w:rsidRPr="00D4135F">
              <w:rPr>
                <w:rFonts w:eastAsia="Times New Roman"/>
                <w:sz w:val="18"/>
                <w:szCs w:val="18"/>
              </w:rPr>
              <w:t>Проєктний</w:t>
            </w:r>
            <w:proofErr w:type="spellEnd"/>
            <w:r w:rsidRPr="00D4135F">
              <w:rPr>
                <w:rFonts w:eastAsia="Times New Roman"/>
                <w:sz w:val="18"/>
                <w:szCs w:val="18"/>
              </w:rPr>
              <w:t xml:space="preserve"> </w:t>
            </w:r>
            <w:proofErr w:type="spellStart"/>
            <w:r w:rsidRPr="00D4135F">
              <w:rPr>
                <w:rFonts w:eastAsia="Times New Roman"/>
                <w:sz w:val="18"/>
                <w:szCs w:val="18"/>
              </w:rPr>
              <w:t>інженер</w:t>
            </w:r>
            <w:proofErr w:type="spellEnd"/>
            <w:r w:rsidRPr="00D4135F">
              <w:rPr>
                <w:rFonts w:eastAsia="Times New Roman"/>
                <w:sz w:val="18"/>
                <w:szCs w:val="18"/>
              </w:rPr>
              <w:t xml:space="preserve"> DAI</w:t>
            </w:r>
          </w:p>
        </w:tc>
      </w:tr>
      <w:tr w:rsidR="00CA32DC" w:rsidRPr="00CA32DC" w14:paraId="4416918C" w14:textId="77777777" w:rsidTr="002373CE">
        <w:tc>
          <w:tcPr>
            <w:tcW w:w="3415" w:type="dxa"/>
            <w:tcBorders>
              <w:top w:val="single" w:sz="4" w:space="0" w:color="auto"/>
              <w:left w:val="single" w:sz="4" w:space="0" w:color="auto"/>
              <w:bottom w:val="single" w:sz="4" w:space="0" w:color="auto"/>
              <w:right w:val="single" w:sz="4" w:space="0" w:color="auto"/>
            </w:tcBorders>
            <w:vAlign w:val="center"/>
          </w:tcPr>
          <w:p w14:paraId="631BB4C8" w14:textId="04440C12" w:rsidR="00CA32DC" w:rsidRPr="00CA32DC" w:rsidRDefault="00CA32DC" w:rsidP="00CA32DC">
            <w:pPr>
              <w:snapToGrid w:val="0"/>
              <w:ind w:left="0" w:firstLine="0"/>
              <w:rPr>
                <w:rFonts w:eastAsia="Times New Roman"/>
                <w:sz w:val="18"/>
                <w:szCs w:val="18"/>
              </w:rPr>
            </w:pPr>
            <w:r w:rsidRPr="00CA32DC">
              <w:rPr>
                <w:rFonts w:eastAsia="Times New Roman"/>
                <w:sz w:val="18"/>
                <w:szCs w:val="18"/>
              </w:rPr>
              <w:t>Deliverable 3 (based on BOQ line items)</w:t>
            </w:r>
            <w:r w:rsidR="00177714">
              <w:rPr>
                <w:rFonts w:eastAsia="Times New Roman"/>
                <w:sz w:val="18"/>
                <w:szCs w:val="18"/>
              </w:rPr>
              <w:t>/</w:t>
            </w:r>
            <w:r w:rsidR="00177714">
              <w:t xml:space="preserve"> </w:t>
            </w:r>
            <w:proofErr w:type="spellStart"/>
            <w:r w:rsidR="00177714" w:rsidRPr="00177714">
              <w:rPr>
                <w:rFonts w:eastAsia="Times New Roman"/>
                <w:sz w:val="18"/>
                <w:szCs w:val="18"/>
              </w:rPr>
              <w:t>Результат</w:t>
            </w:r>
            <w:proofErr w:type="spellEnd"/>
            <w:r w:rsidR="00177714" w:rsidRPr="00177714">
              <w:rPr>
                <w:rFonts w:eastAsia="Times New Roman"/>
                <w:sz w:val="18"/>
                <w:szCs w:val="18"/>
              </w:rPr>
              <w:t xml:space="preserve"> 3 (</w:t>
            </w:r>
            <w:proofErr w:type="spellStart"/>
            <w:r w:rsidR="00177714" w:rsidRPr="00177714">
              <w:rPr>
                <w:rFonts w:eastAsia="Times New Roman"/>
                <w:sz w:val="18"/>
                <w:szCs w:val="18"/>
              </w:rPr>
              <w:t>на</w:t>
            </w:r>
            <w:proofErr w:type="spellEnd"/>
            <w:r w:rsidR="00177714" w:rsidRPr="00177714">
              <w:rPr>
                <w:rFonts w:eastAsia="Times New Roman"/>
                <w:sz w:val="18"/>
                <w:szCs w:val="18"/>
              </w:rPr>
              <w:t xml:space="preserve"> </w:t>
            </w:r>
            <w:proofErr w:type="spellStart"/>
            <w:r w:rsidR="00177714" w:rsidRPr="00177714">
              <w:rPr>
                <w:rFonts w:eastAsia="Times New Roman"/>
                <w:sz w:val="18"/>
                <w:szCs w:val="18"/>
              </w:rPr>
              <w:t>підставі</w:t>
            </w:r>
            <w:proofErr w:type="spellEnd"/>
            <w:r w:rsidR="00177714" w:rsidRPr="00177714">
              <w:rPr>
                <w:rFonts w:eastAsia="Times New Roman"/>
                <w:sz w:val="18"/>
                <w:szCs w:val="18"/>
              </w:rPr>
              <w:t xml:space="preserve"> </w:t>
            </w:r>
            <w:proofErr w:type="spellStart"/>
            <w:r w:rsidR="00177714" w:rsidRPr="00177714">
              <w:rPr>
                <w:rFonts w:eastAsia="Times New Roman"/>
                <w:sz w:val="18"/>
                <w:szCs w:val="18"/>
              </w:rPr>
              <w:t>статей</w:t>
            </w:r>
            <w:proofErr w:type="spellEnd"/>
            <w:r w:rsidR="00177714" w:rsidRPr="00177714">
              <w:rPr>
                <w:rFonts w:eastAsia="Times New Roman"/>
                <w:sz w:val="18"/>
                <w:szCs w:val="18"/>
              </w:rPr>
              <w:t xml:space="preserve"> </w:t>
            </w:r>
            <w:r w:rsidR="00715AE3" w:rsidRPr="00CA32DC">
              <w:rPr>
                <w:rFonts w:eastAsia="Times New Roman"/>
                <w:sz w:val="18"/>
                <w:szCs w:val="18"/>
              </w:rPr>
              <w:t>BOQ</w:t>
            </w:r>
            <w:r w:rsidR="00177714" w:rsidRPr="00177714">
              <w:rPr>
                <w:rFonts w:eastAsia="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38F34E8C" w14:textId="77777777" w:rsidR="00CA32DC" w:rsidRPr="00CA32DC" w:rsidRDefault="00CA32DC" w:rsidP="00CA32DC">
            <w:pPr>
              <w:widowControl/>
              <w:snapToGrid w:val="0"/>
              <w:spacing w:before="120" w:after="120"/>
              <w:ind w:left="0" w:firstLine="0"/>
              <w:jc w:val="center"/>
              <w:rPr>
                <w:rFonts w:eastAsia="Times New Roman"/>
                <w:sz w:val="18"/>
                <w:szCs w:val="18"/>
              </w:rPr>
            </w:pPr>
            <w:r w:rsidRPr="00CA32DC">
              <w:rPr>
                <w:rFonts w:eastAsia="Times New Roman"/>
                <w:sz w:val="18"/>
                <w:szCs w:val="18"/>
              </w:rPr>
              <w:t>1</w:t>
            </w:r>
          </w:p>
        </w:tc>
        <w:tc>
          <w:tcPr>
            <w:tcW w:w="2700" w:type="dxa"/>
            <w:tcBorders>
              <w:top w:val="single" w:sz="4" w:space="0" w:color="auto"/>
              <w:left w:val="single" w:sz="4" w:space="0" w:color="auto"/>
              <w:bottom w:val="single" w:sz="4" w:space="0" w:color="auto"/>
              <w:right w:val="single" w:sz="4" w:space="0" w:color="auto"/>
            </w:tcBorders>
            <w:vAlign w:val="center"/>
          </w:tcPr>
          <w:p w14:paraId="17D18E74" w14:textId="77777777" w:rsidR="005675C3" w:rsidRPr="00006EA9" w:rsidRDefault="005675C3" w:rsidP="005675C3">
            <w:pPr>
              <w:ind w:left="-3" w:firstLine="3"/>
              <w:jc w:val="center"/>
              <w:rPr>
                <w:color w:val="000000"/>
                <w:sz w:val="20"/>
                <w:lang w:val="uk-UA"/>
              </w:rPr>
            </w:pPr>
            <w:r w:rsidRPr="00A94F14">
              <w:rPr>
                <w:color w:val="000000"/>
                <w:sz w:val="20"/>
              </w:rPr>
              <w:t xml:space="preserve">BOQ line items from </w:t>
            </w:r>
            <w:r>
              <w:rPr>
                <w:color w:val="000000"/>
                <w:sz w:val="20"/>
              </w:rPr>
              <w:t>Item 1</w:t>
            </w:r>
            <w:r w:rsidRPr="00A94F14">
              <w:rPr>
                <w:color w:val="000000"/>
                <w:sz w:val="20"/>
              </w:rPr>
              <w:t>-</w:t>
            </w:r>
            <w:r>
              <w:rPr>
                <w:color w:val="000000"/>
                <w:sz w:val="20"/>
              </w:rPr>
              <w:t>Item 1120</w:t>
            </w:r>
            <w:r>
              <w:rPr>
                <w:color w:val="000000"/>
                <w:sz w:val="20"/>
                <w:lang w:val="uk-UA"/>
              </w:rPr>
              <w:t xml:space="preserve">/ Кошторисні позиції від </w:t>
            </w:r>
            <w:r>
              <w:rPr>
                <w:color w:val="000000"/>
                <w:sz w:val="20"/>
              </w:rPr>
              <w:t>1</w:t>
            </w:r>
            <w:r>
              <w:rPr>
                <w:color w:val="000000"/>
                <w:sz w:val="20"/>
                <w:lang w:val="uk-UA"/>
              </w:rPr>
              <w:t>-</w:t>
            </w:r>
            <w:r>
              <w:rPr>
                <w:color w:val="000000"/>
                <w:sz w:val="20"/>
              </w:rPr>
              <w:t>1120</w:t>
            </w:r>
            <w:r>
              <w:rPr>
                <w:color w:val="000000"/>
                <w:sz w:val="20"/>
                <w:lang w:val="uk-UA"/>
              </w:rPr>
              <w:t xml:space="preserve"> включно</w:t>
            </w:r>
          </w:p>
          <w:p w14:paraId="69192E4B" w14:textId="65CC1978" w:rsidR="00CA32DC" w:rsidRPr="00CA32DC" w:rsidDel="00377EBF" w:rsidRDefault="00CA32DC" w:rsidP="00CA32DC">
            <w:pPr>
              <w:snapToGrid w:val="0"/>
              <w:ind w:left="0" w:firstLine="0"/>
              <w:rPr>
                <w:rFonts w:eastAsia="Times New Roman"/>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0611E07F" w14:textId="77777777" w:rsidR="00CA32DC" w:rsidRP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t>DAI COP</w:t>
            </w:r>
          </w:p>
          <w:p w14:paraId="76DE152A" w14:textId="77777777" w:rsidR="00CA32DC" w:rsidRP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t>DAI Subcontracts Administrator</w:t>
            </w:r>
          </w:p>
          <w:p w14:paraId="698E31BF" w14:textId="5A9F0821" w:rsidR="00B37632" w:rsidRPr="00B37632" w:rsidRDefault="00CA32DC" w:rsidP="00B37632">
            <w:pPr>
              <w:widowControl/>
              <w:snapToGrid w:val="0"/>
              <w:spacing w:before="120" w:after="120"/>
              <w:ind w:left="0" w:firstLine="0"/>
              <w:rPr>
                <w:rFonts w:eastAsia="Times New Roman"/>
                <w:sz w:val="18"/>
                <w:szCs w:val="18"/>
              </w:rPr>
            </w:pPr>
            <w:r w:rsidRPr="00CA32DC">
              <w:rPr>
                <w:rFonts w:eastAsia="Times New Roman"/>
                <w:sz w:val="18"/>
                <w:szCs w:val="18"/>
              </w:rPr>
              <w:t xml:space="preserve"> DAI Project Engineer</w:t>
            </w:r>
            <w:r w:rsidR="00B37632">
              <w:rPr>
                <w:rFonts w:eastAsia="Times New Roman"/>
                <w:sz w:val="18"/>
                <w:szCs w:val="18"/>
              </w:rPr>
              <w:t>/</w:t>
            </w:r>
            <w:r w:rsidR="00B37632">
              <w:t xml:space="preserve"> </w:t>
            </w:r>
            <w:proofErr w:type="spellStart"/>
            <w:r w:rsidR="00B37632" w:rsidRPr="00B37632">
              <w:rPr>
                <w:rFonts w:eastAsia="Times New Roman"/>
                <w:sz w:val="18"/>
                <w:szCs w:val="18"/>
              </w:rPr>
              <w:t>Керівник</w:t>
            </w:r>
            <w:proofErr w:type="spellEnd"/>
            <w:r w:rsidR="00B37632" w:rsidRPr="00B37632">
              <w:rPr>
                <w:rFonts w:eastAsia="Times New Roman"/>
                <w:sz w:val="18"/>
                <w:szCs w:val="18"/>
              </w:rPr>
              <w:t xml:space="preserve"> </w:t>
            </w:r>
            <w:proofErr w:type="spellStart"/>
            <w:r w:rsidR="00B37632" w:rsidRPr="00B37632">
              <w:rPr>
                <w:rFonts w:eastAsia="Times New Roman"/>
                <w:sz w:val="18"/>
                <w:szCs w:val="18"/>
              </w:rPr>
              <w:t>проєкту</w:t>
            </w:r>
            <w:proofErr w:type="spellEnd"/>
            <w:r w:rsidR="00B37632" w:rsidRPr="00B37632">
              <w:rPr>
                <w:rFonts w:eastAsia="Times New Roman"/>
                <w:sz w:val="18"/>
                <w:szCs w:val="18"/>
              </w:rPr>
              <w:t xml:space="preserve"> DAI</w:t>
            </w:r>
          </w:p>
          <w:p w14:paraId="0F176493" w14:textId="77777777" w:rsidR="00B37632" w:rsidRPr="00B37632" w:rsidRDefault="00B37632" w:rsidP="00B37632">
            <w:pPr>
              <w:widowControl/>
              <w:snapToGrid w:val="0"/>
              <w:spacing w:before="120" w:after="120"/>
              <w:ind w:left="0" w:firstLine="0"/>
              <w:rPr>
                <w:rFonts w:eastAsia="Times New Roman"/>
                <w:sz w:val="18"/>
                <w:szCs w:val="18"/>
              </w:rPr>
            </w:pPr>
            <w:proofErr w:type="spellStart"/>
            <w:r w:rsidRPr="00B37632">
              <w:rPr>
                <w:rFonts w:eastAsia="Times New Roman"/>
                <w:sz w:val="18"/>
                <w:szCs w:val="18"/>
              </w:rPr>
              <w:t>Адміністратор</w:t>
            </w:r>
            <w:proofErr w:type="spellEnd"/>
            <w:r w:rsidRPr="00B37632">
              <w:rPr>
                <w:rFonts w:eastAsia="Times New Roman"/>
                <w:sz w:val="18"/>
                <w:szCs w:val="18"/>
              </w:rPr>
              <w:t xml:space="preserve"> </w:t>
            </w:r>
            <w:proofErr w:type="spellStart"/>
            <w:r w:rsidRPr="00B37632">
              <w:rPr>
                <w:rFonts w:eastAsia="Times New Roman"/>
                <w:sz w:val="18"/>
                <w:szCs w:val="18"/>
              </w:rPr>
              <w:t>Договору</w:t>
            </w:r>
            <w:proofErr w:type="spellEnd"/>
            <w:r w:rsidRPr="00B37632">
              <w:rPr>
                <w:rFonts w:eastAsia="Times New Roman"/>
                <w:sz w:val="18"/>
                <w:szCs w:val="18"/>
              </w:rPr>
              <w:t xml:space="preserve"> </w:t>
            </w:r>
            <w:proofErr w:type="spellStart"/>
            <w:r w:rsidRPr="00B37632">
              <w:rPr>
                <w:rFonts w:eastAsia="Times New Roman"/>
                <w:sz w:val="18"/>
                <w:szCs w:val="18"/>
              </w:rPr>
              <w:t>субпідряду</w:t>
            </w:r>
            <w:proofErr w:type="spellEnd"/>
            <w:r w:rsidRPr="00B37632">
              <w:rPr>
                <w:rFonts w:eastAsia="Times New Roman"/>
                <w:sz w:val="18"/>
                <w:szCs w:val="18"/>
              </w:rPr>
              <w:t xml:space="preserve"> DAI</w:t>
            </w:r>
          </w:p>
          <w:p w14:paraId="40DEF2D4" w14:textId="0F7A1C5E" w:rsidR="00CA32DC" w:rsidRPr="00CA32DC" w:rsidRDefault="00B37632" w:rsidP="00B37632">
            <w:pPr>
              <w:widowControl/>
              <w:snapToGrid w:val="0"/>
              <w:spacing w:before="120" w:after="120"/>
              <w:ind w:left="0" w:firstLine="0"/>
              <w:rPr>
                <w:rFonts w:eastAsia="Times New Roman"/>
                <w:sz w:val="18"/>
                <w:szCs w:val="18"/>
              </w:rPr>
            </w:pPr>
            <w:r w:rsidRPr="00B37632">
              <w:rPr>
                <w:rFonts w:eastAsia="Times New Roman"/>
                <w:sz w:val="18"/>
                <w:szCs w:val="18"/>
              </w:rPr>
              <w:t xml:space="preserve"> </w:t>
            </w:r>
            <w:proofErr w:type="spellStart"/>
            <w:r w:rsidRPr="00B37632">
              <w:rPr>
                <w:rFonts w:eastAsia="Times New Roman"/>
                <w:sz w:val="18"/>
                <w:szCs w:val="18"/>
              </w:rPr>
              <w:t>Проєктний</w:t>
            </w:r>
            <w:proofErr w:type="spellEnd"/>
            <w:r w:rsidRPr="00B37632">
              <w:rPr>
                <w:rFonts w:eastAsia="Times New Roman"/>
                <w:sz w:val="18"/>
                <w:szCs w:val="18"/>
              </w:rPr>
              <w:t xml:space="preserve"> </w:t>
            </w:r>
            <w:proofErr w:type="spellStart"/>
            <w:r w:rsidRPr="00B37632">
              <w:rPr>
                <w:rFonts w:eastAsia="Times New Roman"/>
                <w:sz w:val="18"/>
                <w:szCs w:val="18"/>
              </w:rPr>
              <w:t>інженер</w:t>
            </w:r>
            <w:proofErr w:type="spellEnd"/>
            <w:r w:rsidRPr="00B37632">
              <w:rPr>
                <w:rFonts w:eastAsia="Times New Roman"/>
                <w:sz w:val="18"/>
                <w:szCs w:val="18"/>
              </w:rPr>
              <w:t xml:space="preserve"> DAI</w:t>
            </w:r>
          </w:p>
        </w:tc>
      </w:tr>
      <w:tr w:rsidR="00CA32DC" w:rsidRPr="00CA32DC" w14:paraId="679F5773" w14:textId="77777777" w:rsidTr="002373CE">
        <w:tc>
          <w:tcPr>
            <w:tcW w:w="3415" w:type="dxa"/>
            <w:tcBorders>
              <w:top w:val="single" w:sz="4" w:space="0" w:color="auto"/>
              <w:left w:val="single" w:sz="4" w:space="0" w:color="auto"/>
              <w:bottom w:val="single" w:sz="4" w:space="0" w:color="auto"/>
              <w:right w:val="single" w:sz="4" w:space="0" w:color="auto"/>
            </w:tcBorders>
            <w:vAlign w:val="center"/>
          </w:tcPr>
          <w:p w14:paraId="30DA7C3B" w14:textId="75C4E253" w:rsidR="00CA32DC" w:rsidRPr="00CA32DC" w:rsidRDefault="00CA32DC" w:rsidP="00CA32DC">
            <w:pPr>
              <w:snapToGrid w:val="0"/>
              <w:ind w:left="0" w:firstLine="0"/>
              <w:rPr>
                <w:rFonts w:eastAsia="Times New Roman"/>
                <w:sz w:val="18"/>
                <w:szCs w:val="18"/>
              </w:rPr>
            </w:pPr>
            <w:r w:rsidRPr="00CA32DC">
              <w:rPr>
                <w:rFonts w:eastAsia="Times New Roman"/>
                <w:sz w:val="18"/>
                <w:szCs w:val="18"/>
              </w:rPr>
              <w:t>Deliverable 4 (based on BOQ line items)</w:t>
            </w:r>
            <w:r w:rsidR="00E45511">
              <w:rPr>
                <w:rFonts w:eastAsia="Times New Roman"/>
                <w:sz w:val="18"/>
                <w:szCs w:val="18"/>
              </w:rPr>
              <w:t>/</w:t>
            </w:r>
            <w:r w:rsidR="00E45511">
              <w:t xml:space="preserve"> </w:t>
            </w:r>
            <w:proofErr w:type="spellStart"/>
            <w:r w:rsidR="00E45511" w:rsidRPr="00E45511">
              <w:rPr>
                <w:rFonts w:eastAsia="Times New Roman"/>
                <w:sz w:val="18"/>
                <w:szCs w:val="18"/>
              </w:rPr>
              <w:t>Результат</w:t>
            </w:r>
            <w:proofErr w:type="spellEnd"/>
            <w:r w:rsidR="00E45511" w:rsidRPr="00E45511">
              <w:rPr>
                <w:rFonts w:eastAsia="Times New Roman"/>
                <w:sz w:val="18"/>
                <w:szCs w:val="18"/>
              </w:rPr>
              <w:t xml:space="preserve"> 4 (</w:t>
            </w:r>
            <w:proofErr w:type="spellStart"/>
            <w:r w:rsidR="00E45511" w:rsidRPr="00E45511">
              <w:rPr>
                <w:rFonts w:eastAsia="Times New Roman"/>
                <w:sz w:val="18"/>
                <w:szCs w:val="18"/>
              </w:rPr>
              <w:t>на</w:t>
            </w:r>
            <w:proofErr w:type="spellEnd"/>
            <w:r w:rsidR="00E45511" w:rsidRPr="00E45511">
              <w:rPr>
                <w:rFonts w:eastAsia="Times New Roman"/>
                <w:sz w:val="18"/>
                <w:szCs w:val="18"/>
              </w:rPr>
              <w:t xml:space="preserve"> </w:t>
            </w:r>
            <w:proofErr w:type="spellStart"/>
            <w:r w:rsidR="00E45511" w:rsidRPr="00E45511">
              <w:rPr>
                <w:rFonts w:eastAsia="Times New Roman"/>
                <w:sz w:val="18"/>
                <w:szCs w:val="18"/>
              </w:rPr>
              <w:t>підставі</w:t>
            </w:r>
            <w:proofErr w:type="spellEnd"/>
            <w:r w:rsidR="00E45511" w:rsidRPr="00E45511">
              <w:rPr>
                <w:rFonts w:eastAsia="Times New Roman"/>
                <w:sz w:val="18"/>
                <w:szCs w:val="18"/>
              </w:rPr>
              <w:t xml:space="preserve"> </w:t>
            </w:r>
            <w:proofErr w:type="spellStart"/>
            <w:r w:rsidR="00E45511" w:rsidRPr="00E45511">
              <w:rPr>
                <w:rFonts w:eastAsia="Times New Roman"/>
                <w:sz w:val="18"/>
                <w:szCs w:val="18"/>
              </w:rPr>
              <w:t>статей</w:t>
            </w:r>
            <w:proofErr w:type="spellEnd"/>
            <w:r w:rsidR="00E45511" w:rsidRPr="00E45511">
              <w:rPr>
                <w:rFonts w:eastAsia="Times New Roman"/>
                <w:sz w:val="18"/>
                <w:szCs w:val="18"/>
              </w:rPr>
              <w:t xml:space="preserve"> </w:t>
            </w:r>
            <w:r w:rsidR="00715AE3" w:rsidRPr="00CA32DC">
              <w:rPr>
                <w:rFonts w:eastAsia="Times New Roman"/>
                <w:sz w:val="18"/>
                <w:szCs w:val="18"/>
              </w:rPr>
              <w:t>BOQ</w:t>
            </w:r>
            <w:r w:rsidR="00E45511" w:rsidRPr="00E45511">
              <w:rPr>
                <w:rFonts w:eastAsia="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48DCAB24" w14:textId="77777777" w:rsidR="00CA32DC" w:rsidRPr="00CA32DC" w:rsidRDefault="00CA32DC" w:rsidP="00CA32DC">
            <w:pPr>
              <w:widowControl/>
              <w:snapToGrid w:val="0"/>
              <w:spacing w:before="120" w:after="120"/>
              <w:ind w:left="0" w:firstLine="0"/>
              <w:jc w:val="center"/>
              <w:rPr>
                <w:rFonts w:eastAsia="Times New Roman"/>
                <w:sz w:val="18"/>
                <w:szCs w:val="18"/>
              </w:rPr>
            </w:pPr>
            <w:r w:rsidRPr="00CA32DC">
              <w:rPr>
                <w:rFonts w:eastAsia="Times New Roman"/>
                <w:sz w:val="18"/>
                <w:szCs w:val="18"/>
              </w:rPr>
              <w:t>1</w:t>
            </w:r>
          </w:p>
        </w:tc>
        <w:tc>
          <w:tcPr>
            <w:tcW w:w="2700" w:type="dxa"/>
            <w:tcBorders>
              <w:top w:val="single" w:sz="4" w:space="0" w:color="auto"/>
              <w:left w:val="single" w:sz="4" w:space="0" w:color="auto"/>
              <w:bottom w:val="single" w:sz="4" w:space="0" w:color="auto"/>
              <w:right w:val="single" w:sz="4" w:space="0" w:color="auto"/>
            </w:tcBorders>
            <w:vAlign w:val="center"/>
          </w:tcPr>
          <w:p w14:paraId="549E5766" w14:textId="6A7B4C3E" w:rsidR="00CA32DC" w:rsidRPr="00CA32DC" w:rsidRDefault="005675C3" w:rsidP="00CA32DC">
            <w:pPr>
              <w:snapToGrid w:val="0"/>
              <w:ind w:left="0" w:firstLine="0"/>
              <w:rPr>
                <w:rFonts w:eastAsia="Times New Roman"/>
                <w:sz w:val="18"/>
                <w:szCs w:val="18"/>
              </w:rPr>
            </w:pPr>
            <w:r w:rsidRPr="00A94F14">
              <w:rPr>
                <w:color w:val="000000"/>
                <w:sz w:val="20"/>
              </w:rPr>
              <w:t xml:space="preserve">BOQ line </w:t>
            </w:r>
            <w:r>
              <w:rPr>
                <w:color w:val="000000"/>
                <w:sz w:val="20"/>
              </w:rPr>
              <w:t xml:space="preserve">from </w:t>
            </w:r>
            <w:r w:rsidRPr="00A94F14">
              <w:rPr>
                <w:color w:val="000000"/>
                <w:sz w:val="20"/>
              </w:rPr>
              <w:t>item</w:t>
            </w:r>
            <w:r>
              <w:rPr>
                <w:color w:val="000000"/>
                <w:sz w:val="20"/>
              </w:rPr>
              <w:t xml:space="preserve"> 1121 to item 2934</w:t>
            </w:r>
            <w:r>
              <w:rPr>
                <w:color w:val="000000"/>
                <w:sz w:val="20"/>
                <w:lang w:val="uk-UA"/>
              </w:rPr>
              <w:t xml:space="preserve">/ Кошторисна </w:t>
            </w:r>
            <w:r>
              <w:rPr>
                <w:color w:val="000000"/>
                <w:sz w:val="20"/>
                <w:lang w:val="uk-UA"/>
              </w:rPr>
              <w:lastRenderedPageBreak/>
              <w:t xml:space="preserve">позиція </w:t>
            </w:r>
            <w:r>
              <w:rPr>
                <w:color w:val="000000"/>
                <w:sz w:val="20"/>
                <w:lang w:val="ru-RU"/>
              </w:rPr>
              <w:t>в</w:t>
            </w:r>
            <w:r>
              <w:rPr>
                <w:color w:val="000000"/>
                <w:sz w:val="20"/>
                <w:lang w:val="uk-UA"/>
              </w:rPr>
              <w:t xml:space="preserve">ід </w:t>
            </w:r>
            <w:r>
              <w:rPr>
                <w:color w:val="000000"/>
                <w:sz w:val="20"/>
              </w:rPr>
              <w:t>1121</w:t>
            </w:r>
            <w:r>
              <w:rPr>
                <w:color w:val="000000"/>
                <w:sz w:val="20"/>
                <w:lang w:val="uk-UA"/>
              </w:rPr>
              <w:t xml:space="preserve"> до </w:t>
            </w:r>
            <w:r>
              <w:rPr>
                <w:color w:val="000000"/>
                <w:sz w:val="20"/>
              </w:rPr>
              <w:t>2934</w:t>
            </w:r>
            <w:r>
              <w:rPr>
                <w:color w:val="000000"/>
                <w:sz w:val="20"/>
                <w:lang w:val="uk-UA"/>
              </w:rPr>
              <w:t xml:space="preserve"> включно</w:t>
            </w:r>
          </w:p>
        </w:tc>
        <w:tc>
          <w:tcPr>
            <w:tcW w:w="2160" w:type="dxa"/>
            <w:tcBorders>
              <w:top w:val="single" w:sz="4" w:space="0" w:color="auto"/>
              <w:left w:val="single" w:sz="4" w:space="0" w:color="auto"/>
              <w:bottom w:val="single" w:sz="4" w:space="0" w:color="auto"/>
              <w:right w:val="single" w:sz="4" w:space="0" w:color="auto"/>
            </w:tcBorders>
            <w:vAlign w:val="center"/>
          </w:tcPr>
          <w:p w14:paraId="598BBD4B" w14:textId="77777777" w:rsidR="00CA32DC" w:rsidRP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lastRenderedPageBreak/>
              <w:t>DAI COP</w:t>
            </w:r>
          </w:p>
          <w:p w14:paraId="60E9CCE5" w14:textId="77777777" w:rsidR="00CA32DC" w:rsidRP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lastRenderedPageBreak/>
              <w:t>DAI Subcontracts Administrator</w:t>
            </w:r>
          </w:p>
          <w:p w14:paraId="3CD61B77" w14:textId="77777777" w:rsid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t xml:space="preserve"> DAI Project Engineer</w:t>
            </w:r>
            <w:r w:rsidR="00111AF7">
              <w:rPr>
                <w:rFonts w:eastAsia="Times New Roman"/>
                <w:sz w:val="18"/>
                <w:szCs w:val="18"/>
              </w:rPr>
              <w:t>/</w:t>
            </w:r>
          </w:p>
          <w:p w14:paraId="7CE868C9" w14:textId="77777777" w:rsidR="00111AF7" w:rsidRPr="00111AF7" w:rsidRDefault="00111AF7" w:rsidP="00111AF7">
            <w:pPr>
              <w:widowControl/>
              <w:snapToGrid w:val="0"/>
              <w:spacing w:before="120" w:after="120"/>
              <w:ind w:left="0" w:firstLine="0"/>
              <w:rPr>
                <w:rFonts w:eastAsia="Times New Roman"/>
                <w:sz w:val="18"/>
                <w:szCs w:val="18"/>
                <w:lang w:val="ru-RU"/>
              </w:rPr>
            </w:pPr>
            <w:r w:rsidRPr="00111AF7">
              <w:rPr>
                <w:rFonts w:eastAsia="Times New Roman"/>
                <w:sz w:val="18"/>
                <w:szCs w:val="18"/>
                <w:lang w:val="ru-RU"/>
              </w:rPr>
              <w:t xml:space="preserve">Керівник проєкту </w:t>
            </w:r>
            <w:r w:rsidRPr="00B37632">
              <w:rPr>
                <w:rFonts w:eastAsia="Times New Roman"/>
                <w:sz w:val="18"/>
                <w:szCs w:val="18"/>
              </w:rPr>
              <w:t>DAI</w:t>
            </w:r>
          </w:p>
          <w:p w14:paraId="7B08EEF0" w14:textId="77777777" w:rsidR="00111AF7" w:rsidRPr="00111AF7" w:rsidRDefault="00111AF7" w:rsidP="00111AF7">
            <w:pPr>
              <w:widowControl/>
              <w:snapToGrid w:val="0"/>
              <w:spacing w:before="120" w:after="120"/>
              <w:ind w:left="0" w:firstLine="0"/>
              <w:rPr>
                <w:rFonts w:eastAsia="Times New Roman"/>
                <w:sz w:val="18"/>
                <w:szCs w:val="18"/>
                <w:lang w:val="ru-RU"/>
              </w:rPr>
            </w:pPr>
            <w:r w:rsidRPr="00111AF7">
              <w:rPr>
                <w:rFonts w:eastAsia="Times New Roman"/>
                <w:sz w:val="18"/>
                <w:szCs w:val="18"/>
                <w:lang w:val="ru-RU"/>
              </w:rPr>
              <w:t xml:space="preserve">Адміністратор Договору субпідряду </w:t>
            </w:r>
            <w:r w:rsidRPr="00B37632">
              <w:rPr>
                <w:rFonts w:eastAsia="Times New Roman"/>
                <w:sz w:val="18"/>
                <w:szCs w:val="18"/>
              </w:rPr>
              <w:t>DAI</w:t>
            </w:r>
          </w:p>
          <w:p w14:paraId="0466678E" w14:textId="20C35A36" w:rsidR="00111AF7" w:rsidRPr="00CA32DC" w:rsidRDefault="00111AF7" w:rsidP="00111AF7">
            <w:pPr>
              <w:widowControl/>
              <w:snapToGrid w:val="0"/>
              <w:spacing w:before="120" w:after="120"/>
              <w:ind w:left="0" w:firstLine="0"/>
              <w:rPr>
                <w:rFonts w:eastAsia="Times New Roman"/>
                <w:sz w:val="18"/>
                <w:szCs w:val="18"/>
              </w:rPr>
            </w:pPr>
            <w:r w:rsidRPr="00111AF7">
              <w:rPr>
                <w:rFonts w:eastAsia="Times New Roman"/>
                <w:sz w:val="18"/>
                <w:szCs w:val="18"/>
                <w:lang w:val="ru-RU"/>
              </w:rPr>
              <w:t xml:space="preserve"> </w:t>
            </w:r>
            <w:proofErr w:type="spellStart"/>
            <w:r w:rsidRPr="00B37632">
              <w:rPr>
                <w:rFonts w:eastAsia="Times New Roman"/>
                <w:sz w:val="18"/>
                <w:szCs w:val="18"/>
              </w:rPr>
              <w:t>Проєктний</w:t>
            </w:r>
            <w:proofErr w:type="spellEnd"/>
            <w:r w:rsidRPr="00B37632">
              <w:rPr>
                <w:rFonts w:eastAsia="Times New Roman"/>
                <w:sz w:val="18"/>
                <w:szCs w:val="18"/>
              </w:rPr>
              <w:t xml:space="preserve"> </w:t>
            </w:r>
            <w:proofErr w:type="spellStart"/>
            <w:r w:rsidRPr="00B37632">
              <w:rPr>
                <w:rFonts w:eastAsia="Times New Roman"/>
                <w:sz w:val="18"/>
                <w:szCs w:val="18"/>
              </w:rPr>
              <w:t>інженер</w:t>
            </w:r>
            <w:proofErr w:type="spellEnd"/>
            <w:r w:rsidRPr="00B37632">
              <w:rPr>
                <w:rFonts w:eastAsia="Times New Roman"/>
                <w:sz w:val="18"/>
                <w:szCs w:val="18"/>
              </w:rPr>
              <w:t xml:space="preserve"> DAI</w:t>
            </w:r>
          </w:p>
        </w:tc>
      </w:tr>
      <w:tr w:rsidR="00CA32DC" w:rsidRPr="00CA32DC" w14:paraId="7591C4B6" w14:textId="77777777" w:rsidTr="002373CE">
        <w:tc>
          <w:tcPr>
            <w:tcW w:w="3415" w:type="dxa"/>
            <w:tcBorders>
              <w:top w:val="single" w:sz="4" w:space="0" w:color="auto"/>
              <w:left w:val="single" w:sz="4" w:space="0" w:color="auto"/>
              <w:bottom w:val="single" w:sz="4" w:space="0" w:color="auto"/>
              <w:right w:val="single" w:sz="4" w:space="0" w:color="auto"/>
            </w:tcBorders>
            <w:vAlign w:val="center"/>
          </w:tcPr>
          <w:p w14:paraId="66EABEB3" w14:textId="2B5BEBBD" w:rsidR="00CA32DC" w:rsidRPr="00CA32DC" w:rsidRDefault="00CA32DC" w:rsidP="00CA32DC">
            <w:pPr>
              <w:snapToGrid w:val="0"/>
              <w:ind w:left="0" w:firstLine="0"/>
              <w:rPr>
                <w:rFonts w:eastAsia="Times New Roman"/>
                <w:sz w:val="18"/>
                <w:szCs w:val="18"/>
              </w:rPr>
            </w:pPr>
            <w:r w:rsidRPr="00CA32DC">
              <w:rPr>
                <w:rFonts w:eastAsia="Times New Roman"/>
                <w:sz w:val="18"/>
                <w:szCs w:val="18"/>
              </w:rPr>
              <w:lastRenderedPageBreak/>
              <w:t>Deliverable 5 (based on BOQ line items)</w:t>
            </w:r>
            <w:r w:rsidR="004F76AC">
              <w:rPr>
                <w:rFonts w:eastAsia="Times New Roman"/>
                <w:sz w:val="18"/>
                <w:szCs w:val="18"/>
              </w:rPr>
              <w:t>/</w:t>
            </w:r>
            <w:r w:rsidR="003002C0">
              <w:t xml:space="preserve"> </w:t>
            </w:r>
            <w:proofErr w:type="spellStart"/>
            <w:r w:rsidR="003002C0" w:rsidRPr="003002C0">
              <w:rPr>
                <w:rFonts w:eastAsia="Times New Roman"/>
                <w:sz w:val="18"/>
                <w:szCs w:val="18"/>
              </w:rPr>
              <w:t>Результат</w:t>
            </w:r>
            <w:proofErr w:type="spellEnd"/>
            <w:r w:rsidR="003002C0" w:rsidRPr="003002C0">
              <w:rPr>
                <w:rFonts w:eastAsia="Times New Roman"/>
                <w:sz w:val="18"/>
                <w:szCs w:val="18"/>
              </w:rPr>
              <w:t xml:space="preserve"> 5 (</w:t>
            </w:r>
            <w:proofErr w:type="spellStart"/>
            <w:r w:rsidR="003002C0" w:rsidRPr="003002C0">
              <w:rPr>
                <w:rFonts w:eastAsia="Times New Roman"/>
                <w:sz w:val="18"/>
                <w:szCs w:val="18"/>
              </w:rPr>
              <w:t>на</w:t>
            </w:r>
            <w:proofErr w:type="spellEnd"/>
            <w:r w:rsidR="003002C0" w:rsidRPr="003002C0">
              <w:rPr>
                <w:rFonts w:eastAsia="Times New Roman"/>
                <w:sz w:val="18"/>
                <w:szCs w:val="18"/>
              </w:rPr>
              <w:t xml:space="preserve"> </w:t>
            </w:r>
            <w:proofErr w:type="spellStart"/>
            <w:r w:rsidR="003002C0" w:rsidRPr="003002C0">
              <w:rPr>
                <w:rFonts w:eastAsia="Times New Roman"/>
                <w:sz w:val="18"/>
                <w:szCs w:val="18"/>
              </w:rPr>
              <w:t>підставі</w:t>
            </w:r>
            <w:proofErr w:type="spellEnd"/>
            <w:r w:rsidR="003002C0" w:rsidRPr="003002C0">
              <w:rPr>
                <w:rFonts w:eastAsia="Times New Roman"/>
                <w:sz w:val="18"/>
                <w:szCs w:val="18"/>
              </w:rPr>
              <w:t xml:space="preserve"> </w:t>
            </w:r>
            <w:proofErr w:type="spellStart"/>
            <w:r w:rsidR="003002C0" w:rsidRPr="003002C0">
              <w:rPr>
                <w:rFonts w:eastAsia="Times New Roman"/>
                <w:sz w:val="18"/>
                <w:szCs w:val="18"/>
              </w:rPr>
              <w:t>статей</w:t>
            </w:r>
            <w:proofErr w:type="spellEnd"/>
            <w:r w:rsidR="003002C0" w:rsidRPr="003002C0">
              <w:rPr>
                <w:rFonts w:eastAsia="Times New Roman"/>
                <w:sz w:val="18"/>
                <w:szCs w:val="18"/>
              </w:rPr>
              <w:t xml:space="preserve"> </w:t>
            </w:r>
            <w:r w:rsidR="00715AE3" w:rsidRPr="00CA32DC">
              <w:rPr>
                <w:rFonts w:eastAsia="Times New Roman"/>
                <w:sz w:val="18"/>
                <w:szCs w:val="18"/>
              </w:rPr>
              <w:t>BOQ</w:t>
            </w:r>
            <w:r w:rsidR="003002C0" w:rsidRPr="003002C0">
              <w:rPr>
                <w:rFonts w:eastAsia="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56A2D6C2" w14:textId="77777777" w:rsidR="00CA32DC" w:rsidRPr="00CA32DC" w:rsidRDefault="00CA32DC" w:rsidP="00CA32DC">
            <w:pPr>
              <w:widowControl/>
              <w:snapToGrid w:val="0"/>
              <w:spacing w:before="120" w:after="120"/>
              <w:ind w:left="0" w:firstLine="0"/>
              <w:jc w:val="center"/>
              <w:rPr>
                <w:rFonts w:eastAsia="Times New Roman"/>
                <w:sz w:val="18"/>
                <w:szCs w:val="18"/>
              </w:rPr>
            </w:pPr>
            <w:r w:rsidRPr="00CA32DC">
              <w:rPr>
                <w:rFonts w:eastAsia="Times New Roman"/>
                <w:sz w:val="18"/>
                <w:szCs w:val="18"/>
              </w:rPr>
              <w:t>1</w:t>
            </w:r>
          </w:p>
        </w:tc>
        <w:tc>
          <w:tcPr>
            <w:tcW w:w="2700" w:type="dxa"/>
            <w:tcBorders>
              <w:top w:val="single" w:sz="4" w:space="0" w:color="auto"/>
              <w:left w:val="single" w:sz="4" w:space="0" w:color="auto"/>
              <w:bottom w:val="single" w:sz="4" w:space="0" w:color="auto"/>
              <w:right w:val="single" w:sz="4" w:space="0" w:color="auto"/>
            </w:tcBorders>
            <w:vAlign w:val="center"/>
          </w:tcPr>
          <w:p w14:paraId="1107953E" w14:textId="77777777" w:rsidR="005675C3" w:rsidRPr="001A2849" w:rsidRDefault="005675C3" w:rsidP="005675C3">
            <w:pPr>
              <w:ind w:left="9" w:hanging="9"/>
              <w:jc w:val="center"/>
              <w:rPr>
                <w:color w:val="000000"/>
                <w:sz w:val="20"/>
                <w:lang w:val="uk-UA"/>
              </w:rPr>
            </w:pPr>
            <w:r w:rsidRPr="00A94F14">
              <w:rPr>
                <w:color w:val="000000"/>
                <w:sz w:val="20"/>
              </w:rPr>
              <w:t>BOQ</w:t>
            </w:r>
            <w:r w:rsidRPr="00A94365">
              <w:rPr>
                <w:color w:val="000000"/>
                <w:sz w:val="20"/>
                <w:lang w:val="uk-UA"/>
              </w:rPr>
              <w:t xml:space="preserve"> </w:t>
            </w:r>
            <w:r w:rsidRPr="00A94F14">
              <w:rPr>
                <w:color w:val="000000"/>
                <w:sz w:val="20"/>
              </w:rPr>
              <w:t>line</w:t>
            </w:r>
            <w:r w:rsidRPr="00A94365">
              <w:rPr>
                <w:color w:val="000000"/>
                <w:sz w:val="20"/>
                <w:lang w:val="uk-UA"/>
              </w:rPr>
              <w:t xml:space="preserve"> </w:t>
            </w:r>
            <w:r w:rsidRPr="00A94F14">
              <w:rPr>
                <w:color w:val="000000"/>
                <w:sz w:val="20"/>
              </w:rPr>
              <w:t>item</w:t>
            </w:r>
            <w:r w:rsidRPr="00A94365">
              <w:rPr>
                <w:color w:val="000000"/>
                <w:sz w:val="20"/>
                <w:lang w:val="uk-UA"/>
              </w:rPr>
              <w:t xml:space="preserve"> </w:t>
            </w:r>
            <w:r>
              <w:rPr>
                <w:color w:val="000000"/>
                <w:sz w:val="20"/>
              </w:rPr>
              <w:t>from</w:t>
            </w:r>
            <w:r w:rsidRPr="001A2849">
              <w:rPr>
                <w:color w:val="000000"/>
                <w:sz w:val="20"/>
                <w:lang w:val="uk-UA"/>
              </w:rPr>
              <w:t xml:space="preserve"> </w:t>
            </w:r>
            <w:r w:rsidRPr="007C3774">
              <w:rPr>
                <w:color w:val="000000"/>
                <w:sz w:val="20"/>
                <w:lang w:val="uk-UA"/>
              </w:rPr>
              <w:t>2934</w:t>
            </w:r>
            <w:r w:rsidRPr="001A2849">
              <w:rPr>
                <w:color w:val="000000"/>
                <w:sz w:val="20"/>
                <w:lang w:val="uk-UA"/>
              </w:rPr>
              <w:t xml:space="preserve"> </w:t>
            </w:r>
            <w:r>
              <w:rPr>
                <w:color w:val="000000"/>
                <w:sz w:val="20"/>
              </w:rPr>
              <w:t>to</w:t>
            </w:r>
            <w:r w:rsidRPr="001A2849">
              <w:rPr>
                <w:color w:val="000000"/>
                <w:sz w:val="20"/>
                <w:lang w:val="uk-UA"/>
              </w:rPr>
              <w:t xml:space="preserve"> </w:t>
            </w:r>
            <w:r>
              <w:rPr>
                <w:color w:val="000000"/>
                <w:sz w:val="20"/>
              </w:rPr>
              <w:t>item</w:t>
            </w:r>
            <w:r w:rsidRPr="001A2849">
              <w:rPr>
                <w:color w:val="000000"/>
                <w:sz w:val="20"/>
                <w:lang w:val="uk-UA"/>
              </w:rPr>
              <w:t xml:space="preserve"> 31</w:t>
            </w:r>
            <w:r w:rsidRPr="007C3774">
              <w:rPr>
                <w:color w:val="000000"/>
                <w:sz w:val="20"/>
                <w:lang w:val="uk-UA"/>
              </w:rPr>
              <w:t>31</w:t>
            </w:r>
            <w:r>
              <w:rPr>
                <w:color w:val="000000"/>
                <w:sz w:val="20"/>
                <w:lang w:val="uk-UA"/>
              </w:rPr>
              <w:t xml:space="preserve">/ Кошторисна позиція від </w:t>
            </w:r>
            <w:r w:rsidRPr="007C3774">
              <w:rPr>
                <w:color w:val="000000"/>
                <w:sz w:val="20"/>
                <w:lang w:val="uk-UA"/>
              </w:rPr>
              <w:t>2935</w:t>
            </w:r>
            <w:r>
              <w:rPr>
                <w:color w:val="000000"/>
                <w:sz w:val="20"/>
                <w:lang w:val="uk-UA"/>
              </w:rPr>
              <w:t xml:space="preserve"> до 31</w:t>
            </w:r>
            <w:r w:rsidRPr="007C3774">
              <w:rPr>
                <w:color w:val="000000"/>
                <w:sz w:val="20"/>
                <w:lang w:val="uk-UA"/>
              </w:rPr>
              <w:t>31</w:t>
            </w:r>
            <w:r w:rsidRPr="001A2849">
              <w:rPr>
                <w:color w:val="000000"/>
                <w:sz w:val="20"/>
                <w:lang w:val="uk-UA"/>
              </w:rPr>
              <w:t xml:space="preserve"> </w:t>
            </w:r>
            <w:r>
              <w:rPr>
                <w:color w:val="000000"/>
                <w:sz w:val="20"/>
                <w:lang w:val="uk-UA"/>
              </w:rPr>
              <w:t>включно</w:t>
            </w:r>
          </w:p>
          <w:p w14:paraId="4015A260" w14:textId="57EE4865" w:rsidR="00CA32DC" w:rsidRPr="00CA32DC" w:rsidRDefault="00CA32DC" w:rsidP="00CA32DC">
            <w:pPr>
              <w:snapToGrid w:val="0"/>
              <w:ind w:left="0" w:firstLine="0"/>
              <w:rPr>
                <w:rFonts w:eastAsia="Times New Roman"/>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190304CF" w14:textId="77777777" w:rsidR="00CA32DC" w:rsidRP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t>DAI COP</w:t>
            </w:r>
          </w:p>
          <w:p w14:paraId="23DC3B10" w14:textId="77777777" w:rsidR="00CA32DC" w:rsidRPr="00CA32DC" w:rsidRDefault="00CA32DC" w:rsidP="00CA32DC">
            <w:pPr>
              <w:widowControl/>
              <w:snapToGrid w:val="0"/>
              <w:spacing w:before="120" w:after="120"/>
              <w:ind w:left="0" w:firstLine="0"/>
              <w:rPr>
                <w:rFonts w:eastAsia="Times New Roman"/>
                <w:sz w:val="18"/>
                <w:szCs w:val="18"/>
              </w:rPr>
            </w:pPr>
            <w:r w:rsidRPr="00CA32DC">
              <w:rPr>
                <w:rFonts w:eastAsia="Times New Roman"/>
                <w:sz w:val="18"/>
                <w:szCs w:val="18"/>
              </w:rPr>
              <w:t>DAI Subcontracts Administrator</w:t>
            </w:r>
          </w:p>
          <w:p w14:paraId="7066D6F6" w14:textId="13EE754B" w:rsidR="00541E21" w:rsidRPr="00541E21" w:rsidRDefault="00CA32DC" w:rsidP="00541E21">
            <w:pPr>
              <w:widowControl/>
              <w:snapToGrid w:val="0"/>
              <w:spacing w:before="120" w:after="120"/>
              <w:ind w:left="0" w:firstLine="0"/>
              <w:rPr>
                <w:rFonts w:eastAsia="Times New Roman"/>
                <w:sz w:val="18"/>
                <w:szCs w:val="18"/>
              </w:rPr>
            </w:pPr>
            <w:r w:rsidRPr="00CA32DC">
              <w:rPr>
                <w:rFonts w:eastAsia="Times New Roman"/>
                <w:sz w:val="18"/>
                <w:szCs w:val="18"/>
              </w:rPr>
              <w:t xml:space="preserve"> DAI Project Engineer</w:t>
            </w:r>
            <w:r w:rsidR="00541E21">
              <w:rPr>
                <w:rFonts w:eastAsia="Times New Roman"/>
                <w:sz w:val="18"/>
                <w:szCs w:val="18"/>
              </w:rPr>
              <w:t>/</w:t>
            </w:r>
            <w:r w:rsidR="00541E21">
              <w:t xml:space="preserve"> </w:t>
            </w:r>
            <w:proofErr w:type="spellStart"/>
            <w:r w:rsidR="00541E21" w:rsidRPr="00541E21">
              <w:rPr>
                <w:rFonts w:eastAsia="Times New Roman"/>
                <w:sz w:val="18"/>
                <w:szCs w:val="18"/>
              </w:rPr>
              <w:t>Керівник</w:t>
            </w:r>
            <w:proofErr w:type="spellEnd"/>
            <w:r w:rsidR="00541E21" w:rsidRPr="00541E21">
              <w:rPr>
                <w:rFonts w:eastAsia="Times New Roman"/>
                <w:sz w:val="18"/>
                <w:szCs w:val="18"/>
              </w:rPr>
              <w:t xml:space="preserve"> </w:t>
            </w:r>
            <w:proofErr w:type="spellStart"/>
            <w:r w:rsidR="00541E21" w:rsidRPr="00541E21">
              <w:rPr>
                <w:rFonts w:eastAsia="Times New Roman"/>
                <w:sz w:val="18"/>
                <w:szCs w:val="18"/>
              </w:rPr>
              <w:t>проєкту</w:t>
            </w:r>
            <w:proofErr w:type="spellEnd"/>
            <w:r w:rsidR="00541E21" w:rsidRPr="00541E21">
              <w:rPr>
                <w:rFonts w:eastAsia="Times New Roman"/>
                <w:sz w:val="18"/>
                <w:szCs w:val="18"/>
              </w:rPr>
              <w:t xml:space="preserve"> DAI</w:t>
            </w:r>
          </w:p>
          <w:p w14:paraId="34519401" w14:textId="77777777" w:rsidR="00541E21" w:rsidRPr="00541E21" w:rsidRDefault="00541E21" w:rsidP="00541E21">
            <w:pPr>
              <w:widowControl/>
              <w:snapToGrid w:val="0"/>
              <w:spacing w:before="120" w:after="120"/>
              <w:ind w:left="0" w:firstLine="0"/>
              <w:rPr>
                <w:rFonts w:eastAsia="Times New Roman"/>
                <w:sz w:val="18"/>
                <w:szCs w:val="18"/>
              </w:rPr>
            </w:pPr>
            <w:proofErr w:type="spellStart"/>
            <w:r w:rsidRPr="00541E21">
              <w:rPr>
                <w:rFonts w:eastAsia="Times New Roman"/>
                <w:sz w:val="18"/>
                <w:szCs w:val="18"/>
              </w:rPr>
              <w:t>Адміністратор</w:t>
            </w:r>
            <w:proofErr w:type="spellEnd"/>
            <w:r w:rsidRPr="00541E21">
              <w:rPr>
                <w:rFonts w:eastAsia="Times New Roman"/>
                <w:sz w:val="18"/>
                <w:szCs w:val="18"/>
              </w:rPr>
              <w:t xml:space="preserve"> </w:t>
            </w:r>
            <w:proofErr w:type="spellStart"/>
            <w:r w:rsidRPr="00541E21">
              <w:rPr>
                <w:rFonts w:eastAsia="Times New Roman"/>
                <w:sz w:val="18"/>
                <w:szCs w:val="18"/>
              </w:rPr>
              <w:t>Договору</w:t>
            </w:r>
            <w:proofErr w:type="spellEnd"/>
            <w:r w:rsidRPr="00541E21">
              <w:rPr>
                <w:rFonts w:eastAsia="Times New Roman"/>
                <w:sz w:val="18"/>
                <w:szCs w:val="18"/>
              </w:rPr>
              <w:t xml:space="preserve"> </w:t>
            </w:r>
            <w:proofErr w:type="spellStart"/>
            <w:r w:rsidRPr="00541E21">
              <w:rPr>
                <w:rFonts w:eastAsia="Times New Roman"/>
                <w:sz w:val="18"/>
                <w:szCs w:val="18"/>
              </w:rPr>
              <w:t>субпідряду</w:t>
            </w:r>
            <w:proofErr w:type="spellEnd"/>
            <w:r w:rsidRPr="00541E21">
              <w:rPr>
                <w:rFonts w:eastAsia="Times New Roman"/>
                <w:sz w:val="18"/>
                <w:szCs w:val="18"/>
              </w:rPr>
              <w:t xml:space="preserve"> DAI</w:t>
            </w:r>
          </w:p>
          <w:p w14:paraId="52D2A1B0" w14:textId="38A7AEEC" w:rsidR="00CA32DC" w:rsidRPr="00CA32DC" w:rsidRDefault="00541E21" w:rsidP="00541E21">
            <w:pPr>
              <w:widowControl/>
              <w:snapToGrid w:val="0"/>
              <w:spacing w:before="120" w:after="120"/>
              <w:ind w:left="0" w:firstLine="0"/>
              <w:rPr>
                <w:rFonts w:eastAsia="Times New Roman"/>
                <w:sz w:val="18"/>
                <w:szCs w:val="18"/>
              </w:rPr>
            </w:pPr>
            <w:r w:rsidRPr="00541E21">
              <w:rPr>
                <w:rFonts w:eastAsia="Times New Roman"/>
                <w:sz w:val="18"/>
                <w:szCs w:val="18"/>
              </w:rPr>
              <w:t xml:space="preserve"> </w:t>
            </w:r>
            <w:proofErr w:type="spellStart"/>
            <w:r w:rsidRPr="00541E21">
              <w:rPr>
                <w:rFonts w:eastAsia="Times New Roman"/>
                <w:sz w:val="18"/>
                <w:szCs w:val="18"/>
              </w:rPr>
              <w:t>Проєктний</w:t>
            </w:r>
            <w:proofErr w:type="spellEnd"/>
            <w:r w:rsidRPr="00541E21">
              <w:rPr>
                <w:rFonts w:eastAsia="Times New Roman"/>
                <w:sz w:val="18"/>
                <w:szCs w:val="18"/>
              </w:rPr>
              <w:t xml:space="preserve"> </w:t>
            </w:r>
            <w:proofErr w:type="spellStart"/>
            <w:r w:rsidRPr="00541E21">
              <w:rPr>
                <w:rFonts w:eastAsia="Times New Roman"/>
                <w:sz w:val="18"/>
                <w:szCs w:val="18"/>
              </w:rPr>
              <w:t>інженер</w:t>
            </w:r>
            <w:proofErr w:type="spellEnd"/>
            <w:r w:rsidRPr="00541E21">
              <w:rPr>
                <w:rFonts w:eastAsia="Times New Roman"/>
                <w:sz w:val="18"/>
                <w:szCs w:val="18"/>
              </w:rPr>
              <w:t xml:space="preserve"> DAI</w:t>
            </w:r>
          </w:p>
        </w:tc>
      </w:tr>
    </w:tbl>
    <w:p w14:paraId="6E18288A" w14:textId="2FD82A20" w:rsidR="00CA32DC" w:rsidRPr="00CA32DC" w:rsidRDefault="00CA32DC" w:rsidP="005419B8">
      <w:pPr>
        <w:widowControl/>
        <w:ind w:left="0" w:firstLine="0"/>
        <w:jc w:val="both"/>
      </w:pPr>
    </w:p>
    <w:p w14:paraId="12D4C7FF" w14:textId="77777777" w:rsidR="00CA32DC" w:rsidRPr="00EB51CD" w:rsidRDefault="00CA32DC" w:rsidP="005419B8">
      <w:pPr>
        <w:widowControl/>
        <w:ind w:left="0" w:firstLine="0"/>
        <w:jc w:val="both"/>
        <w:rPr>
          <w:lang w:val="uk-UA"/>
        </w:rPr>
      </w:pPr>
    </w:p>
    <w:p w14:paraId="684EBB48" w14:textId="1C34D169" w:rsidR="00EF69B5" w:rsidRPr="00EF69B5" w:rsidRDefault="007623F1" w:rsidP="00030B92">
      <w:pPr>
        <w:ind w:left="0" w:firstLine="0"/>
        <w:rPr>
          <w:b/>
          <w:lang w:val="ru-RU"/>
        </w:rPr>
      </w:pPr>
      <w:r w:rsidRPr="00C936EE">
        <w:rPr>
          <w:b/>
          <w:highlight w:val="yellow"/>
        </w:rPr>
        <w:t>PAYMENT SCHEDULE</w:t>
      </w:r>
      <w:r w:rsidR="00030B92" w:rsidRPr="00C936EE">
        <w:rPr>
          <w:b/>
          <w:highlight w:val="yellow"/>
          <w:lang w:val="ru-RU"/>
        </w:rPr>
        <w:t xml:space="preserve"> </w:t>
      </w:r>
      <w:r w:rsidR="00EF69B5" w:rsidRPr="00C936EE">
        <w:rPr>
          <w:b/>
          <w:highlight w:val="yellow"/>
        </w:rPr>
        <w:t>/</w:t>
      </w:r>
      <w:r w:rsidR="00EF69B5" w:rsidRPr="00C936EE">
        <w:rPr>
          <w:highlight w:val="yellow"/>
        </w:rPr>
        <w:t xml:space="preserve"> </w:t>
      </w:r>
      <w:r w:rsidR="00EF69B5" w:rsidRPr="00C936EE">
        <w:rPr>
          <w:b/>
          <w:highlight w:val="yellow"/>
          <w:lang w:val="ru-RU"/>
        </w:rPr>
        <w:t>ГРАФІК ПЛАТЕЖІВ</w:t>
      </w:r>
    </w:p>
    <w:p w14:paraId="4E39A0A2" w14:textId="0B418E23" w:rsidR="005078FF" w:rsidRDefault="005078FF" w:rsidP="00EF69B5">
      <w:pPr>
        <w:ind w:left="0" w:firstLine="0"/>
        <w:rPr>
          <w:b/>
          <w:lang w:val="ru-RU"/>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139"/>
        <w:gridCol w:w="1396"/>
        <w:gridCol w:w="1761"/>
        <w:gridCol w:w="1569"/>
        <w:gridCol w:w="1543"/>
      </w:tblGrid>
      <w:tr w:rsidR="00C15F12" w:rsidRPr="00C15F12" w14:paraId="171B818A" w14:textId="77777777" w:rsidTr="002D736D">
        <w:trPr>
          <w:trHeight w:val="522"/>
        </w:trPr>
        <w:tc>
          <w:tcPr>
            <w:tcW w:w="9625" w:type="dxa"/>
            <w:gridSpan w:val="6"/>
            <w:shd w:val="clear" w:color="auto" w:fill="BFBFBF" w:themeFill="background1" w:themeFillShade="BF"/>
            <w:noWrap/>
            <w:vAlign w:val="center"/>
          </w:tcPr>
          <w:p w14:paraId="0276800F" w14:textId="4AA511C3" w:rsidR="00C15F12" w:rsidRPr="00C15F12" w:rsidRDefault="00C15F12" w:rsidP="00C15F12">
            <w:pPr>
              <w:ind w:left="0" w:firstLine="0"/>
              <w:jc w:val="center"/>
              <w:rPr>
                <w:b/>
                <w:sz w:val="20"/>
              </w:rPr>
            </w:pPr>
            <w:r w:rsidRPr="00C15F12">
              <w:rPr>
                <w:b/>
                <w:sz w:val="20"/>
              </w:rPr>
              <w:t>Schedule of Deliverables</w:t>
            </w:r>
            <w:r w:rsidR="004257E4" w:rsidRPr="005554FD">
              <w:rPr>
                <w:b/>
                <w:sz w:val="20"/>
              </w:rPr>
              <w:t>/</w:t>
            </w:r>
            <w:r w:rsidR="004257E4" w:rsidRPr="005554FD">
              <w:rPr>
                <w:b/>
                <w:snapToGrid/>
                <w:sz w:val="20"/>
                <w:lang w:val="uk-UA"/>
              </w:rPr>
              <w:t xml:space="preserve"> Графік надання результатів робіт</w:t>
            </w:r>
          </w:p>
        </w:tc>
      </w:tr>
      <w:tr w:rsidR="00030B92" w:rsidRPr="00C15F12" w14:paraId="22BAB222" w14:textId="77777777" w:rsidTr="00030B92">
        <w:trPr>
          <w:trHeight w:val="522"/>
        </w:trPr>
        <w:tc>
          <w:tcPr>
            <w:tcW w:w="1217" w:type="dxa"/>
            <w:shd w:val="clear" w:color="auto" w:fill="BFBFBF" w:themeFill="background1" w:themeFillShade="BF"/>
            <w:noWrap/>
            <w:vAlign w:val="center"/>
          </w:tcPr>
          <w:p w14:paraId="1545468E" w14:textId="47DDD07E" w:rsidR="00C15F12" w:rsidRPr="00C15F12" w:rsidRDefault="002D736D" w:rsidP="002D736D">
            <w:pPr>
              <w:ind w:left="0" w:firstLine="0"/>
              <w:jc w:val="center"/>
              <w:rPr>
                <w:b/>
              </w:rPr>
            </w:pPr>
            <w:r>
              <w:rPr>
                <w:b/>
              </w:rPr>
              <w:t>1</w:t>
            </w:r>
          </w:p>
        </w:tc>
        <w:tc>
          <w:tcPr>
            <w:tcW w:w="2139" w:type="dxa"/>
            <w:shd w:val="clear" w:color="auto" w:fill="BFBFBF" w:themeFill="background1" w:themeFillShade="BF"/>
            <w:noWrap/>
            <w:vAlign w:val="center"/>
          </w:tcPr>
          <w:p w14:paraId="1DB081A4" w14:textId="77777777" w:rsidR="00C15F12" w:rsidRPr="00C15F12" w:rsidRDefault="00C15F12" w:rsidP="00C15F12">
            <w:pPr>
              <w:ind w:left="0" w:firstLine="0"/>
              <w:jc w:val="center"/>
              <w:rPr>
                <w:b/>
                <w:sz w:val="20"/>
              </w:rPr>
            </w:pPr>
            <w:r w:rsidRPr="00C15F12">
              <w:rPr>
                <w:b/>
                <w:sz w:val="20"/>
              </w:rPr>
              <w:t>2</w:t>
            </w:r>
          </w:p>
        </w:tc>
        <w:tc>
          <w:tcPr>
            <w:tcW w:w="1144" w:type="dxa"/>
            <w:shd w:val="clear" w:color="auto" w:fill="BFBFBF" w:themeFill="background1" w:themeFillShade="BF"/>
            <w:noWrap/>
            <w:vAlign w:val="center"/>
          </w:tcPr>
          <w:p w14:paraId="176A3211" w14:textId="77777777" w:rsidR="00C15F12" w:rsidRPr="00C15F12" w:rsidRDefault="00C15F12" w:rsidP="00C15F12">
            <w:pPr>
              <w:ind w:left="0" w:firstLine="0"/>
              <w:jc w:val="center"/>
              <w:rPr>
                <w:b/>
                <w:sz w:val="20"/>
              </w:rPr>
            </w:pPr>
            <w:r w:rsidRPr="00C15F12">
              <w:rPr>
                <w:b/>
                <w:sz w:val="20"/>
              </w:rPr>
              <w:t>3</w:t>
            </w:r>
          </w:p>
        </w:tc>
        <w:tc>
          <w:tcPr>
            <w:tcW w:w="1761" w:type="dxa"/>
            <w:shd w:val="clear" w:color="auto" w:fill="BFBFBF" w:themeFill="background1" w:themeFillShade="BF"/>
            <w:noWrap/>
            <w:vAlign w:val="center"/>
          </w:tcPr>
          <w:p w14:paraId="600F8692" w14:textId="77777777" w:rsidR="00C15F12" w:rsidRPr="00C15F12" w:rsidRDefault="00C15F12" w:rsidP="00C15F12">
            <w:pPr>
              <w:ind w:left="0" w:firstLine="0"/>
              <w:jc w:val="center"/>
              <w:rPr>
                <w:b/>
                <w:bCs/>
                <w:sz w:val="20"/>
              </w:rPr>
            </w:pPr>
            <w:r w:rsidRPr="00C15F12">
              <w:rPr>
                <w:b/>
                <w:bCs/>
                <w:sz w:val="20"/>
              </w:rPr>
              <w:t>4</w:t>
            </w:r>
          </w:p>
        </w:tc>
        <w:tc>
          <w:tcPr>
            <w:tcW w:w="1569" w:type="dxa"/>
            <w:shd w:val="clear" w:color="auto" w:fill="BFBFBF" w:themeFill="background1" w:themeFillShade="BF"/>
            <w:vAlign w:val="center"/>
          </w:tcPr>
          <w:p w14:paraId="4EAA8B6B" w14:textId="77777777" w:rsidR="00C15F12" w:rsidRPr="00C15F12" w:rsidRDefault="00C15F12" w:rsidP="00C15F12">
            <w:pPr>
              <w:ind w:left="0" w:firstLine="0"/>
              <w:jc w:val="center"/>
              <w:rPr>
                <w:b/>
                <w:sz w:val="20"/>
              </w:rPr>
            </w:pPr>
            <w:r w:rsidRPr="00C15F12">
              <w:rPr>
                <w:b/>
                <w:sz w:val="20"/>
              </w:rPr>
              <w:t>5</w:t>
            </w:r>
          </w:p>
        </w:tc>
        <w:tc>
          <w:tcPr>
            <w:tcW w:w="1795" w:type="dxa"/>
            <w:shd w:val="clear" w:color="auto" w:fill="BFBFBF" w:themeFill="background1" w:themeFillShade="BF"/>
            <w:vAlign w:val="center"/>
          </w:tcPr>
          <w:p w14:paraId="7FB375CA" w14:textId="77777777" w:rsidR="00C15F12" w:rsidRPr="00C15F12" w:rsidRDefault="00C15F12" w:rsidP="00C15F12">
            <w:pPr>
              <w:ind w:left="0" w:firstLine="0"/>
              <w:jc w:val="center"/>
              <w:rPr>
                <w:b/>
                <w:bCs/>
                <w:sz w:val="20"/>
              </w:rPr>
            </w:pPr>
            <w:r w:rsidRPr="00C15F12">
              <w:rPr>
                <w:b/>
                <w:bCs/>
                <w:sz w:val="20"/>
              </w:rPr>
              <w:t>6</w:t>
            </w:r>
          </w:p>
        </w:tc>
      </w:tr>
      <w:tr w:rsidR="00030B92" w:rsidRPr="00C15F12" w14:paraId="578CE514" w14:textId="77777777" w:rsidTr="00030B92">
        <w:trPr>
          <w:trHeight w:val="522"/>
        </w:trPr>
        <w:tc>
          <w:tcPr>
            <w:tcW w:w="1217" w:type="dxa"/>
            <w:shd w:val="clear" w:color="auto" w:fill="BFBFBF" w:themeFill="background1" w:themeFillShade="BF"/>
            <w:noWrap/>
            <w:vAlign w:val="center"/>
          </w:tcPr>
          <w:p w14:paraId="6C85B04D" w14:textId="77777777" w:rsidR="00415115" w:rsidRPr="005554FD" w:rsidRDefault="00415115" w:rsidP="00415115">
            <w:pPr>
              <w:ind w:left="0" w:firstLine="0"/>
              <w:jc w:val="center"/>
              <w:rPr>
                <w:b/>
                <w:sz w:val="20"/>
              </w:rPr>
            </w:pPr>
            <w:r w:rsidRPr="005554FD">
              <w:rPr>
                <w:b/>
                <w:sz w:val="20"/>
              </w:rPr>
              <w:t>Application</w:t>
            </w:r>
          </w:p>
          <w:p w14:paraId="5FC9687E" w14:textId="77777777" w:rsidR="00415115" w:rsidRPr="005554FD" w:rsidRDefault="00415115" w:rsidP="00415115">
            <w:pPr>
              <w:ind w:left="0" w:firstLine="0"/>
              <w:jc w:val="center"/>
              <w:rPr>
                <w:b/>
                <w:sz w:val="20"/>
              </w:rPr>
            </w:pPr>
            <w:r w:rsidRPr="005554FD">
              <w:rPr>
                <w:b/>
                <w:sz w:val="20"/>
              </w:rPr>
              <w:t xml:space="preserve">No./ </w:t>
            </w:r>
            <w:proofErr w:type="spellStart"/>
            <w:r w:rsidRPr="005554FD">
              <w:rPr>
                <w:b/>
                <w:sz w:val="20"/>
              </w:rPr>
              <w:t>Заявка</w:t>
            </w:r>
            <w:proofErr w:type="spellEnd"/>
          </w:p>
          <w:p w14:paraId="557E47B6" w14:textId="4CBA809D" w:rsidR="00415115" w:rsidRDefault="00415115" w:rsidP="00415115">
            <w:pPr>
              <w:ind w:left="0" w:firstLine="0"/>
              <w:jc w:val="center"/>
              <w:rPr>
                <w:b/>
              </w:rPr>
            </w:pPr>
            <w:r w:rsidRPr="005554FD">
              <w:rPr>
                <w:b/>
                <w:sz w:val="20"/>
              </w:rPr>
              <w:t>№</w:t>
            </w:r>
          </w:p>
        </w:tc>
        <w:tc>
          <w:tcPr>
            <w:tcW w:w="2139" w:type="dxa"/>
            <w:shd w:val="clear" w:color="auto" w:fill="BFBFBF" w:themeFill="background1" w:themeFillShade="BF"/>
            <w:noWrap/>
            <w:vAlign w:val="center"/>
          </w:tcPr>
          <w:p w14:paraId="68920208" w14:textId="78A099A0" w:rsidR="00415115" w:rsidRPr="00C15F12" w:rsidRDefault="00415115" w:rsidP="00C15F12">
            <w:pPr>
              <w:ind w:left="0" w:firstLine="0"/>
              <w:jc w:val="center"/>
              <w:rPr>
                <w:b/>
                <w:sz w:val="20"/>
              </w:rPr>
            </w:pPr>
            <w:r w:rsidRPr="005554FD">
              <w:rPr>
                <w:b/>
                <w:sz w:val="20"/>
              </w:rPr>
              <w:t xml:space="preserve">Deliverable/ </w:t>
            </w:r>
            <w:proofErr w:type="spellStart"/>
            <w:r w:rsidRPr="005554FD">
              <w:rPr>
                <w:b/>
                <w:sz w:val="20"/>
              </w:rPr>
              <w:t>Результат</w:t>
            </w:r>
            <w:proofErr w:type="spellEnd"/>
            <w:r w:rsidRPr="005554FD">
              <w:rPr>
                <w:b/>
                <w:sz w:val="20"/>
              </w:rPr>
              <w:t xml:space="preserve"> </w:t>
            </w:r>
            <w:proofErr w:type="spellStart"/>
            <w:r w:rsidRPr="005554FD">
              <w:rPr>
                <w:b/>
                <w:sz w:val="20"/>
              </w:rPr>
              <w:t>робіт</w:t>
            </w:r>
            <w:proofErr w:type="spellEnd"/>
          </w:p>
        </w:tc>
        <w:tc>
          <w:tcPr>
            <w:tcW w:w="1144" w:type="dxa"/>
            <w:shd w:val="clear" w:color="auto" w:fill="BFBFBF" w:themeFill="background1" w:themeFillShade="BF"/>
            <w:noWrap/>
            <w:vAlign w:val="center"/>
          </w:tcPr>
          <w:p w14:paraId="4464E2D8" w14:textId="3CACDE1F" w:rsidR="00415115" w:rsidRPr="00C15F12" w:rsidRDefault="00415115" w:rsidP="00C15F12">
            <w:pPr>
              <w:ind w:left="0" w:firstLine="0"/>
              <w:jc w:val="center"/>
              <w:rPr>
                <w:b/>
                <w:sz w:val="20"/>
              </w:rPr>
            </w:pPr>
            <w:r w:rsidRPr="005554FD">
              <w:rPr>
                <w:b/>
                <w:sz w:val="20"/>
              </w:rPr>
              <w:t xml:space="preserve">Anticipated Dates/ </w:t>
            </w:r>
            <w:proofErr w:type="spellStart"/>
            <w:r w:rsidRPr="005554FD">
              <w:rPr>
                <w:b/>
                <w:sz w:val="20"/>
              </w:rPr>
              <w:t>Очікувані</w:t>
            </w:r>
            <w:proofErr w:type="spellEnd"/>
            <w:r w:rsidRPr="005554FD">
              <w:rPr>
                <w:b/>
                <w:sz w:val="20"/>
              </w:rPr>
              <w:t xml:space="preserve"> </w:t>
            </w:r>
            <w:proofErr w:type="spellStart"/>
            <w:r w:rsidRPr="005554FD">
              <w:rPr>
                <w:b/>
                <w:sz w:val="20"/>
              </w:rPr>
              <w:t>дати</w:t>
            </w:r>
            <w:proofErr w:type="spellEnd"/>
          </w:p>
        </w:tc>
        <w:tc>
          <w:tcPr>
            <w:tcW w:w="1761" w:type="dxa"/>
            <w:shd w:val="clear" w:color="auto" w:fill="BFBFBF" w:themeFill="background1" w:themeFillShade="BF"/>
            <w:noWrap/>
            <w:vAlign w:val="center"/>
          </w:tcPr>
          <w:p w14:paraId="6D5F4E8F" w14:textId="13A2FB1B" w:rsidR="00415115" w:rsidRPr="00C15F12" w:rsidRDefault="00415115" w:rsidP="00C15F12">
            <w:pPr>
              <w:ind w:left="0" w:firstLine="0"/>
              <w:jc w:val="center"/>
              <w:rPr>
                <w:b/>
                <w:bCs/>
                <w:sz w:val="20"/>
              </w:rPr>
            </w:pPr>
            <w:r w:rsidRPr="005554FD">
              <w:rPr>
                <w:b/>
                <w:sz w:val="20"/>
              </w:rPr>
              <w:t xml:space="preserve">Cost of adjusted BOQ lines/ </w:t>
            </w:r>
            <w:proofErr w:type="spellStart"/>
            <w:r w:rsidRPr="005554FD">
              <w:rPr>
                <w:b/>
                <w:sz w:val="20"/>
              </w:rPr>
              <w:t>Вартість</w:t>
            </w:r>
            <w:proofErr w:type="spellEnd"/>
            <w:r w:rsidRPr="005554FD">
              <w:rPr>
                <w:b/>
                <w:sz w:val="20"/>
              </w:rPr>
              <w:t xml:space="preserve"> </w:t>
            </w:r>
            <w:proofErr w:type="spellStart"/>
            <w:r w:rsidRPr="005554FD">
              <w:rPr>
                <w:b/>
                <w:sz w:val="20"/>
              </w:rPr>
              <w:t>скоригованих</w:t>
            </w:r>
            <w:proofErr w:type="spellEnd"/>
            <w:r w:rsidRPr="005554FD">
              <w:rPr>
                <w:b/>
                <w:sz w:val="20"/>
              </w:rPr>
              <w:t xml:space="preserve"> </w:t>
            </w:r>
            <w:proofErr w:type="spellStart"/>
            <w:r w:rsidRPr="005554FD">
              <w:rPr>
                <w:b/>
                <w:sz w:val="20"/>
              </w:rPr>
              <w:t>позицій</w:t>
            </w:r>
            <w:proofErr w:type="spellEnd"/>
            <w:r w:rsidRPr="005554FD">
              <w:rPr>
                <w:b/>
                <w:sz w:val="20"/>
              </w:rPr>
              <w:t xml:space="preserve"> </w:t>
            </w:r>
            <w:r w:rsidR="00715AE3" w:rsidRPr="005554FD">
              <w:rPr>
                <w:b/>
                <w:sz w:val="20"/>
              </w:rPr>
              <w:t>BOQ</w:t>
            </w:r>
          </w:p>
        </w:tc>
        <w:tc>
          <w:tcPr>
            <w:tcW w:w="1569" w:type="dxa"/>
            <w:shd w:val="clear" w:color="auto" w:fill="BFBFBF" w:themeFill="background1" w:themeFillShade="BF"/>
            <w:vAlign w:val="center"/>
          </w:tcPr>
          <w:p w14:paraId="7C55B8D6" w14:textId="4AAFFB72" w:rsidR="00415115" w:rsidRPr="00C15F12" w:rsidRDefault="00415115" w:rsidP="00C15F12">
            <w:pPr>
              <w:ind w:left="0" w:firstLine="0"/>
              <w:jc w:val="center"/>
              <w:rPr>
                <w:b/>
                <w:sz w:val="20"/>
              </w:rPr>
            </w:pPr>
            <w:r w:rsidRPr="005554FD">
              <w:rPr>
                <w:b/>
                <w:sz w:val="20"/>
              </w:rPr>
              <w:t xml:space="preserve">RETENTION 10% of adjusted cost (0.1X column 4, UNO)/ УТРИМАННЯ 10% </w:t>
            </w:r>
            <w:proofErr w:type="spellStart"/>
            <w:r w:rsidRPr="005554FD">
              <w:rPr>
                <w:b/>
                <w:sz w:val="20"/>
              </w:rPr>
              <w:t>скоригованої</w:t>
            </w:r>
            <w:proofErr w:type="spellEnd"/>
            <w:r w:rsidRPr="005554FD">
              <w:rPr>
                <w:b/>
                <w:sz w:val="20"/>
              </w:rPr>
              <w:t xml:space="preserve"> </w:t>
            </w:r>
            <w:proofErr w:type="spellStart"/>
            <w:r w:rsidRPr="005554FD">
              <w:rPr>
                <w:b/>
                <w:sz w:val="20"/>
              </w:rPr>
              <w:t>вартості</w:t>
            </w:r>
            <w:proofErr w:type="spellEnd"/>
            <w:r w:rsidRPr="005554FD">
              <w:rPr>
                <w:b/>
                <w:sz w:val="20"/>
              </w:rPr>
              <w:t xml:space="preserve"> (0,1X </w:t>
            </w:r>
            <w:proofErr w:type="spellStart"/>
            <w:r w:rsidRPr="005554FD">
              <w:rPr>
                <w:b/>
                <w:sz w:val="20"/>
              </w:rPr>
              <w:t>графа</w:t>
            </w:r>
            <w:proofErr w:type="spellEnd"/>
            <w:r w:rsidRPr="005554FD">
              <w:rPr>
                <w:b/>
                <w:sz w:val="20"/>
              </w:rPr>
              <w:t xml:space="preserve"> 4, </w:t>
            </w:r>
            <w:proofErr w:type="spellStart"/>
            <w:r w:rsidRPr="005554FD">
              <w:rPr>
                <w:b/>
                <w:sz w:val="20"/>
              </w:rPr>
              <w:t>якщо</w:t>
            </w:r>
            <w:proofErr w:type="spellEnd"/>
            <w:r w:rsidRPr="005554FD">
              <w:rPr>
                <w:b/>
                <w:sz w:val="20"/>
              </w:rPr>
              <w:t xml:space="preserve"> </w:t>
            </w:r>
            <w:proofErr w:type="spellStart"/>
            <w:r w:rsidRPr="005554FD">
              <w:rPr>
                <w:b/>
                <w:sz w:val="20"/>
              </w:rPr>
              <w:t>не</w:t>
            </w:r>
            <w:proofErr w:type="spellEnd"/>
            <w:r w:rsidRPr="005554FD">
              <w:rPr>
                <w:b/>
                <w:sz w:val="20"/>
              </w:rPr>
              <w:t xml:space="preserve"> </w:t>
            </w:r>
            <w:proofErr w:type="spellStart"/>
            <w:r w:rsidRPr="005554FD">
              <w:rPr>
                <w:b/>
                <w:sz w:val="20"/>
              </w:rPr>
              <w:t>вказано</w:t>
            </w:r>
            <w:proofErr w:type="spellEnd"/>
            <w:r w:rsidRPr="005554FD">
              <w:rPr>
                <w:b/>
                <w:sz w:val="20"/>
              </w:rPr>
              <w:t xml:space="preserve"> </w:t>
            </w:r>
            <w:proofErr w:type="spellStart"/>
            <w:r w:rsidRPr="005554FD">
              <w:rPr>
                <w:b/>
                <w:sz w:val="20"/>
              </w:rPr>
              <w:t>іншого</w:t>
            </w:r>
            <w:proofErr w:type="spellEnd"/>
            <w:r w:rsidRPr="005554FD">
              <w:rPr>
                <w:b/>
                <w:sz w:val="20"/>
              </w:rPr>
              <w:t>)</w:t>
            </w:r>
          </w:p>
        </w:tc>
        <w:tc>
          <w:tcPr>
            <w:tcW w:w="1795" w:type="dxa"/>
            <w:shd w:val="clear" w:color="auto" w:fill="BFBFBF" w:themeFill="background1" w:themeFillShade="BF"/>
            <w:vAlign w:val="center"/>
          </w:tcPr>
          <w:p w14:paraId="7FA0D15D" w14:textId="4DBCFD30" w:rsidR="00415115" w:rsidRPr="00C15F12" w:rsidRDefault="00415115" w:rsidP="00C15F12">
            <w:pPr>
              <w:ind w:left="0" w:firstLine="0"/>
              <w:jc w:val="center"/>
              <w:rPr>
                <w:b/>
                <w:bCs/>
                <w:sz w:val="20"/>
              </w:rPr>
            </w:pPr>
            <w:r w:rsidRPr="005554FD">
              <w:rPr>
                <w:b/>
                <w:sz w:val="20"/>
              </w:rPr>
              <w:t xml:space="preserve">Invoice payment (column 4 minus column 5 UNO)/ </w:t>
            </w:r>
            <w:proofErr w:type="spellStart"/>
            <w:r w:rsidRPr="005554FD">
              <w:rPr>
                <w:b/>
                <w:sz w:val="20"/>
              </w:rPr>
              <w:t>Оплата</w:t>
            </w:r>
            <w:proofErr w:type="spellEnd"/>
            <w:r w:rsidRPr="005554FD">
              <w:rPr>
                <w:b/>
                <w:sz w:val="20"/>
              </w:rPr>
              <w:t xml:space="preserve"> </w:t>
            </w:r>
            <w:proofErr w:type="spellStart"/>
            <w:r w:rsidRPr="005554FD">
              <w:rPr>
                <w:b/>
                <w:sz w:val="20"/>
              </w:rPr>
              <w:t>рахунку</w:t>
            </w:r>
            <w:proofErr w:type="spellEnd"/>
            <w:r w:rsidRPr="005554FD">
              <w:rPr>
                <w:b/>
                <w:sz w:val="20"/>
              </w:rPr>
              <w:t xml:space="preserve"> (</w:t>
            </w:r>
            <w:proofErr w:type="spellStart"/>
            <w:r w:rsidRPr="005554FD">
              <w:rPr>
                <w:b/>
                <w:sz w:val="20"/>
              </w:rPr>
              <w:t>графа</w:t>
            </w:r>
            <w:proofErr w:type="spellEnd"/>
            <w:r w:rsidRPr="005554FD">
              <w:rPr>
                <w:b/>
                <w:sz w:val="20"/>
              </w:rPr>
              <w:t xml:space="preserve"> 4 </w:t>
            </w:r>
            <w:proofErr w:type="spellStart"/>
            <w:r w:rsidRPr="005554FD">
              <w:rPr>
                <w:b/>
                <w:sz w:val="20"/>
              </w:rPr>
              <w:t>мінус</w:t>
            </w:r>
            <w:proofErr w:type="spellEnd"/>
            <w:r w:rsidRPr="005554FD">
              <w:rPr>
                <w:b/>
                <w:sz w:val="20"/>
              </w:rPr>
              <w:t xml:space="preserve"> </w:t>
            </w:r>
            <w:proofErr w:type="spellStart"/>
            <w:r w:rsidRPr="005554FD">
              <w:rPr>
                <w:b/>
                <w:sz w:val="20"/>
              </w:rPr>
              <w:t>графа</w:t>
            </w:r>
            <w:proofErr w:type="spellEnd"/>
            <w:r w:rsidRPr="005554FD">
              <w:rPr>
                <w:b/>
                <w:sz w:val="20"/>
              </w:rPr>
              <w:t xml:space="preserve"> 5, </w:t>
            </w:r>
            <w:proofErr w:type="spellStart"/>
            <w:r w:rsidRPr="005554FD">
              <w:rPr>
                <w:b/>
                <w:sz w:val="20"/>
              </w:rPr>
              <w:t>якщо</w:t>
            </w:r>
            <w:proofErr w:type="spellEnd"/>
            <w:r w:rsidRPr="005554FD">
              <w:rPr>
                <w:b/>
                <w:sz w:val="20"/>
              </w:rPr>
              <w:t xml:space="preserve"> </w:t>
            </w:r>
            <w:proofErr w:type="spellStart"/>
            <w:r w:rsidRPr="005554FD">
              <w:rPr>
                <w:b/>
                <w:sz w:val="20"/>
              </w:rPr>
              <w:t>не</w:t>
            </w:r>
            <w:proofErr w:type="spellEnd"/>
            <w:r w:rsidRPr="005554FD">
              <w:rPr>
                <w:b/>
                <w:sz w:val="20"/>
              </w:rPr>
              <w:t xml:space="preserve"> </w:t>
            </w:r>
            <w:proofErr w:type="spellStart"/>
            <w:r w:rsidRPr="005554FD">
              <w:rPr>
                <w:b/>
                <w:sz w:val="20"/>
              </w:rPr>
              <w:t>вказано</w:t>
            </w:r>
            <w:proofErr w:type="spellEnd"/>
            <w:r w:rsidRPr="005554FD">
              <w:rPr>
                <w:b/>
                <w:sz w:val="20"/>
              </w:rPr>
              <w:t xml:space="preserve"> </w:t>
            </w:r>
            <w:proofErr w:type="spellStart"/>
            <w:r w:rsidRPr="005554FD">
              <w:rPr>
                <w:b/>
                <w:sz w:val="20"/>
              </w:rPr>
              <w:t>іншого</w:t>
            </w:r>
            <w:proofErr w:type="spellEnd"/>
            <w:r w:rsidRPr="005554FD">
              <w:rPr>
                <w:b/>
                <w:sz w:val="20"/>
              </w:rPr>
              <w:t>)</w:t>
            </w:r>
          </w:p>
        </w:tc>
      </w:tr>
      <w:tr w:rsidR="00FD6E86" w:rsidRPr="00C15F12" w14:paraId="00E413BF" w14:textId="77777777" w:rsidTr="00030B92">
        <w:trPr>
          <w:trHeight w:val="290"/>
        </w:trPr>
        <w:tc>
          <w:tcPr>
            <w:tcW w:w="1217" w:type="dxa"/>
            <w:shd w:val="clear" w:color="auto" w:fill="auto"/>
            <w:noWrap/>
            <w:vAlign w:val="center"/>
          </w:tcPr>
          <w:p w14:paraId="127F96FD" w14:textId="77777777" w:rsidR="00FD6E86" w:rsidRPr="00A94F14" w:rsidRDefault="00FD6E86" w:rsidP="00FD6E86">
            <w:pPr>
              <w:jc w:val="center"/>
              <w:rPr>
                <w:bCs/>
                <w:sz w:val="20"/>
              </w:rPr>
            </w:pPr>
            <w:r w:rsidRPr="00A94F14">
              <w:rPr>
                <w:bCs/>
                <w:sz w:val="20"/>
              </w:rPr>
              <w:t>1</w:t>
            </w:r>
          </w:p>
          <w:p w14:paraId="3C8020DB" w14:textId="77777777" w:rsidR="00FD6E86" w:rsidRPr="00C15F12" w:rsidRDefault="00FD6E86" w:rsidP="00FD6E86">
            <w:pPr>
              <w:ind w:left="0" w:firstLine="0"/>
              <w:jc w:val="center"/>
              <w:rPr>
                <w:b/>
                <w:sz w:val="20"/>
              </w:rPr>
            </w:pPr>
          </w:p>
        </w:tc>
        <w:tc>
          <w:tcPr>
            <w:tcW w:w="2139" w:type="dxa"/>
            <w:shd w:val="clear" w:color="auto" w:fill="auto"/>
            <w:noWrap/>
            <w:vAlign w:val="center"/>
          </w:tcPr>
          <w:p w14:paraId="1A79397E" w14:textId="2124DD3C" w:rsidR="00FD6E86" w:rsidRPr="00C15F12" w:rsidRDefault="00FD6E86" w:rsidP="00FD6E86">
            <w:pPr>
              <w:ind w:left="0" w:firstLine="0"/>
              <w:jc w:val="center"/>
              <w:rPr>
                <w:sz w:val="20"/>
              </w:rPr>
            </w:pPr>
            <w:r>
              <w:rPr>
                <w:sz w:val="20"/>
              </w:rPr>
              <w:t xml:space="preserve">Deliverable 1 </w:t>
            </w:r>
            <w:r w:rsidRPr="00A94F14">
              <w:rPr>
                <w:sz w:val="20"/>
              </w:rPr>
              <w:t>Mobilization</w:t>
            </w:r>
            <w:r>
              <w:rPr>
                <w:sz w:val="20"/>
              </w:rPr>
              <w:t>/</w:t>
            </w:r>
            <w:r>
              <w:rPr>
                <w:sz w:val="20"/>
                <w:lang w:val="uk-UA"/>
              </w:rPr>
              <w:t>Результат 1 Мобілізація</w:t>
            </w:r>
          </w:p>
        </w:tc>
        <w:tc>
          <w:tcPr>
            <w:tcW w:w="1144" w:type="dxa"/>
            <w:shd w:val="clear" w:color="auto" w:fill="auto"/>
            <w:noWrap/>
            <w:vAlign w:val="center"/>
          </w:tcPr>
          <w:p w14:paraId="379F58A3" w14:textId="4D082231" w:rsidR="00FD6E86" w:rsidRPr="00C15F12" w:rsidRDefault="00FD6E86" w:rsidP="00FD6E86">
            <w:pPr>
              <w:ind w:left="0" w:firstLine="0"/>
              <w:jc w:val="center"/>
              <w:rPr>
                <w:sz w:val="20"/>
                <w:lang w:val="uk-UA"/>
              </w:rPr>
            </w:pPr>
            <w:r w:rsidRPr="00A94F14">
              <w:rPr>
                <w:bCs/>
                <w:sz w:val="20"/>
              </w:rPr>
              <w:t>On</w:t>
            </w:r>
            <w:r w:rsidRPr="00A94F14">
              <w:rPr>
                <w:bCs/>
                <w:sz w:val="20"/>
                <w:lang w:val="uk-UA"/>
              </w:rPr>
              <w:t xml:space="preserve"> </w:t>
            </w:r>
            <w:r w:rsidRPr="00A94F14">
              <w:rPr>
                <w:bCs/>
                <w:sz w:val="20"/>
              </w:rPr>
              <w:t>Subcontract</w:t>
            </w:r>
            <w:r w:rsidRPr="00A94F14">
              <w:rPr>
                <w:bCs/>
                <w:sz w:val="20"/>
                <w:lang w:val="uk-UA"/>
              </w:rPr>
              <w:t xml:space="preserve"> </w:t>
            </w:r>
            <w:r w:rsidRPr="00A94F14">
              <w:rPr>
                <w:bCs/>
                <w:sz w:val="20"/>
              </w:rPr>
              <w:t>Award</w:t>
            </w:r>
            <w:r w:rsidRPr="00A94F14">
              <w:rPr>
                <w:bCs/>
                <w:sz w:val="20"/>
                <w:lang w:val="uk-UA"/>
              </w:rPr>
              <w:t xml:space="preserve"> </w:t>
            </w:r>
            <w:r w:rsidRPr="00A94F14">
              <w:rPr>
                <w:bCs/>
                <w:sz w:val="20"/>
              </w:rPr>
              <w:t>Date</w:t>
            </w:r>
            <w:r>
              <w:rPr>
                <w:bCs/>
                <w:sz w:val="20"/>
              </w:rPr>
              <w:t>/</w:t>
            </w:r>
            <w:r>
              <w:t xml:space="preserve"> </w:t>
            </w:r>
            <w:proofErr w:type="spellStart"/>
            <w:r w:rsidRPr="00A94365">
              <w:rPr>
                <w:bCs/>
                <w:sz w:val="20"/>
              </w:rPr>
              <w:t>На</w:t>
            </w:r>
            <w:proofErr w:type="spellEnd"/>
            <w:r w:rsidRPr="00A94365">
              <w:rPr>
                <w:bCs/>
                <w:sz w:val="20"/>
              </w:rPr>
              <w:t xml:space="preserve"> </w:t>
            </w:r>
            <w:proofErr w:type="spellStart"/>
            <w:r w:rsidRPr="00A94365">
              <w:rPr>
                <w:bCs/>
                <w:sz w:val="20"/>
              </w:rPr>
              <w:t>дату</w:t>
            </w:r>
            <w:proofErr w:type="spellEnd"/>
            <w:r w:rsidRPr="00A94365">
              <w:rPr>
                <w:bCs/>
                <w:sz w:val="20"/>
              </w:rPr>
              <w:t xml:space="preserve"> </w:t>
            </w:r>
            <w:proofErr w:type="spellStart"/>
            <w:r w:rsidRPr="00A94365">
              <w:rPr>
                <w:bCs/>
                <w:sz w:val="20"/>
              </w:rPr>
              <w:t>укладання</w:t>
            </w:r>
            <w:proofErr w:type="spellEnd"/>
            <w:r w:rsidRPr="00A94365">
              <w:rPr>
                <w:bCs/>
                <w:sz w:val="20"/>
              </w:rPr>
              <w:t xml:space="preserve"> </w:t>
            </w:r>
            <w:proofErr w:type="spellStart"/>
            <w:r w:rsidRPr="00A94365">
              <w:rPr>
                <w:bCs/>
                <w:sz w:val="20"/>
              </w:rPr>
              <w:t>субпідряду</w:t>
            </w:r>
            <w:proofErr w:type="spellEnd"/>
          </w:p>
        </w:tc>
        <w:tc>
          <w:tcPr>
            <w:tcW w:w="1761" w:type="dxa"/>
            <w:shd w:val="clear" w:color="auto" w:fill="auto"/>
            <w:noWrap/>
            <w:vAlign w:val="center"/>
          </w:tcPr>
          <w:p w14:paraId="77183217" w14:textId="511C124A" w:rsidR="00030B92" w:rsidRPr="005B3E6C" w:rsidDel="004D56DF" w:rsidRDefault="00030B92" w:rsidP="00FD6E86">
            <w:pPr>
              <w:ind w:left="0" w:firstLine="0"/>
              <w:jc w:val="center"/>
              <w:rPr>
                <w:b/>
                <w:bCs/>
                <w:sz w:val="20"/>
              </w:rPr>
            </w:pPr>
          </w:p>
        </w:tc>
        <w:tc>
          <w:tcPr>
            <w:tcW w:w="1569" w:type="dxa"/>
            <w:vAlign w:val="center"/>
          </w:tcPr>
          <w:p w14:paraId="76468421" w14:textId="0AA4A158" w:rsidR="00FD6E86" w:rsidRPr="00C15F12" w:rsidRDefault="00FD6E86" w:rsidP="00FD6E86">
            <w:pPr>
              <w:ind w:left="0" w:firstLine="0"/>
              <w:jc w:val="center"/>
              <w:rPr>
                <w:sz w:val="20"/>
              </w:rPr>
            </w:pPr>
          </w:p>
        </w:tc>
        <w:tc>
          <w:tcPr>
            <w:tcW w:w="1795" w:type="dxa"/>
            <w:vAlign w:val="center"/>
          </w:tcPr>
          <w:p w14:paraId="0A47D5DC" w14:textId="7DFFED36" w:rsidR="00030B92" w:rsidRPr="00030B92" w:rsidRDefault="00030B92" w:rsidP="00FD6E86">
            <w:pPr>
              <w:ind w:left="0" w:firstLine="0"/>
              <w:jc w:val="center"/>
              <w:rPr>
                <w:b/>
                <w:bCs/>
                <w:sz w:val="20"/>
              </w:rPr>
            </w:pPr>
          </w:p>
        </w:tc>
      </w:tr>
      <w:tr w:rsidR="00FD6E86" w:rsidRPr="00C15F12" w14:paraId="5C8E60E7" w14:textId="77777777" w:rsidTr="00030B92">
        <w:trPr>
          <w:trHeight w:val="364"/>
        </w:trPr>
        <w:tc>
          <w:tcPr>
            <w:tcW w:w="1217" w:type="dxa"/>
            <w:shd w:val="clear" w:color="auto" w:fill="auto"/>
            <w:noWrap/>
            <w:vAlign w:val="center"/>
          </w:tcPr>
          <w:p w14:paraId="5DD12E05" w14:textId="77777777" w:rsidR="00FD6E86" w:rsidRPr="00A94F14" w:rsidRDefault="00FD6E86" w:rsidP="00FD6E86">
            <w:pPr>
              <w:rPr>
                <w:bCs/>
                <w:sz w:val="20"/>
              </w:rPr>
            </w:pPr>
          </w:p>
          <w:p w14:paraId="3CDF4EC2" w14:textId="77777777" w:rsidR="00FD6E86" w:rsidRPr="00A94F14" w:rsidRDefault="00FD6E86" w:rsidP="00FD6E86">
            <w:pPr>
              <w:jc w:val="center"/>
              <w:rPr>
                <w:bCs/>
                <w:sz w:val="20"/>
              </w:rPr>
            </w:pPr>
            <w:r w:rsidRPr="00A94F14">
              <w:rPr>
                <w:bCs/>
                <w:sz w:val="20"/>
              </w:rPr>
              <w:t>2</w:t>
            </w:r>
          </w:p>
          <w:p w14:paraId="4799E8ED" w14:textId="77777777" w:rsidR="00FD6E86" w:rsidRPr="00C15F12" w:rsidRDefault="00FD6E86" w:rsidP="00FD6E86">
            <w:pPr>
              <w:ind w:left="0" w:firstLine="0"/>
              <w:jc w:val="center"/>
            </w:pPr>
          </w:p>
        </w:tc>
        <w:tc>
          <w:tcPr>
            <w:tcW w:w="2139" w:type="dxa"/>
            <w:shd w:val="clear" w:color="auto" w:fill="auto"/>
            <w:noWrap/>
            <w:vAlign w:val="center"/>
          </w:tcPr>
          <w:p w14:paraId="7689B658" w14:textId="0A042919" w:rsidR="00FD6E86" w:rsidRPr="00C15F12" w:rsidRDefault="00FD6E86" w:rsidP="00FD6E86">
            <w:pPr>
              <w:ind w:left="0" w:firstLine="0"/>
              <w:jc w:val="center"/>
              <w:rPr>
                <w:sz w:val="20"/>
                <w:lang w:val="ru-RU"/>
              </w:rPr>
            </w:pPr>
            <w:r>
              <w:rPr>
                <w:sz w:val="20"/>
              </w:rPr>
              <w:t>Deliverable</w:t>
            </w:r>
            <w:r w:rsidRPr="001A2849">
              <w:rPr>
                <w:sz w:val="20"/>
                <w:lang w:val="ru-RU"/>
              </w:rPr>
              <w:t xml:space="preserve"> </w:t>
            </w:r>
            <w:r>
              <w:rPr>
                <w:sz w:val="20"/>
                <w:lang w:val="uk-UA"/>
              </w:rPr>
              <w:t xml:space="preserve">2 </w:t>
            </w:r>
            <w:r w:rsidRPr="00A94F14">
              <w:rPr>
                <w:sz w:val="20"/>
              </w:rPr>
              <w:t>NTP</w:t>
            </w:r>
            <w:r w:rsidRPr="001A2849">
              <w:rPr>
                <w:sz w:val="20"/>
                <w:lang w:val="ru-RU"/>
              </w:rPr>
              <w:t xml:space="preserve"> </w:t>
            </w:r>
            <w:r w:rsidRPr="00A94F14">
              <w:rPr>
                <w:sz w:val="20"/>
              </w:rPr>
              <w:t>package</w:t>
            </w:r>
            <w:r>
              <w:rPr>
                <w:sz w:val="20"/>
                <w:lang w:val="uk-UA"/>
              </w:rPr>
              <w:t>/ Результат 2 Повідомлення про початок робіт</w:t>
            </w:r>
          </w:p>
        </w:tc>
        <w:tc>
          <w:tcPr>
            <w:tcW w:w="1144" w:type="dxa"/>
            <w:shd w:val="clear" w:color="auto" w:fill="auto"/>
            <w:noWrap/>
            <w:vAlign w:val="center"/>
          </w:tcPr>
          <w:p w14:paraId="1C253D8A" w14:textId="46DAEB0C" w:rsidR="00FD6E86" w:rsidRPr="00AA5F2B" w:rsidRDefault="00FD6E86" w:rsidP="00FD6E86">
            <w:pPr>
              <w:ind w:left="0" w:firstLine="0"/>
              <w:jc w:val="center"/>
              <w:rPr>
                <w:sz w:val="20"/>
                <w:lang w:val="uk-UA"/>
              </w:rPr>
            </w:pPr>
            <w:r w:rsidRPr="00A94F14">
              <w:rPr>
                <w:sz w:val="20"/>
              </w:rPr>
              <w:t>1</w:t>
            </w:r>
            <w:r w:rsidRPr="00A94F14">
              <w:rPr>
                <w:sz w:val="20"/>
                <w:lang w:val="uk-UA"/>
              </w:rPr>
              <w:t xml:space="preserve">0 </w:t>
            </w:r>
            <w:r w:rsidRPr="00A94F14">
              <w:rPr>
                <w:sz w:val="20"/>
              </w:rPr>
              <w:t>days</w:t>
            </w:r>
            <w:r w:rsidRPr="00A94F14">
              <w:rPr>
                <w:sz w:val="20"/>
                <w:lang w:val="uk-UA"/>
              </w:rPr>
              <w:t xml:space="preserve"> </w:t>
            </w:r>
            <w:r w:rsidRPr="00A94F14">
              <w:rPr>
                <w:sz w:val="20"/>
              </w:rPr>
              <w:t>after</w:t>
            </w:r>
            <w:r w:rsidRPr="00A94F14">
              <w:rPr>
                <w:sz w:val="20"/>
                <w:lang w:val="uk-UA"/>
              </w:rPr>
              <w:t xml:space="preserve"> </w:t>
            </w:r>
            <w:r>
              <w:rPr>
                <w:sz w:val="20"/>
              </w:rPr>
              <w:t xml:space="preserve">the </w:t>
            </w:r>
            <w:r w:rsidRPr="00A94F14">
              <w:rPr>
                <w:sz w:val="20"/>
              </w:rPr>
              <w:t>award</w:t>
            </w:r>
            <w:r>
              <w:rPr>
                <w:sz w:val="20"/>
              </w:rPr>
              <w:t>/</w:t>
            </w:r>
            <w:r w:rsidRPr="00A94365">
              <w:rPr>
                <w:sz w:val="20"/>
              </w:rPr>
              <w:t xml:space="preserve">10 </w:t>
            </w:r>
            <w:proofErr w:type="spellStart"/>
            <w:r w:rsidRPr="00A94365">
              <w:rPr>
                <w:sz w:val="20"/>
              </w:rPr>
              <w:t>днів</w:t>
            </w:r>
            <w:proofErr w:type="spellEnd"/>
            <w:r w:rsidRPr="00A94365">
              <w:rPr>
                <w:sz w:val="20"/>
              </w:rPr>
              <w:t xml:space="preserve"> </w:t>
            </w:r>
            <w:proofErr w:type="spellStart"/>
            <w:r w:rsidRPr="00A94365">
              <w:rPr>
                <w:sz w:val="20"/>
              </w:rPr>
              <w:t>після</w:t>
            </w:r>
            <w:proofErr w:type="spellEnd"/>
            <w:r w:rsidRPr="00A94365">
              <w:rPr>
                <w:sz w:val="20"/>
              </w:rPr>
              <w:t xml:space="preserve"> </w:t>
            </w:r>
            <w:r w:rsidR="00251773">
              <w:rPr>
                <w:sz w:val="20"/>
                <w:lang w:val="uk-UA"/>
              </w:rPr>
              <w:t>присудження</w:t>
            </w:r>
          </w:p>
        </w:tc>
        <w:tc>
          <w:tcPr>
            <w:tcW w:w="1761" w:type="dxa"/>
            <w:shd w:val="clear" w:color="auto" w:fill="auto"/>
            <w:noWrap/>
            <w:vAlign w:val="center"/>
          </w:tcPr>
          <w:p w14:paraId="5BB69C71" w14:textId="77E8C327" w:rsidR="00030B92" w:rsidRPr="00C15F12" w:rsidRDefault="00030B92" w:rsidP="00FD6E86">
            <w:pPr>
              <w:ind w:left="0" w:firstLine="0"/>
              <w:jc w:val="center"/>
              <w:rPr>
                <w:sz w:val="20"/>
              </w:rPr>
            </w:pPr>
          </w:p>
        </w:tc>
        <w:tc>
          <w:tcPr>
            <w:tcW w:w="1569" w:type="dxa"/>
            <w:vAlign w:val="center"/>
          </w:tcPr>
          <w:p w14:paraId="079C7591" w14:textId="7C7906FC" w:rsidR="00FD6E86" w:rsidRPr="00C15F12" w:rsidRDefault="00FD6E86" w:rsidP="00FD6E86">
            <w:pPr>
              <w:ind w:left="0" w:firstLine="0"/>
              <w:jc w:val="center"/>
              <w:rPr>
                <w:sz w:val="20"/>
              </w:rPr>
            </w:pPr>
          </w:p>
        </w:tc>
        <w:tc>
          <w:tcPr>
            <w:tcW w:w="1795" w:type="dxa"/>
            <w:vAlign w:val="center"/>
          </w:tcPr>
          <w:p w14:paraId="67385491" w14:textId="101BDC3A" w:rsidR="000F14E7" w:rsidRPr="00C15F12" w:rsidRDefault="000F14E7" w:rsidP="000F14E7">
            <w:pPr>
              <w:ind w:left="0" w:firstLine="0"/>
              <w:jc w:val="center"/>
              <w:rPr>
                <w:sz w:val="20"/>
              </w:rPr>
            </w:pPr>
          </w:p>
          <w:p w14:paraId="1856FF57" w14:textId="0025C518" w:rsidR="00030B92" w:rsidRPr="00C15F12" w:rsidRDefault="00030B92" w:rsidP="00FD6E86">
            <w:pPr>
              <w:ind w:left="0" w:firstLine="0"/>
              <w:jc w:val="center"/>
              <w:rPr>
                <w:sz w:val="20"/>
              </w:rPr>
            </w:pPr>
          </w:p>
        </w:tc>
      </w:tr>
      <w:tr w:rsidR="00FD6E86" w:rsidRPr="009252F9" w14:paraId="31FE35AC" w14:textId="77777777" w:rsidTr="00030B92">
        <w:trPr>
          <w:trHeight w:val="661"/>
        </w:trPr>
        <w:tc>
          <w:tcPr>
            <w:tcW w:w="1217" w:type="dxa"/>
            <w:shd w:val="clear" w:color="auto" w:fill="auto"/>
            <w:noWrap/>
            <w:vAlign w:val="center"/>
            <w:hideMark/>
          </w:tcPr>
          <w:p w14:paraId="5063E8B7" w14:textId="77777777" w:rsidR="00FD6E86" w:rsidRPr="00A94F14" w:rsidRDefault="00FD6E86" w:rsidP="00FD6E86">
            <w:pPr>
              <w:jc w:val="center"/>
              <w:rPr>
                <w:sz w:val="20"/>
              </w:rPr>
            </w:pPr>
            <w:r w:rsidRPr="00A94F14">
              <w:rPr>
                <w:sz w:val="20"/>
              </w:rPr>
              <w:t>3</w:t>
            </w:r>
          </w:p>
          <w:p w14:paraId="23E3937E" w14:textId="77777777" w:rsidR="00FD6E86" w:rsidRPr="00A94F14" w:rsidRDefault="00FD6E86" w:rsidP="00FD6E86">
            <w:pPr>
              <w:jc w:val="center"/>
              <w:rPr>
                <w:sz w:val="20"/>
              </w:rPr>
            </w:pPr>
          </w:p>
          <w:p w14:paraId="319BF63E" w14:textId="77777777" w:rsidR="00FD6E86" w:rsidRPr="00C15F12" w:rsidRDefault="00FD6E86" w:rsidP="00FD6E86">
            <w:pPr>
              <w:ind w:left="0" w:firstLine="0"/>
              <w:jc w:val="center"/>
            </w:pPr>
          </w:p>
        </w:tc>
        <w:tc>
          <w:tcPr>
            <w:tcW w:w="2139" w:type="dxa"/>
            <w:shd w:val="clear" w:color="auto" w:fill="auto"/>
            <w:noWrap/>
            <w:vAlign w:val="center"/>
          </w:tcPr>
          <w:p w14:paraId="474273FA" w14:textId="05BA5FB7" w:rsidR="00FD6E86" w:rsidRPr="00C15F12" w:rsidRDefault="00FD6E86" w:rsidP="00FD6E86">
            <w:pPr>
              <w:ind w:left="0" w:firstLine="0"/>
              <w:jc w:val="center"/>
              <w:rPr>
                <w:sz w:val="20"/>
                <w:lang w:val="uk-UA"/>
              </w:rPr>
            </w:pPr>
            <w:r w:rsidRPr="00A94F14">
              <w:rPr>
                <w:sz w:val="20"/>
              </w:rPr>
              <w:t>Deliverable 3 (based on BOQ line items)</w:t>
            </w:r>
            <w:r>
              <w:rPr>
                <w:sz w:val="20"/>
                <w:lang w:val="uk-UA"/>
              </w:rPr>
              <w:t>/</w:t>
            </w:r>
            <w:r>
              <w:t xml:space="preserve"> </w:t>
            </w:r>
            <w:r w:rsidRPr="00A94365">
              <w:rPr>
                <w:sz w:val="20"/>
                <w:lang w:val="uk-UA"/>
              </w:rPr>
              <w:t xml:space="preserve">Результат 3 (на основі позицій </w:t>
            </w:r>
            <w:r>
              <w:rPr>
                <w:sz w:val="20"/>
                <w:lang w:val="uk-UA"/>
              </w:rPr>
              <w:t>у кошторисі</w:t>
            </w:r>
            <w:r w:rsidRPr="00A94365">
              <w:rPr>
                <w:sz w:val="20"/>
                <w:lang w:val="uk-UA"/>
              </w:rPr>
              <w:t>)</w:t>
            </w:r>
          </w:p>
        </w:tc>
        <w:tc>
          <w:tcPr>
            <w:tcW w:w="1144" w:type="dxa"/>
            <w:shd w:val="clear" w:color="auto" w:fill="auto"/>
            <w:noWrap/>
            <w:vAlign w:val="center"/>
            <w:hideMark/>
          </w:tcPr>
          <w:p w14:paraId="5B681449" w14:textId="56D0DF00" w:rsidR="00FD6E86" w:rsidRPr="008F12E4" w:rsidRDefault="00FD6E86" w:rsidP="00FD6E86">
            <w:pPr>
              <w:ind w:left="0" w:firstLine="0"/>
              <w:jc w:val="center"/>
              <w:rPr>
                <w:sz w:val="20"/>
                <w:lang w:val="uk-UA"/>
              </w:rPr>
            </w:pPr>
            <w:r w:rsidRPr="00A94F14">
              <w:rPr>
                <w:sz w:val="20"/>
              </w:rPr>
              <w:t>According</w:t>
            </w:r>
            <w:r w:rsidRPr="008F12E4">
              <w:rPr>
                <w:sz w:val="20"/>
                <w:lang w:val="uk-UA"/>
              </w:rPr>
              <w:t xml:space="preserve"> </w:t>
            </w:r>
            <w:r w:rsidRPr="00A94F14">
              <w:rPr>
                <w:sz w:val="20"/>
              </w:rPr>
              <w:t>to</w:t>
            </w:r>
            <w:r w:rsidRPr="008F12E4">
              <w:rPr>
                <w:sz w:val="20"/>
                <w:lang w:val="uk-UA"/>
              </w:rPr>
              <w:t xml:space="preserve"> </w:t>
            </w:r>
            <w:r w:rsidRPr="00A94F14">
              <w:rPr>
                <w:sz w:val="20"/>
              </w:rPr>
              <w:t>schedule</w:t>
            </w:r>
            <w:r w:rsidRPr="008F12E4">
              <w:rPr>
                <w:sz w:val="20"/>
                <w:lang w:val="uk-UA"/>
              </w:rPr>
              <w:t xml:space="preserve"> </w:t>
            </w:r>
            <w:r w:rsidRPr="00A94F14">
              <w:rPr>
                <w:sz w:val="20"/>
              </w:rPr>
              <w:t>of</w:t>
            </w:r>
            <w:r w:rsidRPr="008F12E4">
              <w:rPr>
                <w:sz w:val="20"/>
                <w:lang w:val="uk-UA"/>
              </w:rPr>
              <w:t xml:space="preserve"> </w:t>
            </w:r>
            <w:r w:rsidRPr="00A94F14">
              <w:rPr>
                <w:sz w:val="20"/>
              </w:rPr>
              <w:t>work</w:t>
            </w:r>
            <w:r w:rsidR="00681628">
              <w:rPr>
                <w:sz w:val="20"/>
                <w:lang w:val="uk-UA"/>
              </w:rPr>
              <w:t xml:space="preserve"> </w:t>
            </w:r>
            <w:r w:rsidR="00931E90" w:rsidRPr="008F12E4">
              <w:rPr>
                <w:sz w:val="20"/>
                <w:lang w:val="uk-UA"/>
              </w:rPr>
              <w:t xml:space="preserve">79 </w:t>
            </w:r>
            <w:r w:rsidR="000F552C">
              <w:rPr>
                <w:sz w:val="20"/>
              </w:rPr>
              <w:t>calendar</w:t>
            </w:r>
            <w:r w:rsidR="000F552C" w:rsidRPr="008F12E4">
              <w:rPr>
                <w:sz w:val="20"/>
                <w:lang w:val="uk-UA"/>
              </w:rPr>
              <w:t xml:space="preserve"> </w:t>
            </w:r>
            <w:r w:rsidR="00366FA3">
              <w:rPr>
                <w:sz w:val="20"/>
              </w:rPr>
              <w:t>days</w:t>
            </w:r>
            <w:r w:rsidR="00366FA3" w:rsidRPr="008F12E4">
              <w:rPr>
                <w:sz w:val="20"/>
                <w:lang w:val="uk-UA"/>
              </w:rPr>
              <w:t xml:space="preserve"> </w:t>
            </w:r>
            <w:r w:rsidR="00366FA3">
              <w:rPr>
                <w:sz w:val="20"/>
              </w:rPr>
              <w:t>after</w:t>
            </w:r>
            <w:r w:rsidR="00366FA3" w:rsidRPr="008F12E4">
              <w:rPr>
                <w:sz w:val="20"/>
                <w:lang w:val="uk-UA"/>
              </w:rPr>
              <w:t xml:space="preserve"> </w:t>
            </w:r>
            <w:r w:rsidR="00366FA3">
              <w:rPr>
                <w:sz w:val="20"/>
              </w:rPr>
              <w:t>NTP</w:t>
            </w:r>
            <w:r w:rsidR="00366FA3" w:rsidRPr="008F12E4">
              <w:rPr>
                <w:sz w:val="20"/>
                <w:lang w:val="uk-UA"/>
              </w:rPr>
              <w:t xml:space="preserve"> </w:t>
            </w:r>
            <w:r w:rsidR="00366FA3">
              <w:rPr>
                <w:sz w:val="20"/>
              </w:rPr>
              <w:t>is</w:t>
            </w:r>
            <w:r w:rsidR="00366FA3" w:rsidRPr="008F12E4">
              <w:rPr>
                <w:sz w:val="20"/>
                <w:lang w:val="uk-UA"/>
              </w:rPr>
              <w:t xml:space="preserve"> </w:t>
            </w:r>
            <w:r w:rsidR="00366FA3">
              <w:rPr>
                <w:sz w:val="20"/>
              </w:rPr>
              <w:t>issued</w:t>
            </w:r>
            <w:r w:rsidRPr="008F12E4">
              <w:rPr>
                <w:sz w:val="20"/>
                <w:lang w:val="uk-UA"/>
              </w:rPr>
              <w:t xml:space="preserve">/ </w:t>
            </w:r>
            <w:r>
              <w:rPr>
                <w:sz w:val="20"/>
                <w:lang w:val="uk-UA"/>
              </w:rPr>
              <w:t>Згідно графіку робіт</w:t>
            </w:r>
            <w:r w:rsidR="00931E90" w:rsidRPr="008F12E4">
              <w:rPr>
                <w:sz w:val="20"/>
                <w:lang w:val="uk-UA"/>
              </w:rPr>
              <w:t xml:space="preserve"> 79</w:t>
            </w:r>
            <w:r w:rsidR="00366FA3" w:rsidRPr="008F12E4">
              <w:rPr>
                <w:sz w:val="20"/>
                <w:lang w:val="uk-UA"/>
              </w:rPr>
              <w:t xml:space="preserve"> </w:t>
            </w:r>
            <w:r w:rsidR="000F552C">
              <w:rPr>
                <w:sz w:val="20"/>
                <w:lang w:val="uk-UA"/>
              </w:rPr>
              <w:t xml:space="preserve">календарних </w:t>
            </w:r>
            <w:r w:rsidR="00366FA3">
              <w:rPr>
                <w:sz w:val="20"/>
                <w:lang w:val="uk-UA"/>
              </w:rPr>
              <w:t xml:space="preserve">днів після отримання повідомлення </w:t>
            </w:r>
            <w:r w:rsidR="00366FA3">
              <w:rPr>
                <w:sz w:val="20"/>
                <w:lang w:val="uk-UA"/>
              </w:rPr>
              <w:lastRenderedPageBreak/>
              <w:t>про початок робіт</w:t>
            </w:r>
          </w:p>
        </w:tc>
        <w:tc>
          <w:tcPr>
            <w:tcW w:w="1761" w:type="dxa"/>
            <w:shd w:val="clear" w:color="auto" w:fill="auto"/>
            <w:noWrap/>
            <w:vAlign w:val="center"/>
          </w:tcPr>
          <w:p w14:paraId="05BD487D" w14:textId="79D259D8" w:rsidR="00FD6E86" w:rsidRPr="005B3E6C" w:rsidRDefault="00FD6E86" w:rsidP="00FD6E86">
            <w:pPr>
              <w:ind w:left="0" w:firstLine="0"/>
              <w:jc w:val="center"/>
              <w:rPr>
                <w:sz w:val="20"/>
                <w:lang w:val="uk-UA"/>
              </w:rPr>
            </w:pPr>
          </w:p>
        </w:tc>
        <w:tc>
          <w:tcPr>
            <w:tcW w:w="1569" w:type="dxa"/>
            <w:vAlign w:val="center"/>
          </w:tcPr>
          <w:p w14:paraId="4992A0C7" w14:textId="2B133BAA" w:rsidR="00030B92" w:rsidRPr="005B3E6C" w:rsidRDefault="00030B92" w:rsidP="00FD6E86">
            <w:pPr>
              <w:ind w:left="0" w:firstLine="0"/>
              <w:jc w:val="center"/>
              <w:rPr>
                <w:sz w:val="20"/>
                <w:lang w:val="uk-UA"/>
              </w:rPr>
            </w:pPr>
          </w:p>
        </w:tc>
        <w:tc>
          <w:tcPr>
            <w:tcW w:w="1795" w:type="dxa"/>
            <w:vAlign w:val="center"/>
          </w:tcPr>
          <w:p w14:paraId="192EC312" w14:textId="0A54A7CE" w:rsidR="00030B92" w:rsidRPr="005B3E6C" w:rsidRDefault="00030B92" w:rsidP="00FD6E86">
            <w:pPr>
              <w:ind w:left="0" w:firstLine="0"/>
              <w:jc w:val="center"/>
              <w:rPr>
                <w:sz w:val="20"/>
                <w:lang w:val="uk-UA"/>
              </w:rPr>
            </w:pPr>
          </w:p>
        </w:tc>
      </w:tr>
      <w:tr w:rsidR="00FD6E86" w:rsidRPr="00C15F12" w14:paraId="4BDB5F33" w14:textId="77777777" w:rsidTr="00030B92">
        <w:trPr>
          <w:trHeight w:val="661"/>
        </w:trPr>
        <w:tc>
          <w:tcPr>
            <w:tcW w:w="1217" w:type="dxa"/>
            <w:shd w:val="clear" w:color="auto" w:fill="auto"/>
            <w:noWrap/>
            <w:vAlign w:val="center"/>
          </w:tcPr>
          <w:p w14:paraId="005DE0CE" w14:textId="337F51B1" w:rsidR="00FD6E86" w:rsidRPr="00C15F12" w:rsidRDefault="00FD6E86" w:rsidP="00FD6E86">
            <w:pPr>
              <w:ind w:left="0" w:firstLine="0"/>
              <w:jc w:val="center"/>
            </w:pPr>
            <w:r w:rsidRPr="00A94F14">
              <w:rPr>
                <w:sz w:val="20"/>
              </w:rPr>
              <w:t>4</w:t>
            </w:r>
          </w:p>
        </w:tc>
        <w:tc>
          <w:tcPr>
            <w:tcW w:w="2139" w:type="dxa"/>
            <w:shd w:val="clear" w:color="auto" w:fill="auto"/>
            <w:noWrap/>
            <w:vAlign w:val="center"/>
          </w:tcPr>
          <w:p w14:paraId="2C85DFBB" w14:textId="2A757181" w:rsidR="00FD6E86" w:rsidRPr="00C15F12" w:rsidRDefault="00FD6E86" w:rsidP="00FD6E86">
            <w:pPr>
              <w:ind w:left="0" w:firstLine="0"/>
              <w:jc w:val="center"/>
              <w:rPr>
                <w:sz w:val="20"/>
              </w:rPr>
            </w:pPr>
            <w:r w:rsidRPr="00A94F14">
              <w:rPr>
                <w:sz w:val="20"/>
              </w:rPr>
              <w:t>Deliverable 4 (based on BOQ line items)</w:t>
            </w:r>
            <w:r>
              <w:rPr>
                <w:sz w:val="20"/>
                <w:lang w:val="uk-UA"/>
              </w:rPr>
              <w:t xml:space="preserve"> /</w:t>
            </w:r>
            <w:r>
              <w:t xml:space="preserve"> </w:t>
            </w:r>
            <w:r w:rsidRPr="00A94365">
              <w:rPr>
                <w:sz w:val="20"/>
                <w:lang w:val="uk-UA"/>
              </w:rPr>
              <w:t xml:space="preserve">Результат </w:t>
            </w:r>
            <w:r>
              <w:rPr>
                <w:sz w:val="20"/>
                <w:lang w:val="uk-UA"/>
              </w:rPr>
              <w:t>4</w:t>
            </w:r>
            <w:r w:rsidRPr="00A94365">
              <w:rPr>
                <w:sz w:val="20"/>
                <w:lang w:val="uk-UA"/>
              </w:rPr>
              <w:t xml:space="preserve"> (на основі позицій </w:t>
            </w:r>
            <w:r>
              <w:rPr>
                <w:sz w:val="20"/>
                <w:lang w:val="uk-UA"/>
              </w:rPr>
              <w:t>у кошторисі</w:t>
            </w:r>
            <w:r w:rsidRPr="00A94365">
              <w:rPr>
                <w:sz w:val="20"/>
                <w:lang w:val="uk-UA"/>
              </w:rPr>
              <w:t>)</w:t>
            </w:r>
          </w:p>
        </w:tc>
        <w:tc>
          <w:tcPr>
            <w:tcW w:w="1144" w:type="dxa"/>
            <w:shd w:val="clear" w:color="auto" w:fill="auto"/>
            <w:noWrap/>
            <w:vAlign w:val="center"/>
          </w:tcPr>
          <w:p w14:paraId="26E4D8CF" w14:textId="6158C8A0" w:rsidR="00FD6E86" w:rsidRPr="000F552C" w:rsidRDefault="000F552C" w:rsidP="00FD6E86">
            <w:pPr>
              <w:ind w:left="0" w:firstLine="0"/>
              <w:jc w:val="center"/>
              <w:rPr>
                <w:sz w:val="20"/>
              </w:rPr>
            </w:pPr>
            <w:r w:rsidRPr="00A94F14">
              <w:rPr>
                <w:sz w:val="20"/>
              </w:rPr>
              <w:t>According</w:t>
            </w:r>
            <w:r w:rsidRPr="00C75A4B">
              <w:rPr>
                <w:sz w:val="20"/>
                <w:lang w:val="uk-UA"/>
              </w:rPr>
              <w:t xml:space="preserve"> </w:t>
            </w:r>
            <w:r w:rsidRPr="00A94F14">
              <w:rPr>
                <w:sz w:val="20"/>
              </w:rPr>
              <w:t>to</w:t>
            </w:r>
            <w:r w:rsidRPr="00C75A4B">
              <w:rPr>
                <w:sz w:val="20"/>
                <w:lang w:val="uk-UA"/>
              </w:rPr>
              <w:t xml:space="preserve"> </w:t>
            </w:r>
            <w:r w:rsidRPr="00A94F14">
              <w:rPr>
                <w:sz w:val="20"/>
              </w:rPr>
              <w:t>schedule</w:t>
            </w:r>
            <w:r w:rsidRPr="00C75A4B">
              <w:rPr>
                <w:sz w:val="20"/>
                <w:lang w:val="uk-UA"/>
              </w:rPr>
              <w:t xml:space="preserve"> </w:t>
            </w:r>
            <w:r w:rsidRPr="00A94F14">
              <w:rPr>
                <w:sz w:val="20"/>
              </w:rPr>
              <w:t>of</w:t>
            </w:r>
            <w:r w:rsidRPr="00C75A4B">
              <w:rPr>
                <w:sz w:val="20"/>
                <w:lang w:val="uk-UA"/>
              </w:rPr>
              <w:t xml:space="preserve"> </w:t>
            </w:r>
            <w:r w:rsidRPr="00A94F14">
              <w:rPr>
                <w:sz w:val="20"/>
              </w:rPr>
              <w:t>work</w:t>
            </w:r>
            <w:r>
              <w:rPr>
                <w:sz w:val="20"/>
                <w:lang w:val="uk-UA"/>
              </w:rPr>
              <w:t xml:space="preserve"> </w:t>
            </w:r>
            <w:r w:rsidR="00931E90">
              <w:rPr>
                <w:sz w:val="20"/>
              </w:rPr>
              <w:t xml:space="preserve">104 </w:t>
            </w:r>
            <w:r>
              <w:rPr>
                <w:sz w:val="20"/>
              </w:rPr>
              <w:t>calendar</w:t>
            </w:r>
            <w:r w:rsidRPr="00C75A4B">
              <w:rPr>
                <w:sz w:val="20"/>
                <w:lang w:val="uk-UA"/>
              </w:rPr>
              <w:t xml:space="preserve"> </w:t>
            </w:r>
            <w:r>
              <w:rPr>
                <w:sz w:val="20"/>
              </w:rPr>
              <w:t>days</w:t>
            </w:r>
            <w:r w:rsidRPr="00C75A4B">
              <w:rPr>
                <w:sz w:val="20"/>
                <w:lang w:val="uk-UA"/>
              </w:rPr>
              <w:t xml:space="preserve"> </w:t>
            </w:r>
            <w:r>
              <w:rPr>
                <w:sz w:val="20"/>
              </w:rPr>
              <w:t>after</w:t>
            </w:r>
            <w:r w:rsidRPr="00C75A4B">
              <w:rPr>
                <w:sz w:val="20"/>
                <w:lang w:val="uk-UA"/>
              </w:rPr>
              <w:t xml:space="preserve"> </w:t>
            </w:r>
            <w:r>
              <w:rPr>
                <w:sz w:val="20"/>
              </w:rPr>
              <w:t>NTP</w:t>
            </w:r>
            <w:r w:rsidRPr="00C75A4B">
              <w:rPr>
                <w:sz w:val="20"/>
                <w:lang w:val="uk-UA"/>
              </w:rPr>
              <w:t xml:space="preserve"> </w:t>
            </w:r>
            <w:r>
              <w:rPr>
                <w:sz w:val="20"/>
              </w:rPr>
              <w:t>is</w:t>
            </w:r>
            <w:r w:rsidRPr="00C75A4B">
              <w:rPr>
                <w:sz w:val="20"/>
                <w:lang w:val="uk-UA"/>
              </w:rPr>
              <w:t xml:space="preserve"> </w:t>
            </w:r>
            <w:r>
              <w:rPr>
                <w:sz w:val="20"/>
              </w:rPr>
              <w:t>issued</w:t>
            </w:r>
            <w:r w:rsidRPr="00C75A4B">
              <w:rPr>
                <w:sz w:val="20"/>
                <w:lang w:val="uk-UA"/>
              </w:rPr>
              <w:t xml:space="preserve">/ </w:t>
            </w:r>
            <w:r>
              <w:rPr>
                <w:sz w:val="20"/>
                <w:lang w:val="uk-UA"/>
              </w:rPr>
              <w:t>Згідно графіку робіт</w:t>
            </w:r>
            <w:r w:rsidRPr="00C75A4B">
              <w:rPr>
                <w:sz w:val="20"/>
                <w:lang w:val="uk-UA"/>
              </w:rPr>
              <w:t xml:space="preserve"> </w:t>
            </w:r>
            <w:r w:rsidR="00931E90">
              <w:rPr>
                <w:sz w:val="20"/>
              </w:rPr>
              <w:t xml:space="preserve">104 </w:t>
            </w:r>
            <w:r>
              <w:rPr>
                <w:sz w:val="20"/>
                <w:lang w:val="uk-UA"/>
              </w:rPr>
              <w:t>календарних днів після отримання повідомлення про початок робіт</w:t>
            </w:r>
          </w:p>
        </w:tc>
        <w:tc>
          <w:tcPr>
            <w:tcW w:w="1761" w:type="dxa"/>
            <w:shd w:val="clear" w:color="auto" w:fill="auto"/>
            <w:noWrap/>
            <w:vAlign w:val="center"/>
          </w:tcPr>
          <w:p w14:paraId="345E5730" w14:textId="1EA36A95" w:rsidR="00030B92" w:rsidRPr="00C15F12" w:rsidRDefault="00030B92" w:rsidP="00FD6E86">
            <w:pPr>
              <w:ind w:left="0" w:firstLine="0"/>
              <w:jc w:val="center"/>
              <w:rPr>
                <w:sz w:val="20"/>
              </w:rPr>
            </w:pPr>
          </w:p>
        </w:tc>
        <w:tc>
          <w:tcPr>
            <w:tcW w:w="1569" w:type="dxa"/>
            <w:vAlign w:val="center"/>
          </w:tcPr>
          <w:p w14:paraId="2243AC0C" w14:textId="14853CC4" w:rsidR="00FD6E86" w:rsidRPr="00C15F12" w:rsidRDefault="00FD6E86" w:rsidP="00FD6E86">
            <w:pPr>
              <w:ind w:left="0" w:firstLine="0"/>
              <w:jc w:val="center"/>
              <w:rPr>
                <w:sz w:val="20"/>
              </w:rPr>
            </w:pPr>
            <w:r w:rsidRPr="00A94F14">
              <w:rPr>
                <w:color w:val="000000"/>
                <w:sz w:val="20"/>
              </w:rPr>
              <w:t xml:space="preserve"> </w:t>
            </w:r>
          </w:p>
        </w:tc>
        <w:tc>
          <w:tcPr>
            <w:tcW w:w="1795" w:type="dxa"/>
            <w:vAlign w:val="center"/>
          </w:tcPr>
          <w:p w14:paraId="192C1982" w14:textId="0EA05CD0" w:rsidR="00030B92" w:rsidRPr="00C15F12" w:rsidRDefault="00030B92" w:rsidP="005C70EA">
            <w:pPr>
              <w:ind w:left="0" w:firstLine="0"/>
              <w:jc w:val="center"/>
              <w:rPr>
                <w:sz w:val="20"/>
              </w:rPr>
            </w:pPr>
          </w:p>
        </w:tc>
      </w:tr>
      <w:tr w:rsidR="00FD6E86" w:rsidRPr="00C15F12" w14:paraId="064D0DD3" w14:textId="77777777" w:rsidTr="00030B92">
        <w:trPr>
          <w:trHeight w:val="661"/>
        </w:trPr>
        <w:tc>
          <w:tcPr>
            <w:tcW w:w="1217" w:type="dxa"/>
            <w:shd w:val="clear" w:color="auto" w:fill="auto"/>
            <w:noWrap/>
            <w:vAlign w:val="center"/>
          </w:tcPr>
          <w:p w14:paraId="3EF36AAC" w14:textId="77777777" w:rsidR="00FD6E86" w:rsidRPr="00BB3381" w:rsidRDefault="00FD6E86" w:rsidP="00FD6E86">
            <w:pPr>
              <w:jc w:val="center"/>
              <w:rPr>
                <w:sz w:val="20"/>
                <w:lang w:val="uk-UA"/>
              </w:rPr>
            </w:pPr>
            <w:r>
              <w:rPr>
                <w:sz w:val="20"/>
                <w:lang w:val="uk-UA"/>
              </w:rPr>
              <w:t>5</w:t>
            </w:r>
          </w:p>
          <w:p w14:paraId="39E0129A" w14:textId="76809C27" w:rsidR="00FD6E86" w:rsidRPr="00C15F12" w:rsidRDefault="00FD6E86" w:rsidP="00FD6E86">
            <w:pPr>
              <w:ind w:left="0" w:firstLine="0"/>
              <w:jc w:val="center"/>
            </w:pPr>
          </w:p>
        </w:tc>
        <w:tc>
          <w:tcPr>
            <w:tcW w:w="2139" w:type="dxa"/>
            <w:shd w:val="clear" w:color="auto" w:fill="auto"/>
            <w:noWrap/>
            <w:vAlign w:val="center"/>
          </w:tcPr>
          <w:p w14:paraId="64366713" w14:textId="694ABDF7" w:rsidR="00FD6E86" w:rsidRPr="00C15F12" w:rsidRDefault="00FD6E86" w:rsidP="00FD6E86">
            <w:pPr>
              <w:ind w:left="0" w:firstLine="0"/>
              <w:jc w:val="center"/>
              <w:rPr>
                <w:sz w:val="20"/>
              </w:rPr>
            </w:pPr>
            <w:r w:rsidRPr="00A94F14">
              <w:rPr>
                <w:bCs/>
                <w:sz w:val="20"/>
              </w:rPr>
              <w:t xml:space="preserve">Deliverables </w:t>
            </w:r>
            <w:r>
              <w:rPr>
                <w:bCs/>
                <w:sz w:val="20"/>
              </w:rPr>
              <w:t>5</w:t>
            </w:r>
            <w:r w:rsidRPr="00A94F14">
              <w:rPr>
                <w:bCs/>
                <w:sz w:val="20"/>
              </w:rPr>
              <w:t xml:space="preserve"> </w:t>
            </w:r>
            <w:r w:rsidRPr="00A94F14">
              <w:rPr>
                <w:sz w:val="20"/>
              </w:rPr>
              <w:t xml:space="preserve">(based on BOQ line items) </w:t>
            </w:r>
            <w:r w:rsidRPr="00A94F14">
              <w:rPr>
                <w:bCs/>
                <w:sz w:val="20"/>
              </w:rPr>
              <w:t>+ Certificate of Substantial Completion</w:t>
            </w:r>
            <w:r>
              <w:rPr>
                <w:sz w:val="20"/>
                <w:lang w:val="uk-UA"/>
              </w:rPr>
              <w:t>/</w:t>
            </w:r>
            <w:r>
              <w:t xml:space="preserve"> </w:t>
            </w:r>
            <w:r w:rsidRPr="00A94365">
              <w:rPr>
                <w:sz w:val="20"/>
                <w:lang w:val="uk-UA"/>
              </w:rPr>
              <w:t xml:space="preserve">Результат </w:t>
            </w:r>
            <w:r>
              <w:rPr>
                <w:sz w:val="20"/>
              </w:rPr>
              <w:t>5</w:t>
            </w:r>
            <w:r w:rsidRPr="00A94365">
              <w:rPr>
                <w:sz w:val="20"/>
                <w:lang w:val="uk-UA"/>
              </w:rPr>
              <w:t xml:space="preserve"> (на основі позицій </w:t>
            </w:r>
            <w:r>
              <w:rPr>
                <w:sz w:val="20"/>
                <w:lang w:val="uk-UA"/>
              </w:rPr>
              <w:t>у кошторисі</w:t>
            </w:r>
            <w:r w:rsidRPr="00A94365">
              <w:rPr>
                <w:sz w:val="20"/>
                <w:lang w:val="uk-UA"/>
              </w:rPr>
              <w:t>)</w:t>
            </w:r>
            <w:r>
              <w:rPr>
                <w:sz w:val="20"/>
                <w:lang w:val="uk-UA"/>
              </w:rPr>
              <w:t xml:space="preserve"> + </w:t>
            </w:r>
            <w:r w:rsidRPr="00A94365">
              <w:rPr>
                <w:sz w:val="20"/>
                <w:lang w:val="uk-UA"/>
              </w:rPr>
              <w:t xml:space="preserve">Сертифікат про </w:t>
            </w:r>
            <w:r>
              <w:rPr>
                <w:sz w:val="20"/>
                <w:lang w:val="uk-UA"/>
              </w:rPr>
              <w:t>істотне</w:t>
            </w:r>
            <w:r w:rsidRPr="00A94365">
              <w:rPr>
                <w:sz w:val="20"/>
                <w:lang w:val="uk-UA"/>
              </w:rPr>
              <w:t xml:space="preserve"> завершення</w:t>
            </w:r>
          </w:p>
        </w:tc>
        <w:tc>
          <w:tcPr>
            <w:tcW w:w="1144" w:type="dxa"/>
            <w:shd w:val="clear" w:color="auto" w:fill="auto"/>
            <w:noWrap/>
            <w:vAlign w:val="center"/>
          </w:tcPr>
          <w:p w14:paraId="161D2889" w14:textId="199890DF" w:rsidR="00FD6E86" w:rsidRPr="00931E90" w:rsidRDefault="000F552C" w:rsidP="00FD6E86">
            <w:pPr>
              <w:ind w:left="0" w:firstLine="0"/>
              <w:jc w:val="center"/>
              <w:rPr>
                <w:sz w:val="20"/>
              </w:rPr>
            </w:pPr>
            <w:r w:rsidRPr="00A94F14">
              <w:rPr>
                <w:sz w:val="20"/>
              </w:rPr>
              <w:t>According</w:t>
            </w:r>
            <w:r w:rsidRPr="00C75A4B">
              <w:rPr>
                <w:sz w:val="20"/>
                <w:lang w:val="uk-UA"/>
              </w:rPr>
              <w:t xml:space="preserve"> </w:t>
            </w:r>
            <w:r w:rsidRPr="00A94F14">
              <w:rPr>
                <w:sz w:val="20"/>
              </w:rPr>
              <w:t>to</w:t>
            </w:r>
            <w:r w:rsidRPr="00C75A4B">
              <w:rPr>
                <w:sz w:val="20"/>
                <w:lang w:val="uk-UA"/>
              </w:rPr>
              <w:t xml:space="preserve"> </w:t>
            </w:r>
            <w:r w:rsidRPr="00A94F14">
              <w:rPr>
                <w:sz w:val="20"/>
              </w:rPr>
              <w:t>schedule</w:t>
            </w:r>
            <w:r w:rsidRPr="00C75A4B">
              <w:rPr>
                <w:sz w:val="20"/>
                <w:lang w:val="uk-UA"/>
              </w:rPr>
              <w:t xml:space="preserve"> </w:t>
            </w:r>
            <w:r w:rsidRPr="00A94F14">
              <w:rPr>
                <w:sz w:val="20"/>
              </w:rPr>
              <w:t>of</w:t>
            </w:r>
            <w:r w:rsidRPr="00C75A4B">
              <w:rPr>
                <w:sz w:val="20"/>
                <w:lang w:val="uk-UA"/>
              </w:rPr>
              <w:t xml:space="preserve"> </w:t>
            </w:r>
            <w:r w:rsidRPr="00A94F14">
              <w:rPr>
                <w:sz w:val="20"/>
              </w:rPr>
              <w:t>work</w:t>
            </w:r>
            <w:r>
              <w:rPr>
                <w:sz w:val="20"/>
                <w:lang w:val="uk-UA"/>
              </w:rPr>
              <w:t xml:space="preserve"> </w:t>
            </w:r>
            <w:r w:rsidR="00F34AD4">
              <w:rPr>
                <w:sz w:val="20"/>
              </w:rPr>
              <w:t xml:space="preserve">160 </w:t>
            </w:r>
            <w:r>
              <w:rPr>
                <w:sz w:val="20"/>
              </w:rPr>
              <w:t>calendar</w:t>
            </w:r>
            <w:r w:rsidRPr="00C75A4B">
              <w:rPr>
                <w:sz w:val="20"/>
                <w:lang w:val="uk-UA"/>
              </w:rPr>
              <w:t xml:space="preserve"> </w:t>
            </w:r>
            <w:r>
              <w:rPr>
                <w:sz w:val="20"/>
              </w:rPr>
              <w:t>days</w:t>
            </w:r>
            <w:r w:rsidRPr="00C75A4B">
              <w:rPr>
                <w:sz w:val="20"/>
                <w:lang w:val="uk-UA"/>
              </w:rPr>
              <w:t xml:space="preserve"> </w:t>
            </w:r>
            <w:r>
              <w:rPr>
                <w:sz w:val="20"/>
              </w:rPr>
              <w:t>after</w:t>
            </w:r>
            <w:r w:rsidRPr="00C75A4B">
              <w:rPr>
                <w:sz w:val="20"/>
                <w:lang w:val="uk-UA"/>
              </w:rPr>
              <w:t xml:space="preserve"> </w:t>
            </w:r>
            <w:r>
              <w:rPr>
                <w:sz w:val="20"/>
              </w:rPr>
              <w:t>NTP</w:t>
            </w:r>
            <w:r w:rsidRPr="00C75A4B">
              <w:rPr>
                <w:sz w:val="20"/>
                <w:lang w:val="uk-UA"/>
              </w:rPr>
              <w:t xml:space="preserve"> </w:t>
            </w:r>
            <w:r>
              <w:rPr>
                <w:sz w:val="20"/>
              </w:rPr>
              <w:t>is</w:t>
            </w:r>
            <w:r w:rsidRPr="00C75A4B">
              <w:rPr>
                <w:sz w:val="20"/>
                <w:lang w:val="uk-UA"/>
              </w:rPr>
              <w:t xml:space="preserve"> </w:t>
            </w:r>
            <w:r>
              <w:rPr>
                <w:sz w:val="20"/>
              </w:rPr>
              <w:t>issued</w:t>
            </w:r>
            <w:r w:rsidRPr="00C75A4B">
              <w:rPr>
                <w:sz w:val="20"/>
                <w:lang w:val="uk-UA"/>
              </w:rPr>
              <w:t xml:space="preserve">/ </w:t>
            </w:r>
            <w:r>
              <w:rPr>
                <w:sz w:val="20"/>
                <w:lang w:val="uk-UA"/>
              </w:rPr>
              <w:t>Згідно графіку робіт</w:t>
            </w:r>
            <w:r w:rsidR="00F34AD4">
              <w:rPr>
                <w:sz w:val="20"/>
              </w:rPr>
              <w:t xml:space="preserve"> 160 </w:t>
            </w:r>
            <w:r>
              <w:rPr>
                <w:sz w:val="20"/>
                <w:lang w:val="uk-UA"/>
              </w:rPr>
              <w:t>календарних днів після отримання повідомлення про початок робіт</w:t>
            </w:r>
          </w:p>
        </w:tc>
        <w:tc>
          <w:tcPr>
            <w:tcW w:w="1761" w:type="dxa"/>
            <w:shd w:val="clear" w:color="auto" w:fill="auto"/>
            <w:noWrap/>
            <w:vAlign w:val="center"/>
          </w:tcPr>
          <w:p w14:paraId="77A8C112" w14:textId="1091A00C" w:rsidR="00FD6E86" w:rsidRPr="000F14E7" w:rsidRDefault="00FD6E86" w:rsidP="00AD259B">
            <w:pPr>
              <w:ind w:left="0" w:firstLine="0"/>
              <w:jc w:val="center"/>
              <w:rPr>
                <w:sz w:val="20"/>
                <w:lang w:val="uk-UA"/>
              </w:rPr>
            </w:pPr>
          </w:p>
        </w:tc>
        <w:tc>
          <w:tcPr>
            <w:tcW w:w="1569" w:type="dxa"/>
            <w:vAlign w:val="center"/>
          </w:tcPr>
          <w:p w14:paraId="2003BD50" w14:textId="43F3CD32" w:rsidR="00030B92" w:rsidRPr="00C15F12" w:rsidRDefault="00030B92" w:rsidP="00FD6E86">
            <w:pPr>
              <w:ind w:left="0" w:firstLine="0"/>
              <w:jc w:val="center"/>
              <w:rPr>
                <w:sz w:val="20"/>
              </w:rPr>
            </w:pPr>
          </w:p>
        </w:tc>
        <w:tc>
          <w:tcPr>
            <w:tcW w:w="1795" w:type="dxa"/>
            <w:vAlign w:val="center"/>
          </w:tcPr>
          <w:p w14:paraId="4A825D96" w14:textId="5B4757FF" w:rsidR="00FD6E86" w:rsidRPr="00C15F12" w:rsidRDefault="00FD6E86" w:rsidP="00FD6E86">
            <w:pPr>
              <w:ind w:left="0" w:firstLine="0"/>
              <w:jc w:val="center"/>
              <w:rPr>
                <w:sz w:val="20"/>
              </w:rPr>
            </w:pPr>
          </w:p>
        </w:tc>
      </w:tr>
      <w:tr w:rsidR="00FD6E86" w:rsidRPr="00C15F12" w14:paraId="4ABB27E4" w14:textId="77777777" w:rsidTr="00030B92">
        <w:trPr>
          <w:trHeight w:val="319"/>
        </w:trPr>
        <w:tc>
          <w:tcPr>
            <w:tcW w:w="1217" w:type="dxa"/>
            <w:shd w:val="clear" w:color="auto" w:fill="auto"/>
            <w:noWrap/>
            <w:vAlign w:val="center"/>
            <w:hideMark/>
          </w:tcPr>
          <w:p w14:paraId="6A6A5E41" w14:textId="77777777" w:rsidR="00FD6E86" w:rsidRPr="00A94F14" w:rsidRDefault="00FD6E86" w:rsidP="00FD6E86">
            <w:pPr>
              <w:rPr>
                <w:sz w:val="20"/>
                <w:lang w:val="uk-UA"/>
              </w:rPr>
            </w:pPr>
          </w:p>
          <w:p w14:paraId="0DAEE697" w14:textId="77777777" w:rsidR="00FD6E86" w:rsidRPr="00A94F14" w:rsidRDefault="00FD6E86" w:rsidP="00FD6E86">
            <w:pPr>
              <w:jc w:val="center"/>
              <w:rPr>
                <w:sz w:val="20"/>
                <w:lang w:val="uk-UA"/>
              </w:rPr>
            </w:pPr>
            <w:r>
              <w:rPr>
                <w:sz w:val="20"/>
                <w:lang w:val="uk-UA"/>
              </w:rPr>
              <w:t>6</w:t>
            </w:r>
          </w:p>
          <w:p w14:paraId="09D0F5D1" w14:textId="77777777" w:rsidR="00FD6E86" w:rsidRPr="00A94F14" w:rsidRDefault="00FD6E86" w:rsidP="00FD6E86">
            <w:pPr>
              <w:jc w:val="center"/>
              <w:rPr>
                <w:sz w:val="20"/>
              </w:rPr>
            </w:pPr>
          </w:p>
          <w:p w14:paraId="378785A6" w14:textId="77777777" w:rsidR="00FD6E86" w:rsidRPr="00C15F12" w:rsidRDefault="00FD6E86" w:rsidP="00FD6E86">
            <w:pPr>
              <w:ind w:left="0" w:firstLine="0"/>
              <w:jc w:val="center"/>
            </w:pPr>
          </w:p>
        </w:tc>
        <w:tc>
          <w:tcPr>
            <w:tcW w:w="2139" w:type="dxa"/>
            <w:shd w:val="clear" w:color="auto" w:fill="auto"/>
            <w:noWrap/>
            <w:vAlign w:val="center"/>
            <w:hideMark/>
          </w:tcPr>
          <w:p w14:paraId="307306ED" w14:textId="77777777" w:rsidR="00FD6E86" w:rsidRPr="00A94F14" w:rsidRDefault="00FD6E86" w:rsidP="00030B92">
            <w:pPr>
              <w:ind w:left="0" w:firstLine="0"/>
              <w:jc w:val="center"/>
              <w:rPr>
                <w:sz w:val="20"/>
                <w:lang w:val="uk-UA"/>
              </w:rPr>
            </w:pPr>
            <w:r w:rsidRPr="00A94F14">
              <w:rPr>
                <w:bCs/>
                <w:sz w:val="20"/>
              </w:rPr>
              <w:t>Certificate of Final Completion and</w:t>
            </w:r>
            <w:r w:rsidRPr="00A94F14">
              <w:rPr>
                <w:bCs/>
                <w:sz w:val="20"/>
                <w:lang w:val="uk-UA"/>
              </w:rPr>
              <w:t xml:space="preserve"> </w:t>
            </w:r>
            <w:r w:rsidRPr="00A94F14">
              <w:rPr>
                <w:bCs/>
                <w:sz w:val="20"/>
              </w:rPr>
              <w:t>Acceptance</w:t>
            </w:r>
            <w:r w:rsidRPr="00A94F14">
              <w:rPr>
                <w:sz w:val="20"/>
                <w:lang w:val="uk-UA"/>
              </w:rPr>
              <w:t xml:space="preserve"> </w:t>
            </w:r>
            <w:r>
              <w:rPr>
                <w:sz w:val="20"/>
                <w:lang w:val="uk-UA"/>
              </w:rPr>
              <w:t>/</w:t>
            </w:r>
            <w:r>
              <w:t xml:space="preserve"> </w:t>
            </w:r>
            <w:r w:rsidRPr="002A5129">
              <w:rPr>
                <w:sz w:val="20"/>
                <w:lang w:val="uk-UA"/>
              </w:rPr>
              <w:t>Свідоцтво про остаточне завершення та прийняття</w:t>
            </w:r>
          </w:p>
          <w:p w14:paraId="70F8D343" w14:textId="77777777" w:rsidR="00FD6E86" w:rsidRPr="00C15F12" w:rsidRDefault="00FD6E86" w:rsidP="00FD6E86">
            <w:pPr>
              <w:ind w:left="0" w:firstLine="0"/>
              <w:jc w:val="center"/>
              <w:rPr>
                <w:sz w:val="20"/>
                <w:lang w:val="uk-UA"/>
              </w:rPr>
            </w:pPr>
          </w:p>
        </w:tc>
        <w:tc>
          <w:tcPr>
            <w:tcW w:w="1144" w:type="dxa"/>
            <w:shd w:val="clear" w:color="auto" w:fill="auto"/>
            <w:noWrap/>
            <w:vAlign w:val="center"/>
            <w:hideMark/>
          </w:tcPr>
          <w:p w14:paraId="14CD9380" w14:textId="19A483FB" w:rsidR="00FD6E86" w:rsidRPr="00C15F12" w:rsidRDefault="00FD6E86" w:rsidP="00FD6E86">
            <w:pPr>
              <w:ind w:left="0" w:firstLine="0"/>
              <w:jc w:val="center"/>
              <w:rPr>
                <w:sz w:val="20"/>
                <w:lang w:val="uk-UA"/>
              </w:rPr>
            </w:pPr>
            <w:r w:rsidRPr="00A94F14">
              <w:rPr>
                <w:bCs/>
                <w:sz w:val="20"/>
              </w:rPr>
              <w:t>End</w:t>
            </w:r>
            <w:r w:rsidRPr="002A5129">
              <w:rPr>
                <w:bCs/>
                <w:sz w:val="20"/>
                <w:lang w:val="uk-UA"/>
              </w:rPr>
              <w:t xml:space="preserve"> </w:t>
            </w:r>
            <w:r w:rsidRPr="00A94F14">
              <w:rPr>
                <w:bCs/>
                <w:sz w:val="20"/>
              </w:rPr>
              <w:t>of</w:t>
            </w:r>
            <w:r w:rsidRPr="002A5129">
              <w:rPr>
                <w:bCs/>
                <w:sz w:val="20"/>
                <w:lang w:val="uk-UA"/>
              </w:rPr>
              <w:t xml:space="preserve"> </w:t>
            </w:r>
            <w:r w:rsidRPr="00A94F14">
              <w:rPr>
                <w:bCs/>
                <w:sz w:val="20"/>
              </w:rPr>
              <w:t>warrant</w:t>
            </w:r>
            <w:r>
              <w:rPr>
                <w:bCs/>
                <w:sz w:val="20"/>
              </w:rPr>
              <w:t>y</w:t>
            </w:r>
            <w:r w:rsidRPr="002A5129">
              <w:rPr>
                <w:bCs/>
                <w:sz w:val="20"/>
                <w:lang w:val="uk-UA"/>
              </w:rPr>
              <w:t xml:space="preserve"> </w:t>
            </w:r>
            <w:r w:rsidRPr="00A94F14">
              <w:rPr>
                <w:bCs/>
                <w:sz w:val="20"/>
              </w:rPr>
              <w:t>period</w:t>
            </w:r>
            <w:r w:rsidRPr="002A5129">
              <w:rPr>
                <w:bCs/>
                <w:sz w:val="20"/>
                <w:lang w:val="uk-UA"/>
              </w:rPr>
              <w:t xml:space="preserve"> 18</w:t>
            </w:r>
            <w:r w:rsidRPr="00A94F14">
              <w:rPr>
                <w:bCs/>
                <w:sz w:val="20"/>
                <w:lang w:val="uk-UA"/>
              </w:rPr>
              <w:t>6</w:t>
            </w:r>
            <w:r w:rsidRPr="002A5129">
              <w:rPr>
                <w:bCs/>
                <w:sz w:val="20"/>
                <w:lang w:val="uk-UA"/>
              </w:rPr>
              <w:t xml:space="preserve"> </w:t>
            </w:r>
            <w:r w:rsidRPr="00A94F14">
              <w:rPr>
                <w:bCs/>
                <w:sz w:val="20"/>
              </w:rPr>
              <w:t>days</w:t>
            </w:r>
            <w:r w:rsidRPr="002A5129">
              <w:rPr>
                <w:bCs/>
                <w:sz w:val="20"/>
                <w:lang w:val="uk-UA"/>
              </w:rPr>
              <w:t xml:space="preserve"> </w:t>
            </w:r>
            <w:r w:rsidRPr="00A94F14">
              <w:rPr>
                <w:bCs/>
                <w:sz w:val="20"/>
              </w:rPr>
              <w:t>after</w:t>
            </w:r>
            <w:r w:rsidRPr="002A5129">
              <w:rPr>
                <w:bCs/>
                <w:sz w:val="20"/>
                <w:lang w:val="uk-UA"/>
              </w:rPr>
              <w:t xml:space="preserve"> </w:t>
            </w:r>
            <w:r w:rsidRPr="00A94F14">
              <w:rPr>
                <w:bCs/>
                <w:sz w:val="20"/>
              </w:rPr>
              <w:t>Certificate</w:t>
            </w:r>
            <w:r w:rsidRPr="002A5129">
              <w:rPr>
                <w:bCs/>
                <w:sz w:val="20"/>
                <w:lang w:val="uk-UA"/>
              </w:rPr>
              <w:t xml:space="preserve"> </w:t>
            </w:r>
            <w:r w:rsidRPr="00A94F14">
              <w:rPr>
                <w:bCs/>
                <w:sz w:val="20"/>
              </w:rPr>
              <w:t>of</w:t>
            </w:r>
            <w:r w:rsidRPr="002A5129">
              <w:rPr>
                <w:bCs/>
                <w:sz w:val="20"/>
                <w:lang w:val="uk-UA"/>
              </w:rPr>
              <w:t xml:space="preserve"> </w:t>
            </w:r>
            <w:r w:rsidRPr="00A94F14">
              <w:rPr>
                <w:bCs/>
                <w:sz w:val="20"/>
              </w:rPr>
              <w:t>Substantial</w:t>
            </w:r>
            <w:r w:rsidRPr="002A5129">
              <w:rPr>
                <w:bCs/>
                <w:sz w:val="20"/>
                <w:lang w:val="uk-UA"/>
              </w:rPr>
              <w:t xml:space="preserve"> </w:t>
            </w:r>
            <w:r w:rsidRPr="00A94F14">
              <w:rPr>
                <w:bCs/>
                <w:sz w:val="20"/>
              </w:rPr>
              <w:t>Completion</w:t>
            </w:r>
            <w:r w:rsidRPr="002A5129">
              <w:rPr>
                <w:bCs/>
                <w:sz w:val="20"/>
                <w:lang w:val="uk-UA"/>
              </w:rPr>
              <w:t>/</w:t>
            </w:r>
            <w:r w:rsidRPr="002A5129">
              <w:rPr>
                <w:lang w:val="uk-UA"/>
              </w:rPr>
              <w:t xml:space="preserve"> </w:t>
            </w:r>
            <w:r w:rsidRPr="002A5129">
              <w:rPr>
                <w:bCs/>
                <w:sz w:val="20"/>
                <w:lang w:val="uk-UA"/>
              </w:rPr>
              <w:t>Кінець гарантійного періоду через 186 днів після Сертифікату завершення істотних робіт</w:t>
            </w:r>
          </w:p>
        </w:tc>
        <w:tc>
          <w:tcPr>
            <w:tcW w:w="1761" w:type="dxa"/>
            <w:shd w:val="clear" w:color="auto" w:fill="auto"/>
            <w:noWrap/>
            <w:vAlign w:val="center"/>
          </w:tcPr>
          <w:p w14:paraId="4C95DD5F" w14:textId="77777777" w:rsidR="00FD6E86" w:rsidRPr="002A5129" w:rsidRDefault="00FD6E86" w:rsidP="00FD6E86">
            <w:pPr>
              <w:jc w:val="center"/>
              <w:rPr>
                <w:color w:val="000000"/>
                <w:sz w:val="20"/>
                <w:lang w:val="uk-UA"/>
              </w:rPr>
            </w:pPr>
          </w:p>
          <w:p w14:paraId="78D77398" w14:textId="2C5A5AB5" w:rsidR="00FD6E86" w:rsidRPr="00C15F12" w:rsidRDefault="00FD6E86" w:rsidP="00FD6E86">
            <w:pPr>
              <w:ind w:left="0" w:firstLine="0"/>
              <w:jc w:val="center"/>
              <w:rPr>
                <w:sz w:val="20"/>
              </w:rPr>
            </w:pPr>
            <w:r w:rsidRPr="00A94F14">
              <w:rPr>
                <w:color w:val="000000"/>
                <w:sz w:val="20"/>
              </w:rPr>
              <w:t>N/A</w:t>
            </w:r>
          </w:p>
        </w:tc>
        <w:tc>
          <w:tcPr>
            <w:tcW w:w="1569" w:type="dxa"/>
            <w:vAlign w:val="center"/>
          </w:tcPr>
          <w:p w14:paraId="7C7A7DC9" w14:textId="12473752" w:rsidR="00FD6E86" w:rsidRPr="00C15F12" w:rsidRDefault="00FD6E86" w:rsidP="00FD6E86">
            <w:pPr>
              <w:ind w:left="0" w:firstLine="0"/>
              <w:jc w:val="center"/>
              <w:rPr>
                <w:sz w:val="20"/>
              </w:rPr>
            </w:pPr>
            <w:r w:rsidRPr="00A94F14">
              <w:rPr>
                <w:color w:val="000000"/>
                <w:sz w:val="20"/>
              </w:rPr>
              <w:t>0</w:t>
            </w:r>
          </w:p>
        </w:tc>
        <w:tc>
          <w:tcPr>
            <w:tcW w:w="1795" w:type="dxa"/>
            <w:vAlign w:val="center"/>
          </w:tcPr>
          <w:p w14:paraId="023873B2" w14:textId="62BE1ADF" w:rsidR="00030B92" w:rsidRPr="00C15F12" w:rsidRDefault="00030B92" w:rsidP="00FD6E86">
            <w:pPr>
              <w:ind w:left="0" w:firstLine="0"/>
              <w:jc w:val="center"/>
              <w:rPr>
                <w:sz w:val="20"/>
              </w:rPr>
            </w:pPr>
          </w:p>
        </w:tc>
      </w:tr>
    </w:tbl>
    <w:p w14:paraId="6CF67AED" w14:textId="43EC3894" w:rsidR="005078FF" w:rsidRDefault="005078FF" w:rsidP="00EF69B5">
      <w:pPr>
        <w:ind w:left="0" w:firstLine="0"/>
        <w:rPr>
          <w:b/>
        </w:rPr>
      </w:pPr>
    </w:p>
    <w:p w14:paraId="2FE62783" w14:textId="77777777" w:rsidR="0084313F" w:rsidRDefault="0084313F" w:rsidP="0084313F">
      <w:pPr>
        <w:ind w:left="0" w:firstLine="0"/>
        <w:rPr>
          <w:b/>
        </w:rPr>
      </w:pPr>
    </w:p>
    <w:p w14:paraId="66F3A3E8" w14:textId="77777777" w:rsidR="0084313F" w:rsidRDefault="0084313F" w:rsidP="0084313F">
      <w:pPr>
        <w:ind w:left="0" w:firstLine="0"/>
        <w:rPr>
          <w:b/>
        </w:rPr>
      </w:pPr>
    </w:p>
    <w:p w14:paraId="636A5EC5" w14:textId="77777777" w:rsidR="0084313F" w:rsidRDefault="0084313F" w:rsidP="0084313F">
      <w:pPr>
        <w:ind w:left="0" w:firstLine="0"/>
        <w:rPr>
          <w:b/>
        </w:rPr>
      </w:pPr>
    </w:p>
    <w:p w14:paraId="57176272" w14:textId="77777777" w:rsidR="00415115" w:rsidRDefault="00415115" w:rsidP="0084313F">
      <w:pPr>
        <w:ind w:left="0" w:firstLine="0"/>
        <w:rPr>
          <w:b/>
        </w:rPr>
      </w:pPr>
    </w:p>
    <w:p w14:paraId="28ECD6E0" w14:textId="77777777" w:rsidR="00415115" w:rsidRDefault="00415115" w:rsidP="0084313F">
      <w:pPr>
        <w:ind w:left="0" w:firstLine="0"/>
        <w:rPr>
          <w:b/>
        </w:rPr>
      </w:pPr>
    </w:p>
    <w:p w14:paraId="7FCF6DD0" w14:textId="77777777" w:rsidR="00415115" w:rsidRDefault="00415115" w:rsidP="0084313F">
      <w:pPr>
        <w:ind w:left="0" w:firstLine="0"/>
        <w:rPr>
          <w:b/>
        </w:rPr>
      </w:pPr>
    </w:p>
    <w:p w14:paraId="55DF8820" w14:textId="77777777" w:rsidR="00415115" w:rsidRDefault="00415115" w:rsidP="0084313F">
      <w:pPr>
        <w:ind w:left="0" w:firstLine="0"/>
        <w:rPr>
          <w:b/>
        </w:rPr>
      </w:pPr>
    </w:p>
    <w:p w14:paraId="7D2B662A" w14:textId="77777777" w:rsidR="00415115" w:rsidRDefault="00415115" w:rsidP="0084313F">
      <w:pPr>
        <w:ind w:left="0" w:firstLine="0"/>
        <w:rPr>
          <w:b/>
        </w:rPr>
      </w:pPr>
    </w:p>
    <w:p w14:paraId="376AAF39" w14:textId="77777777" w:rsidR="00415115" w:rsidRDefault="00415115" w:rsidP="0084313F">
      <w:pPr>
        <w:ind w:left="0" w:firstLine="0"/>
        <w:rPr>
          <w:b/>
        </w:rPr>
      </w:pPr>
    </w:p>
    <w:p w14:paraId="727C8CA5" w14:textId="77777777" w:rsidR="00415115" w:rsidRDefault="00415115" w:rsidP="0084313F">
      <w:pPr>
        <w:ind w:left="0" w:firstLine="0"/>
        <w:rPr>
          <w:b/>
        </w:rPr>
      </w:pPr>
    </w:p>
    <w:p w14:paraId="5B7D874A" w14:textId="77777777" w:rsidR="00415115" w:rsidRDefault="00415115" w:rsidP="0084313F">
      <w:pPr>
        <w:ind w:left="0" w:firstLine="0"/>
        <w:rPr>
          <w:b/>
        </w:rPr>
      </w:pPr>
    </w:p>
    <w:p w14:paraId="3DABC33F" w14:textId="77777777" w:rsidR="00415115" w:rsidRDefault="00415115" w:rsidP="0084313F">
      <w:pPr>
        <w:ind w:left="0" w:firstLine="0"/>
        <w:rPr>
          <w:b/>
        </w:rPr>
      </w:pPr>
    </w:p>
    <w:p w14:paraId="7AACCCB2" w14:textId="05852F77" w:rsidR="0084313F" w:rsidRPr="008F12E4" w:rsidRDefault="0084313F" w:rsidP="00076936">
      <w:pPr>
        <w:pStyle w:val="Heading1"/>
        <w:numPr>
          <w:ilvl w:val="0"/>
          <w:numId w:val="0"/>
        </w:numPr>
        <w:ind w:left="360"/>
        <w:rPr>
          <w:lang w:val="uk-UA"/>
        </w:rPr>
      </w:pPr>
      <w:bookmarkStart w:id="438" w:name="_Toc155617849"/>
      <w:r w:rsidRPr="003A4B44">
        <w:rPr>
          <w:highlight w:val="yellow"/>
        </w:rPr>
        <w:lastRenderedPageBreak/>
        <w:t>APPENDIX G: PRICED BILL OF QUANTITIES</w:t>
      </w:r>
      <w:r w:rsidR="00E511DA" w:rsidRPr="003A4B44">
        <w:rPr>
          <w:highlight w:val="yellow"/>
        </w:rPr>
        <w:t xml:space="preserve">/ ДОДАТОК G: </w:t>
      </w:r>
      <w:r w:rsidR="000F0014" w:rsidRPr="003A4B44">
        <w:rPr>
          <w:highlight w:val="yellow"/>
          <w:lang w:val="uk-UA"/>
        </w:rPr>
        <w:t>КОШТОРИС.</w:t>
      </w:r>
      <w:bookmarkEnd w:id="438"/>
    </w:p>
    <w:p w14:paraId="5235C56B" w14:textId="0C426B24" w:rsidR="0084313F" w:rsidRPr="003D3C70" w:rsidRDefault="0084313F" w:rsidP="0084313F">
      <w:pPr>
        <w:ind w:left="0" w:firstLine="0"/>
        <w:rPr>
          <w:bCs/>
        </w:rPr>
      </w:pPr>
      <w:r w:rsidRPr="003D3C70">
        <w:rPr>
          <w:bCs/>
        </w:rPr>
        <w:t xml:space="preserve">NTP and Mobilization shall not exceed up to a maximum of 10% of the Subcontract Price. The outlined below BOQ is only for </w:t>
      </w:r>
      <w:proofErr w:type="gramStart"/>
      <w:r w:rsidRPr="003D3C70">
        <w:rPr>
          <w:bCs/>
        </w:rPr>
        <w:t>example.</w:t>
      </w:r>
      <w:r w:rsidR="004E38C5" w:rsidRPr="003D3C70">
        <w:rPr>
          <w:bCs/>
        </w:rPr>
        <w:t>/</w:t>
      </w:r>
      <w:proofErr w:type="gramEnd"/>
      <w:r w:rsidR="004E38C5" w:rsidRPr="003D3C70">
        <w:rPr>
          <w:bCs/>
        </w:rPr>
        <w:t xml:space="preserve"> </w:t>
      </w:r>
      <w:proofErr w:type="spellStart"/>
      <w:r w:rsidR="004E38C5" w:rsidRPr="003D3C70">
        <w:rPr>
          <w:bCs/>
        </w:rPr>
        <w:t>Витрати</w:t>
      </w:r>
      <w:proofErr w:type="spellEnd"/>
      <w:r w:rsidR="004E38C5" w:rsidRPr="003D3C70">
        <w:rPr>
          <w:bCs/>
        </w:rPr>
        <w:t xml:space="preserve"> </w:t>
      </w:r>
      <w:proofErr w:type="spellStart"/>
      <w:r w:rsidR="004E38C5" w:rsidRPr="003D3C70">
        <w:rPr>
          <w:bCs/>
        </w:rPr>
        <w:t>на</w:t>
      </w:r>
      <w:proofErr w:type="spellEnd"/>
      <w:r w:rsidR="004E38C5" w:rsidRPr="003D3C70">
        <w:rPr>
          <w:bCs/>
        </w:rPr>
        <w:t xml:space="preserve"> Повідомлення </w:t>
      </w:r>
      <w:proofErr w:type="spellStart"/>
      <w:r w:rsidR="004E38C5" w:rsidRPr="003D3C70">
        <w:rPr>
          <w:bCs/>
        </w:rPr>
        <w:t>про</w:t>
      </w:r>
      <w:proofErr w:type="spellEnd"/>
      <w:r w:rsidR="004E38C5" w:rsidRPr="003D3C70">
        <w:rPr>
          <w:bCs/>
        </w:rPr>
        <w:t xml:space="preserve"> </w:t>
      </w:r>
      <w:proofErr w:type="spellStart"/>
      <w:r w:rsidR="004E38C5" w:rsidRPr="003D3C70">
        <w:rPr>
          <w:bCs/>
        </w:rPr>
        <w:t>початок</w:t>
      </w:r>
      <w:proofErr w:type="spellEnd"/>
      <w:r w:rsidR="004E38C5" w:rsidRPr="003D3C70">
        <w:rPr>
          <w:bCs/>
        </w:rPr>
        <w:t xml:space="preserve"> </w:t>
      </w:r>
      <w:proofErr w:type="spellStart"/>
      <w:r w:rsidR="004E38C5" w:rsidRPr="003D3C70">
        <w:rPr>
          <w:bCs/>
        </w:rPr>
        <w:t>робіт</w:t>
      </w:r>
      <w:proofErr w:type="spellEnd"/>
      <w:r w:rsidR="004E38C5" w:rsidRPr="003D3C70">
        <w:rPr>
          <w:bCs/>
        </w:rPr>
        <w:t xml:space="preserve"> і </w:t>
      </w:r>
      <w:proofErr w:type="spellStart"/>
      <w:r w:rsidR="004E38C5" w:rsidRPr="003D3C70">
        <w:rPr>
          <w:bCs/>
        </w:rPr>
        <w:t>розгортання</w:t>
      </w:r>
      <w:proofErr w:type="spellEnd"/>
      <w:r w:rsidR="004E38C5" w:rsidRPr="003D3C70">
        <w:rPr>
          <w:bCs/>
        </w:rPr>
        <w:t xml:space="preserve"> </w:t>
      </w:r>
      <w:proofErr w:type="spellStart"/>
      <w:r w:rsidR="004E38C5" w:rsidRPr="003D3C70">
        <w:rPr>
          <w:bCs/>
        </w:rPr>
        <w:t>робіт</w:t>
      </w:r>
      <w:proofErr w:type="spellEnd"/>
      <w:r w:rsidR="004E38C5" w:rsidRPr="003D3C70">
        <w:rPr>
          <w:bCs/>
        </w:rPr>
        <w:t xml:space="preserve"> </w:t>
      </w:r>
      <w:proofErr w:type="spellStart"/>
      <w:r w:rsidR="004E38C5" w:rsidRPr="003D3C70">
        <w:rPr>
          <w:bCs/>
        </w:rPr>
        <w:t>не</w:t>
      </w:r>
      <w:proofErr w:type="spellEnd"/>
      <w:r w:rsidR="004E38C5" w:rsidRPr="003D3C70">
        <w:rPr>
          <w:bCs/>
        </w:rPr>
        <w:t xml:space="preserve"> </w:t>
      </w:r>
      <w:proofErr w:type="spellStart"/>
      <w:r w:rsidR="004E38C5" w:rsidRPr="003D3C70">
        <w:rPr>
          <w:bCs/>
        </w:rPr>
        <w:t>повинні</w:t>
      </w:r>
      <w:proofErr w:type="spellEnd"/>
      <w:r w:rsidR="004E38C5" w:rsidRPr="003D3C70">
        <w:rPr>
          <w:bCs/>
        </w:rPr>
        <w:t xml:space="preserve"> </w:t>
      </w:r>
      <w:proofErr w:type="spellStart"/>
      <w:r w:rsidR="004E38C5" w:rsidRPr="003D3C70">
        <w:rPr>
          <w:bCs/>
        </w:rPr>
        <w:t>перевищувати</w:t>
      </w:r>
      <w:proofErr w:type="spellEnd"/>
      <w:r w:rsidR="004E38C5" w:rsidRPr="003D3C70">
        <w:rPr>
          <w:bCs/>
        </w:rPr>
        <w:t xml:space="preserve"> 10% </w:t>
      </w:r>
      <w:proofErr w:type="spellStart"/>
      <w:r w:rsidR="004E38C5" w:rsidRPr="003D3C70">
        <w:rPr>
          <w:bCs/>
        </w:rPr>
        <w:t>вартості</w:t>
      </w:r>
      <w:proofErr w:type="spellEnd"/>
      <w:r w:rsidR="004E38C5" w:rsidRPr="003D3C70">
        <w:rPr>
          <w:bCs/>
        </w:rPr>
        <w:t xml:space="preserve"> </w:t>
      </w:r>
      <w:proofErr w:type="spellStart"/>
      <w:r w:rsidR="004E38C5" w:rsidRPr="003D3C70">
        <w:rPr>
          <w:bCs/>
        </w:rPr>
        <w:t>субпідряду</w:t>
      </w:r>
      <w:proofErr w:type="spellEnd"/>
      <w:r w:rsidR="004E38C5" w:rsidRPr="003D3C70">
        <w:rPr>
          <w:bCs/>
        </w:rPr>
        <w:t xml:space="preserve">. </w:t>
      </w:r>
      <w:proofErr w:type="spellStart"/>
      <w:r w:rsidR="004E38C5" w:rsidRPr="003D3C70">
        <w:rPr>
          <w:bCs/>
        </w:rPr>
        <w:t>Наведена</w:t>
      </w:r>
      <w:proofErr w:type="spellEnd"/>
      <w:r w:rsidR="004E38C5" w:rsidRPr="003D3C70">
        <w:rPr>
          <w:bCs/>
        </w:rPr>
        <w:t xml:space="preserve"> </w:t>
      </w:r>
      <w:proofErr w:type="spellStart"/>
      <w:r w:rsidR="004E38C5" w:rsidRPr="003D3C70">
        <w:rPr>
          <w:bCs/>
        </w:rPr>
        <w:t>нижче</w:t>
      </w:r>
      <w:proofErr w:type="spellEnd"/>
      <w:r w:rsidR="004E38C5" w:rsidRPr="003D3C70">
        <w:rPr>
          <w:bCs/>
        </w:rPr>
        <w:t xml:space="preserve"> </w:t>
      </w:r>
      <w:r w:rsidR="00715AE3" w:rsidRPr="003D3C70">
        <w:rPr>
          <w:bCs/>
        </w:rPr>
        <w:t>BOQ</w:t>
      </w:r>
      <w:r w:rsidR="004E38C5" w:rsidRPr="003D3C70">
        <w:rPr>
          <w:bCs/>
        </w:rPr>
        <w:t xml:space="preserve"> є </w:t>
      </w:r>
      <w:proofErr w:type="spellStart"/>
      <w:r w:rsidR="004E38C5" w:rsidRPr="003D3C70">
        <w:rPr>
          <w:bCs/>
        </w:rPr>
        <w:t>лише</w:t>
      </w:r>
      <w:proofErr w:type="spellEnd"/>
      <w:r w:rsidR="004E38C5" w:rsidRPr="003D3C70">
        <w:rPr>
          <w:bCs/>
        </w:rPr>
        <w:t xml:space="preserve"> </w:t>
      </w:r>
      <w:proofErr w:type="spellStart"/>
      <w:r w:rsidR="004E38C5" w:rsidRPr="003D3C70">
        <w:rPr>
          <w:bCs/>
        </w:rPr>
        <w:t>прикладом</w:t>
      </w:r>
      <w:proofErr w:type="spellEnd"/>
      <w:r w:rsidR="004E38C5" w:rsidRPr="003D3C70">
        <w:rPr>
          <w:bCs/>
        </w:rPr>
        <w:t>.</w:t>
      </w:r>
    </w:p>
    <w:p w14:paraId="73E38457" w14:textId="44FD3BBD" w:rsidR="0084313F" w:rsidRPr="003D3C70" w:rsidRDefault="0084313F" w:rsidP="0084313F">
      <w:pPr>
        <w:ind w:left="0" w:firstLine="0"/>
        <w:rPr>
          <w:bCs/>
          <w:lang w:val="ru-RU"/>
        </w:rPr>
      </w:pPr>
      <w:r w:rsidRPr="003D3C70">
        <w:rPr>
          <w:bCs/>
        </w:rPr>
        <w:t xml:space="preserve">NOTE: Replace with the </w:t>
      </w:r>
      <w:proofErr w:type="spellStart"/>
      <w:r w:rsidRPr="003D3C70">
        <w:rPr>
          <w:bCs/>
        </w:rPr>
        <w:t>BoQ</w:t>
      </w:r>
      <w:proofErr w:type="spellEnd"/>
      <w:r w:rsidRPr="003D3C70">
        <w:rPr>
          <w:bCs/>
        </w:rPr>
        <w:t xml:space="preserve"> for a specific project and then delete this highlighted </w:t>
      </w:r>
      <w:proofErr w:type="gramStart"/>
      <w:r w:rsidRPr="003D3C70">
        <w:rPr>
          <w:bCs/>
        </w:rPr>
        <w:t>sentence.</w:t>
      </w:r>
      <w:r w:rsidR="003D3C70" w:rsidRPr="003D3C70">
        <w:rPr>
          <w:bCs/>
        </w:rPr>
        <w:t>/</w:t>
      </w:r>
      <w:proofErr w:type="gramEnd"/>
      <w:r w:rsidR="003D3C70" w:rsidRPr="003D3C70">
        <w:rPr>
          <w:bCs/>
        </w:rPr>
        <w:t xml:space="preserve"> </w:t>
      </w:r>
      <w:r w:rsidR="003D3C70" w:rsidRPr="003D3C70">
        <w:rPr>
          <w:bCs/>
          <w:lang w:val="ru-RU"/>
        </w:rPr>
        <w:t xml:space="preserve">ПРИМІТКА: </w:t>
      </w:r>
      <w:proofErr w:type="spellStart"/>
      <w:r w:rsidR="003D3C70" w:rsidRPr="003D3C70">
        <w:rPr>
          <w:bCs/>
          <w:lang w:val="ru-RU"/>
        </w:rPr>
        <w:t>Замініть</w:t>
      </w:r>
      <w:proofErr w:type="spellEnd"/>
      <w:r w:rsidR="003D3C70" w:rsidRPr="003D3C70">
        <w:rPr>
          <w:bCs/>
          <w:lang w:val="ru-RU"/>
        </w:rPr>
        <w:t xml:space="preserve"> </w:t>
      </w:r>
      <w:proofErr w:type="spellStart"/>
      <w:r w:rsidR="00715AE3" w:rsidRPr="003D3C70">
        <w:rPr>
          <w:bCs/>
        </w:rPr>
        <w:t>BoQ</w:t>
      </w:r>
      <w:proofErr w:type="spellEnd"/>
      <w:r w:rsidR="003D3C70" w:rsidRPr="003D3C70">
        <w:rPr>
          <w:bCs/>
          <w:lang w:val="ru-RU"/>
        </w:rPr>
        <w:t xml:space="preserve"> для конкретного </w:t>
      </w:r>
      <w:proofErr w:type="spellStart"/>
      <w:r w:rsidR="003D3C70" w:rsidRPr="003D3C70">
        <w:rPr>
          <w:bCs/>
          <w:lang w:val="ru-RU"/>
        </w:rPr>
        <w:t>проєкту</w:t>
      </w:r>
      <w:proofErr w:type="spellEnd"/>
      <w:r w:rsidR="003D3C70" w:rsidRPr="003D3C70">
        <w:rPr>
          <w:bCs/>
          <w:lang w:val="ru-RU"/>
        </w:rPr>
        <w:t xml:space="preserve">, а </w:t>
      </w:r>
      <w:proofErr w:type="spellStart"/>
      <w:r w:rsidR="003D3C70" w:rsidRPr="003D3C70">
        <w:rPr>
          <w:bCs/>
          <w:lang w:val="ru-RU"/>
        </w:rPr>
        <w:t>потім</w:t>
      </w:r>
      <w:proofErr w:type="spellEnd"/>
      <w:r w:rsidR="003D3C70" w:rsidRPr="003D3C70">
        <w:rPr>
          <w:bCs/>
          <w:lang w:val="ru-RU"/>
        </w:rPr>
        <w:t xml:space="preserve"> </w:t>
      </w:r>
      <w:proofErr w:type="spellStart"/>
      <w:r w:rsidR="003D3C70" w:rsidRPr="003D3C70">
        <w:rPr>
          <w:bCs/>
          <w:lang w:val="ru-RU"/>
        </w:rPr>
        <w:t>видаліть</w:t>
      </w:r>
      <w:proofErr w:type="spellEnd"/>
      <w:r w:rsidR="003D3C70" w:rsidRPr="003D3C70">
        <w:rPr>
          <w:bCs/>
          <w:lang w:val="ru-RU"/>
        </w:rPr>
        <w:t xml:space="preserve"> </w:t>
      </w:r>
      <w:proofErr w:type="spellStart"/>
      <w:r w:rsidR="003D3C70" w:rsidRPr="003D3C70">
        <w:rPr>
          <w:bCs/>
          <w:lang w:val="ru-RU"/>
        </w:rPr>
        <w:t>це</w:t>
      </w:r>
      <w:proofErr w:type="spellEnd"/>
      <w:r w:rsidR="003D3C70" w:rsidRPr="003D3C70">
        <w:rPr>
          <w:bCs/>
          <w:lang w:val="ru-RU"/>
        </w:rPr>
        <w:t xml:space="preserve"> </w:t>
      </w:r>
      <w:proofErr w:type="spellStart"/>
      <w:r w:rsidR="003D3C70" w:rsidRPr="003D3C70">
        <w:rPr>
          <w:bCs/>
          <w:lang w:val="ru-RU"/>
        </w:rPr>
        <w:t>виділене</w:t>
      </w:r>
      <w:proofErr w:type="spellEnd"/>
      <w:r w:rsidR="003D3C70" w:rsidRPr="003D3C70">
        <w:rPr>
          <w:bCs/>
          <w:lang w:val="ru-RU"/>
        </w:rPr>
        <w:t xml:space="preserve"> </w:t>
      </w:r>
      <w:proofErr w:type="spellStart"/>
      <w:r w:rsidR="003D3C70" w:rsidRPr="003D3C70">
        <w:rPr>
          <w:bCs/>
          <w:lang w:val="ru-RU"/>
        </w:rPr>
        <w:t>речення</w:t>
      </w:r>
      <w:proofErr w:type="spellEnd"/>
      <w:r w:rsidR="003D3C70" w:rsidRPr="003D3C70">
        <w:rPr>
          <w:bCs/>
          <w:lang w:val="ru-RU"/>
        </w:rPr>
        <w:t>.</w:t>
      </w:r>
    </w:p>
    <w:p w14:paraId="58437183" w14:textId="7A590213" w:rsidR="0084313F" w:rsidRPr="003D3C70" w:rsidRDefault="0084313F" w:rsidP="00EF69B5">
      <w:pPr>
        <w:ind w:left="0" w:firstLine="0"/>
        <w:rPr>
          <w:b/>
          <w:lang w:val="ru-RU"/>
        </w:rPr>
      </w:pPr>
    </w:p>
    <w:p w14:paraId="43B19880" w14:textId="291401D8" w:rsidR="0084313F" w:rsidRDefault="0084313F" w:rsidP="00EF69B5">
      <w:pPr>
        <w:ind w:left="0" w:firstLine="0"/>
        <w:rPr>
          <w:b/>
          <w:lang w:val="ru-RU"/>
        </w:rPr>
      </w:pPr>
    </w:p>
    <w:tbl>
      <w:tblPr>
        <w:tblW w:w="9805" w:type="dxa"/>
        <w:jc w:val="right"/>
        <w:tblLayout w:type="fixed"/>
        <w:tblLook w:val="04A0" w:firstRow="1" w:lastRow="0" w:firstColumn="1" w:lastColumn="0" w:noHBand="0" w:noVBand="1"/>
      </w:tblPr>
      <w:tblGrid>
        <w:gridCol w:w="1165"/>
        <w:gridCol w:w="1170"/>
        <w:gridCol w:w="2880"/>
        <w:gridCol w:w="990"/>
        <w:gridCol w:w="900"/>
        <w:gridCol w:w="1254"/>
        <w:gridCol w:w="1446"/>
      </w:tblGrid>
      <w:tr w:rsidR="00261B16" w:rsidRPr="00261B16" w14:paraId="0E5EDBC9" w14:textId="77777777" w:rsidTr="00CB5B0C">
        <w:trPr>
          <w:trHeight w:val="656"/>
          <w:jc w:val="right"/>
        </w:trPr>
        <w:tc>
          <w:tcPr>
            <w:tcW w:w="9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490557" w14:textId="77777777"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b/>
                <w:snapToGrid/>
                <w:szCs w:val="24"/>
              </w:rPr>
              <w:t>Bill of Quantities</w:t>
            </w:r>
          </w:p>
        </w:tc>
      </w:tr>
      <w:tr w:rsidR="00261B16" w:rsidRPr="0035249F" w14:paraId="5FFFB3FA" w14:textId="77777777" w:rsidTr="009D07D4">
        <w:trPr>
          <w:trHeight w:val="1282"/>
          <w:jc w:val="right"/>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26730" w14:textId="1F17C425"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Number</w:t>
            </w:r>
            <w:r w:rsidR="004B07E7">
              <w:rPr>
                <w:rFonts w:eastAsia="Times New Roman"/>
                <w:snapToGrid/>
                <w:color w:val="000000"/>
                <w:sz w:val="18"/>
                <w:szCs w:val="18"/>
              </w:rPr>
              <w:t>/</w:t>
            </w:r>
            <w:r w:rsidR="004B07E7">
              <w:t xml:space="preserve"> </w:t>
            </w:r>
            <w:proofErr w:type="spellStart"/>
            <w:r w:rsidR="004B07E7" w:rsidRPr="004B07E7">
              <w:rPr>
                <w:rFonts w:eastAsia="Times New Roman"/>
                <w:snapToGrid/>
                <w:color w:val="000000"/>
                <w:sz w:val="18"/>
                <w:szCs w:val="18"/>
              </w:rPr>
              <w:t>Номер</w:t>
            </w:r>
            <w:proofErr w:type="spellEnd"/>
          </w:p>
        </w:tc>
        <w:tc>
          <w:tcPr>
            <w:tcW w:w="1170" w:type="dxa"/>
            <w:tcBorders>
              <w:top w:val="single" w:sz="4" w:space="0" w:color="auto"/>
              <w:left w:val="nil"/>
              <w:bottom w:val="single" w:sz="4" w:space="0" w:color="auto"/>
              <w:right w:val="single" w:sz="4" w:space="0" w:color="auto"/>
            </w:tcBorders>
            <w:vAlign w:val="center"/>
          </w:tcPr>
          <w:p w14:paraId="0ADD8CFC" w14:textId="7D5F21C7"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Specifications number</w:t>
            </w:r>
            <w:r w:rsidR="00807849">
              <w:rPr>
                <w:rFonts w:eastAsia="Times New Roman"/>
                <w:snapToGrid/>
                <w:color w:val="000000"/>
                <w:sz w:val="18"/>
                <w:szCs w:val="18"/>
              </w:rPr>
              <w:t>/</w:t>
            </w:r>
            <w:r w:rsidR="00807849">
              <w:t xml:space="preserve"> </w:t>
            </w:r>
            <w:proofErr w:type="spellStart"/>
            <w:r w:rsidR="00807849" w:rsidRPr="00807849">
              <w:rPr>
                <w:rFonts w:eastAsia="Times New Roman"/>
                <w:snapToGrid/>
                <w:color w:val="000000"/>
                <w:sz w:val="18"/>
                <w:szCs w:val="18"/>
              </w:rPr>
              <w:t>Номер</w:t>
            </w:r>
            <w:proofErr w:type="spellEnd"/>
            <w:r w:rsidR="00807849" w:rsidRPr="00807849">
              <w:rPr>
                <w:rFonts w:eastAsia="Times New Roman"/>
                <w:snapToGrid/>
                <w:color w:val="000000"/>
                <w:sz w:val="18"/>
                <w:szCs w:val="18"/>
              </w:rPr>
              <w:t xml:space="preserve"> </w:t>
            </w:r>
            <w:proofErr w:type="spellStart"/>
            <w:r w:rsidR="00807849" w:rsidRPr="00807849">
              <w:rPr>
                <w:rFonts w:eastAsia="Times New Roman"/>
                <w:snapToGrid/>
                <w:color w:val="000000"/>
                <w:sz w:val="18"/>
                <w:szCs w:val="18"/>
              </w:rPr>
              <w:t>специфікацій</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64C47" w14:textId="71F2470C"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Description of work / materials</w:t>
            </w:r>
            <w:r w:rsidR="00DC1178">
              <w:rPr>
                <w:rFonts w:eastAsia="Times New Roman"/>
                <w:snapToGrid/>
                <w:color w:val="000000"/>
                <w:sz w:val="18"/>
                <w:szCs w:val="18"/>
              </w:rPr>
              <w:t>/</w:t>
            </w:r>
            <w:r w:rsidR="00DC1178">
              <w:t xml:space="preserve"> </w:t>
            </w:r>
            <w:proofErr w:type="spellStart"/>
            <w:r w:rsidR="00DC1178" w:rsidRPr="00DC1178">
              <w:rPr>
                <w:rFonts w:eastAsia="Times New Roman"/>
                <w:snapToGrid/>
                <w:color w:val="000000"/>
                <w:sz w:val="18"/>
                <w:szCs w:val="18"/>
              </w:rPr>
              <w:t>Опис</w:t>
            </w:r>
            <w:proofErr w:type="spellEnd"/>
            <w:r w:rsidR="00DC1178" w:rsidRPr="00DC1178">
              <w:rPr>
                <w:rFonts w:eastAsia="Times New Roman"/>
                <w:snapToGrid/>
                <w:color w:val="000000"/>
                <w:sz w:val="18"/>
                <w:szCs w:val="18"/>
              </w:rPr>
              <w:t xml:space="preserve"> </w:t>
            </w:r>
            <w:proofErr w:type="spellStart"/>
            <w:r w:rsidR="00DC1178" w:rsidRPr="00DC1178">
              <w:rPr>
                <w:rFonts w:eastAsia="Times New Roman"/>
                <w:snapToGrid/>
                <w:color w:val="000000"/>
                <w:sz w:val="18"/>
                <w:szCs w:val="18"/>
              </w:rPr>
              <w:t>роботи</w:t>
            </w:r>
            <w:proofErr w:type="spellEnd"/>
            <w:r w:rsidR="00DC1178" w:rsidRPr="00DC1178">
              <w:rPr>
                <w:rFonts w:eastAsia="Times New Roman"/>
                <w:snapToGrid/>
                <w:color w:val="000000"/>
                <w:sz w:val="18"/>
                <w:szCs w:val="18"/>
              </w:rPr>
              <w:t>/</w:t>
            </w:r>
            <w:proofErr w:type="spellStart"/>
            <w:r w:rsidR="00DC1178" w:rsidRPr="00DC1178">
              <w:rPr>
                <w:rFonts w:eastAsia="Times New Roman"/>
                <w:snapToGrid/>
                <w:color w:val="000000"/>
                <w:sz w:val="18"/>
                <w:szCs w:val="18"/>
              </w:rPr>
              <w:t>матеріалів</w:t>
            </w:r>
            <w:proofErr w:type="spellEnd"/>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5592A7F" w14:textId="2BBC3247"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Unit</w:t>
            </w:r>
            <w:r w:rsidR="007B4137">
              <w:rPr>
                <w:rFonts w:eastAsia="Times New Roman"/>
                <w:snapToGrid/>
                <w:color w:val="000000"/>
                <w:sz w:val="18"/>
                <w:szCs w:val="18"/>
              </w:rPr>
              <w:t>/</w:t>
            </w:r>
            <w:r w:rsidR="007B4137">
              <w:t xml:space="preserve"> </w:t>
            </w:r>
            <w:proofErr w:type="spellStart"/>
            <w:r w:rsidR="007B4137" w:rsidRPr="007B4137">
              <w:rPr>
                <w:rFonts w:eastAsia="Times New Roman"/>
                <w:snapToGrid/>
                <w:color w:val="000000"/>
                <w:sz w:val="18"/>
                <w:szCs w:val="18"/>
              </w:rPr>
              <w:t>Одиниця</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8BFF06D" w14:textId="3C2EEC00"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Quantity</w:t>
            </w:r>
            <w:r w:rsidR="00221FDF">
              <w:rPr>
                <w:rFonts w:eastAsia="Times New Roman"/>
                <w:snapToGrid/>
                <w:color w:val="000000"/>
                <w:sz w:val="18"/>
                <w:szCs w:val="18"/>
              </w:rPr>
              <w:t>/</w:t>
            </w:r>
            <w:r w:rsidRPr="00261B16">
              <w:rPr>
                <w:rFonts w:eastAsia="Times New Roman"/>
                <w:snapToGrid/>
                <w:color w:val="000000"/>
                <w:sz w:val="18"/>
                <w:szCs w:val="18"/>
              </w:rPr>
              <w:t xml:space="preserve"> </w:t>
            </w:r>
            <w:proofErr w:type="spellStart"/>
            <w:r w:rsidR="00221FDF" w:rsidRPr="00221FDF">
              <w:rPr>
                <w:rFonts w:eastAsia="Times New Roman"/>
                <w:snapToGrid/>
                <w:color w:val="000000"/>
                <w:sz w:val="18"/>
                <w:szCs w:val="18"/>
              </w:rPr>
              <w:t>Кількість</w:t>
            </w:r>
            <w:proofErr w:type="spellEnd"/>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06775879" w14:textId="39D5C980" w:rsidR="00261B16" w:rsidRPr="00261B16" w:rsidRDefault="00261B16" w:rsidP="00261B16">
            <w:pPr>
              <w:widowControl/>
              <w:ind w:left="0" w:firstLine="0"/>
              <w:jc w:val="center"/>
              <w:rPr>
                <w:rFonts w:eastAsia="Times New Roman"/>
                <w:snapToGrid/>
                <w:color w:val="000000"/>
                <w:sz w:val="18"/>
                <w:szCs w:val="18"/>
                <w:lang w:val="ru-RU"/>
              </w:rPr>
            </w:pPr>
            <w:r w:rsidRPr="00261B16">
              <w:rPr>
                <w:rFonts w:eastAsia="Times New Roman"/>
                <w:snapToGrid/>
                <w:color w:val="000000"/>
                <w:sz w:val="18"/>
                <w:szCs w:val="18"/>
              </w:rPr>
              <w:t>Unit</w:t>
            </w:r>
            <w:r w:rsidRPr="00261B16">
              <w:rPr>
                <w:rFonts w:eastAsia="Times New Roman"/>
                <w:snapToGrid/>
                <w:color w:val="000000"/>
                <w:sz w:val="18"/>
                <w:szCs w:val="18"/>
                <w:lang w:val="ru-RU"/>
              </w:rPr>
              <w:t xml:space="preserve"> </w:t>
            </w:r>
            <w:proofErr w:type="gramStart"/>
            <w:r w:rsidRPr="00261B16">
              <w:rPr>
                <w:rFonts w:eastAsia="Times New Roman"/>
                <w:snapToGrid/>
                <w:color w:val="000000"/>
                <w:sz w:val="18"/>
                <w:szCs w:val="18"/>
              </w:rPr>
              <w:t>cost</w:t>
            </w:r>
            <w:r w:rsidRPr="00261B16">
              <w:rPr>
                <w:rFonts w:eastAsia="Times New Roman"/>
                <w:snapToGrid/>
                <w:color w:val="000000"/>
                <w:sz w:val="18"/>
                <w:szCs w:val="18"/>
                <w:lang w:val="ru-RU"/>
              </w:rPr>
              <w:t xml:space="preserve">,  </w:t>
            </w:r>
            <w:r w:rsidRPr="00261B16">
              <w:rPr>
                <w:rFonts w:eastAsia="Times New Roman"/>
                <w:snapToGrid/>
                <w:color w:val="000000"/>
                <w:sz w:val="18"/>
                <w:szCs w:val="18"/>
              </w:rPr>
              <w:t>UAH</w:t>
            </w:r>
            <w:proofErr w:type="gramEnd"/>
            <w:r w:rsidRPr="00261B16">
              <w:rPr>
                <w:rFonts w:eastAsia="Times New Roman"/>
                <w:snapToGrid/>
                <w:color w:val="000000"/>
                <w:sz w:val="18"/>
                <w:szCs w:val="18"/>
                <w:lang w:val="ru-RU"/>
              </w:rPr>
              <w:t xml:space="preserve">, </w:t>
            </w:r>
            <w:r w:rsidRPr="00261B16">
              <w:rPr>
                <w:rFonts w:eastAsia="Times New Roman"/>
                <w:snapToGrid/>
                <w:color w:val="000000"/>
                <w:sz w:val="18"/>
                <w:szCs w:val="18"/>
              </w:rPr>
              <w:t>without</w:t>
            </w:r>
            <w:r w:rsidRPr="00261B16">
              <w:rPr>
                <w:rFonts w:eastAsia="Times New Roman"/>
                <w:snapToGrid/>
                <w:color w:val="000000"/>
                <w:sz w:val="18"/>
                <w:szCs w:val="18"/>
                <w:lang w:val="ru-RU"/>
              </w:rPr>
              <w:t xml:space="preserve"> </w:t>
            </w:r>
            <w:r w:rsidRPr="00261B16">
              <w:rPr>
                <w:rFonts w:eastAsia="Times New Roman"/>
                <w:snapToGrid/>
                <w:color w:val="000000"/>
                <w:sz w:val="18"/>
                <w:szCs w:val="18"/>
              </w:rPr>
              <w:t>VAT</w:t>
            </w:r>
            <w:r w:rsidR="0089704F" w:rsidRPr="0089704F">
              <w:rPr>
                <w:rFonts w:eastAsia="Times New Roman"/>
                <w:snapToGrid/>
                <w:color w:val="000000"/>
                <w:sz w:val="18"/>
                <w:szCs w:val="18"/>
                <w:lang w:val="ru-RU"/>
              </w:rPr>
              <w:t>/</w:t>
            </w:r>
            <w:r w:rsidR="0089704F" w:rsidRPr="0089704F">
              <w:rPr>
                <w:lang w:val="ru-RU"/>
              </w:rPr>
              <w:t xml:space="preserve"> </w:t>
            </w:r>
            <w:r w:rsidR="0089704F" w:rsidRPr="0089704F">
              <w:rPr>
                <w:rFonts w:eastAsia="Times New Roman"/>
                <w:snapToGrid/>
                <w:color w:val="000000"/>
                <w:sz w:val="18"/>
                <w:szCs w:val="18"/>
                <w:lang w:val="ru-RU"/>
              </w:rPr>
              <w:t>Вартість за одиницю, в грн, без ПДВ</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2B89C963" w14:textId="7741B87A" w:rsidR="00261B16" w:rsidRPr="00261B16" w:rsidRDefault="00261B16" w:rsidP="00261B16">
            <w:pPr>
              <w:widowControl/>
              <w:ind w:left="0" w:firstLine="0"/>
              <w:jc w:val="center"/>
              <w:rPr>
                <w:rFonts w:eastAsia="Times New Roman"/>
                <w:snapToGrid/>
                <w:color w:val="000000"/>
                <w:sz w:val="18"/>
                <w:szCs w:val="18"/>
                <w:lang w:val="ru-RU"/>
              </w:rPr>
            </w:pPr>
            <w:r w:rsidRPr="00261B16">
              <w:rPr>
                <w:rFonts w:eastAsia="Times New Roman"/>
                <w:snapToGrid/>
                <w:color w:val="000000"/>
                <w:sz w:val="18"/>
                <w:szCs w:val="18"/>
              </w:rPr>
              <w:t>Total</w:t>
            </w:r>
            <w:r w:rsidRPr="00261B16">
              <w:rPr>
                <w:rFonts w:eastAsia="Times New Roman"/>
                <w:snapToGrid/>
                <w:color w:val="000000"/>
                <w:sz w:val="18"/>
                <w:szCs w:val="18"/>
                <w:lang w:val="ru-RU"/>
              </w:rPr>
              <w:t xml:space="preserve"> </w:t>
            </w:r>
            <w:proofErr w:type="gramStart"/>
            <w:r w:rsidRPr="00261B16">
              <w:rPr>
                <w:rFonts w:eastAsia="Times New Roman"/>
                <w:snapToGrid/>
                <w:color w:val="000000"/>
                <w:sz w:val="18"/>
                <w:szCs w:val="18"/>
              </w:rPr>
              <w:t>cost</w:t>
            </w:r>
            <w:r w:rsidRPr="00261B16">
              <w:rPr>
                <w:rFonts w:eastAsia="Times New Roman"/>
                <w:snapToGrid/>
                <w:color w:val="000000"/>
                <w:sz w:val="18"/>
                <w:szCs w:val="18"/>
                <w:lang w:val="ru-RU"/>
              </w:rPr>
              <w:t xml:space="preserve">,   </w:t>
            </w:r>
            <w:proofErr w:type="gramEnd"/>
            <w:r w:rsidRPr="00261B16">
              <w:rPr>
                <w:rFonts w:eastAsia="Times New Roman"/>
                <w:snapToGrid/>
                <w:color w:val="000000"/>
                <w:sz w:val="18"/>
                <w:szCs w:val="18"/>
              </w:rPr>
              <w:t>UAH</w:t>
            </w:r>
            <w:r w:rsidRPr="00261B16">
              <w:rPr>
                <w:rFonts w:eastAsia="Times New Roman"/>
                <w:snapToGrid/>
                <w:color w:val="000000"/>
                <w:sz w:val="18"/>
                <w:szCs w:val="18"/>
                <w:lang w:val="ru-RU"/>
              </w:rPr>
              <w:t xml:space="preserve">, </w:t>
            </w:r>
            <w:r w:rsidRPr="00261B16">
              <w:rPr>
                <w:rFonts w:eastAsia="Times New Roman"/>
                <w:snapToGrid/>
                <w:color w:val="000000"/>
                <w:sz w:val="18"/>
                <w:szCs w:val="18"/>
              </w:rPr>
              <w:t>without</w:t>
            </w:r>
            <w:r w:rsidRPr="00261B16">
              <w:rPr>
                <w:rFonts w:eastAsia="Times New Roman"/>
                <w:snapToGrid/>
                <w:color w:val="000000"/>
                <w:sz w:val="18"/>
                <w:szCs w:val="18"/>
                <w:lang w:val="ru-RU"/>
              </w:rPr>
              <w:t xml:space="preserve"> </w:t>
            </w:r>
            <w:r w:rsidRPr="00261B16">
              <w:rPr>
                <w:rFonts w:eastAsia="Times New Roman"/>
                <w:snapToGrid/>
                <w:color w:val="000000"/>
                <w:sz w:val="18"/>
                <w:szCs w:val="18"/>
              </w:rPr>
              <w:t>VAT</w:t>
            </w:r>
            <w:r w:rsidRPr="00261B16">
              <w:rPr>
                <w:rFonts w:eastAsia="Times New Roman"/>
                <w:snapToGrid/>
                <w:color w:val="000000"/>
                <w:sz w:val="18"/>
                <w:szCs w:val="18"/>
                <w:lang w:val="ru-RU"/>
              </w:rPr>
              <w:t xml:space="preserve"> </w:t>
            </w:r>
            <w:r w:rsidR="00BB599E" w:rsidRPr="00BB599E">
              <w:rPr>
                <w:rFonts w:eastAsia="Times New Roman"/>
                <w:snapToGrid/>
                <w:color w:val="000000"/>
                <w:sz w:val="18"/>
                <w:szCs w:val="18"/>
                <w:lang w:val="ru-RU"/>
              </w:rPr>
              <w:t>/</w:t>
            </w:r>
            <w:r w:rsidR="00BB599E" w:rsidRPr="00BB599E">
              <w:rPr>
                <w:lang w:val="ru-RU"/>
              </w:rPr>
              <w:t xml:space="preserve"> </w:t>
            </w:r>
            <w:r w:rsidR="00BB599E" w:rsidRPr="00BB599E">
              <w:rPr>
                <w:rFonts w:eastAsia="Times New Roman"/>
                <w:snapToGrid/>
                <w:color w:val="000000"/>
                <w:sz w:val="18"/>
                <w:szCs w:val="18"/>
                <w:lang w:val="ru-RU"/>
              </w:rPr>
              <w:t>Загальна вартість, в грн, без ПДВ</w:t>
            </w:r>
          </w:p>
        </w:tc>
      </w:tr>
      <w:tr w:rsidR="00261B16" w:rsidRPr="00261B16" w14:paraId="60D5F004" w14:textId="77777777" w:rsidTr="009D07D4">
        <w:trPr>
          <w:trHeight w:val="302"/>
          <w:jc w:val="right"/>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6FA875EE" w14:textId="77777777"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1</w:t>
            </w:r>
          </w:p>
        </w:tc>
        <w:tc>
          <w:tcPr>
            <w:tcW w:w="1170" w:type="dxa"/>
            <w:tcBorders>
              <w:top w:val="single" w:sz="4" w:space="0" w:color="auto"/>
              <w:left w:val="nil"/>
              <w:bottom w:val="single" w:sz="4" w:space="0" w:color="auto"/>
              <w:right w:val="single" w:sz="4" w:space="0" w:color="auto"/>
            </w:tcBorders>
            <w:vAlign w:val="center"/>
          </w:tcPr>
          <w:p w14:paraId="2CC10BD2" w14:textId="77777777"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2</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4EF418C" w14:textId="77777777"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3</w:t>
            </w:r>
          </w:p>
        </w:tc>
        <w:tc>
          <w:tcPr>
            <w:tcW w:w="990" w:type="dxa"/>
            <w:tcBorders>
              <w:top w:val="nil"/>
              <w:left w:val="nil"/>
              <w:bottom w:val="single" w:sz="4" w:space="0" w:color="auto"/>
              <w:right w:val="single" w:sz="4" w:space="0" w:color="auto"/>
            </w:tcBorders>
            <w:shd w:val="clear" w:color="auto" w:fill="auto"/>
            <w:vAlign w:val="center"/>
            <w:hideMark/>
          </w:tcPr>
          <w:p w14:paraId="69B24B8F" w14:textId="77777777"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4</w:t>
            </w:r>
          </w:p>
        </w:tc>
        <w:tc>
          <w:tcPr>
            <w:tcW w:w="900" w:type="dxa"/>
            <w:tcBorders>
              <w:top w:val="nil"/>
              <w:left w:val="nil"/>
              <w:bottom w:val="single" w:sz="4" w:space="0" w:color="auto"/>
              <w:right w:val="single" w:sz="4" w:space="0" w:color="auto"/>
            </w:tcBorders>
            <w:shd w:val="clear" w:color="auto" w:fill="auto"/>
            <w:vAlign w:val="center"/>
            <w:hideMark/>
          </w:tcPr>
          <w:p w14:paraId="78099386" w14:textId="77777777"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5</w:t>
            </w:r>
          </w:p>
        </w:tc>
        <w:tc>
          <w:tcPr>
            <w:tcW w:w="1254" w:type="dxa"/>
            <w:tcBorders>
              <w:top w:val="nil"/>
              <w:left w:val="nil"/>
              <w:bottom w:val="single" w:sz="4" w:space="0" w:color="auto"/>
              <w:right w:val="single" w:sz="4" w:space="0" w:color="auto"/>
            </w:tcBorders>
            <w:shd w:val="clear" w:color="auto" w:fill="auto"/>
            <w:vAlign w:val="center"/>
            <w:hideMark/>
          </w:tcPr>
          <w:p w14:paraId="226D6F12" w14:textId="77777777"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6</w:t>
            </w:r>
          </w:p>
        </w:tc>
        <w:tc>
          <w:tcPr>
            <w:tcW w:w="1446" w:type="dxa"/>
            <w:tcBorders>
              <w:top w:val="nil"/>
              <w:left w:val="nil"/>
              <w:bottom w:val="single" w:sz="4" w:space="0" w:color="auto"/>
              <w:right w:val="single" w:sz="4" w:space="0" w:color="auto"/>
            </w:tcBorders>
            <w:shd w:val="clear" w:color="auto" w:fill="auto"/>
            <w:vAlign w:val="center"/>
            <w:hideMark/>
          </w:tcPr>
          <w:p w14:paraId="5B4AD4E3" w14:textId="77777777" w:rsidR="00261B16" w:rsidRPr="00261B16" w:rsidRDefault="00261B16" w:rsidP="00261B16">
            <w:pPr>
              <w:widowControl/>
              <w:ind w:left="0" w:firstLine="0"/>
              <w:jc w:val="center"/>
              <w:rPr>
                <w:rFonts w:eastAsia="Times New Roman"/>
                <w:snapToGrid/>
                <w:color w:val="000000"/>
                <w:sz w:val="18"/>
                <w:szCs w:val="18"/>
              </w:rPr>
            </w:pPr>
            <w:r w:rsidRPr="00261B16">
              <w:rPr>
                <w:rFonts w:eastAsia="Times New Roman"/>
                <w:snapToGrid/>
                <w:color w:val="000000"/>
                <w:sz w:val="18"/>
                <w:szCs w:val="18"/>
              </w:rPr>
              <w:t>7</w:t>
            </w:r>
          </w:p>
        </w:tc>
      </w:tr>
      <w:tr w:rsidR="00261B16" w:rsidRPr="00261B16" w14:paraId="5BA9E3B8" w14:textId="77777777" w:rsidTr="009D07D4">
        <w:trPr>
          <w:trHeight w:val="302"/>
          <w:jc w:val="right"/>
        </w:trPr>
        <w:tc>
          <w:tcPr>
            <w:tcW w:w="1165" w:type="dxa"/>
            <w:tcBorders>
              <w:top w:val="nil"/>
              <w:left w:val="single" w:sz="4" w:space="0" w:color="auto"/>
              <w:bottom w:val="single" w:sz="4" w:space="0" w:color="auto"/>
              <w:right w:val="single" w:sz="4" w:space="0" w:color="auto"/>
            </w:tcBorders>
            <w:shd w:val="clear" w:color="auto" w:fill="auto"/>
          </w:tcPr>
          <w:p w14:paraId="0A65A458" w14:textId="77777777" w:rsidR="00261B16" w:rsidRPr="00261B16" w:rsidRDefault="00261B16" w:rsidP="00261B16">
            <w:pPr>
              <w:widowControl/>
              <w:ind w:left="0" w:firstLine="0"/>
              <w:jc w:val="center"/>
              <w:rPr>
                <w:rFonts w:eastAsia="Times New Roman"/>
                <w:snapToGrid/>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tcPr>
          <w:p w14:paraId="785E841B" w14:textId="77777777" w:rsidR="00261B16" w:rsidRPr="00261B16" w:rsidRDefault="00261B16" w:rsidP="00261B16">
            <w:pPr>
              <w:widowControl/>
              <w:ind w:left="0" w:firstLine="0"/>
              <w:rPr>
                <w:rFonts w:eastAsia="Times New Roman"/>
                <w:b/>
                <w:bCs/>
                <w:snapToGrid/>
                <w:color w:val="000000"/>
                <w:sz w:val="18"/>
                <w:szCs w:val="18"/>
              </w:rPr>
            </w:pPr>
          </w:p>
        </w:tc>
        <w:tc>
          <w:tcPr>
            <w:tcW w:w="2880" w:type="dxa"/>
            <w:tcBorders>
              <w:top w:val="nil"/>
              <w:left w:val="single" w:sz="4" w:space="0" w:color="auto"/>
              <w:bottom w:val="single" w:sz="4" w:space="0" w:color="auto"/>
              <w:right w:val="single" w:sz="4" w:space="0" w:color="auto"/>
            </w:tcBorders>
            <w:shd w:val="clear" w:color="auto" w:fill="auto"/>
            <w:vAlign w:val="center"/>
          </w:tcPr>
          <w:p w14:paraId="5CFEEC3A" w14:textId="77777777" w:rsidR="00261B16" w:rsidRPr="00261B16" w:rsidRDefault="00261B16" w:rsidP="00261B16">
            <w:pPr>
              <w:widowControl/>
              <w:ind w:left="0" w:firstLine="0"/>
              <w:rPr>
                <w:rFonts w:eastAsia="Times New Roman"/>
                <w:snapToGrid/>
                <w:color w:val="000000"/>
                <w:sz w:val="18"/>
                <w:szCs w:val="18"/>
              </w:rPr>
            </w:pPr>
            <w:r w:rsidRPr="00261B16">
              <w:rPr>
                <w:rFonts w:eastAsia="Times New Roman"/>
                <w:b/>
                <w:bCs/>
                <w:snapToGrid/>
                <w:color w:val="000000"/>
                <w:sz w:val="18"/>
                <w:szCs w:val="18"/>
              </w:rPr>
              <w:t>Mobilization</w:t>
            </w:r>
          </w:p>
        </w:tc>
        <w:tc>
          <w:tcPr>
            <w:tcW w:w="990" w:type="dxa"/>
            <w:tcBorders>
              <w:top w:val="nil"/>
              <w:left w:val="nil"/>
              <w:bottom w:val="single" w:sz="4" w:space="0" w:color="auto"/>
              <w:right w:val="single" w:sz="4" w:space="0" w:color="auto"/>
            </w:tcBorders>
            <w:shd w:val="clear" w:color="auto" w:fill="auto"/>
            <w:vAlign w:val="center"/>
          </w:tcPr>
          <w:p w14:paraId="3AB966FB" w14:textId="77777777" w:rsidR="00261B16" w:rsidRPr="00261B16" w:rsidRDefault="00261B16" w:rsidP="00261B16">
            <w:pPr>
              <w:widowControl/>
              <w:ind w:left="0" w:firstLine="0"/>
              <w:jc w:val="center"/>
              <w:rPr>
                <w:rFonts w:eastAsia="Times New Roman"/>
                <w:snapToGrid/>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75B072F6" w14:textId="77777777" w:rsidR="00261B16" w:rsidRPr="00261B16" w:rsidRDefault="00261B16" w:rsidP="00261B16">
            <w:pPr>
              <w:widowControl/>
              <w:ind w:left="0" w:firstLine="0"/>
              <w:jc w:val="center"/>
              <w:rPr>
                <w:rFonts w:eastAsia="Times New Roman"/>
                <w:snapToGrid/>
                <w:color w:val="000000"/>
                <w:sz w:val="18"/>
                <w:szCs w:val="18"/>
              </w:rPr>
            </w:pPr>
          </w:p>
        </w:tc>
        <w:tc>
          <w:tcPr>
            <w:tcW w:w="1254" w:type="dxa"/>
            <w:tcBorders>
              <w:top w:val="nil"/>
              <w:left w:val="nil"/>
              <w:bottom w:val="single" w:sz="4" w:space="0" w:color="auto"/>
              <w:right w:val="single" w:sz="4" w:space="0" w:color="auto"/>
            </w:tcBorders>
            <w:shd w:val="clear" w:color="auto" w:fill="auto"/>
            <w:vAlign w:val="center"/>
          </w:tcPr>
          <w:p w14:paraId="0D374806" w14:textId="77777777" w:rsidR="00261B16" w:rsidRPr="00261B16" w:rsidRDefault="00261B16" w:rsidP="00261B16">
            <w:pPr>
              <w:widowControl/>
              <w:ind w:left="0" w:firstLine="0"/>
              <w:jc w:val="center"/>
              <w:rPr>
                <w:rFonts w:eastAsia="Times New Roman"/>
                <w:snapToGrid/>
                <w:color w:val="000000"/>
                <w:sz w:val="18"/>
                <w:szCs w:val="18"/>
              </w:rPr>
            </w:pPr>
          </w:p>
        </w:tc>
        <w:tc>
          <w:tcPr>
            <w:tcW w:w="1446" w:type="dxa"/>
            <w:tcBorders>
              <w:top w:val="nil"/>
              <w:left w:val="nil"/>
              <w:bottom w:val="single" w:sz="4" w:space="0" w:color="auto"/>
              <w:right w:val="single" w:sz="4" w:space="0" w:color="auto"/>
            </w:tcBorders>
            <w:vAlign w:val="center"/>
          </w:tcPr>
          <w:p w14:paraId="1CD2BD03" w14:textId="77777777" w:rsidR="00261B16" w:rsidRPr="00261B16" w:rsidRDefault="00261B16" w:rsidP="00261B16">
            <w:pPr>
              <w:widowControl/>
              <w:ind w:left="0" w:firstLine="0"/>
              <w:jc w:val="center"/>
              <w:rPr>
                <w:rFonts w:eastAsia="Times New Roman"/>
                <w:snapToGrid/>
                <w:color w:val="000000"/>
                <w:sz w:val="18"/>
                <w:szCs w:val="18"/>
              </w:rPr>
            </w:pPr>
          </w:p>
        </w:tc>
      </w:tr>
      <w:tr w:rsidR="00261B16" w:rsidRPr="000F14E7" w14:paraId="0E507B76" w14:textId="77777777" w:rsidTr="009D07D4">
        <w:trPr>
          <w:trHeight w:val="3913"/>
          <w:jc w:val="right"/>
        </w:trPr>
        <w:tc>
          <w:tcPr>
            <w:tcW w:w="1165" w:type="dxa"/>
            <w:tcBorders>
              <w:top w:val="nil"/>
              <w:left w:val="single" w:sz="4" w:space="0" w:color="auto"/>
              <w:bottom w:val="single" w:sz="4" w:space="0" w:color="auto"/>
              <w:right w:val="single" w:sz="4" w:space="0" w:color="auto"/>
            </w:tcBorders>
            <w:shd w:val="clear" w:color="auto" w:fill="auto"/>
            <w:vAlign w:val="center"/>
          </w:tcPr>
          <w:p w14:paraId="1F91FC90" w14:textId="13AF4A10" w:rsidR="00261B16" w:rsidRPr="000F14E7" w:rsidRDefault="00261B16" w:rsidP="00261B16">
            <w:pPr>
              <w:widowControl/>
              <w:ind w:left="0" w:firstLine="0"/>
              <w:jc w:val="center"/>
              <w:rPr>
                <w:rFonts w:eastAsia="Times New Roman"/>
                <w:snapToGrid/>
                <w:color w:val="000000"/>
                <w:sz w:val="18"/>
                <w:szCs w:val="18"/>
              </w:rPr>
            </w:pPr>
            <w:r w:rsidRPr="000F14E7">
              <w:rPr>
                <w:rFonts w:eastAsia="Times New Roman"/>
                <w:snapToGrid/>
                <w:color w:val="000000"/>
                <w:sz w:val="18"/>
                <w:szCs w:val="18"/>
              </w:rPr>
              <w:t>Item 1</w:t>
            </w:r>
            <w:r w:rsidR="002C219F" w:rsidRPr="000F14E7">
              <w:rPr>
                <w:rFonts w:eastAsia="Times New Roman"/>
                <w:snapToGrid/>
                <w:color w:val="000000"/>
                <w:sz w:val="18"/>
                <w:szCs w:val="18"/>
              </w:rPr>
              <w:t>/</w:t>
            </w:r>
            <w:r w:rsidR="002C219F" w:rsidRPr="000F14E7">
              <w:t xml:space="preserve"> </w:t>
            </w:r>
            <w:proofErr w:type="spellStart"/>
            <w:r w:rsidR="002C219F" w:rsidRPr="000F14E7">
              <w:rPr>
                <w:rFonts w:eastAsia="Times New Roman"/>
                <w:snapToGrid/>
                <w:color w:val="000000"/>
                <w:sz w:val="18"/>
                <w:szCs w:val="18"/>
              </w:rPr>
              <w:t>Позиція</w:t>
            </w:r>
            <w:proofErr w:type="spellEnd"/>
            <w:r w:rsidR="002C219F" w:rsidRPr="000F14E7">
              <w:rPr>
                <w:rFonts w:eastAsia="Times New Roman"/>
                <w:snapToGrid/>
                <w:color w:val="000000"/>
                <w:sz w:val="18"/>
                <w:szCs w:val="18"/>
              </w:rPr>
              <w:t xml:space="preserve"> 1</w:t>
            </w:r>
          </w:p>
        </w:tc>
        <w:tc>
          <w:tcPr>
            <w:tcW w:w="1170" w:type="dxa"/>
            <w:tcBorders>
              <w:top w:val="single" w:sz="4" w:space="0" w:color="auto"/>
              <w:left w:val="nil"/>
              <w:bottom w:val="single" w:sz="4" w:space="0" w:color="auto"/>
              <w:right w:val="single" w:sz="4" w:space="0" w:color="auto"/>
            </w:tcBorders>
            <w:shd w:val="clear" w:color="auto" w:fill="auto"/>
          </w:tcPr>
          <w:p w14:paraId="3E92D74F" w14:textId="77777777" w:rsidR="00261B16" w:rsidRPr="000F14E7" w:rsidRDefault="00261B16" w:rsidP="00261B16">
            <w:pPr>
              <w:widowControl/>
              <w:ind w:left="0" w:firstLine="0"/>
              <w:rPr>
                <w:rFonts w:eastAsia="Times New Roman"/>
                <w:snapToGrid/>
                <w:color w:val="000000"/>
                <w:sz w:val="18"/>
                <w:szCs w:val="18"/>
              </w:rPr>
            </w:pPr>
          </w:p>
        </w:tc>
        <w:tc>
          <w:tcPr>
            <w:tcW w:w="2880" w:type="dxa"/>
            <w:tcBorders>
              <w:top w:val="nil"/>
              <w:left w:val="single" w:sz="4" w:space="0" w:color="auto"/>
              <w:bottom w:val="single" w:sz="4" w:space="0" w:color="auto"/>
              <w:right w:val="single" w:sz="4" w:space="0" w:color="auto"/>
            </w:tcBorders>
            <w:shd w:val="clear" w:color="auto" w:fill="auto"/>
            <w:vAlign w:val="center"/>
          </w:tcPr>
          <w:p w14:paraId="225AD7FA" w14:textId="77777777" w:rsidR="00261B16" w:rsidRPr="000F14E7" w:rsidRDefault="00261B16" w:rsidP="00261B16">
            <w:pPr>
              <w:widowControl/>
              <w:ind w:left="0" w:firstLine="0"/>
              <w:rPr>
                <w:rFonts w:eastAsia="Times New Roman"/>
                <w:snapToGrid/>
                <w:color w:val="000000"/>
                <w:sz w:val="18"/>
                <w:szCs w:val="18"/>
              </w:rPr>
            </w:pPr>
            <w:r w:rsidRPr="000F14E7">
              <w:rPr>
                <w:rFonts w:eastAsia="Times New Roman"/>
                <w:snapToGrid/>
                <w:color w:val="000000"/>
                <w:sz w:val="18"/>
                <w:szCs w:val="18"/>
              </w:rPr>
              <w:t>Experienced project manager, supervisors, project engineers, surveyors, foremen, equipment operators, and workmen, (minor) equipment, materials, tools, and implements in such numbers as will be required to initiate and complete the construction Work.</w:t>
            </w:r>
          </w:p>
          <w:p w14:paraId="121C6957" w14:textId="77777777" w:rsidR="00261B16" w:rsidRPr="000F14E7" w:rsidRDefault="00261B16" w:rsidP="00261B16">
            <w:pPr>
              <w:widowControl/>
              <w:ind w:left="0" w:firstLine="0"/>
              <w:rPr>
                <w:rFonts w:eastAsia="Times New Roman"/>
                <w:snapToGrid/>
                <w:color w:val="000000"/>
                <w:sz w:val="18"/>
                <w:szCs w:val="18"/>
              </w:rPr>
            </w:pPr>
            <w:r w:rsidRPr="000F14E7">
              <w:rPr>
                <w:rFonts w:eastAsia="Times New Roman"/>
                <w:snapToGrid/>
                <w:color w:val="000000"/>
                <w:sz w:val="18"/>
                <w:szCs w:val="18"/>
              </w:rPr>
              <w:t>Expenses for the functioning of the labor protection service (trainings, briefings, etc.)</w:t>
            </w:r>
          </w:p>
          <w:p w14:paraId="6701E813" w14:textId="77777777" w:rsidR="00261B16" w:rsidRPr="000F14E7" w:rsidRDefault="00261B16" w:rsidP="00261B16">
            <w:pPr>
              <w:widowControl/>
              <w:ind w:left="0" w:firstLine="0"/>
              <w:rPr>
                <w:rFonts w:eastAsia="Times New Roman"/>
                <w:snapToGrid/>
                <w:color w:val="000000"/>
                <w:sz w:val="18"/>
                <w:szCs w:val="18"/>
              </w:rPr>
            </w:pPr>
            <w:r w:rsidRPr="000F14E7">
              <w:rPr>
                <w:rFonts w:eastAsia="Times New Roman"/>
                <w:snapToGrid/>
                <w:color w:val="000000"/>
                <w:sz w:val="18"/>
                <w:szCs w:val="18"/>
              </w:rPr>
              <w:t xml:space="preserve">Expenses for providing PPE </w:t>
            </w:r>
            <w:proofErr w:type="gramStart"/>
            <w:r w:rsidRPr="000F14E7">
              <w:rPr>
                <w:rFonts w:eastAsia="Times New Roman"/>
                <w:snapToGrid/>
                <w:color w:val="000000"/>
                <w:sz w:val="18"/>
                <w:szCs w:val="18"/>
              </w:rPr>
              <w:t>employees</w:t>
            </w:r>
            <w:proofErr w:type="gramEnd"/>
          </w:p>
          <w:p w14:paraId="4F3106F4" w14:textId="77777777" w:rsidR="00261B16" w:rsidRPr="000F14E7" w:rsidRDefault="00261B16" w:rsidP="00261B16">
            <w:pPr>
              <w:widowControl/>
              <w:ind w:left="0" w:firstLine="0"/>
              <w:rPr>
                <w:rFonts w:eastAsia="Times New Roman"/>
                <w:snapToGrid/>
                <w:color w:val="000000"/>
                <w:sz w:val="18"/>
                <w:szCs w:val="18"/>
              </w:rPr>
            </w:pPr>
            <w:r w:rsidRPr="000F14E7">
              <w:rPr>
                <w:rFonts w:eastAsia="Times New Roman"/>
                <w:snapToGrid/>
                <w:color w:val="000000"/>
                <w:sz w:val="18"/>
                <w:szCs w:val="18"/>
              </w:rPr>
              <w:t>Expenditures for measures to protect workers from COVID-19</w:t>
            </w:r>
          </w:p>
          <w:p w14:paraId="26E4A79E" w14:textId="77777777" w:rsidR="00261B16" w:rsidRPr="000F14E7" w:rsidRDefault="00261B16" w:rsidP="00261B16">
            <w:pPr>
              <w:widowControl/>
              <w:ind w:left="0" w:firstLine="0"/>
              <w:rPr>
                <w:rFonts w:eastAsia="Times New Roman"/>
                <w:snapToGrid/>
                <w:color w:val="000000"/>
                <w:sz w:val="18"/>
                <w:szCs w:val="18"/>
              </w:rPr>
            </w:pPr>
            <w:r w:rsidRPr="000F14E7">
              <w:rPr>
                <w:rFonts w:eastAsia="Times New Roman"/>
                <w:snapToGrid/>
                <w:color w:val="000000"/>
                <w:sz w:val="18"/>
                <w:szCs w:val="18"/>
              </w:rPr>
              <w:t>Testing of materials and structures</w:t>
            </w:r>
          </w:p>
          <w:p w14:paraId="403B1C29" w14:textId="77777777" w:rsidR="00D818BF" w:rsidRPr="000F14E7" w:rsidRDefault="00261B16" w:rsidP="00D818BF">
            <w:pPr>
              <w:widowControl/>
              <w:ind w:left="0" w:firstLine="0"/>
              <w:rPr>
                <w:rFonts w:eastAsia="Times New Roman"/>
                <w:snapToGrid/>
                <w:color w:val="000000"/>
                <w:sz w:val="18"/>
                <w:szCs w:val="18"/>
              </w:rPr>
            </w:pPr>
            <w:r w:rsidRPr="000F14E7">
              <w:rPr>
                <w:rFonts w:eastAsia="Times New Roman"/>
                <w:snapToGrid/>
                <w:color w:val="000000"/>
                <w:sz w:val="18"/>
                <w:szCs w:val="18"/>
              </w:rPr>
              <w:t>Site Supervision/Quality control</w:t>
            </w:r>
            <w:r w:rsidR="00D818BF" w:rsidRPr="000F14E7">
              <w:rPr>
                <w:rFonts w:eastAsia="Times New Roman"/>
                <w:snapToGrid/>
                <w:color w:val="000000"/>
                <w:sz w:val="18"/>
                <w:szCs w:val="18"/>
              </w:rPr>
              <w:t>/</w:t>
            </w:r>
            <w:proofErr w:type="spellStart"/>
            <w:r w:rsidR="00D818BF" w:rsidRPr="000F14E7">
              <w:rPr>
                <w:rFonts w:eastAsia="Times New Roman"/>
                <w:snapToGrid/>
                <w:color w:val="000000"/>
                <w:sz w:val="18"/>
                <w:szCs w:val="18"/>
              </w:rPr>
              <w:t>Досвідчений</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керівник</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проєкту</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нижчі</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керівники</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інженери</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проєкту</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геодезисти</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майстри</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оператори</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обладнання</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та</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робітники</w:t>
            </w:r>
            <w:proofErr w:type="spellEnd"/>
            <w:r w:rsidR="00D818BF" w:rsidRPr="000F14E7">
              <w:rPr>
                <w:rFonts w:eastAsia="Times New Roman"/>
                <w:snapToGrid/>
                <w:color w:val="000000"/>
                <w:sz w:val="18"/>
                <w:szCs w:val="18"/>
              </w:rPr>
              <w:t>, (</w:t>
            </w:r>
            <w:proofErr w:type="spellStart"/>
            <w:r w:rsidR="00D818BF" w:rsidRPr="000F14E7">
              <w:rPr>
                <w:rFonts w:eastAsia="Times New Roman"/>
                <w:snapToGrid/>
                <w:color w:val="000000"/>
                <w:sz w:val="18"/>
                <w:szCs w:val="18"/>
              </w:rPr>
              <w:t>менш</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важливе</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обладнання</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матеріали</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інструменти</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та</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прилади</w:t>
            </w:r>
            <w:proofErr w:type="spellEnd"/>
            <w:r w:rsidR="00D818BF" w:rsidRPr="000F14E7">
              <w:rPr>
                <w:rFonts w:eastAsia="Times New Roman"/>
                <w:snapToGrid/>
                <w:color w:val="000000"/>
                <w:sz w:val="18"/>
                <w:szCs w:val="18"/>
              </w:rPr>
              <w:t xml:space="preserve"> в </w:t>
            </w:r>
            <w:proofErr w:type="spellStart"/>
            <w:r w:rsidR="00D818BF" w:rsidRPr="000F14E7">
              <w:rPr>
                <w:rFonts w:eastAsia="Times New Roman"/>
                <w:snapToGrid/>
                <w:color w:val="000000"/>
                <w:sz w:val="18"/>
                <w:szCs w:val="18"/>
              </w:rPr>
              <w:t>такій</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кількості</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яка</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буде</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потрібна</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для</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початку</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та</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завершення</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будівельних</w:t>
            </w:r>
            <w:proofErr w:type="spellEnd"/>
            <w:r w:rsidR="00D818BF" w:rsidRPr="000F14E7">
              <w:rPr>
                <w:rFonts w:eastAsia="Times New Roman"/>
                <w:snapToGrid/>
                <w:color w:val="000000"/>
                <w:sz w:val="18"/>
                <w:szCs w:val="18"/>
              </w:rPr>
              <w:t xml:space="preserve"> </w:t>
            </w:r>
            <w:proofErr w:type="spellStart"/>
            <w:r w:rsidR="00D818BF" w:rsidRPr="000F14E7">
              <w:rPr>
                <w:rFonts w:eastAsia="Times New Roman"/>
                <w:snapToGrid/>
                <w:color w:val="000000"/>
                <w:sz w:val="18"/>
                <w:szCs w:val="18"/>
              </w:rPr>
              <w:t>робіт</w:t>
            </w:r>
            <w:proofErr w:type="spellEnd"/>
            <w:r w:rsidR="00D818BF" w:rsidRPr="000F14E7">
              <w:rPr>
                <w:rFonts w:eastAsia="Times New Roman"/>
                <w:snapToGrid/>
                <w:color w:val="000000"/>
                <w:sz w:val="18"/>
                <w:szCs w:val="18"/>
              </w:rPr>
              <w:t>.</w:t>
            </w:r>
          </w:p>
          <w:p w14:paraId="36B43932" w14:textId="77777777" w:rsidR="00D818BF" w:rsidRPr="000F14E7" w:rsidRDefault="00D818BF" w:rsidP="00D818BF">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Витрати на функціонування служби охорони праці (навчання, інструктажі тощо)</w:t>
            </w:r>
          </w:p>
          <w:p w14:paraId="3B030702" w14:textId="77777777" w:rsidR="00D818BF" w:rsidRPr="000F14E7" w:rsidRDefault="00D818BF" w:rsidP="00D818BF">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Витрати на забезпечення працівників ЗІЗ</w:t>
            </w:r>
          </w:p>
          <w:p w14:paraId="7E30BB61" w14:textId="77777777" w:rsidR="00D818BF" w:rsidRPr="000F14E7" w:rsidRDefault="00D818BF" w:rsidP="00D818BF">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Витрати на заходи захисту працівників від коронавірусу</w:t>
            </w:r>
          </w:p>
          <w:p w14:paraId="2E916868" w14:textId="77777777" w:rsidR="00D818BF" w:rsidRPr="000F14E7" w:rsidRDefault="00D818BF" w:rsidP="00D818BF">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Випробування матеріалів і споруд</w:t>
            </w:r>
          </w:p>
          <w:p w14:paraId="2CFF1E3C" w14:textId="1B5F347A" w:rsidR="00261B16" w:rsidRPr="000F14E7" w:rsidRDefault="00D818BF" w:rsidP="00D818BF">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Нагляд на робочому майданчику/Контроль якості</w:t>
            </w:r>
          </w:p>
        </w:tc>
        <w:tc>
          <w:tcPr>
            <w:tcW w:w="990" w:type="dxa"/>
            <w:tcBorders>
              <w:top w:val="nil"/>
              <w:left w:val="nil"/>
              <w:bottom w:val="single" w:sz="4" w:space="0" w:color="auto"/>
              <w:right w:val="single" w:sz="4" w:space="0" w:color="auto"/>
            </w:tcBorders>
            <w:shd w:val="clear" w:color="auto" w:fill="auto"/>
            <w:vAlign w:val="center"/>
          </w:tcPr>
          <w:p w14:paraId="5237A25C" w14:textId="0E5CF21A" w:rsidR="00261B16" w:rsidRPr="000F14E7" w:rsidRDefault="00261B16" w:rsidP="00261B16">
            <w:pPr>
              <w:widowControl/>
              <w:ind w:left="0" w:firstLine="0"/>
              <w:jc w:val="center"/>
              <w:rPr>
                <w:rFonts w:eastAsia="Times New Roman"/>
                <w:snapToGrid/>
                <w:color w:val="000000"/>
                <w:sz w:val="18"/>
                <w:szCs w:val="18"/>
              </w:rPr>
            </w:pPr>
            <w:r w:rsidRPr="000F14E7">
              <w:rPr>
                <w:rFonts w:eastAsia="Times New Roman"/>
                <w:snapToGrid/>
                <w:color w:val="000000"/>
                <w:sz w:val="18"/>
                <w:szCs w:val="18"/>
              </w:rPr>
              <w:t>Kit</w:t>
            </w:r>
            <w:r w:rsidR="00F63199" w:rsidRPr="000F14E7">
              <w:rPr>
                <w:rFonts w:eastAsia="Times New Roman"/>
                <w:snapToGrid/>
                <w:color w:val="000000"/>
                <w:sz w:val="18"/>
                <w:szCs w:val="18"/>
              </w:rPr>
              <w:t>/</w:t>
            </w:r>
            <w:r w:rsidR="00F63199" w:rsidRPr="000F14E7">
              <w:t xml:space="preserve"> </w:t>
            </w:r>
            <w:proofErr w:type="spellStart"/>
            <w:r w:rsidR="00F63199" w:rsidRPr="000F14E7">
              <w:rPr>
                <w:rFonts w:eastAsia="Times New Roman"/>
                <w:snapToGrid/>
                <w:color w:val="000000"/>
                <w:sz w:val="18"/>
                <w:szCs w:val="18"/>
              </w:rPr>
              <w:t>Набір</w:t>
            </w:r>
            <w:proofErr w:type="spellEnd"/>
          </w:p>
        </w:tc>
        <w:tc>
          <w:tcPr>
            <w:tcW w:w="900" w:type="dxa"/>
            <w:tcBorders>
              <w:top w:val="nil"/>
              <w:left w:val="nil"/>
              <w:bottom w:val="single" w:sz="4" w:space="0" w:color="auto"/>
              <w:right w:val="single" w:sz="4" w:space="0" w:color="auto"/>
            </w:tcBorders>
            <w:shd w:val="clear" w:color="auto" w:fill="auto"/>
            <w:vAlign w:val="center"/>
          </w:tcPr>
          <w:p w14:paraId="3B5C96F6" w14:textId="77777777" w:rsidR="00261B16" w:rsidRPr="000F14E7" w:rsidRDefault="00261B16" w:rsidP="00261B16">
            <w:pPr>
              <w:widowControl/>
              <w:ind w:left="0" w:firstLine="0"/>
              <w:jc w:val="center"/>
              <w:rPr>
                <w:rFonts w:eastAsia="Times New Roman"/>
                <w:snapToGrid/>
                <w:color w:val="000000"/>
                <w:sz w:val="18"/>
                <w:szCs w:val="18"/>
              </w:rPr>
            </w:pPr>
            <w:r w:rsidRPr="000F14E7">
              <w:rPr>
                <w:rFonts w:eastAsia="Times New Roman"/>
                <w:snapToGrid/>
                <w:color w:val="000000"/>
                <w:sz w:val="18"/>
                <w:szCs w:val="18"/>
              </w:rPr>
              <w:t>1</w:t>
            </w:r>
          </w:p>
        </w:tc>
        <w:tc>
          <w:tcPr>
            <w:tcW w:w="1254" w:type="dxa"/>
            <w:tcBorders>
              <w:top w:val="nil"/>
              <w:left w:val="nil"/>
              <w:bottom w:val="single" w:sz="4" w:space="0" w:color="auto"/>
              <w:right w:val="single" w:sz="4" w:space="0" w:color="auto"/>
            </w:tcBorders>
            <w:shd w:val="clear" w:color="auto" w:fill="auto"/>
            <w:vAlign w:val="center"/>
          </w:tcPr>
          <w:p w14:paraId="6A1838A7" w14:textId="6A92200C" w:rsidR="00A21EB9" w:rsidRPr="000F14E7" w:rsidRDefault="00A21EB9" w:rsidP="00A21EB9">
            <w:pPr>
              <w:widowControl/>
              <w:ind w:left="0" w:firstLine="0"/>
              <w:jc w:val="center"/>
              <w:rPr>
                <w:rFonts w:eastAsia="Times New Roman"/>
                <w:snapToGrid/>
                <w:color w:val="000000"/>
                <w:sz w:val="18"/>
                <w:szCs w:val="18"/>
                <w:lang w:val="uk-UA"/>
              </w:rPr>
            </w:pPr>
          </w:p>
        </w:tc>
        <w:tc>
          <w:tcPr>
            <w:tcW w:w="1446" w:type="dxa"/>
            <w:tcBorders>
              <w:top w:val="nil"/>
              <w:left w:val="nil"/>
              <w:bottom w:val="single" w:sz="4" w:space="0" w:color="auto"/>
              <w:right w:val="single" w:sz="4" w:space="0" w:color="auto"/>
            </w:tcBorders>
            <w:vAlign w:val="center"/>
          </w:tcPr>
          <w:p w14:paraId="3E423DFA" w14:textId="3BAA59B3" w:rsidR="00A21EB9" w:rsidRPr="000F14E7" w:rsidRDefault="00A21EB9" w:rsidP="00261B16">
            <w:pPr>
              <w:widowControl/>
              <w:ind w:left="0" w:firstLine="0"/>
              <w:jc w:val="center"/>
              <w:rPr>
                <w:rFonts w:eastAsia="Times New Roman"/>
                <w:snapToGrid/>
                <w:color w:val="000000"/>
                <w:sz w:val="18"/>
                <w:szCs w:val="18"/>
              </w:rPr>
            </w:pPr>
          </w:p>
        </w:tc>
      </w:tr>
      <w:tr w:rsidR="00261B16" w:rsidRPr="009252F9" w14:paraId="6410BB0F" w14:textId="77777777" w:rsidTr="009D07D4">
        <w:trPr>
          <w:trHeight w:val="284"/>
          <w:jc w:val="right"/>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09D16F6" w14:textId="77777777" w:rsidR="00261B16" w:rsidRPr="000F14E7" w:rsidRDefault="00261B16" w:rsidP="00261B16">
            <w:pPr>
              <w:widowControl/>
              <w:ind w:left="0" w:firstLine="0"/>
              <w:jc w:val="center"/>
              <w:rPr>
                <w:rFonts w:eastAsia="Times New Roman"/>
                <w:b/>
                <w:bCs/>
                <w:snapToGrid/>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tcPr>
          <w:p w14:paraId="6586C4F0" w14:textId="77777777" w:rsidR="00261B16" w:rsidRPr="000F14E7" w:rsidRDefault="00261B16" w:rsidP="00261B16">
            <w:pPr>
              <w:widowControl/>
              <w:ind w:left="0" w:firstLine="0"/>
              <w:rPr>
                <w:rFonts w:eastAsia="Times New Roman"/>
                <w:b/>
                <w:bCs/>
                <w:snapToGrid/>
                <w:color w:val="000000"/>
                <w:sz w:val="18"/>
                <w:szCs w:val="18"/>
              </w:rPr>
            </w:pP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E3E28C4" w14:textId="13A49A11" w:rsidR="00261B16" w:rsidRPr="000F14E7" w:rsidRDefault="00261B16" w:rsidP="00261B16">
            <w:pPr>
              <w:widowControl/>
              <w:ind w:left="0" w:firstLine="0"/>
              <w:rPr>
                <w:rFonts w:eastAsia="Times New Roman"/>
                <w:b/>
                <w:bCs/>
                <w:snapToGrid/>
                <w:color w:val="000000"/>
                <w:sz w:val="18"/>
                <w:szCs w:val="18"/>
                <w:lang w:val="ru-RU"/>
              </w:rPr>
            </w:pPr>
            <w:r w:rsidRPr="000F14E7">
              <w:rPr>
                <w:rFonts w:eastAsia="Times New Roman"/>
                <w:b/>
                <w:bCs/>
                <w:snapToGrid/>
                <w:color w:val="000000"/>
                <w:sz w:val="18"/>
                <w:szCs w:val="18"/>
              </w:rPr>
              <w:t>NTP</w:t>
            </w:r>
            <w:r w:rsidR="003B3F15" w:rsidRPr="000F14E7">
              <w:rPr>
                <w:rFonts w:eastAsia="Times New Roman"/>
                <w:b/>
                <w:bCs/>
                <w:snapToGrid/>
                <w:color w:val="000000"/>
                <w:sz w:val="18"/>
                <w:szCs w:val="18"/>
                <w:lang w:val="ru-RU"/>
              </w:rPr>
              <w:t>/</w:t>
            </w:r>
            <w:r w:rsidR="003B3F15" w:rsidRPr="000F14E7">
              <w:rPr>
                <w:lang w:val="ru-RU"/>
              </w:rPr>
              <w:t xml:space="preserve"> </w:t>
            </w:r>
            <w:r w:rsidR="003B3F15" w:rsidRPr="000F14E7">
              <w:rPr>
                <w:rFonts w:eastAsia="Times New Roman"/>
                <w:b/>
                <w:bCs/>
                <w:snapToGrid/>
                <w:color w:val="000000"/>
                <w:sz w:val="18"/>
                <w:szCs w:val="18"/>
                <w:lang w:val="ru-RU"/>
              </w:rPr>
              <w:t>Повідомлення про початок робіт</w:t>
            </w:r>
          </w:p>
        </w:tc>
        <w:tc>
          <w:tcPr>
            <w:tcW w:w="990" w:type="dxa"/>
            <w:tcBorders>
              <w:top w:val="nil"/>
              <w:left w:val="nil"/>
              <w:bottom w:val="single" w:sz="4" w:space="0" w:color="auto"/>
              <w:right w:val="single" w:sz="4" w:space="0" w:color="auto"/>
            </w:tcBorders>
            <w:shd w:val="clear" w:color="auto" w:fill="auto"/>
            <w:vAlign w:val="center"/>
          </w:tcPr>
          <w:p w14:paraId="31AED187" w14:textId="77777777" w:rsidR="00261B16" w:rsidRPr="000F14E7" w:rsidRDefault="00261B16" w:rsidP="00261B16">
            <w:pPr>
              <w:widowControl/>
              <w:ind w:left="0" w:firstLine="0"/>
              <w:jc w:val="center"/>
              <w:rPr>
                <w:rFonts w:eastAsia="Times New Roman"/>
                <w:b/>
                <w:bCs/>
                <w:snapToGrid/>
                <w:color w:val="000000"/>
                <w:sz w:val="18"/>
                <w:szCs w:val="18"/>
                <w:lang w:val="ru-RU"/>
              </w:rPr>
            </w:pPr>
          </w:p>
        </w:tc>
        <w:tc>
          <w:tcPr>
            <w:tcW w:w="900" w:type="dxa"/>
            <w:tcBorders>
              <w:top w:val="nil"/>
              <w:left w:val="nil"/>
              <w:bottom w:val="single" w:sz="4" w:space="0" w:color="auto"/>
              <w:right w:val="single" w:sz="4" w:space="0" w:color="auto"/>
            </w:tcBorders>
            <w:shd w:val="clear" w:color="auto" w:fill="auto"/>
            <w:vAlign w:val="center"/>
          </w:tcPr>
          <w:p w14:paraId="1AA8F84B" w14:textId="77777777" w:rsidR="00261B16" w:rsidRPr="000F14E7" w:rsidRDefault="00261B16" w:rsidP="00261B16">
            <w:pPr>
              <w:widowControl/>
              <w:ind w:left="0" w:firstLine="0"/>
              <w:jc w:val="center"/>
              <w:rPr>
                <w:rFonts w:eastAsia="Times New Roman"/>
                <w:b/>
                <w:bCs/>
                <w:snapToGrid/>
                <w:color w:val="000000"/>
                <w:sz w:val="18"/>
                <w:szCs w:val="18"/>
                <w:lang w:val="ru-RU"/>
              </w:rPr>
            </w:pPr>
          </w:p>
        </w:tc>
        <w:tc>
          <w:tcPr>
            <w:tcW w:w="1254" w:type="dxa"/>
            <w:tcBorders>
              <w:top w:val="nil"/>
              <w:left w:val="nil"/>
              <w:bottom w:val="single" w:sz="4" w:space="0" w:color="auto"/>
              <w:right w:val="single" w:sz="4" w:space="0" w:color="auto"/>
            </w:tcBorders>
            <w:shd w:val="clear" w:color="auto" w:fill="auto"/>
            <w:vAlign w:val="center"/>
          </w:tcPr>
          <w:p w14:paraId="5F4A1D53" w14:textId="77777777" w:rsidR="00261B16" w:rsidRPr="000F14E7" w:rsidRDefault="00261B16" w:rsidP="00261B16">
            <w:pPr>
              <w:widowControl/>
              <w:ind w:left="0" w:firstLine="0"/>
              <w:jc w:val="center"/>
              <w:rPr>
                <w:rFonts w:eastAsia="Times New Roman"/>
                <w:b/>
                <w:bCs/>
                <w:snapToGrid/>
                <w:color w:val="000000"/>
                <w:sz w:val="18"/>
                <w:szCs w:val="18"/>
                <w:lang w:val="ru-RU"/>
              </w:rPr>
            </w:pPr>
          </w:p>
        </w:tc>
        <w:tc>
          <w:tcPr>
            <w:tcW w:w="1446" w:type="dxa"/>
            <w:tcBorders>
              <w:top w:val="nil"/>
              <w:left w:val="nil"/>
              <w:bottom w:val="single" w:sz="4" w:space="0" w:color="auto"/>
              <w:right w:val="single" w:sz="4" w:space="0" w:color="auto"/>
            </w:tcBorders>
            <w:vAlign w:val="center"/>
          </w:tcPr>
          <w:p w14:paraId="3953EF51" w14:textId="77777777" w:rsidR="00261B16" w:rsidRPr="000F14E7" w:rsidRDefault="00261B16" w:rsidP="00261B16">
            <w:pPr>
              <w:widowControl/>
              <w:ind w:left="0" w:firstLine="0"/>
              <w:jc w:val="center"/>
              <w:rPr>
                <w:rFonts w:eastAsia="Times New Roman"/>
                <w:b/>
                <w:bCs/>
                <w:snapToGrid/>
                <w:color w:val="000000"/>
                <w:sz w:val="18"/>
                <w:szCs w:val="18"/>
                <w:lang w:val="ru-RU"/>
              </w:rPr>
            </w:pPr>
          </w:p>
        </w:tc>
      </w:tr>
      <w:tr w:rsidR="00261B16" w:rsidRPr="000F14E7" w14:paraId="52159C4B" w14:textId="77777777" w:rsidTr="009D07D4">
        <w:trPr>
          <w:trHeight w:val="3665"/>
          <w:jc w:val="right"/>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70E516F9" w14:textId="6024B185" w:rsidR="00261B16" w:rsidRPr="000F14E7" w:rsidRDefault="00261B16" w:rsidP="00261B16">
            <w:pPr>
              <w:widowControl/>
              <w:ind w:left="0" w:firstLine="0"/>
              <w:jc w:val="center"/>
              <w:rPr>
                <w:rFonts w:eastAsia="Times New Roman"/>
                <w:snapToGrid/>
                <w:color w:val="000000"/>
                <w:sz w:val="18"/>
                <w:szCs w:val="18"/>
              </w:rPr>
            </w:pPr>
            <w:r w:rsidRPr="000F14E7">
              <w:rPr>
                <w:rFonts w:eastAsia="Times New Roman"/>
                <w:snapToGrid/>
                <w:color w:val="000000"/>
                <w:sz w:val="18"/>
                <w:szCs w:val="18"/>
              </w:rPr>
              <w:lastRenderedPageBreak/>
              <w:t>Item 2</w:t>
            </w:r>
            <w:r w:rsidR="00E81F28" w:rsidRPr="000F14E7">
              <w:rPr>
                <w:rFonts w:eastAsia="Times New Roman"/>
                <w:snapToGrid/>
                <w:color w:val="000000"/>
                <w:sz w:val="18"/>
                <w:szCs w:val="18"/>
              </w:rPr>
              <w:t>/</w:t>
            </w:r>
            <w:r w:rsidR="00E81F28" w:rsidRPr="000F14E7">
              <w:t xml:space="preserve"> </w:t>
            </w:r>
            <w:proofErr w:type="spellStart"/>
            <w:r w:rsidR="00E81F28" w:rsidRPr="000F14E7">
              <w:rPr>
                <w:rFonts w:eastAsia="Times New Roman"/>
                <w:snapToGrid/>
                <w:color w:val="000000"/>
                <w:sz w:val="18"/>
                <w:szCs w:val="18"/>
              </w:rPr>
              <w:t>Позиція</w:t>
            </w:r>
            <w:proofErr w:type="spellEnd"/>
            <w:r w:rsidR="00E81F28" w:rsidRPr="000F14E7">
              <w:rPr>
                <w:rFonts w:eastAsia="Times New Roman"/>
                <w:snapToGrid/>
                <w:color w:val="000000"/>
                <w:sz w:val="18"/>
                <w:szCs w:val="18"/>
              </w:rPr>
              <w:t xml:space="preserve"> 2</w:t>
            </w:r>
          </w:p>
        </w:tc>
        <w:tc>
          <w:tcPr>
            <w:tcW w:w="1170" w:type="dxa"/>
            <w:tcBorders>
              <w:top w:val="single" w:sz="4" w:space="0" w:color="auto"/>
              <w:left w:val="nil"/>
              <w:bottom w:val="single" w:sz="4" w:space="0" w:color="auto"/>
              <w:right w:val="single" w:sz="4" w:space="0" w:color="auto"/>
            </w:tcBorders>
            <w:shd w:val="clear" w:color="auto" w:fill="auto"/>
          </w:tcPr>
          <w:p w14:paraId="1FAF3736" w14:textId="77777777" w:rsidR="00261B16" w:rsidRPr="000F14E7" w:rsidRDefault="00261B16" w:rsidP="00261B16">
            <w:pPr>
              <w:widowControl/>
              <w:ind w:left="0" w:firstLine="0"/>
              <w:rPr>
                <w:rFonts w:eastAsia="Times New Roman"/>
                <w:snapToGrid/>
                <w:color w:val="000000"/>
                <w:sz w:val="18"/>
                <w:szCs w:val="18"/>
              </w:rPr>
            </w:pP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EBCF456" w14:textId="77777777" w:rsidR="00E81F28" w:rsidRPr="000F14E7" w:rsidRDefault="00261B16" w:rsidP="00E81F28">
            <w:pPr>
              <w:widowControl/>
              <w:ind w:left="0" w:firstLine="0"/>
              <w:rPr>
                <w:rFonts w:eastAsia="Times New Roman"/>
                <w:snapToGrid/>
                <w:color w:val="000000"/>
                <w:sz w:val="18"/>
                <w:szCs w:val="18"/>
              </w:rPr>
            </w:pPr>
            <w:r w:rsidRPr="000F14E7">
              <w:rPr>
                <w:rFonts w:eastAsia="Times New Roman"/>
                <w:snapToGrid/>
                <w:color w:val="000000"/>
                <w:sz w:val="18"/>
                <w:szCs w:val="18"/>
              </w:rPr>
              <w:t>1. Evidence of Insurance:</w:t>
            </w:r>
            <w:r w:rsidRPr="000F14E7">
              <w:rPr>
                <w:rFonts w:eastAsia="Times New Roman"/>
                <w:snapToGrid/>
                <w:color w:val="000000"/>
                <w:sz w:val="18"/>
                <w:szCs w:val="18"/>
              </w:rPr>
              <w:br/>
            </w:r>
            <w:r w:rsidRPr="000F14E7">
              <w:rPr>
                <w:rFonts w:eastAsia="Times New Roman"/>
                <w:snapToGrid/>
                <w:color w:val="000000"/>
                <w:sz w:val="18"/>
                <w:szCs w:val="18"/>
              </w:rPr>
              <w:softHyphen/>
              <w:t xml:space="preserve"> Employer's liability insurance</w:t>
            </w:r>
            <w:r w:rsidRPr="000F14E7">
              <w:rPr>
                <w:rFonts w:eastAsia="Times New Roman"/>
                <w:snapToGrid/>
                <w:color w:val="000000"/>
                <w:sz w:val="18"/>
                <w:szCs w:val="18"/>
              </w:rPr>
              <w:br/>
            </w:r>
            <w:r w:rsidRPr="000F14E7">
              <w:rPr>
                <w:rFonts w:eastAsia="Times New Roman"/>
                <w:snapToGrid/>
                <w:color w:val="000000"/>
                <w:sz w:val="18"/>
                <w:szCs w:val="18"/>
              </w:rPr>
              <w:softHyphen/>
              <w:t xml:space="preserve"> Public liability insurance (Agreement of voluntary insurance of construction and installation risks and liability insurance during construction and installation works)</w:t>
            </w:r>
            <w:r w:rsidRPr="000F14E7">
              <w:rPr>
                <w:rFonts w:eastAsia="Times New Roman"/>
                <w:snapToGrid/>
                <w:color w:val="000000"/>
                <w:sz w:val="18"/>
                <w:szCs w:val="18"/>
              </w:rPr>
              <w:br/>
              <w:t>2.Schedule of Work</w:t>
            </w:r>
            <w:r w:rsidRPr="000F14E7">
              <w:rPr>
                <w:rFonts w:eastAsia="Times New Roman"/>
                <w:snapToGrid/>
                <w:color w:val="000000"/>
                <w:sz w:val="18"/>
                <w:szCs w:val="18"/>
              </w:rPr>
              <w:br/>
              <w:t>3.Health, Environment and Safety Plan</w:t>
            </w:r>
            <w:r w:rsidRPr="000F14E7">
              <w:rPr>
                <w:rFonts w:eastAsia="Times New Roman"/>
                <w:snapToGrid/>
                <w:color w:val="000000"/>
                <w:sz w:val="18"/>
                <w:szCs w:val="18"/>
              </w:rPr>
              <w:br/>
              <w:t>4.Quality Assurance Plan</w:t>
            </w:r>
            <w:r w:rsidRPr="000F14E7">
              <w:rPr>
                <w:rFonts w:eastAsia="Times New Roman"/>
                <w:snapToGrid/>
                <w:color w:val="000000"/>
                <w:sz w:val="18"/>
                <w:szCs w:val="18"/>
              </w:rPr>
              <w:br/>
              <w:t>5.Subcontractor Quality Control Plan</w:t>
            </w:r>
            <w:r w:rsidRPr="000F14E7">
              <w:rPr>
                <w:rFonts w:eastAsia="Times New Roman"/>
                <w:snapToGrid/>
                <w:color w:val="000000"/>
                <w:sz w:val="18"/>
                <w:szCs w:val="18"/>
              </w:rPr>
              <w:br/>
              <w:t>6.Temporary Work Plan and Method Statement</w:t>
            </w:r>
            <w:r w:rsidRPr="000F14E7">
              <w:rPr>
                <w:rFonts w:eastAsia="Times New Roman"/>
                <w:snapToGrid/>
                <w:color w:val="000000"/>
                <w:sz w:val="18"/>
                <w:szCs w:val="18"/>
              </w:rPr>
              <w:br/>
              <w:t>7.Inspection and Testing Plan</w:t>
            </w:r>
            <w:r w:rsidRPr="000F14E7">
              <w:rPr>
                <w:rFonts w:eastAsia="Times New Roman"/>
                <w:snapToGrid/>
                <w:color w:val="000000"/>
                <w:sz w:val="18"/>
                <w:szCs w:val="18"/>
              </w:rPr>
              <w:br/>
              <w:t>8.Bank Guarantee in the amount of 10% of the total award price       9.Security Plan</w:t>
            </w:r>
            <w:r w:rsidR="00E81F28" w:rsidRPr="000F14E7">
              <w:rPr>
                <w:rFonts w:eastAsia="Times New Roman"/>
                <w:snapToGrid/>
                <w:color w:val="000000"/>
                <w:sz w:val="18"/>
                <w:szCs w:val="18"/>
              </w:rPr>
              <w:t xml:space="preserve">/1. </w:t>
            </w:r>
            <w:proofErr w:type="spellStart"/>
            <w:r w:rsidR="00E81F28" w:rsidRPr="000F14E7">
              <w:rPr>
                <w:rFonts w:eastAsia="Times New Roman"/>
                <w:snapToGrid/>
                <w:color w:val="000000"/>
                <w:sz w:val="18"/>
                <w:szCs w:val="18"/>
              </w:rPr>
              <w:t>Докази</w:t>
            </w:r>
            <w:proofErr w:type="spellEnd"/>
            <w:r w:rsidR="00E81F28" w:rsidRPr="000F14E7">
              <w:rPr>
                <w:rFonts w:eastAsia="Times New Roman"/>
                <w:snapToGrid/>
                <w:color w:val="000000"/>
                <w:sz w:val="18"/>
                <w:szCs w:val="18"/>
              </w:rPr>
              <w:t xml:space="preserve"> </w:t>
            </w:r>
            <w:proofErr w:type="spellStart"/>
            <w:r w:rsidR="00E81F28" w:rsidRPr="000F14E7">
              <w:rPr>
                <w:rFonts w:eastAsia="Times New Roman"/>
                <w:snapToGrid/>
                <w:color w:val="000000"/>
                <w:sz w:val="18"/>
                <w:szCs w:val="18"/>
              </w:rPr>
              <w:t>наявності</w:t>
            </w:r>
            <w:proofErr w:type="spellEnd"/>
            <w:r w:rsidR="00E81F28" w:rsidRPr="000F14E7">
              <w:rPr>
                <w:rFonts w:eastAsia="Times New Roman"/>
                <w:snapToGrid/>
                <w:color w:val="000000"/>
                <w:sz w:val="18"/>
                <w:szCs w:val="18"/>
              </w:rPr>
              <w:t xml:space="preserve"> </w:t>
            </w:r>
            <w:proofErr w:type="spellStart"/>
            <w:r w:rsidR="00E81F28" w:rsidRPr="000F14E7">
              <w:rPr>
                <w:rFonts w:eastAsia="Times New Roman"/>
                <w:snapToGrid/>
                <w:color w:val="000000"/>
                <w:sz w:val="18"/>
                <w:szCs w:val="18"/>
              </w:rPr>
              <w:t>страхування</w:t>
            </w:r>
            <w:proofErr w:type="spellEnd"/>
            <w:r w:rsidR="00E81F28" w:rsidRPr="000F14E7">
              <w:rPr>
                <w:rFonts w:eastAsia="Times New Roman"/>
                <w:snapToGrid/>
                <w:color w:val="000000"/>
                <w:sz w:val="18"/>
                <w:szCs w:val="18"/>
              </w:rPr>
              <w:t>:</w:t>
            </w:r>
          </w:p>
          <w:p w14:paraId="71F64D73" w14:textId="77777777" w:rsidR="00E81F28" w:rsidRPr="000F14E7" w:rsidRDefault="00E81F28" w:rsidP="00E81F28">
            <w:pPr>
              <w:widowControl/>
              <w:ind w:left="0" w:firstLine="0"/>
              <w:rPr>
                <w:rFonts w:eastAsia="Times New Roman"/>
                <w:snapToGrid/>
                <w:color w:val="000000"/>
                <w:sz w:val="18"/>
                <w:szCs w:val="18"/>
              </w:rPr>
            </w:pPr>
            <w:r w:rsidRPr="000F14E7">
              <w:rPr>
                <w:rFonts w:eastAsia="Times New Roman"/>
                <w:snapToGrid/>
                <w:color w:val="000000"/>
                <w:sz w:val="18"/>
                <w:szCs w:val="18"/>
              </w:rPr>
              <w:t>¬</w:t>
            </w:r>
            <w:proofErr w:type="spellStart"/>
            <w:r w:rsidRPr="000F14E7">
              <w:rPr>
                <w:rFonts w:eastAsia="Times New Roman"/>
                <w:snapToGrid/>
                <w:color w:val="000000"/>
                <w:sz w:val="18"/>
                <w:szCs w:val="18"/>
              </w:rPr>
              <w:t>Страхування</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відповідальності</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роботодавця</w:t>
            </w:r>
            <w:proofErr w:type="spellEnd"/>
          </w:p>
          <w:p w14:paraId="11061630" w14:textId="77777777" w:rsidR="00E81F28" w:rsidRPr="000F14E7" w:rsidRDefault="00E81F28" w:rsidP="00E81F28">
            <w:pPr>
              <w:widowControl/>
              <w:ind w:left="0" w:firstLine="0"/>
              <w:rPr>
                <w:rFonts w:eastAsia="Times New Roman"/>
                <w:snapToGrid/>
                <w:color w:val="000000"/>
                <w:sz w:val="18"/>
                <w:szCs w:val="18"/>
              </w:rPr>
            </w:pPr>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Страхування</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цивільної</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відповідальності</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Договір</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добровільного</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страхування</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будівельно-монтажних</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ризиків</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та</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страхування</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відповідальності</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при</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виконанні</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будівельно-монтажних</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робіт</w:t>
            </w:r>
            <w:proofErr w:type="spellEnd"/>
            <w:r w:rsidRPr="000F14E7">
              <w:rPr>
                <w:rFonts w:eastAsia="Times New Roman"/>
                <w:snapToGrid/>
                <w:color w:val="000000"/>
                <w:sz w:val="18"/>
                <w:szCs w:val="18"/>
              </w:rPr>
              <w:t>)</w:t>
            </w:r>
          </w:p>
          <w:p w14:paraId="318DE802" w14:textId="77777777" w:rsidR="00E81F28" w:rsidRPr="000F14E7" w:rsidRDefault="00E81F28" w:rsidP="00E81F28">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2. Графік виконання робіт</w:t>
            </w:r>
          </w:p>
          <w:p w14:paraId="2C0A73E3" w14:textId="77777777" w:rsidR="00E81F28" w:rsidRPr="000F14E7" w:rsidRDefault="00E81F28" w:rsidP="00E81F28">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3. План щодо охорони здоров'я, довкілля та безпеки</w:t>
            </w:r>
          </w:p>
          <w:p w14:paraId="280C992B" w14:textId="77777777" w:rsidR="00E81F28" w:rsidRPr="000F14E7" w:rsidRDefault="00E81F28" w:rsidP="00E81F28">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4. План забезпечення якості</w:t>
            </w:r>
          </w:p>
          <w:p w14:paraId="065CC7F6" w14:textId="77777777" w:rsidR="00E81F28" w:rsidRPr="000F14E7" w:rsidRDefault="00E81F28" w:rsidP="00E81F28">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5. План контролю якості Субпідрядника</w:t>
            </w:r>
          </w:p>
          <w:p w14:paraId="306FEAD4" w14:textId="77777777" w:rsidR="00E81F28" w:rsidRPr="000F14E7" w:rsidRDefault="00E81F28" w:rsidP="00E81F28">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6. Тимчасовий план робіт та технологічна карта</w:t>
            </w:r>
          </w:p>
          <w:p w14:paraId="5090A546" w14:textId="77777777" w:rsidR="00E81F28" w:rsidRPr="000F14E7" w:rsidRDefault="00E81F28" w:rsidP="00E81F28">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7. План перевірки та випробувань</w:t>
            </w:r>
          </w:p>
          <w:p w14:paraId="58215B99" w14:textId="77777777" w:rsidR="00E81F28" w:rsidRPr="000F14E7" w:rsidRDefault="00E81F28" w:rsidP="00E81F28">
            <w:pPr>
              <w:widowControl/>
              <w:ind w:left="0" w:firstLine="0"/>
              <w:rPr>
                <w:rFonts w:eastAsia="Times New Roman"/>
                <w:snapToGrid/>
                <w:color w:val="000000"/>
                <w:sz w:val="18"/>
                <w:szCs w:val="18"/>
                <w:lang w:val="ru-RU"/>
              </w:rPr>
            </w:pPr>
            <w:r w:rsidRPr="000F14E7">
              <w:rPr>
                <w:rFonts w:eastAsia="Times New Roman"/>
                <w:snapToGrid/>
                <w:color w:val="000000"/>
                <w:sz w:val="18"/>
                <w:szCs w:val="18"/>
                <w:lang w:val="ru-RU"/>
              </w:rPr>
              <w:t xml:space="preserve">8. Банківська гарантія в розмірі 10% від загальної вартості договору       </w:t>
            </w:r>
          </w:p>
          <w:p w14:paraId="1FE5C3B3" w14:textId="12C3EF60" w:rsidR="00261B16" w:rsidRPr="000F14E7" w:rsidRDefault="00E81F28" w:rsidP="00E81F28">
            <w:pPr>
              <w:widowControl/>
              <w:ind w:left="0" w:firstLine="0"/>
              <w:rPr>
                <w:rFonts w:eastAsia="Times New Roman"/>
                <w:snapToGrid/>
                <w:color w:val="000000"/>
                <w:sz w:val="18"/>
                <w:szCs w:val="18"/>
              </w:rPr>
            </w:pPr>
            <w:r w:rsidRPr="000F14E7">
              <w:rPr>
                <w:rFonts w:eastAsia="Times New Roman"/>
                <w:snapToGrid/>
                <w:color w:val="000000"/>
                <w:sz w:val="18"/>
                <w:szCs w:val="18"/>
              </w:rPr>
              <w:t xml:space="preserve">9. </w:t>
            </w:r>
            <w:proofErr w:type="spellStart"/>
            <w:r w:rsidRPr="000F14E7">
              <w:rPr>
                <w:rFonts w:eastAsia="Times New Roman"/>
                <w:snapToGrid/>
                <w:color w:val="000000"/>
                <w:sz w:val="18"/>
                <w:szCs w:val="18"/>
              </w:rPr>
              <w:t>Безпековий</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план</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4C915C87" w14:textId="6A778B44" w:rsidR="00261B16" w:rsidRPr="000F14E7" w:rsidRDefault="00261B16" w:rsidP="00261B16">
            <w:pPr>
              <w:widowControl/>
              <w:ind w:left="0" w:firstLine="0"/>
              <w:jc w:val="center"/>
              <w:rPr>
                <w:rFonts w:eastAsia="Times New Roman"/>
                <w:snapToGrid/>
                <w:color w:val="000000"/>
                <w:sz w:val="18"/>
                <w:szCs w:val="18"/>
              </w:rPr>
            </w:pPr>
            <w:r w:rsidRPr="000F14E7">
              <w:rPr>
                <w:rFonts w:eastAsia="Times New Roman"/>
                <w:snapToGrid/>
                <w:color w:val="000000"/>
                <w:sz w:val="18"/>
                <w:szCs w:val="18"/>
              </w:rPr>
              <w:t>Package</w:t>
            </w:r>
            <w:r w:rsidR="00D95A5F" w:rsidRPr="000F14E7">
              <w:rPr>
                <w:rFonts w:eastAsia="Times New Roman"/>
                <w:snapToGrid/>
                <w:color w:val="000000"/>
                <w:sz w:val="18"/>
                <w:szCs w:val="18"/>
              </w:rPr>
              <w:t>/</w:t>
            </w:r>
            <w:r w:rsidR="00D95A5F" w:rsidRPr="000F14E7">
              <w:t xml:space="preserve"> </w:t>
            </w:r>
            <w:proofErr w:type="spellStart"/>
            <w:r w:rsidR="00D95A5F" w:rsidRPr="000F14E7">
              <w:rPr>
                <w:rFonts w:eastAsia="Times New Roman"/>
                <w:snapToGrid/>
                <w:color w:val="000000"/>
                <w:sz w:val="18"/>
                <w:szCs w:val="18"/>
              </w:rPr>
              <w:t>Пакет</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7F979136" w14:textId="77777777" w:rsidR="00261B16" w:rsidRPr="000F14E7" w:rsidRDefault="00261B16" w:rsidP="00261B16">
            <w:pPr>
              <w:widowControl/>
              <w:ind w:left="0" w:firstLine="0"/>
              <w:jc w:val="center"/>
              <w:rPr>
                <w:rFonts w:eastAsia="Times New Roman"/>
                <w:snapToGrid/>
                <w:color w:val="000000"/>
                <w:sz w:val="18"/>
                <w:szCs w:val="18"/>
              </w:rPr>
            </w:pPr>
            <w:r w:rsidRPr="000F14E7">
              <w:rPr>
                <w:rFonts w:eastAsia="Times New Roman"/>
                <w:snapToGrid/>
                <w:color w:val="000000"/>
                <w:sz w:val="18"/>
                <w:szCs w:val="18"/>
              </w:rPr>
              <w:t>1</w:t>
            </w:r>
          </w:p>
        </w:tc>
        <w:tc>
          <w:tcPr>
            <w:tcW w:w="1254" w:type="dxa"/>
            <w:tcBorders>
              <w:top w:val="nil"/>
              <w:left w:val="nil"/>
              <w:bottom w:val="single" w:sz="4" w:space="0" w:color="auto"/>
              <w:right w:val="single" w:sz="4" w:space="0" w:color="auto"/>
            </w:tcBorders>
            <w:shd w:val="clear" w:color="auto" w:fill="auto"/>
            <w:vAlign w:val="center"/>
          </w:tcPr>
          <w:p w14:paraId="74AAD394" w14:textId="176ED880" w:rsidR="00A21EB9" w:rsidRPr="000F14E7" w:rsidRDefault="00A21EB9" w:rsidP="00261B16">
            <w:pPr>
              <w:widowControl/>
              <w:ind w:left="0" w:firstLine="0"/>
              <w:jc w:val="center"/>
              <w:rPr>
                <w:rFonts w:eastAsia="Times New Roman"/>
                <w:snapToGrid/>
                <w:color w:val="000000"/>
                <w:sz w:val="18"/>
                <w:szCs w:val="18"/>
              </w:rPr>
            </w:pPr>
          </w:p>
        </w:tc>
        <w:tc>
          <w:tcPr>
            <w:tcW w:w="1446" w:type="dxa"/>
            <w:tcBorders>
              <w:top w:val="nil"/>
              <w:left w:val="nil"/>
              <w:bottom w:val="single" w:sz="4" w:space="0" w:color="auto"/>
              <w:right w:val="single" w:sz="4" w:space="0" w:color="auto"/>
            </w:tcBorders>
            <w:vAlign w:val="center"/>
          </w:tcPr>
          <w:p w14:paraId="5883C47C" w14:textId="70E8D381" w:rsidR="00A21EB9" w:rsidRPr="000F14E7" w:rsidRDefault="00A21EB9" w:rsidP="00261B16">
            <w:pPr>
              <w:widowControl/>
              <w:ind w:left="0" w:firstLine="0"/>
              <w:jc w:val="center"/>
              <w:rPr>
                <w:rFonts w:eastAsia="Times New Roman"/>
                <w:snapToGrid/>
                <w:color w:val="000000"/>
                <w:sz w:val="18"/>
                <w:szCs w:val="18"/>
              </w:rPr>
            </w:pPr>
          </w:p>
        </w:tc>
      </w:tr>
      <w:tr w:rsidR="00A21EB9" w:rsidRPr="000F14E7" w14:paraId="0D11BEFB" w14:textId="77777777" w:rsidTr="009D07D4">
        <w:trPr>
          <w:trHeight w:val="70"/>
          <w:jc w:val="right"/>
        </w:trPr>
        <w:tc>
          <w:tcPr>
            <w:tcW w:w="1165" w:type="dxa"/>
            <w:tcBorders>
              <w:top w:val="nil"/>
              <w:left w:val="single" w:sz="4" w:space="0" w:color="auto"/>
              <w:bottom w:val="single" w:sz="4" w:space="0" w:color="auto"/>
              <w:right w:val="single" w:sz="4" w:space="0" w:color="auto"/>
            </w:tcBorders>
            <w:shd w:val="clear" w:color="auto" w:fill="auto"/>
            <w:vAlign w:val="center"/>
          </w:tcPr>
          <w:p w14:paraId="2219BB85" w14:textId="65D568BD" w:rsidR="00A21EB9" w:rsidRPr="000F14E7" w:rsidRDefault="00A21EB9" w:rsidP="00A21EB9">
            <w:pPr>
              <w:widowControl/>
              <w:ind w:left="0" w:firstLine="0"/>
              <w:rPr>
                <w:rFonts w:eastAsia="Times New Roman"/>
                <w:b/>
                <w:bCs/>
                <w:snapToGrid/>
                <w:color w:val="000000"/>
                <w:sz w:val="18"/>
                <w:szCs w:val="18"/>
                <w:lang w:val="uk-UA"/>
              </w:rPr>
            </w:pPr>
            <w:r w:rsidRPr="000F14E7">
              <w:rPr>
                <w:rFonts w:eastAsia="Times New Roman"/>
                <w:b/>
                <w:bCs/>
                <w:snapToGrid/>
                <w:color w:val="000000"/>
                <w:sz w:val="18"/>
                <w:szCs w:val="18"/>
              </w:rPr>
              <w:t xml:space="preserve">Item 3 / </w:t>
            </w:r>
            <w:r w:rsidRPr="000F14E7">
              <w:rPr>
                <w:rFonts w:eastAsia="Times New Roman"/>
                <w:b/>
                <w:bCs/>
                <w:snapToGrid/>
                <w:color w:val="000000"/>
                <w:sz w:val="18"/>
                <w:szCs w:val="18"/>
                <w:lang w:val="ru-RU"/>
              </w:rPr>
              <w:t>Позиц</w:t>
            </w:r>
            <w:r w:rsidRPr="000F14E7">
              <w:rPr>
                <w:rFonts w:eastAsia="Times New Roman"/>
                <w:b/>
                <w:bCs/>
                <w:snapToGrid/>
                <w:color w:val="000000"/>
                <w:sz w:val="18"/>
                <w:szCs w:val="18"/>
                <w:lang w:val="uk-UA"/>
              </w:rPr>
              <w:t>ія 3</w:t>
            </w:r>
          </w:p>
        </w:tc>
        <w:tc>
          <w:tcPr>
            <w:tcW w:w="1170" w:type="dxa"/>
            <w:tcBorders>
              <w:top w:val="single" w:sz="4" w:space="0" w:color="auto"/>
              <w:left w:val="nil"/>
              <w:bottom w:val="single" w:sz="4" w:space="0" w:color="auto"/>
              <w:right w:val="single" w:sz="4" w:space="0" w:color="auto"/>
            </w:tcBorders>
            <w:shd w:val="clear" w:color="auto" w:fill="auto"/>
          </w:tcPr>
          <w:p w14:paraId="503BA1BA" w14:textId="77777777" w:rsidR="00A21EB9" w:rsidRPr="000F14E7" w:rsidRDefault="00A21EB9" w:rsidP="00A21EB9">
            <w:pPr>
              <w:widowControl/>
              <w:ind w:left="0" w:firstLine="0"/>
              <w:jc w:val="center"/>
              <w:rPr>
                <w:rFonts w:eastAsia="Times New Roman"/>
                <w:b/>
                <w:bCs/>
                <w:snapToGrid/>
                <w:color w:val="000000"/>
                <w:sz w:val="18"/>
                <w:szCs w:val="18"/>
                <w:u w:val="single"/>
              </w:rPr>
            </w:pPr>
          </w:p>
        </w:tc>
        <w:tc>
          <w:tcPr>
            <w:tcW w:w="2880" w:type="dxa"/>
            <w:tcBorders>
              <w:top w:val="nil"/>
              <w:left w:val="single" w:sz="4" w:space="0" w:color="auto"/>
              <w:bottom w:val="single" w:sz="4" w:space="0" w:color="auto"/>
              <w:right w:val="single" w:sz="4" w:space="0" w:color="auto"/>
            </w:tcBorders>
            <w:shd w:val="clear" w:color="auto" w:fill="auto"/>
            <w:vAlign w:val="center"/>
          </w:tcPr>
          <w:p w14:paraId="1AB83031" w14:textId="273E9EF6" w:rsidR="00A21EB9" w:rsidRPr="000F14E7" w:rsidRDefault="00A21EB9" w:rsidP="00A21EB9">
            <w:pPr>
              <w:widowControl/>
              <w:ind w:left="0" w:firstLine="0"/>
              <w:jc w:val="center"/>
              <w:rPr>
                <w:rFonts w:eastAsia="Times New Roman"/>
                <w:b/>
                <w:bCs/>
                <w:snapToGrid/>
                <w:color w:val="000000"/>
                <w:sz w:val="18"/>
                <w:szCs w:val="18"/>
                <w:u w:val="single"/>
              </w:rPr>
            </w:pPr>
          </w:p>
        </w:tc>
        <w:tc>
          <w:tcPr>
            <w:tcW w:w="990" w:type="dxa"/>
            <w:tcBorders>
              <w:top w:val="nil"/>
              <w:left w:val="nil"/>
              <w:bottom w:val="single" w:sz="4" w:space="0" w:color="auto"/>
              <w:right w:val="single" w:sz="4" w:space="0" w:color="auto"/>
            </w:tcBorders>
            <w:shd w:val="clear" w:color="auto" w:fill="auto"/>
            <w:vAlign w:val="center"/>
          </w:tcPr>
          <w:p w14:paraId="271D968D" w14:textId="594975F2" w:rsidR="00A21EB9" w:rsidRPr="000F14E7" w:rsidRDefault="00A21EB9" w:rsidP="00A21EB9">
            <w:pPr>
              <w:widowControl/>
              <w:ind w:left="0" w:firstLine="0"/>
              <w:jc w:val="center"/>
              <w:rPr>
                <w:rFonts w:eastAsia="Times New Roman"/>
                <w:b/>
                <w:bCs/>
                <w:snapToGrid/>
                <w:color w:val="000000"/>
                <w:sz w:val="18"/>
                <w:szCs w:val="18"/>
                <w:u w:val="single"/>
              </w:rPr>
            </w:pPr>
            <w:r w:rsidRPr="000F14E7">
              <w:rPr>
                <w:rFonts w:eastAsia="Times New Roman"/>
                <w:snapToGrid/>
                <w:color w:val="000000"/>
                <w:sz w:val="18"/>
                <w:szCs w:val="18"/>
              </w:rPr>
              <w:t>Package/</w:t>
            </w:r>
            <w:r w:rsidRPr="000F14E7">
              <w:t xml:space="preserve"> </w:t>
            </w:r>
            <w:proofErr w:type="spellStart"/>
            <w:r w:rsidRPr="000F14E7">
              <w:rPr>
                <w:rFonts w:eastAsia="Times New Roman"/>
                <w:snapToGrid/>
                <w:color w:val="000000"/>
                <w:sz w:val="18"/>
                <w:szCs w:val="18"/>
              </w:rPr>
              <w:t>Пакет</w:t>
            </w:r>
            <w:proofErr w:type="spellEnd"/>
          </w:p>
        </w:tc>
        <w:tc>
          <w:tcPr>
            <w:tcW w:w="900" w:type="dxa"/>
            <w:tcBorders>
              <w:top w:val="nil"/>
              <w:left w:val="nil"/>
              <w:bottom w:val="single" w:sz="4" w:space="0" w:color="auto"/>
              <w:right w:val="single" w:sz="4" w:space="0" w:color="auto"/>
            </w:tcBorders>
            <w:shd w:val="clear" w:color="auto" w:fill="auto"/>
            <w:vAlign w:val="center"/>
          </w:tcPr>
          <w:p w14:paraId="35257564" w14:textId="63A4B808" w:rsidR="00A21EB9" w:rsidRPr="000F14E7" w:rsidRDefault="00A21EB9" w:rsidP="00A21EB9">
            <w:pPr>
              <w:widowControl/>
              <w:ind w:left="0" w:firstLine="0"/>
              <w:jc w:val="center"/>
              <w:rPr>
                <w:rFonts w:eastAsia="Times New Roman"/>
                <w:b/>
                <w:bCs/>
                <w:snapToGrid/>
                <w:color w:val="000000"/>
                <w:sz w:val="18"/>
                <w:szCs w:val="18"/>
                <w:u w:val="single"/>
                <w:lang w:val="uk-UA"/>
              </w:rPr>
            </w:pPr>
            <w:r w:rsidRPr="000F14E7">
              <w:rPr>
                <w:rFonts w:eastAsia="Times New Roman"/>
                <w:b/>
                <w:bCs/>
                <w:snapToGrid/>
                <w:color w:val="000000"/>
                <w:sz w:val="18"/>
                <w:szCs w:val="18"/>
                <w:u w:val="single"/>
                <w:lang w:val="uk-UA"/>
              </w:rPr>
              <w:t>1</w:t>
            </w:r>
          </w:p>
        </w:tc>
        <w:tc>
          <w:tcPr>
            <w:tcW w:w="1254" w:type="dxa"/>
            <w:tcBorders>
              <w:top w:val="nil"/>
              <w:left w:val="nil"/>
              <w:bottom w:val="single" w:sz="4" w:space="0" w:color="auto"/>
              <w:right w:val="single" w:sz="4" w:space="0" w:color="auto"/>
            </w:tcBorders>
            <w:shd w:val="clear" w:color="auto" w:fill="auto"/>
            <w:vAlign w:val="center"/>
          </w:tcPr>
          <w:p w14:paraId="791552D1" w14:textId="164988A1" w:rsidR="00A21EB9" w:rsidRPr="000F14E7" w:rsidRDefault="00A21EB9" w:rsidP="00A21EB9">
            <w:pPr>
              <w:widowControl/>
              <w:ind w:left="0" w:firstLine="0"/>
              <w:jc w:val="center"/>
              <w:rPr>
                <w:rFonts w:eastAsia="Times New Roman"/>
                <w:b/>
                <w:bCs/>
                <w:snapToGrid/>
                <w:color w:val="000000"/>
                <w:sz w:val="18"/>
                <w:szCs w:val="18"/>
                <w:u w:val="single"/>
              </w:rPr>
            </w:pPr>
          </w:p>
        </w:tc>
        <w:tc>
          <w:tcPr>
            <w:tcW w:w="1446" w:type="dxa"/>
            <w:tcBorders>
              <w:top w:val="nil"/>
              <w:left w:val="nil"/>
              <w:bottom w:val="single" w:sz="4" w:space="0" w:color="auto"/>
              <w:right w:val="single" w:sz="4" w:space="0" w:color="auto"/>
            </w:tcBorders>
            <w:vAlign w:val="center"/>
          </w:tcPr>
          <w:p w14:paraId="421725CB" w14:textId="32865217" w:rsidR="00A21EB9" w:rsidRPr="000F14E7" w:rsidRDefault="00A21EB9" w:rsidP="00A21EB9">
            <w:pPr>
              <w:widowControl/>
              <w:ind w:left="0" w:firstLine="0"/>
              <w:jc w:val="center"/>
              <w:rPr>
                <w:rFonts w:eastAsia="Times New Roman"/>
                <w:b/>
                <w:bCs/>
                <w:snapToGrid/>
                <w:color w:val="000000"/>
                <w:sz w:val="18"/>
                <w:szCs w:val="18"/>
                <w:u w:val="single"/>
              </w:rPr>
            </w:pPr>
          </w:p>
        </w:tc>
      </w:tr>
      <w:tr w:rsidR="00A21EB9" w:rsidRPr="000F14E7" w14:paraId="2F95DC32" w14:textId="77777777" w:rsidTr="009D07D4">
        <w:trPr>
          <w:trHeight w:val="292"/>
          <w:jc w:val="right"/>
        </w:trPr>
        <w:tc>
          <w:tcPr>
            <w:tcW w:w="1165" w:type="dxa"/>
            <w:tcBorders>
              <w:top w:val="nil"/>
              <w:left w:val="single" w:sz="4" w:space="0" w:color="auto"/>
              <w:bottom w:val="single" w:sz="4" w:space="0" w:color="auto"/>
              <w:right w:val="single" w:sz="4" w:space="0" w:color="auto"/>
            </w:tcBorders>
            <w:shd w:val="clear" w:color="auto" w:fill="auto"/>
            <w:vAlign w:val="center"/>
          </w:tcPr>
          <w:p w14:paraId="7CD85BAD" w14:textId="6E5EFB27" w:rsidR="00A21EB9" w:rsidRPr="000F14E7" w:rsidRDefault="00A21EB9" w:rsidP="00A21EB9">
            <w:pPr>
              <w:widowControl/>
              <w:ind w:left="0" w:firstLine="0"/>
              <w:jc w:val="center"/>
              <w:rPr>
                <w:rFonts w:eastAsia="Times New Roman"/>
                <w:snapToGrid/>
                <w:color w:val="000000"/>
                <w:sz w:val="18"/>
                <w:szCs w:val="18"/>
              </w:rPr>
            </w:pPr>
            <w:r w:rsidRPr="000F14E7">
              <w:rPr>
                <w:rFonts w:eastAsia="Times New Roman"/>
                <w:b/>
                <w:bCs/>
                <w:snapToGrid/>
                <w:color w:val="000000"/>
                <w:sz w:val="18"/>
                <w:szCs w:val="18"/>
              </w:rPr>
              <w:t xml:space="preserve">Item 4 / </w:t>
            </w:r>
            <w:r w:rsidRPr="000F14E7">
              <w:rPr>
                <w:rFonts w:eastAsia="Times New Roman"/>
                <w:b/>
                <w:bCs/>
                <w:snapToGrid/>
                <w:color w:val="000000"/>
                <w:sz w:val="18"/>
                <w:szCs w:val="18"/>
                <w:lang w:val="ru-RU"/>
              </w:rPr>
              <w:t>Позиц</w:t>
            </w:r>
            <w:r w:rsidRPr="000F14E7">
              <w:rPr>
                <w:rFonts w:eastAsia="Times New Roman"/>
                <w:b/>
                <w:bCs/>
                <w:snapToGrid/>
                <w:color w:val="000000"/>
                <w:sz w:val="18"/>
                <w:szCs w:val="18"/>
                <w:lang w:val="uk-UA"/>
              </w:rPr>
              <w:t>ія 4</w:t>
            </w:r>
          </w:p>
        </w:tc>
        <w:tc>
          <w:tcPr>
            <w:tcW w:w="1170" w:type="dxa"/>
            <w:tcBorders>
              <w:top w:val="single" w:sz="4" w:space="0" w:color="auto"/>
              <w:left w:val="nil"/>
              <w:bottom w:val="single" w:sz="4" w:space="0" w:color="auto"/>
              <w:right w:val="single" w:sz="4" w:space="0" w:color="auto"/>
            </w:tcBorders>
            <w:shd w:val="clear" w:color="auto" w:fill="auto"/>
          </w:tcPr>
          <w:p w14:paraId="1341FA68" w14:textId="77777777" w:rsidR="00A21EB9" w:rsidRPr="000F14E7" w:rsidRDefault="00A21EB9" w:rsidP="00A21EB9">
            <w:pPr>
              <w:widowControl/>
              <w:ind w:left="0" w:firstLine="0"/>
              <w:rPr>
                <w:rFonts w:eastAsia="Times New Roman"/>
                <w:b/>
                <w:bCs/>
                <w:snapToGrid/>
                <w:color w:val="000000"/>
                <w:sz w:val="18"/>
                <w:szCs w:val="18"/>
              </w:rPr>
            </w:pPr>
          </w:p>
        </w:tc>
        <w:tc>
          <w:tcPr>
            <w:tcW w:w="2880" w:type="dxa"/>
            <w:tcBorders>
              <w:top w:val="nil"/>
              <w:left w:val="single" w:sz="4" w:space="0" w:color="auto"/>
              <w:bottom w:val="single" w:sz="4" w:space="0" w:color="auto"/>
              <w:right w:val="single" w:sz="4" w:space="0" w:color="auto"/>
            </w:tcBorders>
            <w:shd w:val="clear" w:color="auto" w:fill="auto"/>
            <w:vAlign w:val="center"/>
          </w:tcPr>
          <w:p w14:paraId="65301350" w14:textId="45D9FD12" w:rsidR="00A21EB9" w:rsidRPr="000F14E7" w:rsidRDefault="00A21EB9" w:rsidP="00A21EB9">
            <w:pPr>
              <w:widowControl/>
              <w:ind w:left="0" w:firstLine="0"/>
              <w:rPr>
                <w:rFonts w:eastAsia="Times New Roman"/>
                <w:b/>
                <w:bCs/>
                <w:snapToGrid/>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14:paraId="0061D25C" w14:textId="6EF20CA0" w:rsidR="00A21EB9" w:rsidRPr="000F14E7" w:rsidRDefault="00A21EB9" w:rsidP="00A21EB9">
            <w:pPr>
              <w:widowControl/>
              <w:ind w:left="0" w:firstLine="0"/>
              <w:jc w:val="center"/>
              <w:rPr>
                <w:rFonts w:eastAsia="Times New Roman"/>
                <w:snapToGrid/>
                <w:color w:val="000000"/>
                <w:sz w:val="18"/>
                <w:szCs w:val="18"/>
              </w:rPr>
            </w:pPr>
            <w:r w:rsidRPr="000F14E7">
              <w:rPr>
                <w:rFonts w:eastAsia="Times New Roman"/>
                <w:snapToGrid/>
                <w:color w:val="000000"/>
                <w:sz w:val="18"/>
                <w:szCs w:val="18"/>
              </w:rPr>
              <w:t>Package/</w:t>
            </w:r>
            <w:r w:rsidRPr="000F14E7">
              <w:t xml:space="preserve"> </w:t>
            </w:r>
            <w:proofErr w:type="spellStart"/>
            <w:r w:rsidRPr="000F14E7">
              <w:rPr>
                <w:rFonts w:eastAsia="Times New Roman"/>
                <w:snapToGrid/>
                <w:color w:val="000000"/>
                <w:sz w:val="18"/>
                <w:szCs w:val="18"/>
              </w:rPr>
              <w:t>Пакет</w:t>
            </w:r>
            <w:proofErr w:type="spellEnd"/>
          </w:p>
        </w:tc>
        <w:tc>
          <w:tcPr>
            <w:tcW w:w="900" w:type="dxa"/>
            <w:tcBorders>
              <w:top w:val="nil"/>
              <w:left w:val="nil"/>
              <w:bottom w:val="single" w:sz="4" w:space="0" w:color="auto"/>
              <w:right w:val="single" w:sz="4" w:space="0" w:color="auto"/>
            </w:tcBorders>
            <w:shd w:val="clear" w:color="auto" w:fill="auto"/>
            <w:vAlign w:val="center"/>
          </w:tcPr>
          <w:p w14:paraId="43CFD549" w14:textId="56DB4D09" w:rsidR="00A21EB9" w:rsidRPr="000F14E7" w:rsidRDefault="00A21EB9" w:rsidP="00A21EB9">
            <w:pPr>
              <w:widowControl/>
              <w:ind w:left="0" w:firstLine="0"/>
              <w:jc w:val="center"/>
              <w:rPr>
                <w:rFonts w:eastAsia="Times New Roman"/>
                <w:snapToGrid/>
                <w:color w:val="000000"/>
                <w:sz w:val="18"/>
                <w:szCs w:val="18"/>
              </w:rPr>
            </w:pPr>
            <w:r w:rsidRPr="000F14E7">
              <w:rPr>
                <w:rFonts w:eastAsia="Times New Roman"/>
                <w:b/>
                <w:bCs/>
                <w:snapToGrid/>
                <w:color w:val="000000"/>
                <w:sz w:val="18"/>
                <w:szCs w:val="18"/>
                <w:u w:val="single"/>
                <w:lang w:val="uk-UA"/>
              </w:rPr>
              <w:t>1</w:t>
            </w:r>
          </w:p>
        </w:tc>
        <w:tc>
          <w:tcPr>
            <w:tcW w:w="1254" w:type="dxa"/>
            <w:tcBorders>
              <w:top w:val="nil"/>
              <w:left w:val="nil"/>
              <w:bottom w:val="single" w:sz="4" w:space="0" w:color="auto"/>
              <w:right w:val="single" w:sz="4" w:space="0" w:color="auto"/>
            </w:tcBorders>
            <w:shd w:val="clear" w:color="auto" w:fill="auto"/>
            <w:vAlign w:val="center"/>
          </w:tcPr>
          <w:p w14:paraId="17361E66" w14:textId="369F355E" w:rsidR="00A21EB9" w:rsidRPr="000F14E7" w:rsidRDefault="00A21EB9" w:rsidP="00A21EB9">
            <w:pPr>
              <w:widowControl/>
              <w:ind w:left="0" w:firstLine="0"/>
              <w:jc w:val="center"/>
              <w:rPr>
                <w:rFonts w:eastAsia="Times New Roman"/>
                <w:snapToGrid/>
                <w:color w:val="000000"/>
                <w:sz w:val="18"/>
                <w:szCs w:val="18"/>
              </w:rPr>
            </w:pPr>
          </w:p>
        </w:tc>
        <w:tc>
          <w:tcPr>
            <w:tcW w:w="1446" w:type="dxa"/>
            <w:tcBorders>
              <w:top w:val="nil"/>
              <w:left w:val="nil"/>
              <w:bottom w:val="single" w:sz="4" w:space="0" w:color="auto"/>
              <w:right w:val="single" w:sz="4" w:space="0" w:color="auto"/>
            </w:tcBorders>
            <w:vAlign w:val="center"/>
          </w:tcPr>
          <w:p w14:paraId="1238FEDB" w14:textId="2BACC775" w:rsidR="00A21EB9" w:rsidRPr="000F14E7" w:rsidRDefault="00A21EB9" w:rsidP="00FE4FC6">
            <w:pPr>
              <w:widowControl/>
              <w:ind w:left="0" w:firstLine="0"/>
              <w:jc w:val="center"/>
              <w:rPr>
                <w:rFonts w:eastAsia="Times New Roman"/>
                <w:snapToGrid/>
                <w:color w:val="000000"/>
                <w:sz w:val="18"/>
                <w:szCs w:val="18"/>
              </w:rPr>
            </w:pPr>
            <w:r w:rsidRPr="000F14E7">
              <w:rPr>
                <w:rFonts w:eastAsia="Times New Roman"/>
                <w:snapToGrid/>
                <w:color w:val="000000"/>
                <w:sz w:val="18"/>
                <w:szCs w:val="18"/>
                <w:lang w:val="uk-UA"/>
              </w:rPr>
              <w:t>.</w:t>
            </w:r>
          </w:p>
        </w:tc>
      </w:tr>
      <w:tr w:rsidR="009D07D4" w:rsidRPr="000F14E7" w14:paraId="753D7917" w14:textId="77777777" w:rsidTr="009D07D4">
        <w:trPr>
          <w:trHeight w:val="70"/>
          <w:jc w:val="right"/>
        </w:trPr>
        <w:tc>
          <w:tcPr>
            <w:tcW w:w="1165" w:type="dxa"/>
            <w:tcBorders>
              <w:top w:val="nil"/>
              <w:left w:val="single" w:sz="4" w:space="0" w:color="auto"/>
              <w:bottom w:val="single" w:sz="4" w:space="0" w:color="auto"/>
              <w:right w:val="single" w:sz="4" w:space="0" w:color="auto"/>
            </w:tcBorders>
            <w:shd w:val="clear" w:color="auto" w:fill="auto"/>
            <w:vAlign w:val="center"/>
          </w:tcPr>
          <w:p w14:paraId="232D2C54" w14:textId="7CAB5190" w:rsidR="009D07D4" w:rsidRPr="000F14E7" w:rsidRDefault="009D07D4" w:rsidP="009D07D4">
            <w:pPr>
              <w:widowControl/>
              <w:ind w:left="0" w:firstLine="0"/>
              <w:jc w:val="center"/>
              <w:rPr>
                <w:rFonts w:eastAsia="Times New Roman"/>
                <w:snapToGrid/>
                <w:color w:val="000000"/>
                <w:sz w:val="18"/>
                <w:szCs w:val="18"/>
              </w:rPr>
            </w:pPr>
            <w:r w:rsidRPr="000F14E7">
              <w:rPr>
                <w:rFonts w:eastAsia="Times New Roman"/>
                <w:b/>
                <w:bCs/>
                <w:snapToGrid/>
                <w:color w:val="000000"/>
                <w:sz w:val="18"/>
                <w:szCs w:val="18"/>
              </w:rPr>
              <w:t xml:space="preserve">Item </w:t>
            </w:r>
            <w:r w:rsidRPr="000F14E7">
              <w:rPr>
                <w:rFonts w:eastAsia="Times New Roman"/>
                <w:b/>
                <w:bCs/>
                <w:snapToGrid/>
                <w:color w:val="000000"/>
                <w:sz w:val="18"/>
                <w:szCs w:val="18"/>
                <w:lang w:val="uk-UA"/>
              </w:rPr>
              <w:t>5</w:t>
            </w:r>
            <w:r w:rsidRPr="000F14E7">
              <w:rPr>
                <w:rFonts w:eastAsia="Times New Roman"/>
                <w:b/>
                <w:bCs/>
                <w:snapToGrid/>
                <w:color w:val="000000"/>
                <w:sz w:val="18"/>
                <w:szCs w:val="18"/>
              </w:rPr>
              <w:t xml:space="preserve"> / </w:t>
            </w:r>
            <w:r w:rsidRPr="000F14E7">
              <w:rPr>
                <w:rFonts w:eastAsia="Times New Roman"/>
                <w:b/>
                <w:bCs/>
                <w:snapToGrid/>
                <w:color w:val="000000"/>
                <w:sz w:val="18"/>
                <w:szCs w:val="18"/>
                <w:lang w:val="ru-RU"/>
              </w:rPr>
              <w:t>Позиц</w:t>
            </w:r>
            <w:r w:rsidRPr="000F14E7">
              <w:rPr>
                <w:rFonts w:eastAsia="Times New Roman"/>
                <w:b/>
                <w:bCs/>
                <w:snapToGrid/>
                <w:color w:val="000000"/>
                <w:sz w:val="18"/>
                <w:szCs w:val="18"/>
                <w:lang w:val="uk-UA"/>
              </w:rPr>
              <w:t>ія 5</w:t>
            </w:r>
          </w:p>
        </w:tc>
        <w:tc>
          <w:tcPr>
            <w:tcW w:w="1170" w:type="dxa"/>
            <w:tcBorders>
              <w:top w:val="single" w:sz="4" w:space="0" w:color="auto"/>
              <w:left w:val="nil"/>
              <w:bottom w:val="single" w:sz="4" w:space="0" w:color="auto"/>
              <w:right w:val="single" w:sz="4" w:space="0" w:color="auto"/>
            </w:tcBorders>
            <w:shd w:val="clear" w:color="auto" w:fill="auto"/>
          </w:tcPr>
          <w:p w14:paraId="170A54E8" w14:textId="77777777" w:rsidR="009D07D4" w:rsidRPr="000F14E7" w:rsidRDefault="009D07D4" w:rsidP="009D07D4">
            <w:pPr>
              <w:widowControl/>
              <w:ind w:left="0" w:firstLine="0"/>
              <w:rPr>
                <w:rFonts w:eastAsia="Times New Roman"/>
                <w:snapToGrid/>
                <w:color w:val="000000"/>
                <w:sz w:val="18"/>
                <w:szCs w:val="18"/>
              </w:rPr>
            </w:pPr>
          </w:p>
        </w:tc>
        <w:tc>
          <w:tcPr>
            <w:tcW w:w="2880" w:type="dxa"/>
            <w:tcBorders>
              <w:top w:val="nil"/>
              <w:left w:val="single" w:sz="4" w:space="0" w:color="auto"/>
              <w:bottom w:val="single" w:sz="4" w:space="0" w:color="auto"/>
              <w:right w:val="single" w:sz="4" w:space="0" w:color="auto"/>
            </w:tcBorders>
            <w:shd w:val="clear" w:color="auto" w:fill="auto"/>
            <w:vAlign w:val="center"/>
          </w:tcPr>
          <w:p w14:paraId="0267F937" w14:textId="48602895" w:rsidR="009D07D4" w:rsidRPr="000F14E7" w:rsidRDefault="009D07D4" w:rsidP="009D07D4">
            <w:pPr>
              <w:widowControl/>
              <w:ind w:left="0" w:firstLine="0"/>
              <w:rPr>
                <w:rFonts w:eastAsia="Times New Roman"/>
                <w:snapToGrid/>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14:paraId="69D0578B" w14:textId="42DBD062" w:rsidR="009D07D4" w:rsidRPr="000F14E7" w:rsidRDefault="009D07D4" w:rsidP="009D07D4">
            <w:pPr>
              <w:widowControl/>
              <w:ind w:left="0" w:firstLine="0"/>
              <w:jc w:val="center"/>
              <w:rPr>
                <w:rFonts w:eastAsia="Times New Roman"/>
                <w:snapToGrid/>
                <w:color w:val="000000"/>
                <w:sz w:val="18"/>
                <w:szCs w:val="18"/>
              </w:rPr>
            </w:pPr>
            <w:r w:rsidRPr="000F14E7">
              <w:rPr>
                <w:rFonts w:eastAsia="Times New Roman"/>
                <w:snapToGrid/>
                <w:color w:val="000000"/>
                <w:sz w:val="18"/>
                <w:szCs w:val="18"/>
              </w:rPr>
              <w:t>Package/</w:t>
            </w:r>
            <w:r w:rsidRPr="000F14E7">
              <w:t xml:space="preserve"> </w:t>
            </w:r>
            <w:proofErr w:type="spellStart"/>
            <w:r w:rsidRPr="000F14E7">
              <w:rPr>
                <w:rFonts w:eastAsia="Times New Roman"/>
                <w:snapToGrid/>
                <w:color w:val="000000"/>
                <w:sz w:val="18"/>
                <w:szCs w:val="18"/>
              </w:rPr>
              <w:t>Пакет</w:t>
            </w:r>
            <w:proofErr w:type="spellEnd"/>
          </w:p>
        </w:tc>
        <w:tc>
          <w:tcPr>
            <w:tcW w:w="900" w:type="dxa"/>
            <w:tcBorders>
              <w:top w:val="nil"/>
              <w:left w:val="nil"/>
              <w:bottom w:val="single" w:sz="4" w:space="0" w:color="auto"/>
              <w:right w:val="single" w:sz="4" w:space="0" w:color="auto"/>
            </w:tcBorders>
            <w:shd w:val="clear" w:color="auto" w:fill="auto"/>
            <w:vAlign w:val="center"/>
          </w:tcPr>
          <w:p w14:paraId="78BB61E9" w14:textId="05D62309" w:rsidR="009D07D4" w:rsidRPr="000F14E7" w:rsidRDefault="009D07D4" w:rsidP="009D07D4">
            <w:pPr>
              <w:widowControl/>
              <w:ind w:left="0" w:firstLine="0"/>
              <w:jc w:val="right"/>
              <w:rPr>
                <w:rFonts w:eastAsia="Times New Roman"/>
                <w:snapToGrid/>
                <w:color w:val="000000"/>
                <w:sz w:val="18"/>
                <w:szCs w:val="18"/>
              </w:rPr>
            </w:pPr>
            <w:r w:rsidRPr="000F14E7">
              <w:rPr>
                <w:rFonts w:eastAsia="Times New Roman"/>
                <w:b/>
                <w:bCs/>
                <w:snapToGrid/>
                <w:color w:val="000000"/>
                <w:sz w:val="18"/>
                <w:szCs w:val="18"/>
                <w:u w:val="single"/>
                <w:lang w:val="uk-UA"/>
              </w:rPr>
              <w:t>1</w:t>
            </w:r>
          </w:p>
        </w:tc>
        <w:tc>
          <w:tcPr>
            <w:tcW w:w="1254" w:type="dxa"/>
            <w:tcBorders>
              <w:top w:val="nil"/>
              <w:left w:val="nil"/>
              <w:bottom w:val="single" w:sz="4" w:space="0" w:color="auto"/>
              <w:right w:val="single" w:sz="4" w:space="0" w:color="auto"/>
            </w:tcBorders>
            <w:shd w:val="clear" w:color="auto" w:fill="auto"/>
            <w:vAlign w:val="center"/>
          </w:tcPr>
          <w:p w14:paraId="47A8267F" w14:textId="7ADA7DB7" w:rsidR="009D07D4" w:rsidRPr="000F14E7" w:rsidRDefault="009D07D4" w:rsidP="009D07D4">
            <w:pPr>
              <w:widowControl/>
              <w:ind w:left="0" w:firstLine="0"/>
              <w:jc w:val="center"/>
              <w:rPr>
                <w:rFonts w:eastAsia="Times New Roman"/>
                <w:snapToGrid/>
                <w:color w:val="000000"/>
                <w:sz w:val="18"/>
                <w:szCs w:val="18"/>
              </w:rPr>
            </w:pPr>
          </w:p>
        </w:tc>
        <w:tc>
          <w:tcPr>
            <w:tcW w:w="1446" w:type="dxa"/>
            <w:tcBorders>
              <w:top w:val="nil"/>
              <w:left w:val="nil"/>
              <w:bottom w:val="single" w:sz="4" w:space="0" w:color="auto"/>
              <w:right w:val="single" w:sz="4" w:space="0" w:color="auto"/>
            </w:tcBorders>
            <w:vAlign w:val="center"/>
          </w:tcPr>
          <w:p w14:paraId="18D9C3E9" w14:textId="4D2E9275" w:rsidR="009D07D4" w:rsidRPr="000F14E7" w:rsidRDefault="009D07D4" w:rsidP="009D07D4">
            <w:pPr>
              <w:widowControl/>
              <w:ind w:left="0" w:firstLine="0"/>
              <w:jc w:val="right"/>
              <w:rPr>
                <w:rFonts w:eastAsia="Times New Roman"/>
                <w:snapToGrid/>
                <w:color w:val="000000"/>
                <w:sz w:val="18"/>
                <w:szCs w:val="18"/>
              </w:rPr>
            </w:pPr>
          </w:p>
        </w:tc>
      </w:tr>
      <w:tr w:rsidR="009D07D4" w:rsidRPr="000F14E7" w14:paraId="039AE85D" w14:textId="77777777" w:rsidTr="009D07D4">
        <w:trPr>
          <w:trHeight w:val="70"/>
          <w:jc w:val="right"/>
        </w:trPr>
        <w:tc>
          <w:tcPr>
            <w:tcW w:w="1165" w:type="dxa"/>
            <w:tcBorders>
              <w:top w:val="nil"/>
              <w:left w:val="single" w:sz="4" w:space="0" w:color="auto"/>
              <w:bottom w:val="single" w:sz="4" w:space="0" w:color="auto"/>
              <w:right w:val="single" w:sz="4" w:space="0" w:color="auto"/>
            </w:tcBorders>
            <w:shd w:val="clear" w:color="auto" w:fill="auto"/>
            <w:vAlign w:val="center"/>
          </w:tcPr>
          <w:p w14:paraId="525B5114" w14:textId="3A685E01" w:rsidR="009D07D4" w:rsidRPr="000F14E7" w:rsidRDefault="009D07D4" w:rsidP="009D07D4">
            <w:pPr>
              <w:widowControl/>
              <w:ind w:left="0" w:firstLine="0"/>
              <w:jc w:val="center"/>
              <w:rPr>
                <w:rFonts w:eastAsia="Times New Roman"/>
                <w:snapToGrid/>
                <w:color w:val="000000"/>
                <w:sz w:val="18"/>
                <w:szCs w:val="18"/>
              </w:rPr>
            </w:pPr>
            <w:r w:rsidRPr="000F14E7">
              <w:rPr>
                <w:rFonts w:eastAsia="Times New Roman"/>
                <w:b/>
                <w:bCs/>
                <w:snapToGrid/>
                <w:color w:val="000000"/>
                <w:sz w:val="18"/>
                <w:szCs w:val="18"/>
              </w:rPr>
              <w:t xml:space="preserve">Item </w:t>
            </w:r>
            <w:r w:rsidRPr="000F14E7">
              <w:rPr>
                <w:rFonts w:eastAsia="Times New Roman"/>
                <w:b/>
                <w:bCs/>
                <w:snapToGrid/>
                <w:color w:val="000000"/>
                <w:sz w:val="18"/>
                <w:szCs w:val="18"/>
                <w:lang w:val="uk-UA"/>
              </w:rPr>
              <w:t>6</w:t>
            </w:r>
            <w:r w:rsidRPr="000F14E7">
              <w:rPr>
                <w:rFonts w:eastAsia="Times New Roman"/>
                <w:b/>
                <w:bCs/>
                <w:snapToGrid/>
                <w:color w:val="000000"/>
                <w:sz w:val="18"/>
                <w:szCs w:val="18"/>
              </w:rPr>
              <w:t xml:space="preserve"> / </w:t>
            </w:r>
            <w:r w:rsidRPr="000F14E7">
              <w:rPr>
                <w:rFonts w:eastAsia="Times New Roman"/>
                <w:b/>
                <w:bCs/>
                <w:snapToGrid/>
                <w:color w:val="000000"/>
                <w:sz w:val="18"/>
                <w:szCs w:val="18"/>
                <w:lang w:val="ru-RU"/>
              </w:rPr>
              <w:t>Позиц</w:t>
            </w:r>
            <w:r w:rsidRPr="000F14E7">
              <w:rPr>
                <w:rFonts w:eastAsia="Times New Roman"/>
                <w:b/>
                <w:bCs/>
                <w:snapToGrid/>
                <w:color w:val="000000"/>
                <w:sz w:val="18"/>
                <w:szCs w:val="18"/>
                <w:lang w:val="uk-UA"/>
              </w:rPr>
              <w:t>ія 6</w:t>
            </w:r>
          </w:p>
        </w:tc>
        <w:tc>
          <w:tcPr>
            <w:tcW w:w="1170" w:type="dxa"/>
            <w:tcBorders>
              <w:top w:val="single" w:sz="4" w:space="0" w:color="auto"/>
              <w:left w:val="nil"/>
              <w:bottom w:val="single" w:sz="4" w:space="0" w:color="auto"/>
              <w:right w:val="single" w:sz="4" w:space="0" w:color="auto"/>
            </w:tcBorders>
            <w:shd w:val="clear" w:color="auto" w:fill="auto"/>
          </w:tcPr>
          <w:p w14:paraId="1442517F" w14:textId="77777777" w:rsidR="009D07D4" w:rsidRPr="000F14E7" w:rsidRDefault="009D07D4" w:rsidP="009D07D4">
            <w:pPr>
              <w:widowControl/>
              <w:ind w:left="0" w:firstLine="0"/>
              <w:rPr>
                <w:rFonts w:eastAsia="Times New Roman"/>
                <w:snapToGrid/>
                <w:color w:val="000000"/>
                <w:sz w:val="18"/>
                <w:szCs w:val="18"/>
              </w:rPr>
            </w:pPr>
          </w:p>
        </w:tc>
        <w:tc>
          <w:tcPr>
            <w:tcW w:w="2880" w:type="dxa"/>
            <w:tcBorders>
              <w:top w:val="nil"/>
              <w:left w:val="single" w:sz="4" w:space="0" w:color="auto"/>
              <w:bottom w:val="single" w:sz="4" w:space="0" w:color="auto"/>
              <w:right w:val="single" w:sz="4" w:space="0" w:color="auto"/>
            </w:tcBorders>
            <w:shd w:val="clear" w:color="auto" w:fill="auto"/>
            <w:vAlign w:val="center"/>
          </w:tcPr>
          <w:p w14:paraId="4F3D37D3" w14:textId="7B29B7B9" w:rsidR="009D07D4" w:rsidRPr="000F14E7" w:rsidRDefault="009D07D4" w:rsidP="009D07D4">
            <w:pPr>
              <w:widowControl/>
              <w:ind w:left="0" w:firstLine="0"/>
              <w:rPr>
                <w:rFonts w:eastAsia="Times New Roman"/>
                <w:snapToGrid/>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14:paraId="7A936673" w14:textId="7C89068B" w:rsidR="009D07D4" w:rsidRPr="000F14E7" w:rsidRDefault="009D07D4" w:rsidP="009D07D4">
            <w:pPr>
              <w:widowControl/>
              <w:ind w:left="0" w:firstLine="0"/>
              <w:jc w:val="center"/>
              <w:rPr>
                <w:rFonts w:eastAsia="Times New Roman"/>
                <w:snapToGrid/>
                <w:color w:val="000000"/>
                <w:sz w:val="18"/>
                <w:szCs w:val="18"/>
              </w:rPr>
            </w:pPr>
            <w:r w:rsidRPr="000F14E7">
              <w:rPr>
                <w:rFonts w:eastAsia="Times New Roman"/>
                <w:snapToGrid/>
                <w:color w:val="000000"/>
                <w:sz w:val="18"/>
                <w:szCs w:val="18"/>
              </w:rPr>
              <w:t>Package/</w:t>
            </w:r>
            <w:r w:rsidRPr="000F14E7">
              <w:t xml:space="preserve"> </w:t>
            </w:r>
            <w:proofErr w:type="spellStart"/>
            <w:r w:rsidRPr="000F14E7">
              <w:rPr>
                <w:rFonts w:eastAsia="Times New Roman"/>
                <w:snapToGrid/>
                <w:color w:val="000000"/>
                <w:sz w:val="18"/>
                <w:szCs w:val="18"/>
              </w:rPr>
              <w:t>Пакет</w:t>
            </w:r>
            <w:proofErr w:type="spellEnd"/>
          </w:p>
        </w:tc>
        <w:tc>
          <w:tcPr>
            <w:tcW w:w="900" w:type="dxa"/>
            <w:tcBorders>
              <w:top w:val="nil"/>
              <w:left w:val="nil"/>
              <w:bottom w:val="single" w:sz="4" w:space="0" w:color="auto"/>
              <w:right w:val="single" w:sz="4" w:space="0" w:color="auto"/>
            </w:tcBorders>
            <w:shd w:val="clear" w:color="auto" w:fill="auto"/>
            <w:vAlign w:val="center"/>
          </w:tcPr>
          <w:p w14:paraId="03CE50F4" w14:textId="2FCCFBBB" w:rsidR="009D07D4" w:rsidRPr="000F14E7" w:rsidRDefault="009D07D4" w:rsidP="009D07D4">
            <w:pPr>
              <w:widowControl/>
              <w:ind w:left="0" w:firstLine="0"/>
              <w:jc w:val="right"/>
              <w:rPr>
                <w:rFonts w:eastAsia="Times New Roman"/>
                <w:snapToGrid/>
                <w:color w:val="000000"/>
                <w:sz w:val="18"/>
                <w:szCs w:val="18"/>
              </w:rPr>
            </w:pPr>
            <w:r w:rsidRPr="000F14E7">
              <w:rPr>
                <w:rFonts w:eastAsia="Times New Roman"/>
                <w:b/>
                <w:bCs/>
                <w:snapToGrid/>
                <w:color w:val="000000"/>
                <w:sz w:val="18"/>
                <w:szCs w:val="18"/>
                <w:u w:val="single"/>
                <w:lang w:val="uk-UA"/>
              </w:rPr>
              <w:t>1</w:t>
            </w:r>
          </w:p>
        </w:tc>
        <w:tc>
          <w:tcPr>
            <w:tcW w:w="1254" w:type="dxa"/>
            <w:tcBorders>
              <w:top w:val="nil"/>
              <w:left w:val="nil"/>
              <w:bottom w:val="single" w:sz="4" w:space="0" w:color="auto"/>
              <w:right w:val="single" w:sz="4" w:space="0" w:color="auto"/>
            </w:tcBorders>
            <w:shd w:val="clear" w:color="auto" w:fill="auto"/>
            <w:vAlign w:val="center"/>
          </w:tcPr>
          <w:p w14:paraId="1D0447D5" w14:textId="76A2A4C4" w:rsidR="009D07D4" w:rsidRPr="000F14E7" w:rsidRDefault="009D07D4" w:rsidP="009D07D4">
            <w:pPr>
              <w:widowControl/>
              <w:ind w:left="0" w:firstLine="0"/>
              <w:jc w:val="right"/>
              <w:rPr>
                <w:rFonts w:eastAsia="Times New Roman"/>
                <w:snapToGrid/>
                <w:color w:val="000000"/>
                <w:sz w:val="18"/>
                <w:szCs w:val="18"/>
              </w:rPr>
            </w:pPr>
          </w:p>
        </w:tc>
        <w:tc>
          <w:tcPr>
            <w:tcW w:w="1446" w:type="dxa"/>
            <w:tcBorders>
              <w:top w:val="nil"/>
              <w:left w:val="nil"/>
              <w:bottom w:val="single" w:sz="4" w:space="0" w:color="auto"/>
              <w:right w:val="single" w:sz="4" w:space="0" w:color="auto"/>
            </w:tcBorders>
            <w:vAlign w:val="center"/>
          </w:tcPr>
          <w:p w14:paraId="484469C8" w14:textId="59ED1360" w:rsidR="009D07D4" w:rsidRPr="000F14E7" w:rsidRDefault="009D07D4" w:rsidP="009D07D4">
            <w:pPr>
              <w:widowControl/>
              <w:ind w:left="0" w:firstLine="0"/>
              <w:jc w:val="right"/>
              <w:rPr>
                <w:rFonts w:eastAsia="Times New Roman"/>
                <w:snapToGrid/>
                <w:color w:val="000000"/>
                <w:sz w:val="18"/>
                <w:szCs w:val="18"/>
                <w:lang w:val="uk-UA"/>
              </w:rPr>
            </w:pPr>
            <w:r w:rsidRPr="000F14E7">
              <w:rPr>
                <w:rFonts w:eastAsia="Times New Roman"/>
                <w:snapToGrid/>
                <w:color w:val="000000"/>
                <w:sz w:val="18"/>
                <w:szCs w:val="18"/>
                <w:lang w:val="uk-UA"/>
              </w:rPr>
              <w:t>0,00</w:t>
            </w:r>
          </w:p>
        </w:tc>
      </w:tr>
      <w:tr w:rsidR="009D07D4" w:rsidRPr="000F14E7" w14:paraId="36BC725E" w14:textId="77777777" w:rsidTr="009D07D4">
        <w:trPr>
          <w:trHeight w:val="302"/>
          <w:jc w:val="right"/>
        </w:trPr>
        <w:tc>
          <w:tcPr>
            <w:tcW w:w="8359" w:type="dxa"/>
            <w:gridSpan w:val="6"/>
            <w:tcBorders>
              <w:top w:val="nil"/>
              <w:left w:val="single" w:sz="4" w:space="0" w:color="auto"/>
              <w:bottom w:val="single" w:sz="4" w:space="0" w:color="auto"/>
              <w:right w:val="single" w:sz="4" w:space="0" w:color="auto"/>
            </w:tcBorders>
            <w:shd w:val="clear" w:color="auto" w:fill="auto"/>
            <w:vAlign w:val="center"/>
          </w:tcPr>
          <w:p w14:paraId="05E9B5FC" w14:textId="6B684055" w:rsidR="009D07D4" w:rsidRPr="000F14E7" w:rsidRDefault="009D07D4" w:rsidP="009D07D4">
            <w:pPr>
              <w:widowControl/>
              <w:ind w:left="0" w:firstLine="0"/>
              <w:rPr>
                <w:rFonts w:eastAsia="Times New Roman"/>
                <w:b/>
                <w:bCs/>
                <w:snapToGrid/>
                <w:color w:val="000000"/>
                <w:sz w:val="18"/>
                <w:szCs w:val="18"/>
              </w:rPr>
            </w:pPr>
            <w:r w:rsidRPr="000F14E7">
              <w:rPr>
                <w:rFonts w:eastAsia="Times New Roman"/>
                <w:b/>
                <w:bCs/>
                <w:snapToGrid/>
                <w:color w:val="000000"/>
                <w:sz w:val="18"/>
                <w:szCs w:val="18"/>
              </w:rPr>
              <w:t>Total by section/</w:t>
            </w:r>
            <w:r w:rsidRPr="000F14E7">
              <w:t xml:space="preserve"> </w:t>
            </w:r>
            <w:proofErr w:type="spellStart"/>
            <w:r w:rsidRPr="000F14E7">
              <w:rPr>
                <w:rFonts w:eastAsia="Times New Roman"/>
                <w:b/>
                <w:bCs/>
                <w:snapToGrid/>
                <w:color w:val="000000"/>
                <w:sz w:val="18"/>
                <w:szCs w:val="18"/>
              </w:rPr>
              <w:t>Загалом</w:t>
            </w:r>
            <w:proofErr w:type="spellEnd"/>
            <w:r w:rsidRPr="000F14E7">
              <w:rPr>
                <w:rFonts w:eastAsia="Times New Roman"/>
                <w:b/>
                <w:bCs/>
                <w:snapToGrid/>
                <w:color w:val="000000"/>
                <w:sz w:val="18"/>
                <w:szCs w:val="18"/>
              </w:rPr>
              <w:t xml:space="preserve"> </w:t>
            </w:r>
            <w:proofErr w:type="spellStart"/>
            <w:r w:rsidRPr="000F14E7">
              <w:rPr>
                <w:rFonts w:eastAsia="Times New Roman"/>
                <w:b/>
                <w:bCs/>
                <w:snapToGrid/>
                <w:color w:val="000000"/>
                <w:sz w:val="18"/>
                <w:szCs w:val="18"/>
              </w:rPr>
              <w:t>за</w:t>
            </w:r>
            <w:proofErr w:type="spellEnd"/>
            <w:r w:rsidRPr="000F14E7">
              <w:rPr>
                <w:rFonts w:eastAsia="Times New Roman"/>
                <w:b/>
                <w:bCs/>
                <w:snapToGrid/>
                <w:color w:val="000000"/>
                <w:sz w:val="18"/>
                <w:szCs w:val="18"/>
              </w:rPr>
              <w:t xml:space="preserve"> </w:t>
            </w:r>
            <w:proofErr w:type="spellStart"/>
            <w:r w:rsidRPr="000F14E7">
              <w:rPr>
                <w:rFonts w:eastAsia="Times New Roman"/>
                <w:b/>
                <w:bCs/>
                <w:snapToGrid/>
                <w:color w:val="000000"/>
                <w:sz w:val="18"/>
                <w:szCs w:val="18"/>
              </w:rPr>
              <w:t>розділом</w:t>
            </w:r>
            <w:proofErr w:type="spellEnd"/>
          </w:p>
        </w:tc>
        <w:tc>
          <w:tcPr>
            <w:tcW w:w="1446" w:type="dxa"/>
            <w:tcBorders>
              <w:top w:val="nil"/>
              <w:left w:val="nil"/>
              <w:bottom w:val="single" w:sz="4" w:space="0" w:color="auto"/>
              <w:right w:val="single" w:sz="4" w:space="0" w:color="auto"/>
            </w:tcBorders>
            <w:vAlign w:val="center"/>
            <w:hideMark/>
          </w:tcPr>
          <w:p w14:paraId="71F7491B" w14:textId="77777777" w:rsidR="009D07D4" w:rsidRPr="000F14E7" w:rsidRDefault="009D07D4" w:rsidP="009D07D4">
            <w:pPr>
              <w:widowControl/>
              <w:ind w:left="0" w:firstLine="0"/>
              <w:jc w:val="right"/>
              <w:rPr>
                <w:rFonts w:eastAsia="Times New Roman"/>
                <w:b/>
                <w:bCs/>
                <w:snapToGrid/>
                <w:color w:val="000000"/>
                <w:sz w:val="18"/>
                <w:szCs w:val="18"/>
              </w:rPr>
            </w:pPr>
            <w:r w:rsidRPr="000F14E7">
              <w:rPr>
                <w:rFonts w:eastAsia="Times New Roman"/>
                <w:b/>
                <w:bCs/>
                <w:snapToGrid/>
                <w:color w:val="000000"/>
                <w:sz w:val="18"/>
                <w:szCs w:val="18"/>
              </w:rPr>
              <w:t>0.00</w:t>
            </w:r>
          </w:p>
        </w:tc>
      </w:tr>
      <w:tr w:rsidR="009D07D4" w:rsidRPr="000F14E7" w14:paraId="7A4019A8" w14:textId="77777777" w:rsidTr="009D07D4">
        <w:trPr>
          <w:trHeight w:val="302"/>
          <w:jc w:val="right"/>
        </w:trPr>
        <w:tc>
          <w:tcPr>
            <w:tcW w:w="8359" w:type="dxa"/>
            <w:gridSpan w:val="6"/>
            <w:tcBorders>
              <w:top w:val="nil"/>
              <w:left w:val="single" w:sz="4" w:space="0" w:color="auto"/>
              <w:bottom w:val="single" w:sz="4" w:space="0" w:color="auto"/>
              <w:right w:val="single" w:sz="4" w:space="0" w:color="auto"/>
            </w:tcBorders>
            <w:shd w:val="clear" w:color="auto" w:fill="auto"/>
          </w:tcPr>
          <w:p w14:paraId="767C46CE" w14:textId="57CA646C" w:rsidR="009D07D4" w:rsidRPr="000F14E7" w:rsidRDefault="009D07D4" w:rsidP="009D07D4">
            <w:pPr>
              <w:widowControl/>
              <w:ind w:left="0" w:firstLine="0"/>
              <w:rPr>
                <w:rFonts w:eastAsia="Times New Roman"/>
                <w:b/>
                <w:bCs/>
                <w:snapToGrid/>
                <w:color w:val="000000"/>
                <w:sz w:val="18"/>
                <w:szCs w:val="18"/>
              </w:rPr>
            </w:pPr>
            <w:r w:rsidRPr="000F14E7">
              <w:rPr>
                <w:rFonts w:eastAsia="Times New Roman"/>
                <w:b/>
                <w:bCs/>
                <w:snapToGrid/>
                <w:color w:val="000000"/>
                <w:sz w:val="18"/>
                <w:szCs w:val="18"/>
              </w:rPr>
              <w:t>Total by facility/</w:t>
            </w:r>
            <w:r w:rsidRPr="000F14E7">
              <w:t xml:space="preserve"> </w:t>
            </w:r>
            <w:proofErr w:type="spellStart"/>
            <w:r w:rsidRPr="000F14E7">
              <w:rPr>
                <w:rFonts w:eastAsia="Times New Roman"/>
                <w:b/>
                <w:bCs/>
                <w:snapToGrid/>
                <w:color w:val="000000"/>
                <w:sz w:val="18"/>
                <w:szCs w:val="18"/>
              </w:rPr>
              <w:t>Загалом</w:t>
            </w:r>
            <w:proofErr w:type="spellEnd"/>
            <w:r w:rsidRPr="000F14E7">
              <w:rPr>
                <w:rFonts w:eastAsia="Times New Roman"/>
                <w:b/>
                <w:bCs/>
                <w:snapToGrid/>
                <w:color w:val="000000"/>
                <w:sz w:val="18"/>
                <w:szCs w:val="18"/>
              </w:rPr>
              <w:t xml:space="preserve"> </w:t>
            </w:r>
            <w:proofErr w:type="spellStart"/>
            <w:r w:rsidRPr="000F14E7">
              <w:rPr>
                <w:rFonts w:eastAsia="Times New Roman"/>
                <w:b/>
                <w:bCs/>
                <w:snapToGrid/>
                <w:color w:val="000000"/>
                <w:sz w:val="18"/>
                <w:szCs w:val="18"/>
              </w:rPr>
              <w:t>за</w:t>
            </w:r>
            <w:proofErr w:type="spellEnd"/>
            <w:r w:rsidRPr="000F14E7">
              <w:rPr>
                <w:rFonts w:eastAsia="Times New Roman"/>
                <w:b/>
                <w:bCs/>
                <w:snapToGrid/>
                <w:color w:val="000000"/>
                <w:sz w:val="18"/>
                <w:szCs w:val="18"/>
              </w:rPr>
              <w:t xml:space="preserve"> </w:t>
            </w:r>
            <w:proofErr w:type="spellStart"/>
            <w:r w:rsidRPr="000F14E7">
              <w:rPr>
                <w:rFonts w:eastAsia="Times New Roman"/>
                <w:b/>
                <w:bCs/>
                <w:snapToGrid/>
                <w:color w:val="000000"/>
                <w:sz w:val="18"/>
                <w:szCs w:val="18"/>
              </w:rPr>
              <w:t>об'єктом</w:t>
            </w:r>
            <w:proofErr w:type="spellEnd"/>
          </w:p>
        </w:tc>
        <w:tc>
          <w:tcPr>
            <w:tcW w:w="1446" w:type="dxa"/>
            <w:tcBorders>
              <w:top w:val="nil"/>
              <w:left w:val="nil"/>
              <w:bottom w:val="single" w:sz="4" w:space="0" w:color="auto"/>
              <w:right w:val="single" w:sz="4" w:space="0" w:color="auto"/>
            </w:tcBorders>
            <w:vAlign w:val="center"/>
            <w:hideMark/>
          </w:tcPr>
          <w:p w14:paraId="18B531B1" w14:textId="77777777" w:rsidR="009D07D4" w:rsidRPr="000F14E7" w:rsidRDefault="009D07D4" w:rsidP="009D07D4">
            <w:pPr>
              <w:widowControl/>
              <w:ind w:left="0" w:firstLine="0"/>
              <w:jc w:val="right"/>
              <w:rPr>
                <w:rFonts w:eastAsia="Times New Roman"/>
                <w:b/>
                <w:bCs/>
                <w:snapToGrid/>
                <w:color w:val="000000"/>
                <w:sz w:val="18"/>
                <w:szCs w:val="18"/>
              </w:rPr>
            </w:pPr>
            <w:r w:rsidRPr="000F14E7">
              <w:rPr>
                <w:rFonts w:eastAsia="Times New Roman"/>
                <w:b/>
                <w:bCs/>
                <w:snapToGrid/>
                <w:color w:val="000000"/>
                <w:sz w:val="18"/>
                <w:szCs w:val="18"/>
              </w:rPr>
              <w:t>0.00</w:t>
            </w:r>
          </w:p>
        </w:tc>
      </w:tr>
      <w:tr w:rsidR="009D07D4" w:rsidRPr="000F14E7" w14:paraId="3BD484E2" w14:textId="77777777" w:rsidTr="009D07D4">
        <w:trPr>
          <w:trHeight w:val="278"/>
          <w:jc w:val="right"/>
        </w:trPr>
        <w:tc>
          <w:tcPr>
            <w:tcW w:w="1165" w:type="dxa"/>
            <w:tcBorders>
              <w:top w:val="nil"/>
              <w:left w:val="single" w:sz="4" w:space="0" w:color="auto"/>
              <w:bottom w:val="single" w:sz="4" w:space="0" w:color="auto"/>
              <w:right w:val="single" w:sz="4" w:space="0" w:color="auto"/>
            </w:tcBorders>
            <w:shd w:val="clear" w:color="auto" w:fill="auto"/>
          </w:tcPr>
          <w:p w14:paraId="08253161" w14:textId="77777777" w:rsidR="009D07D4" w:rsidRPr="000F14E7" w:rsidRDefault="009D07D4" w:rsidP="009D07D4">
            <w:pPr>
              <w:widowControl/>
              <w:ind w:left="0" w:firstLine="0"/>
              <w:jc w:val="center"/>
              <w:rPr>
                <w:rFonts w:eastAsia="Times New Roman"/>
                <w:b/>
                <w:bCs/>
                <w:snapToGrid/>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tcPr>
          <w:p w14:paraId="15E406B8" w14:textId="77777777" w:rsidR="009D07D4" w:rsidRPr="000F14E7" w:rsidRDefault="009D07D4" w:rsidP="009D07D4">
            <w:pPr>
              <w:widowControl/>
              <w:ind w:left="0" w:firstLine="0"/>
              <w:rPr>
                <w:rFonts w:eastAsia="Times New Roman"/>
                <w:b/>
                <w:bCs/>
                <w:snapToGrid/>
                <w:color w:val="000000"/>
                <w:sz w:val="18"/>
                <w:szCs w:val="18"/>
              </w:rPr>
            </w:pP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7E28853" w14:textId="77777777" w:rsidR="009D07D4" w:rsidRPr="000F14E7" w:rsidRDefault="009D07D4" w:rsidP="009D07D4">
            <w:pPr>
              <w:widowControl/>
              <w:ind w:left="0" w:firstLine="0"/>
              <w:rPr>
                <w:rFonts w:eastAsia="Times New Roman"/>
                <w:b/>
                <w:bCs/>
                <w:snapToGrid/>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14:paraId="7894BCEE" w14:textId="77777777" w:rsidR="009D07D4" w:rsidRPr="000F14E7" w:rsidRDefault="009D07D4" w:rsidP="009D07D4">
            <w:pPr>
              <w:widowControl/>
              <w:ind w:left="0" w:firstLine="0"/>
              <w:jc w:val="center"/>
              <w:rPr>
                <w:rFonts w:eastAsia="Times New Roman"/>
                <w:b/>
                <w:bCs/>
                <w:snapToGrid/>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14:paraId="7D20DC0F" w14:textId="77777777" w:rsidR="009D07D4" w:rsidRPr="000F14E7" w:rsidRDefault="009D07D4" w:rsidP="009D07D4">
            <w:pPr>
              <w:widowControl/>
              <w:ind w:left="0" w:firstLine="0"/>
              <w:jc w:val="right"/>
              <w:rPr>
                <w:rFonts w:eastAsia="Times New Roman"/>
                <w:b/>
                <w:bCs/>
                <w:snapToGrid/>
                <w:color w:val="000000"/>
                <w:sz w:val="18"/>
                <w:szCs w:val="18"/>
              </w:rPr>
            </w:pPr>
          </w:p>
        </w:tc>
        <w:tc>
          <w:tcPr>
            <w:tcW w:w="1254" w:type="dxa"/>
            <w:tcBorders>
              <w:top w:val="nil"/>
              <w:left w:val="nil"/>
              <w:bottom w:val="single" w:sz="4" w:space="0" w:color="auto"/>
              <w:right w:val="single" w:sz="4" w:space="0" w:color="auto"/>
            </w:tcBorders>
            <w:shd w:val="clear" w:color="auto" w:fill="auto"/>
            <w:vAlign w:val="center"/>
          </w:tcPr>
          <w:p w14:paraId="70A73756" w14:textId="77777777" w:rsidR="009D07D4" w:rsidRPr="000F14E7" w:rsidRDefault="009D07D4" w:rsidP="009D07D4">
            <w:pPr>
              <w:widowControl/>
              <w:ind w:left="0" w:firstLine="0"/>
              <w:jc w:val="right"/>
              <w:rPr>
                <w:rFonts w:eastAsia="Times New Roman"/>
                <w:b/>
                <w:bCs/>
                <w:snapToGrid/>
                <w:color w:val="000000"/>
                <w:sz w:val="18"/>
                <w:szCs w:val="18"/>
              </w:rPr>
            </w:pPr>
          </w:p>
        </w:tc>
        <w:tc>
          <w:tcPr>
            <w:tcW w:w="1446" w:type="dxa"/>
            <w:tcBorders>
              <w:top w:val="nil"/>
              <w:left w:val="nil"/>
              <w:bottom w:val="single" w:sz="4" w:space="0" w:color="auto"/>
              <w:right w:val="single" w:sz="4" w:space="0" w:color="auto"/>
            </w:tcBorders>
            <w:vAlign w:val="center"/>
            <w:hideMark/>
          </w:tcPr>
          <w:p w14:paraId="5A02E33D" w14:textId="77777777" w:rsidR="009D07D4" w:rsidRPr="000F14E7" w:rsidRDefault="009D07D4" w:rsidP="009D07D4">
            <w:pPr>
              <w:widowControl/>
              <w:ind w:left="0" w:firstLine="0"/>
              <w:jc w:val="right"/>
              <w:rPr>
                <w:rFonts w:eastAsia="Times New Roman"/>
                <w:snapToGrid/>
                <w:color w:val="000000"/>
                <w:sz w:val="18"/>
                <w:szCs w:val="18"/>
              </w:rPr>
            </w:pPr>
            <w:r w:rsidRPr="000F14E7">
              <w:rPr>
                <w:rFonts w:eastAsia="Times New Roman"/>
                <w:snapToGrid/>
                <w:color w:val="000000"/>
                <w:sz w:val="18"/>
                <w:szCs w:val="18"/>
              </w:rPr>
              <w:t xml:space="preserve"> </w:t>
            </w:r>
          </w:p>
        </w:tc>
      </w:tr>
      <w:tr w:rsidR="009D07D4" w:rsidRPr="000F14E7" w14:paraId="26EDEF97" w14:textId="77777777" w:rsidTr="009D07D4">
        <w:trPr>
          <w:trHeight w:val="302"/>
          <w:jc w:val="right"/>
        </w:trPr>
        <w:tc>
          <w:tcPr>
            <w:tcW w:w="8359" w:type="dxa"/>
            <w:gridSpan w:val="6"/>
            <w:tcBorders>
              <w:top w:val="single" w:sz="4" w:space="0" w:color="auto"/>
              <w:left w:val="single" w:sz="4" w:space="0" w:color="auto"/>
              <w:bottom w:val="single" w:sz="4" w:space="0" w:color="auto"/>
              <w:right w:val="single" w:sz="4" w:space="0" w:color="auto"/>
            </w:tcBorders>
            <w:shd w:val="clear" w:color="auto" w:fill="auto"/>
          </w:tcPr>
          <w:p w14:paraId="62FAB741" w14:textId="521F110F" w:rsidR="009D07D4" w:rsidRPr="000F14E7" w:rsidRDefault="009D07D4" w:rsidP="009D07D4">
            <w:pPr>
              <w:widowControl/>
              <w:ind w:left="0" w:firstLine="0"/>
              <w:rPr>
                <w:rFonts w:eastAsia="Times New Roman"/>
                <w:b/>
                <w:bCs/>
                <w:snapToGrid/>
                <w:color w:val="000000"/>
                <w:sz w:val="18"/>
                <w:szCs w:val="18"/>
              </w:rPr>
            </w:pPr>
            <w:r w:rsidRPr="000F14E7">
              <w:rPr>
                <w:rFonts w:eastAsia="Times New Roman"/>
                <w:b/>
                <w:bCs/>
                <w:snapToGrid/>
                <w:color w:val="000000"/>
                <w:sz w:val="18"/>
                <w:szCs w:val="18"/>
              </w:rPr>
              <w:t>Total cost of works, materials, electricity, and equipment without VAT/</w:t>
            </w:r>
            <w:r w:rsidRPr="000F14E7">
              <w:t xml:space="preserve"> </w:t>
            </w:r>
            <w:proofErr w:type="spellStart"/>
            <w:r w:rsidRPr="000F14E7">
              <w:rPr>
                <w:rFonts w:eastAsia="Times New Roman"/>
                <w:b/>
                <w:bCs/>
                <w:snapToGrid/>
                <w:color w:val="000000"/>
                <w:sz w:val="18"/>
                <w:szCs w:val="18"/>
              </w:rPr>
              <w:t>Загальна</w:t>
            </w:r>
            <w:proofErr w:type="spellEnd"/>
            <w:r w:rsidRPr="000F14E7">
              <w:rPr>
                <w:rFonts w:eastAsia="Times New Roman"/>
                <w:b/>
                <w:bCs/>
                <w:snapToGrid/>
                <w:color w:val="000000"/>
                <w:sz w:val="18"/>
                <w:szCs w:val="18"/>
              </w:rPr>
              <w:t xml:space="preserve"> </w:t>
            </w:r>
            <w:proofErr w:type="spellStart"/>
            <w:r w:rsidRPr="000F14E7">
              <w:rPr>
                <w:rFonts w:eastAsia="Times New Roman"/>
                <w:b/>
                <w:bCs/>
                <w:snapToGrid/>
                <w:color w:val="000000"/>
                <w:sz w:val="18"/>
                <w:szCs w:val="18"/>
              </w:rPr>
              <w:t>вартість</w:t>
            </w:r>
            <w:proofErr w:type="spellEnd"/>
            <w:r w:rsidRPr="000F14E7">
              <w:rPr>
                <w:rFonts w:eastAsia="Times New Roman"/>
                <w:b/>
                <w:bCs/>
                <w:snapToGrid/>
                <w:color w:val="000000"/>
                <w:sz w:val="18"/>
                <w:szCs w:val="18"/>
              </w:rPr>
              <w:t xml:space="preserve"> </w:t>
            </w:r>
            <w:proofErr w:type="spellStart"/>
            <w:r w:rsidRPr="000F14E7">
              <w:rPr>
                <w:rFonts w:eastAsia="Times New Roman"/>
                <w:b/>
                <w:bCs/>
                <w:snapToGrid/>
                <w:color w:val="000000"/>
                <w:sz w:val="18"/>
                <w:szCs w:val="18"/>
              </w:rPr>
              <w:t>робіт</w:t>
            </w:r>
            <w:proofErr w:type="spellEnd"/>
            <w:r w:rsidRPr="000F14E7">
              <w:rPr>
                <w:rFonts w:eastAsia="Times New Roman"/>
                <w:b/>
                <w:bCs/>
                <w:snapToGrid/>
                <w:color w:val="000000"/>
                <w:sz w:val="18"/>
                <w:szCs w:val="18"/>
              </w:rPr>
              <w:t xml:space="preserve">, </w:t>
            </w:r>
            <w:proofErr w:type="spellStart"/>
            <w:r w:rsidRPr="000F14E7">
              <w:rPr>
                <w:rFonts w:eastAsia="Times New Roman"/>
                <w:b/>
                <w:bCs/>
                <w:snapToGrid/>
                <w:color w:val="000000"/>
                <w:sz w:val="18"/>
                <w:szCs w:val="18"/>
              </w:rPr>
              <w:t>матеріалів</w:t>
            </w:r>
            <w:proofErr w:type="spellEnd"/>
            <w:r w:rsidRPr="000F14E7">
              <w:rPr>
                <w:rFonts w:eastAsia="Times New Roman"/>
                <w:b/>
                <w:bCs/>
                <w:snapToGrid/>
                <w:color w:val="000000"/>
                <w:sz w:val="18"/>
                <w:szCs w:val="18"/>
              </w:rPr>
              <w:t xml:space="preserve">, </w:t>
            </w:r>
            <w:proofErr w:type="spellStart"/>
            <w:r w:rsidRPr="000F14E7">
              <w:rPr>
                <w:rFonts w:eastAsia="Times New Roman"/>
                <w:b/>
                <w:bCs/>
                <w:snapToGrid/>
                <w:color w:val="000000"/>
                <w:sz w:val="18"/>
                <w:szCs w:val="18"/>
              </w:rPr>
              <w:t>електроенергії</w:t>
            </w:r>
            <w:proofErr w:type="spellEnd"/>
            <w:r w:rsidRPr="000F14E7">
              <w:rPr>
                <w:rFonts w:eastAsia="Times New Roman"/>
                <w:b/>
                <w:bCs/>
                <w:snapToGrid/>
                <w:color w:val="000000"/>
                <w:sz w:val="18"/>
                <w:szCs w:val="18"/>
              </w:rPr>
              <w:t xml:space="preserve"> </w:t>
            </w:r>
            <w:proofErr w:type="spellStart"/>
            <w:r w:rsidRPr="000F14E7">
              <w:rPr>
                <w:rFonts w:eastAsia="Times New Roman"/>
                <w:b/>
                <w:bCs/>
                <w:snapToGrid/>
                <w:color w:val="000000"/>
                <w:sz w:val="18"/>
                <w:szCs w:val="18"/>
              </w:rPr>
              <w:t>та</w:t>
            </w:r>
            <w:proofErr w:type="spellEnd"/>
            <w:r w:rsidRPr="000F14E7">
              <w:rPr>
                <w:rFonts w:eastAsia="Times New Roman"/>
                <w:b/>
                <w:bCs/>
                <w:snapToGrid/>
                <w:color w:val="000000"/>
                <w:sz w:val="18"/>
                <w:szCs w:val="18"/>
              </w:rPr>
              <w:t xml:space="preserve"> </w:t>
            </w:r>
            <w:proofErr w:type="spellStart"/>
            <w:r w:rsidRPr="000F14E7">
              <w:rPr>
                <w:rFonts w:eastAsia="Times New Roman"/>
                <w:b/>
                <w:bCs/>
                <w:snapToGrid/>
                <w:color w:val="000000"/>
                <w:sz w:val="18"/>
                <w:szCs w:val="18"/>
              </w:rPr>
              <w:t>обладнання</w:t>
            </w:r>
            <w:proofErr w:type="spellEnd"/>
            <w:r w:rsidRPr="000F14E7">
              <w:rPr>
                <w:rFonts w:eastAsia="Times New Roman"/>
                <w:b/>
                <w:bCs/>
                <w:snapToGrid/>
                <w:color w:val="000000"/>
                <w:sz w:val="18"/>
                <w:szCs w:val="18"/>
              </w:rPr>
              <w:t xml:space="preserve"> </w:t>
            </w:r>
            <w:proofErr w:type="spellStart"/>
            <w:r w:rsidRPr="000F14E7">
              <w:rPr>
                <w:rFonts w:eastAsia="Times New Roman"/>
                <w:b/>
                <w:bCs/>
                <w:snapToGrid/>
                <w:color w:val="000000"/>
                <w:sz w:val="18"/>
                <w:szCs w:val="18"/>
              </w:rPr>
              <w:t>без</w:t>
            </w:r>
            <w:proofErr w:type="spellEnd"/>
            <w:r w:rsidRPr="000F14E7">
              <w:rPr>
                <w:rFonts w:eastAsia="Times New Roman"/>
                <w:b/>
                <w:bCs/>
                <w:snapToGrid/>
                <w:color w:val="000000"/>
                <w:sz w:val="18"/>
                <w:szCs w:val="18"/>
              </w:rPr>
              <w:t xml:space="preserve"> ПДВ</w:t>
            </w:r>
          </w:p>
        </w:tc>
        <w:tc>
          <w:tcPr>
            <w:tcW w:w="1446" w:type="dxa"/>
            <w:tcBorders>
              <w:top w:val="nil"/>
              <w:left w:val="nil"/>
              <w:bottom w:val="single" w:sz="4" w:space="0" w:color="auto"/>
              <w:right w:val="single" w:sz="4" w:space="0" w:color="auto"/>
            </w:tcBorders>
            <w:vAlign w:val="center"/>
            <w:hideMark/>
          </w:tcPr>
          <w:p w14:paraId="47551AB2" w14:textId="77777777" w:rsidR="009D07D4" w:rsidRPr="000F14E7" w:rsidRDefault="009D07D4" w:rsidP="009D07D4">
            <w:pPr>
              <w:widowControl/>
              <w:ind w:left="0" w:firstLine="0"/>
              <w:jc w:val="right"/>
              <w:rPr>
                <w:rFonts w:eastAsia="Times New Roman"/>
                <w:b/>
                <w:bCs/>
                <w:snapToGrid/>
                <w:color w:val="000000"/>
                <w:sz w:val="18"/>
                <w:szCs w:val="18"/>
              </w:rPr>
            </w:pPr>
            <w:r w:rsidRPr="000F14E7">
              <w:rPr>
                <w:rFonts w:eastAsia="Times New Roman"/>
                <w:b/>
                <w:bCs/>
                <w:snapToGrid/>
                <w:color w:val="000000"/>
                <w:sz w:val="18"/>
                <w:szCs w:val="18"/>
              </w:rPr>
              <w:t>0.00</w:t>
            </w:r>
          </w:p>
        </w:tc>
      </w:tr>
      <w:tr w:rsidR="009D07D4" w:rsidRPr="000F14E7" w14:paraId="7B73FA1A" w14:textId="77777777" w:rsidTr="009D07D4">
        <w:trPr>
          <w:trHeight w:val="292"/>
          <w:jc w:val="right"/>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10D2DEE" w14:textId="77777777" w:rsidR="009D07D4" w:rsidRPr="000F14E7" w:rsidRDefault="009D07D4" w:rsidP="009D07D4">
            <w:pPr>
              <w:widowControl/>
              <w:ind w:left="0" w:firstLine="0"/>
              <w:rPr>
                <w:rFonts w:eastAsia="Times New Roman"/>
                <w:snapToGrid/>
                <w:color w:val="000000"/>
                <w:sz w:val="18"/>
                <w:szCs w:val="18"/>
              </w:rPr>
            </w:pPr>
          </w:p>
        </w:tc>
        <w:tc>
          <w:tcPr>
            <w:tcW w:w="71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A7AE2C" w14:textId="049892FB" w:rsidR="009D07D4" w:rsidRPr="000F14E7" w:rsidRDefault="009D07D4" w:rsidP="009D07D4">
            <w:pPr>
              <w:widowControl/>
              <w:ind w:left="0" w:firstLine="0"/>
              <w:rPr>
                <w:rFonts w:eastAsia="Times New Roman"/>
                <w:snapToGrid/>
                <w:color w:val="000000"/>
                <w:sz w:val="18"/>
                <w:szCs w:val="18"/>
              </w:rPr>
            </w:pPr>
            <w:r w:rsidRPr="000F14E7">
              <w:rPr>
                <w:rFonts w:eastAsia="Times New Roman"/>
                <w:snapToGrid/>
                <w:color w:val="000000"/>
                <w:sz w:val="18"/>
                <w:szCs w:val="18"/>
              </w:rPr>
              <w:t>Including/</w:t>
            </w:r>
            <w:r w:rsidRPr="000F14E7">
              <w:t xml:space="preserve"> </w:t>
            </w:r>
            <w:proofErr w:type="spellStart"/>
            <w:r w:rsidRPr="000F14E7">
              <w:rPr>
                <w:rFonts w:eastAsia="Times New Roman"/>
                <w:snapToGrid/>
                <w:color w:val="000000"/>
                <w:sz w:val="18"/>
                <w:szCs w:val="18"/>
              </w:rPr>
              <w:t>Включаючи</w:t>
            </w:r>
            <w:proofErr w:type="spellEnd"/>
          </w:p>
        </w:tc>
        <w:tc>
          <w:tcPr>
            <w:tcW w:w="1446" w:type="dxa"/>
            <w:tcBorders>
              <w:top w:val="nil"/>
              <w:left w:val="nil"/>
              <w:bottom w:val="single" w:sz="4" w:space="0" w:color="auto"/>
              <w:right w:val="single" w:sz="4" w:space="0" w:color="auto"/>
            </w:tcBorders>
            <w:vAlign w:val="center"/>
            <w:hideMark/>
          </w:tcPr>
          <w:p w14:paraId="58D195FD" w14:textId="77777777" w:rsidR="009D07D4" w:rsidRPr="000F14E7" w:rsidRDefault="009D07D4" w:rsidP="009D07D4">
            <w:pPr>
              <w:widowControl/>
              <w:ind w:left="0" w:firstLine="0"/>
              <w:jc w:val="right"/>
              <w:rPr>
                <w:rFonts w:eastAsia="Times New Roman"/>
                <w:snapToGrid/>
                <w:color w:val="000000"/>
                <w:sz w:val="18"/>
                <w:szCs w:val="18"/>
              </w:rPr>
            </w:pPr>
          </w:p>
        </w:tc>
      </w:tr>
      <w:tr w:rsidR="009D07D4" w:rsidRPr="000F14E7" w14:paraId="52517D80" w14:textId="77777777" w:rsidTr="009D07D4">
        <w:trPr>
          <w:trHeight w:val="292"/>
          <w:jc w:val="right"/>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B4EA691" w14:textId="77777777" w:rsidR="009D07D4" w:rsidRPr="000F14E7" w:rsidRDefault="009D07D4" w:rsidP="009D07D4">
            <w:pPr>
              <w:widowControl/>
              <w:ind w:left="0" w:firstLine="0"/>
              <w:rPr>
                <w:rFonts w:eastAsia="Times New Roman"/>
                <w:snapToGrid/>
                <w:color w:val="000000"/>
                <w:sz w:val="18"/>
                <w:szCs w:val="18"/>
              </w:rPr>
            </w:pPr>
          </w:p>
        </w:tc>
        <w:tc>
          <w:tcPr>
            <w:tcW w:w="71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58CA8B" w14:textId="0B8E2496" w:rsidR="009D07D4" w:rsidRPr="000F14E7" w:rsidRDefault="009D07D4" w:rsidP="009D07D4">
            <w:pPr>
              <w:widowControl/>
              <w:ind w:left="0" w:firstLine="0"/>
              <w:rPr>
                <w:rFonts w:eastAsia="Times New Roman"/>
                <w:snapToGrid/>
                <w:color w:val="000000"/>
                <w:sz w:val="18"/>
                <w:szCs w:val="18"/>
              </w:rPr>
            </w:pPr>
            <w:r w:rsidRPr="000F14E7">
              <w:rPr>
                <w:rFonts w:eastAsia="Times New Roman"/>
                <w:snapToGrid/>
                <w:color w:val="000000"/>
                <w:sz w:val="18"/>
                <w:szCs w:val="18"/>
              </w:rPr>
              <w:t>Works/</w:t>
            </w:r>
            <w:r w:rsidRPr="000F14E7">
              <w:t xml:space="preserve"> </w:t>
            </w:r>
            <w:proofErr w:type="spellStart"/>
            <w:r w:rsidRPr="000F14E7">
              <w:rPr>
                <w:rFonts w:eastAsia="Times New Roman"/>
                <w:snapToGrid/>
                <w:color w:val="000000"/>
                <w:sz w:val="18"/>
                <w:szCs w:val="18"/>
              </w:rPr>
              <w:t>Роботи</w:t>
            </w:r>
            <w:proofErr w:type="spellEnd"/>
          </w:p>
        </w:tc>
        <w:tc>
          <w:tcPr>
            <w:tcW w:w="1446" w:type="dxa"/>
            <w:tcBorders>
              <w:top w:val="nil"/>
              <w:left w:val="nil"/>
              <w:bottom w:val="single" w:sz="4" w:space="0" w:color="auto"/>
              <w:right w:val="single" w:sz="4" w:space="0" w:color="auto"/>
            </w:tcBorders>
            <w:vAlign w:val="center"/>
            <w:hideMark/>
          </w:tcPr>
          <w:p w14:paraId="005EDD03" w14:textId="77777777" w:rsidR="009D07D4" w:rsidRPr="000F14E7" w:rsidRDefault="009D07D4" w:rsidP="009D07D4">
            <w:pPr>
              <w:widowControl/>
              <w:ind w:left="0" w:firstLine="0"/>
              <w:jc w:val="right"/>
              <w:rPr>
                <w:rFonts w:eastAsia="Times New Roman"/>
                <w:snapToGrid/>
                <w:color w:val="000000"/>
                <w:sz w:val="18"/>
                <w:szCs w:val="18"/>
              </w:rPr>
            </w:pPr>
            <w:r w:rsidRPr="000F14E7">
              <w:rPr>
                <w:rFonts w:eastAsia="Times New Roman"/>
                <w:snapToGrid/>
                <w:color w:val="000000"/>
                <w:sz w:val="18"/>
                <w:szCs w:val="18"/>
              </w:rPr>
              <w:t>0.00</w:t>
            </w:r>
          </w:p>
        </w:tc>
      </w:tr>
      <w:tr w:rsidR="009D07D4" w:rsidRPr="000F14E7" w14:paraId="70FFA0B7" w14:textId="77777777" w:rsidTr="009D07D4">
        <w:trPr>
          <w:trHeight w:val="292"/>
          <w:jc w:val="right"/>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B48874C" w14:textId="77777777" w:rsidR="009D07D4" w:rsidRPr="000F14E7" w:rsidRDefault="009D07D4" w:rsidP="009D07D4">
            <w:pPr>
              <w:widowControl/>
              <w:ind w:left="0" w:firstLine="0"/>
              <w:rPr>
                <w:rFonts w:eastAsia="Times New Roman"/>
                <w:snapToGrid/>
                <w:color w:val="000000"/>
                <w:sz w:val="18"/>
                <w:szCs w:val="18"/>
              </w:rPr>
            </w:pPr>
          </w:p>
        </w:tc>
        <w:tc>
          <w:tcPr>
            <w:tcW w:w="71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87B30C5" w14:textId="3E422E03" w:rsidR="009D07D4" w:rsidRPr="000F14E7" w:rsidRDefault="009D07D4" w:rsidP="009D07D4">
            <w:pPr>
              <w:widowControl/>
              <w:ind w:left="0" w:firstLine="0"/>
              <w:rPr>
                <w:rFonts w:eastAsia="Times New Roman"/>
                <w:snapToGrid/>
                <w:color w:val="000000"/>
                <w:sz w:val="18"/>
                <w:szCs w:val="18"/>
              </w:rPr>
            </w:pPr>
            <w:r w:rsidRPr="000F14E7">
              <w:rPr>
                <w:rFonts w:eastAsia="Times New Roman"/>
                <w:snapToGrid/>
                <w:color w:val="000000"/>
                <w:sz w:val="18"/>
                <w:szCs w:val="18"/>
              </w:rPr>
              <w:t>Materials and equipment/</w:t>
            </w:r>
            <w:r w:rsidRPr="000F14E7">
              <w:t xml:space="preserve"> </w:t>
            </w:r>
            <w:proofErr w:type="spellStart"/>
            <w:r w:rsidRPr="000F14E7">
              <w:rPr>
                <w:rFonts w:eastAsia="Times New Roman"/>
                <w:snapToGrid/>
                <w:color w:val="000000"/>
                <w:sz w:val="18"/>
                <w:szCs w:val="18"/>
              </w:rPr>
              <w:t>Матеріали</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та</w:t>
            </w:r>
            <w:proofErr w:type="spellEnd"/>
            <w:r w:rsidRPr="000F14E7">
              <w:rPr>
                <w:rFonts w:eastAsia="Times New Roman"/>
                <w:snapToGrid/>
                <w:color w:val="000000"/>
                <w:sz w:val="18"/>
                <w:szCs w:val="18"/>
              </w:rPr>
              <w:t xml:space="preserve"> </w:t>
            </w:r>
            <w:proofErr w:type="spellStart"/>
            <w:r w:rsidRPr="000F14E7">
              <w:rPr>
                <w:rFonts w:eastAsia="Times New Roman"/>
                <w:snapToGrid/>
                <w:color w:val="000000"/>
                <w:sz w:val="18"/>
                <w:szCs w:val="18"/>
              </w:rPr>
              <w:t>обладнання</w:t>
            </w:r>
            <w:proofErr w:type="spellEnd"/>
          </w:p>
        </w:tc>
        <w:tc>
          <w:tcPr>
            <w:tcW w:w="1446" w:type="dxa"/>
            <w:tcBorders>
              <w:top w:val="single" w:sz="4" w:space="0" w:color="auto"/>
              <w:left w:val="nil"/>
              <w:bottom w:val="single" w:sz="4" w:space="0" w:color="auto"/>
              <w:right w:val="single" w:sz="4" w:space="0" w:color="auto"/>
            </w:tcBorders>
            <w:vAlign w:val="center"/>
            <w:hideMark/>
          </w:tcPr>
          <w:p w14:paraId="390ADE51" w14:textId="77777777" w:rsidR="009D07D4" w:rsidRPr="000F14E7" w:rsidRDefault="009D07D4" w:rsidP="009D07D4">
            <w:pPr>
              <w:widowControl/>
              <w:ind w:left="0" w:firstLine="0"/>
              <w:jc w:val="right"/>
              <w:rPr>
                <w:rFonts w:eastAsia="Times New Roman"/>
                <w:snapToGrid/>
                <w:color w:val="000000"/>
                <w:sz w:val="18"/>
                <w:szCs w:val="18"/>
              </w:rPr>
            </w:pPr>
            <w:r w:rsidRPr="000F14E7">
              <w:rPr>
                <w:rFonts w:eastAsia="Times New Roman"/>
                <w:snapToGrid/>
                <w:color w:val="000000"/>
                <w:sz w:val="18"/>
                <w:szCs w:val="18"/>
              </w:rPr>
              <w:t>0.00</w:t>
            </w:r>
          </w:p>
        </w:tc>
      </w:tr>
      <w:tr w:rsidR="009D07D4" w:rsidRPr="00261B16" w14:paraId="44DC5AAB" w14:textId="77777777" w:rsidTr="009D07D4">
        <w:trPr>
          <w:trHeight w:val="292"/>
          <w:jc w:val="right"/>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9C57DC6" w14:textId="77777777" w:rsidR="009D07D4" w:rsidRPr="000F14E7" w:rsidRDefault="009D07D4" w:rsidP="009D07D4">
            <w:pPr>
              <w:widowControl/>
              <w:ind w:left="0" w:firstLine="0"/>
              <w:rPr>
                <w:rFonts w:eastAsia="Times New Roman"/>
                <w:snapToGrid/>
                <w:color w:val="000000"/>
                <w:sz w:val="18"/>
                <w:szCs w:val="18"/>
              </w:rPr>
            </w:pPr>
          </w:p>
        </w:tc>
        <w:tc>
          <w:tcPr>
            <w:tcW w:w="7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76E0FB" w14:textId="38CB5110" w:rsidR="009D07D4" w:rsidRPr="000F14E7" w:rsidRDefault="009D07D4" w:rsidP="009D07D4">
            <w:pPr>
              <w:widowControl/>
              <w:ind w:left="0" w:firstLine="0"/>
              <w:rPr>
                <w:rFonts w:eastAsia="Times New Roman"/>
                <w:snapToGrid/>
                <w:color w:val="000000"/>
                <w:sz w:val="18"/>
                <w:szCs w:val="18"/>
              </w:rPr>
            </w:pPr>
            <w:r w:rsidRPr="000F14E7">
              <w:rPr>
                <w:rFonts w:eastAsia="Times New Roman"/>
                <w:snapToGrid/>
                <w:color w:val="000000"/>
                <w:sz w:val="18"/>
                <w:szCs w:val="18"/>
              </w:rPr>
              <w:t>Electricity/</w:t>
            </w:r>
            <w:r w:rsidRPr="000F14E7">
              <w:t xml:space="preserve"> </w:t>
            </w:r>
            <w:proofErr w:type="spellStart"/>
            <w:r w:rsidRPr="000F14E7">
              <w:rPr>
                <w:rFonts w:eastAsia="Times New Roman"/>
                <w:snapToGrid/>
                <w:color w:val="000000"/>
                <w:sz w:val="18"/>
                <w:szCs w:val="18"/>
              </w:rPr>
              <w:t>Електроенергія</w:t>
            </w:r>
            <w:proofErr w:type="spellEnd"/>
          </w:p>
        </w:tc>
        <w:tc>
          <w:tcPr>
            <w:tcW w:w="1446" w:type="dxa"/>
            <w:tcBorders>
              <w:top w:val="single" w:sz="4" w:space="0" w:color="auto"/>
              <w:left w:val="nil"/>
              <w:bottom w:val="single" w:sz="4" w:space="0" w:color="auto"/>
              <w:right w:val="single" w:sz="4" w:space="0" w:color="auto"/>
            </w:tcBorders>
            <w:vAlign w:val="center"/>
          </w:tcPr>
          <w:p w14:paraId="13A1E50A" w14:textId="77777777" w:rsidR="009D07D4" w:rsidRPr="000F14E7" w:rsidRDefault="009D07D4" w:rsidP="009D07D4">
            <w:pPr>
              <w:widowControl/>
              <w:ind w:left="0" w:firstLine="0"/>
              <w:jc w:val="right"/>
              <w:rPr>
                <w:rFonts w:eastAsia="Times New Roman"/>
                <w:snapToGrid/>
                <w:color w:val="000000"/>
                <w:sz w:val="18"/>
                <w:szCs w:val="18"/>
              </w:rPr>
            </w:pPr>
            <w:r w:rsidRPr="000F14E7">
              <w:rPr>
                <w:rFonts w:eastAsia="Times New Roman"/>
                <w:snapToGrid/>
                <w:color w:val="000000"/>
                <w:sz w:val="18"/>
                <w:szCs w:val="18"/>
              </w:rPr>
              <w:t>0.00</w:t>
            </w:r>
          </w:p>
        </w:tc>
      </w:tr>
    </w:tbl>
    <w:p w14:paraId="548F2823" w14:textId="77777777" w:rsidR="00261B16" w:rsidRPr="00261B16" w:rsidRDefault="00261B16" w:rsidP="00261B16">
      <w:pPr>
        <w:widowControl/>
        <w:spacing w:before="120" w:after="120"/>
        <w:ind w:left="0" w:firstLine="0"/>
        <w:jc w:val="both"/>
        <w:rPr>
          <w:rFonts w:eastAsia="Times New Roman"/>
          <w:sz w:val="22"/>
          <w:szCs w:val="22"/>
        </w:rPr>
      </w:pPr>
    </w:p>
    <w:p w14:paraId="1303B4A3" w14:textId="61C35237" w:rsidR="00261B16" w:rsidRPr="00261B16" w:rsidRDefault="00261B16" w:rsidP="00261B16">
      <w:pPr>
        <w:widowControl/>
        <w:spacing w:before="120" w:after="120"/>
        <w:ind w:left="0" w:firstLine="0"/>
        <w:jc w:val="both"/>
        <w:rPr>
          <w:rFonts w:eastAsia="Times New Roman"/>
          <w:sz w:val="22"/>
          <w:szCs w:val="22"/>
        </w:rPr>
      </w:pPr>
      <w:r w:rsidRPr="00261B16">
        <w:rPr>
          <w:rFonts w:eastAsia="Times New Roman"/>
          <w:sz w:val="22"/>
          <w:szCs w:val="22"/>
        </w:rPr>
        <w:t xml:space="preserve">For the template refer to Attachment H.7. </w:t>
      </w:r>
      <w:r w:rsidR="009C0646">
        <w:rPr>
          <w:rFonts w:eastAsia="Times New Roman"/>
          <w:sz w:val="22"/>
          <w:szCs w:val="22"/>
        </w:rPr>
        <w:t>/</w:t>
      </w:r>
      <w:r w:rsidR="009C0646" w:rsidRPr="009C0646">
        <w:t xml:space="preserve"> </w:t>
      </w:r>
      <w:proofErr w:type="spellStart"/>
      <w:r w:rsidR="009C0646" w:rsidRPr="009C0646">
        <w:rPr>
          <w:rFonts w:eastAsia="Times New Roman"/>
          <w:sz w:val="22"/>
          <w:szCs w:val="22"/>
        </w:rPr>
        <w:t>Див</w:t>
      </w:r>
      <w:proofErr w:type="spellEnd"/>
      <w:r w:rsidR="009C0646" w:rsidRPr="009C0646">
        <w:rPr>
          <w:rFonts w:eastAsia="Times New Roman"/>
          <w:sz w:val="22"/>
          <w:szCs w:val="22"/>
        </w:rPr>
        <w:t xml:space="preserve">. </w:t>
      </w:r>
      <w:proofErr w:type="spellStart"/>
      <w:r w:rsidR="009C0646" w:rsidRPr="009C0646">
        <w:rPr>
          <w:rFonts w:eastAsia="Times New Roman"/>
          <w:sz w:val="22"/>
          <w:szCs w:val="22"/>
        </w:rPr>
        <w:t>шаблон</w:t>
      </w:r>
      <w:proofErr w:type="spellEnd"/>
      <w:r w:rsidR="009C0646" w:rsidRPr="009C0646">
        <w:rPr>
          <w:rFonts w:eastAsia="Times New Roman"/>
          <w:sz w:val="22"/>
          <w:szCs w:val="22"/>
        </w:rPr>
        <w:t xml:space="preserve"> у </w:t>
      </w:r>
      <w:proofErr w:type="spellStart"/>
      <w:r w:rsidR="009C0646" w:rsidRPr="009C0646">
        <w:rPr>
          <w:rFonts w:eastAsia="Times New Roman"/>
          <w:sz w:val="22"/>
          <w:szCs w:val="22"/>
        </w:rPr>
        <w:t>До</w:t>
      </w:r>
      <w:proofErr w:type="spellEnd"/>
      <w:r w:rsidR="00714C86">
        <w:rPr>
          <w:rFonts w:eastAsia="Times New Roman"/>
          <w:sz w:val="22"/>
          <w:szCs w:val="22"/>
          <w:lang w:val="uk-UA"/>
        </w:rPr>
        <w:t>даток</w:t>
      </w:r>
      <w:r w:rsidR="009C0646" w:rsidRPr="009C0646">
        <w:rPr>
          <w:rFonts w:eastAsia="Times New Roman"/>
          <w:sz w:val="22"/>
          <w:szCs w:val="22"/>
        </w:rPr>
        <w:t xml:space="preserve"> H.7.</w:t>
      </w:r>
    </w:p>
    <w:p w14:paraId="7F9796F4" w14:textId="77777777" w:rsidR="00D614B9" w:rsidRPr="00261B16" w:rsidRDefault="00D614B9" w:rsidP="00EF69B5">
      <w:pPr>
        <w:ind w:left="0" w:firstLine="0"/>
        <w:rPr>
          <w:b/>
        </w:rPr>
      </w:pPr>
    </w:p>
    <w:p w14:paraId="50B6E8BE" w14:textId="6B00D276" w:rsidR="00772DAA" w:rsidRPr="007E7C69" w:rsidRDefault="00772DAA" w:rsidP="00BC06CA">
      <w:pPr>
        <w:pStyle w:val="Heading1"/>
        <w:numPr>
          <w:ilvl w:val="0"/>
          <w:numId w:val="0"/>
        </w:numPr>
        <w:rPr>
          <w:rFonts w:asciiTheme="minorHAnsi" w:hAnsiTheme="minorHAnsi"/>
        </w:rPr>
      </w:pPr>
      <w:bookmarkStart w:id="439" w:name="_Toc322954203"/>
      <w:bookmarkStart w:id="440" w:name="_Toc146641393"/>
      <w:bookmarkStart w:id="441" w:name="_Toc155617850"/>
      <w:r>
        <w:lastRenderedPageBreak/>
        <w:t xml:space="preserve">APPENDIX H: </w:t>
      </w:r>
      <w:bookmarkEnd w:id="439"/>
      <w:r>
        <w:t xml:space="preserve">OTHERS/ </w:t>
      </w:r>
      <w:r w:rsidRPr="007E7C69">
        <w:rPr>
          <w:caps/>
          <w:lang w:val="uk-UA"/>
        </w:rPr>
        <w:t xml:space="preserve">ДОДАТОК </w:t>
      </w:r>
      <w:r w:rsidRPr="007E7C69">
        <w:rPr>
          <w:caps/>
        </w:rPr>
        <w:t>H</w:t>
      </w:r>
      <w:r w:rsidRPr="007E7C69">
        <w:rPr>
          <w:caps/>
          <w:lang w:val="uk-UA"/>
        </w:rPr>
        <w:t>:</w:t>
      </w:r>
      <w:r w:rsidRPr="007E7C69">
        <w:t xml:space="preserve"> </w:t>
      </w:r>
      <w:r w:rsidRPr="007E7C69">
        <w:rPr>
          <w:caps/>
          <w:lang w:val="uk-UA"/>
        </w:rPr>
        <w:t>ІНШЕ</w:t>
      </w:r>
      <w:bookmarkEnd w:id="440"/>
      <w:bookmarkEnd w:id="441"/>
    </w:p>
    <w:p w14:paraId="140B9D6A" w14:textId="77777777" w:rsidR="00772DAA" w:rsidRPr="00BD3ADD" w:rsidRDefault="00772DAA" w:rsidP="00772DAA">
      <w:pPr>
        <w:ind w:left="0" w:firstLine="0"/>
        <w:jc w:val="center"/>
        <w:rPr>
          <w:b/>
        </w:rPr>
      </w:pPr>
    </w:p>
    <w:tbl>
      <w:tblPr>
        <w:tblW w:w="9635" w:type="dxa"/>
        <w:tblInd w:w="-5" w:type="dxa"/>
        <w:tblLook w:val="04A0" w:firstRow="1" w:lastRow="0" w:firstColumn="1" w:lastColumn="0" w:noHBand="0" w:noVBand="1"/>
      </w:tblPr>
      <w:tblGrid>
        <w:gridCol w:w="4595"/>
        <w:gridCol w:w="5040"/>
      </w:tblGrid>
      <w:tr w:rsidR="00772DAA" w:rsidRPr="009252F9" w14:paraId="6E9F826B" w14:textId="77777777" w:rsidTr="00FF6A58">
        <w:tc>
          <w:tcPr>
            <w:tcW w:w="4595" w:type="dxa"/>
          </w:tcPr>
          <w:p w14:paraId="1CA29D90" w14:textId="77777777" w:rsidR="00772DAA" w:rsidRPr="00F262C3" w:rsidRDefault="00772DAA" w:rsidP="002373CE">
            <w:pPr>
              <w:ind w:left="0" w:firstLine="0"/>
              <w:jc w:val="both"/>
              <w:rPr>
                <w:bCs/>
                <w:sz w:val="22"/>
                <w:szCs w:val="22"/>
                <w:lang w:val="uk-UA"/>
              </w:rPr>
            </w:pPr>
            <w:r w:rsidRPr="00F262C3">
              <w:rPr>
                <w:bCs/>
                <w:sz w:val="22"/>
                <w:szCs w:val="22"/>
              </w:rPr>
              <w:t>A</w:t>
            </w:r>
            <w:r>
              <w:rPr>
                <w:bCs/>
                <w:sz w:val="22"/>
                <w:szCs w:val="22"/>
              </w:rPr>
              <w:t xml:space="preserve">ppendices are </w:t>
            </w:r>
            <w:r w:rsidRPr="00F262C3">
              <w:rPr>
                <w:bCs/>
                <w:sz w:val="22"/>
                <w:szCs w:val="22"/>
              </w:rPr>
              <w:t xml:space="preserve">included with this </w:t>
            </w:r>
            <w:r>
              <w:rPr>
                <w:bCs/>
                <w:sz w:val="22"/>
                <w:szCs w:val="22"/>
              </w:rPr>
              <w:t>Subcontract</w:t>
            </w:r>
            <w:r w:rsidRPr="00F262C3">
              <w:rPr>
                <w:bCs/>
                <w:sz w:val="22"/>
                <w:szCs w:val="22"/>
              </w:rPr>
              <w:t xml:space="preserve"> as separate document</w:t>
            </w:r>
            <w:r>
              <w:rPr>
                <w:bCs/>
                <w:sz w:val="22"/>
                <w:szCs w:val="22"/>
              </w:rPr>
              <w:t>s</w:t>
            </w:r>
            <w:r w:rsidRPr="00F262C3">
              <w:rPr>
                <w:bCs/>
                <w:sz w:val="22"/>
                <w:szCs w:val="22"/>
              </w:rPr>
              <w:t>. A</w:t>
            </w:r>
            <w:r>
              <w:rPr>
                <w:bCs/>
                <w:sz w:val="22"/>
                <w:szCs w:val="22"/>
              </w:rPr>
              <w:t>ppendices</w:t>
            </w:r>
            <w:r w:rsidRPr="00F262C3">
              <w:rPr>
                <w:bCs/>
                <w:sz w:val="22"/>
                <w:szCs w:val="22"/>
              </w:rPr>
              <w:t xml:space="preserve"> </w:t>
            </w:r>
            <w:r>
              <w:rPr>
                <w:bCs/>
                <w:sz w:val="22"/>
                <w:szCs w:val="22"/>
              </w:rPr>
              <w:t xml:space="preserve">are </w:t>
            </w:r>
            <w:r w:rsidRPr="00F262C3">
              <w:rPr>
                <w:bCs/>
                <w:sz w:val="22"/>
                <w:szCs w:val="22"/>
              </w:rPr>
              <w:t xml:space="preserve">integral to this </w:t>
            </w:r>
            <w:r>
              <w:rPr>
                <w:bCs/>
                <w:sz w:val="22"/>
                <w:szCs w:val="22"/>
              </w:rPr>
              <w:t>Subcontract</w:t>
            </w:r>
            <w:r>
              <w:rPr>
                <w:bCs/>
                <w:sz w:val="22"/>
                <w:szCs w:val="22"/>
                <w:lang w:val="uk-UA"/>
              </w:rPr>
              <w:t>.</w:t>
            </w:r>
          </w:p>
          <w:p w14:paraId="25835DAE" w14:textId="77777777" w:rsidR="00772DAA" w:rsidRPr="00BD3ADD" w:rsidRDefault="00772DAA" w:rsidP="002373CE">
            <w:pPr>
              <w:autoSpaceDE w:val="0"/>
              <w:autoSpaceDN w:val="0"/>
              <w:adjustRightInd w:val="0"/>
              <w:ind w:left="0" w:firstLine="0"/>
              <w:jc w:val="both"/>
              <w:rPr>
                <w:b/>
                <w:sz w:val="22"/>
                <w:szCs w:val="22"/>
                <w:lang w:val="uk-UA"/>
              </w:rPr>
            </w:pPr>
          </w:p>
        </w:tc>
        <w:tc>
          <w:tcPr>
            <w:tcW w:w="5040" w:type="dxa"/>
          </w:tcPr>
          <w:p w14:paraId="3BAD90D0" w14:textId="77777777" w:rsidR="00772DAA" w:rsidRPr="00F262C3" w:rsidRDefault="00772DAA" w:rsidP="002373CE">
            <w:pPr>
              <w:ind w:left="0" w:firstLine="0"/>
              <w:jc w:val="both"/>
              <w:rPr>
                <w:bCs/>
                <w:sz w:val="22"/>
                <w:szCs w:val="22"/>
                <w:lang w:val="uk-UA"/>
              </w:rPr>
            </w:pPr>
            <w:r w:rsidRPr="00F262C3">
              <w:rPr>
                <w:bCs/>
                <w:sz w:val="22"/>
                <w:szCs w:val="22"/>
                <w:lang w:val="uk-UA"/>
              </w:rPr>
              <w:t>До</w:t>
            </w:r>
            <w:r>
              <w:rPr>
                <w:bCs/>
                <w:sz w:val="22"/>
                <w:szCs w:val="22"/>
                <w:lang w:val="uk-UA"/>
              </w:rPr>
              <w:t xml:space="preserve">датки </w:t>
            </w:r>
            <w:r w:rsidRPr="00F262C3">
              <w:rPr>
                <w:bCs/>
                <w:sz w:val="22"/>
                <w:szCs w:val="22"/>
                <w:lang w:val="uk-UA"/>
              </w:rPr>
              <w:t>дода</w:t>
            </w:r>
            <w:r>
              <w:rPr>
                <w:bCs/>
                <w:sz w:val="22"/>
                <w:szCs w:val="22"/>
                <w:lang w:val="uk-UA"/>
              </w:rPr>
              <w:t>ю</w:t>
            </w:r>
            <w:r w:rsidRPr="00F262C3">
              <w:rPr>
                <w:bCs/>
                <w:sz w:val="22"/>
                <w:szCs w:val="22"/>
                <w:lang w:val="uk-UA"/>
              </w:rPr>
              <w:t>ться до</w:t>
            </w:r>
            <w:r>
              <w:rPr>
                <w:bCs/>
                <w:sz w:val="22"/>
                <w:szCs w:val="22"/>
                <w:lang w:val="uk-UA"/>
              </w:rPr>
              <w:t xml:space="preserve"> цього Договору </w:t>
            </w:r>
            <w:r w:rsidRPr="00F262C3">
              <w:rPr>
                <w:bCs/>
                <w:sz w:val="22"/>
                <w:szCs w:val="22"/>
                <w:lang w:val="uk-UA"/>
              </w:rPr>
              <w:t>як окрем</w:t>
            </w:r>
            <w:r>
              <w:rPr>
                <w:bCs/>
                <w:sz w:val="22"/>
                <w:szCs w:val="22"/>
                <w:lang w:val="uk-UA"/>
              </w:rPr>
              <w:t>і</w:t>
            </w:r>
            <w:r w:rsidRPr="00F262C3">
              <w:rPr>
                <w:bCs/>
                <w:sz w:val="22"/>
                <w:szCs w:val="22"/>
                <w:lang w:val="uk-UA"/>
              </w:rPr>
              <w:t xml:space="preserve"> документ</w:t>
            </w:r>
            <w:r>
              <w:rPr>
                <w:bCs/>
                <w:sz w:val="22"/>
                <w:szCs w:val="22"/>
                <w:lang w:val="uk-UA"/>
              </w:rPr>
              <w:t>и</w:t>
            </w:r>
            <w:r w:rsidRPr="00F262C3">
              <w:rPr>
                <w:bCs/>
                <w:sz w:val="22"/>
                <w:szCs w:val="22"/>
                <w:lang w:val="uk-UA"/>
              </w:rPr>
              <w:t>. Додат</w:t>
            </w:r>
            <w:r>
              <w:rPr>
                <w:bCs/>
                <w:sz w:val="22"/>
                <w:szCs w:val="22"/>
                <w:lang w:val="uk-UA"/>
              </w:rPr>
              <w:t>ки</w:t>
            </w:r>
            <w:r w:rsidRPr="00F262C3">
              <w:rPr>
                <w:bCs/>
                <w:sz w:val="22"/>
                <w:szCs w:val="22"/>
                <w:lang w:val="uk-UA"/>
              </w:rPr>
              <w:t xml:space="preserve"> є невід’ємною частиною цього </w:t>
            </w:r>
            <w:r>
              <w:rPr>
                <w:bCs/>
                <w:sz w:val="22"/>
                <w:szCs w:val="22"/>
                <w:lang w:val="uk-UA"/>
              </w:rPr>
              <w:t>Договору.</w:t>
            </w:r>
          </w:p>
          <w:p w14:paraId="0C9942AC" w14:textId="77777777" w:rsidR="00772DAA" w:rsidRPr="00BE4608" w:rsidRDefault="00772DAA" w:rsidP="002373CE">
            <w:pPr>
              <w:ind w:left="0" w:firstLine="0"/>
              <w:jc w:val="both"/>
              <w:rPr>
                <w:sz w:val="22"/>
                <w:szCs w:val="22"/>
                <w:lang w:val="uk-UA"/>
              </w:rPr>
            </w:pPr>
          </w:p>
        </w:tc>
      </w:tr>
      <w:tr w:rsidR="00772DAA" w:rsidRPr="009252F9" w14:paraId="4F68B923" w14:textId="77777777" w:rsidTr="00FF6A58">
        <w:tc>
          <w:tcPr>
            <w:tcW w:w="4595" w:type="dxa"/>
            <w:shd w:val="clear" w:color="auto" w:fill="FFFFFF" w:themeFill="background1"/>
          </w:tcPr>
          <w:p w14:paraId="1E120DE5" w14:textId="77777777" w:rsidR="00D25AB9" w:rsidRPr="00D25AB9" w:rsidRDefault="00D25AB9" w:rsidP="00D25AB9">
            <w:pPr>
              <w:widowControl/>
              <w:ind w:left="-10" w:firstLine="10"/>
              <w:jc w:val="both"/>
              <w:rPr>
                <w:sz w:val="22"/>
                <w:szCs w:val="22"/>
              </w:rPr>
            </w:pPr>
            <w:r w:rsidRPr="00D25AB9">
              <w:rPr>
                <w:sz w:val="22"/>
                <w:szCs w:val="22"/>
              </w:rPr>
              <w:t>Attachment H.1. Quality Assurance Plan Template</w:t>
            </w:r>
          </w:p>
          <w:p w14:paraId="35ABBA85" w14:textId="77777777" w:rsidR="00D25AB9" w:rsidRPr="00D25AB9" w:rsidRDefault="00D25AB9" w:rsidP="00D25AB9">
            <w:pPr>
              <w:widowControl/>
              <w:ind w:left="-10" w:firstLine="10"/>
              <w:jc w:val="both"/>
              <w:rPr>
                <w:sz w:val="22"/>
                <w:szCs w:val="22"/>
              </w:rPr>
            </w:pPr>
            <w:r w:rsidRPr="00D25AB9">
              <w:rPr>
                <w:sz w:val="22"/>
                <w:szCs w:val="22"/>
              </w:rPr>
              <w:t>Attachment H.2. Health, Environment, and Safety Plan (HESP) Template</w:t>
            </w:r>
          </w:p>
          <w:p w14:paraId="181F603A" w14:textId="77777777" w:rsidR="00D25AB9" w:rsidRPr="00D25AB9" w:rsidRDefault="00D25AB9" w:rsidP="00D25AB9">
            <w:pPr>
              <w:widowControl/>
              <w:ind w:left="-10" w:firstLine="10"/>
              <w:jc w:val="both"/>
              <w:rPr>
                <w:sz w:val="22"/>
                <w:szCs w:val="22"/>
              </w:rPr>
            </w:pPr>
            <w:r w:rsidRPr="00D25AB9">
              <w:rPr>
                <w:sz w:val="22"/>
                <w:szCs w:val="22"/>
              </w:rPr>
              <w:t>Attachment H.3. Schedule of Work, Template</w:t>
            </w:r>
          </w:p>
          <w:p w14:paraId="06BB57BB" w14:textId="77777777" w:rsidR="00D25AB9" w:rsidRPr="00D25AB9" w:rsidRDefault="00D25AB9" w:rsidP="00D25AB9">
            <w:pPr>
              <w:widowControl/>
              <w:ind w:left="-10" w:firstLine="10"/>
              <w:jc w:val="both"/>
              <w:rPr>
                <w:sz w:val="22"/>
                <w:szCs w:val="22"/>
              </w:rPr>
            </w:pPr>
            <w:r w:rsidRPr="00D25AB9">
              <w:rPr>
                <w:sz w:val="22"/>
                <w:szCs w:val="22"/>
              </w:rPr>
              <w:t>Attachment H.4. Subcontract Quality Control Plan Template</w:t>
            </w:r>
          </w:p>
          <w:p w14:paraId="5C215F6C" w14:textId="77777777" w:rsidR="00D25AB9" w:rsidRPr="00D25AB9" w:rsidRDefault="00D25AB9" w:rsidP="00D25AB9">
            <w:pPr>
              <w:widowControl/>
              <w:ind w:left="-10" w:firstLine="10"/>
              <w:jc w:val="both"/>
              <w:rPr>
                <w:sz w:val="22"/>
                <w:szCs w:val="22"/>
              </w:rPr>
            </w:pPr>
            <w:r w:rsidRPr="00D25AB9">
              <w:rPr>
                <w:sz w:val="22"/>
                <w:szCs w:val="22"/>
              </w:rPr>
              <w:t>Attachment H.5. Bank Letter of Guarantee (BLG) Template</w:t>
            </w:r>
          </w:p>
          <w:p w14:paraId="07569ECF" w14:textId="77777777" w:rsidR="00D25AB9" w:rsidRPr="00D25AB9" w:rsidRDefault="00D25AB9" w:rsidP="00D25AB9">
            <w:pPr>
              <w:widowControl/>
              <w:ind w:left="-10" w:firstLine="10"/>
              <w:jc w:val="both"/>
              <w:rPr>
                <w:sz w:val="22"/>
                <w:szCs w:val="22"/>
              </w:rPr>
            </w:pPr>
            <w:r w:rsidRPr="00D25AB9">
              <w:rPr>
                <w:sz w:val="22"/>
                <w:szCs w:val="22"/>
              </w:rPr>
              <w:t>Attachment H.6. Inspection and Testing Plan Template</w:t>
            </w:r>
          </w:p>
          <w:p w14:paraId="2117263F" w14:textId="1D35F17B" w:rsidR="00D25AB9" w:rsidRPr="00D25AB9" w:rsidRDefault="00D25AB9" w:rsidP="00D25AB9">
            <w:pPr>
              <w:widowControl/>
              <w:ind w:left="-10" w:firstLine="10"/>
              <w:jc w:val="both"/>
              <w:rPr>
                <w:sz w:val="22"/>
                <w:szCs w:val="22"/>
              </w:rPr>
            </w:pPr>
            <w:r w:rsidRPr="00D25AB9">
              <w:rPr>
                <w:sz w:val="22"/>
                <w:szCs w:val="22"/>
              </w:rPr>
              <w:t>Attachment H.7. BOQ</w:t>
            </w:r>
          </w:p>
          <w:p w14:paraId="1022F776" w14:textId="77777777" w:rsidR="00D25AB9" w:rsidRPr="00D25AB9" w:rsidRDefault="00D25AB9" w:rsidP="00D25AB9">
            <w:pPr>
              <w:widowControl/>
              <w:ind w:left="-10" w:firstLine="10"/>
              <w:jc w:val="both"/>
              <w:rPr>
                <w:sz w:val="22"/>
                <w:szCs w:val="22"/>
              </w:rPr>
            </w:pPr>
            <w:r w:rsidRPr="00D25AB9">
              <w:rPr>
                <w:sz w:val="22"/>
                <w:szCs w:val="22"/>
              </w:rPr>
              <w:t>Attachment H.8. Construction Supervision Plan (CSP)</w:t>
            </w:r>
          </w:p>
          <w:p w14:paraId="287C22AA" w14:textId="77777777" w:rsidR="00D25AB9" w:rsidRPr="00D25AB9" w:rsidRDefault="00D25AB9" w:rsidP="00D25AB9">
            <w:pPr>
              <w:widowControl/>
              <w:ind w:left="-10" w:firstLine="10"/>
              <w:jc w:val="both"/>
              <w:rPr>
                <w:sz w:val="22"/>
                <w:szCs w:val="22"/>
              </w:rPr>
            </w:pPr>
            <w:r w:rsidRPr="00D25AB9">
              <w:rPr>
                <w:sz w:val="22"/>
                <w:szCs w:val="22"/>
              </w:rPr>
              <w:t>Attachment H.9. Technical Specifications</w:t>
            </w:r>
          </w:p>
          <w:p w14:paraId="3D4AA175" w14:textId="77777777" w:rsidR="00D25AB9" w:rsidRPr="00D25AB9" w:rsidRDefault="00D25AB9" w:rsidP="00D25AB9">
            <w:pPr>
              <w:widowControl/>
              <w:ind w:left="-10" w:firstLine="10"/>
              <w:jc w:val="both"/>
              <w:rPr>
                <w:sz w:val="22"/>
                <w:szCs w:val="22"/>
              </w:rPr>
            </w:pPr>
            <w:r w:rsidRPr="00D25AB9">
              <w:rPr>
                <w:sz w:val="22"/>
                <w:szCs w:val="22"/>
              </w:rPr>
              <w:t>Attachment H.10. Construction Drawings and Design Narrative</w:t>
            </w:r>
          </w:p>
          <w:p w14:paraId="7320ED34" w14:textId="77777777" w:rsidR="00D25AB9" w:rsidRPr="00D25AB9" w:rsidRDefault="00D25AB9" w:rsidP="00D25AB9">
            <w:pPr>
              <w:widowControl/>
              <w:ind w:left="-10" w:firstLine="10"/>
              <w:jc w:val="both"/>
              <w:rPr>
                <w:sz w:val="22"/>
                <w:szCs w:val="22"/>
              </w:rPr>
            </w:pPr>
            <w:r w:rsidRPr="00D25AB9">
              <w:rPr>
                <w:sz w:val="22"/>
                <w:szCs w:val="22"/>
              </w:rPr>
              <w:t>Attachment H.11. Notification of Potential Change Order</w:t>
            </w:r>
          </w:p>
          <w:p w14:paraId="5138CCB7" w14:textId="77777777" w:rsidR="00D25AB9" w:rsidRPr="00D25AB9" w:rsidRDefault="00D25AB9" w:rsidP="00D25AB9">
            <w:pPr>
              <w:widowControl/>
              <w:ind w:left="-10" w:firstLine="10"/>
              <w:jc w:val="both"/>
              <w:rPr>
                <w:sz w:val="22"/>
                <w:szCs w:val="22"/>
              </w:rPr>
            </w:pPr>
            <w:r w:rsidRPr="00D25AB9">
              <w:rPr>
                <w:sz w:val="22"/>
                <w:szCs w:val="22"/>
              </w:rPr>
              <w:t>Attachment H.12. Unit-Price Payment Application</w:t>
            </w:r>
          </w:p>
          <w:p w14:paraId="22FD40A7" w14:textId="0B1266D2" w:rsidR="00772DAA" w:rsidRPr="005A0083" w:rsidRDefault="00D25AB9" w:rsidP="00D25AB9">
            <w:pPr>
              <w:widowControl/>
              <w:tabs>
                <w:tab w:val="left" w:pos="-1440"/>
                <w:tab w:val="left" w:pos="-720"/>
                <w:tab w:val="left" w:pos="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25AB9">
              <w:rPr>
                <w:sz w:val="22"/>
                <w:szCs w:val="22"/>
              </w:rPr>
              <w:t>Attachment H.13. Notice to Proceed, Suspend or Resume Work Order</w:t>
            </w:r>
          </w:p>
        </w:tc>
        <w:tc>
          <w:tcPr>
            <w:tcW w:w="5040" w:type="dxa"/>
          </w:tcPr>
          <w:p w14:paraId="488ADB85" w14:textId="77777777" w:rsidR="00675E2B" w:rsidRDefault="003F078F" w:rsidP="003F078F">
            <w:pPr>
              <w:ind w:left="0" w:firstLine="0"/>
              <w:jc w:val="both"/>
              <w:rPr>
                <w:rFonts w:cs="Arial"/>
                <w:sz w:val="22"/>
                <w:szCs w:val="22"/>
                <w:lang w:val="uk-UA"/>
              </w:rPr>
            </w:pPr>
            <w:r w:rsidRPr="003F078F">
              <w:rPr>
                <w:rFonts w:cs="Arial"/>
                <w:sz w:val="22"/>
                <w:szCs w:val="22"/>
                <w:lang w:val="uk-UA"/>
              </w:rPr>
              <w:t>Доповнення Н.1. Шаблон Плану забезпечення я</w:t>
            </w:r>
          </w:p>
          <w:p w14:paraId="39722549" w14:textId="50CFA21C" w:rsidR="003F078F" w:rsidRPr="003F078F" w:rsidRDefault="003F078F" w:rsidP="003F078F">
            <w:pPr>
              <w:ind w:left="0" w:firstLine="0"/>
              <w:jc w:val="both"/>
              <w:rPr>
                <w:rFonts w:cs="Arial"/>
                <w:sz w:val="22"/>
                <w:szCs w:val="22"/>
                <w:lang w:val="uk-UA"/>
              </w:rPr>
            </w:pPr>
            <w:r w:rsidRPr="003F078F">
              <w:rPr>
                <w:rFonts w:cs="Arial"/>
                <w:sz w:val="22"/>
                <w:szCs w:val="22"/>
                <w:lang w:val="uk-UA"/>
              </w:rPr>
              <w:t>кості</w:t>
            </w:r>
          </w:p>
          <w:p w14:paraId="6B0D3ECE" w14:textId="77777777" w:rsidR="003F078F" w:rsidRPr="003F078F" w:rsidRDefault="003F078F" w:rsidP="003F078F">
            <w:pPr>
              <w:ind w:left="0" w:firstLine="0"/>
              <w:jc w:val="both"/>
              <w:rPr>
                <w:rFonts w:cs="Arial"/>
                <w:sz w:val="22"/>
                <w:szCs w:val="22"/>
                <w:lang w:val="uk-UA"/>
              </w:rPr>
            </w:pPr>
            <w:r w:rsidRPr="003F078F">
              <w:rPr>
                <w:rFonts w:cs="Arial"/>
                <w:sz w:val="22"/>
                <w:szCs w:val="22"/>
                <w:lang w:val="uk-UA"/>
              </w:rPr>
              <w:t>Доповнення Н.2. Шаблон Плану щодо охорони здоров'я, довкілля та безпеки (ПОЗДБ)</w:t>
            </w:r>
          </w:p>
          <w:p w14:paraId="762F4424" w14:textId="77777777" w:rsidR="003F078F" w:rsidRPr="003F078F" w:rsidRDefault="003F078F" w:rsidP="003F078F">
            <w:pPr>
              <w:ind w:left="0" w:firstLine="0"/>
              <w:jc w:val="both"/>
              <w:rPr>
                <w:rFonts w:cs="Arial"/>
                <w:sz w:val="22"/>
                <w:szCs w:val="22"/>
                <w:lang w:val="uk-UA"/>
              </w:rPr>
            </w:pPr>
            <w:r w:rsidRPr="003F078F">
              <w:rPr>
                <w:rFonts w:cs="Arial"/>
                <w:sz w:val="22"/>
                <w:szCs w:val="22"/>
                <w:lang w:val="uk-UA"/>
              </w:rPr>
              <w:t>Доповнення Н.3. Шаблон Графіку виконання робіт</w:t>
            </w:r>
          </w:p>
          <w:p w14:paraId="0E561B15" w14:textId="77777777" w:rsidR="003F078F" w:rsidRPr="003F078F" w:rsidRDefault="003F078F" w:rsidP="003F078F">
            <w:pPr>
              <w:ind w:left="0" w:firstLine="0"/>
              <w:jc w:val="both"/>
              <w:rPr>
                <w:rFonts w:cs="Arial"/>
                <w:sz w:val="22"/>
                <w:szCs w:val="22"/>
                <w:lang w:val="uk-UA"/>
              </w:rPr>
            </w:pPr>
            <w:r w:rsidRPr="003F078F">
              <w:rPr>
                <w:rFonts w:cs="Arial"/>
                <w:sz w:val="22"/>
                <w:szCs w:val="22"/>
                <w:lang w:val="uk-UA"/>
              </w:rPr>
              <w:t>Доповнення Н.4. Шаблону Плану контрою якості субпідряду</w:t>
            </w:r>
          </w:p>
          <w:p w14:paraId="1859ADCD" w14:textId="77777777" w:rsidR="003F078F" w:rsidRPr="003F078F" w:rsidRDefault="003F078F" w:rsidP="003F078F">
            <w:pPr>
              <w:ind w:left="0" w:firstLine="0"/>
              <w:jc w:val="both"/>
              <w:rPr>
                <w:rFonts w:cs="Arial"/>
                <w:sz w:val="22"/>
                <w:szCs w:val="22"/>
                <w:lang w:val="uk-UA"/>
              </w:rPr>
            </w:pPr>
            <w:r w:rsidRPr="003F078F">
              <w:rPr>
                <w:rFonts w:cs="Arial"/>
                <w:sz w:val="22"/>
                <w:szCs w:val="22"/>
                <w:lang w:val="uk-UA"/>
              </w:rPr>
              <w:t>Доповнення Н.5. Шаблон Банківського гарантійного листа (БГЛ)</w:t>
            </w:r>
          </w:p>
          <w:p w14:paraId="436D5BA7" w14:textId="77777777" w:rsidR="003F078F" w:rsidRPr="003F078F" w:rsidRDefault="003F078F" w:rsidP="003F078F">
            <w:pPr>
              <w:ind w:left="0" w:firstLine="0"/>
              <w:jc w:val="both"/>
              <w:rPr>
                <w:rFonts w:cs="Arial"/>
                <w:sz w:val="22"/>
                <w:szCs w:val="22"/>
                <w:lang w:val="uk-UA"/>
              </w:rPr>
            </w:pPr>
            <w:r w:rsidRPr="003F078F">
              <w:rPr>
                <w:rFonts w:cs="Arial"/>
                <w:sz w:val="22"/>
                <w:szCs w:val="22"/>
                <w:lang w:val="uk-UA"/>
              </w:rPr>
              <w:t>Доповнення Н.6. Шаблон Плану перевірки та випробувань</w:t>
            </w:r>
          </w:p>
          <w:p w14:paraId="5561E8C3" w14:textId="397DCBEF" w:rsidR="003F078F" w:rsidRPr="003F078F" w:rsidRDefault="003F078F" w:rsidP="003F078F">
            <w:pPr>
              <w:ind w:left="0" w:firstLine="0"/>
              <w:jc w:val="both"/>
              <w:rPr>
                <w:rFonts w:cs="Arial"/>
                <w:sz w:val="22"/>
                <w:szCs w:val="22"/>
                <w:lang w:val="uk-UA"/>
              </w:rPr>
            </w:pPr>
            <w:r w:rsidRPr="003F078F">
              <w:rPr>
                <w:rFonts w:cs="Arial"/>
                <w:sz w:val="22"/>
                <w:szCs w:val="22"/>
                <w:lang w:val="uk-UA"/>
              </w:rPr>
              <w:t xml:space="preserve">Доповнення Н.7. </w:t>
            </w:r>
            <w:r w:rsidR="00715AE3" w:rsidRPr="00D25AB9">
              <w:rPr>
                <w:sz w:val="22"/>
                <w:szCs w:val="22"/>
              </w:rPr>
              <w:t>BOQ</w:t>
            </w:r>
          </w:p>
          <w:p w14:paraId="282B6B8A" w14:textId="77777777" w:rsidR="003F078F" w:rsidRPr="003F078F" w:rsidRDefault="003F078F" w:rsidP="003F078F">
            <w:pPr>
              <w:ind w:left="0" w:firstLine="0"/>
              <w:jc w:val="both"/>
              <w:rPr>
                <w:rFonts w:cs="Arial"/>
                <w:sz w:val="22"/>
                <w:szCs w:val="22"/>
                <w:lang w:val="uk-UA"/>
              </w:rPr>
            </w:pPr>
            <w:r w:rsidRPr="003F078F">
              <w:rPr>
                <w:rFonts w:cs="Arial"/>
                <w:sz w:val="22"/>
                <w:szCs w:val="22"/>
                <w:lang w:val="uk-UA"/>
              </w:rPr>
              <w:t>Доповнення Н.8. План нагляду за будівництвом (ПНБ)</w:t>
            </w:r>
          </w:p>
          <w:p w14:paraId="24C959C9" w14:textId="77777777" w:rsidR="003F078F" w:rsidRPr="003F078F" w:rsidRDefault="003F078F" w:rsidP="003F078F">
            <w:pPr>
              <w:ind w:left="0" w:firstLine="0"/>
              <w:jc w:val="both"/>
              <w:rPr>
                <w:rFonts w:cs="Arial"/>
                <w:sz w:val="22"/>
                <w:szCs w:val="22"/>
                <w:lang w:val="uk-UA"/>
              </w:rPr>
            </w:pPr>
            <w:r w:rsidRPr="003F078F">
              <w:rPr>
                <w:rFonts w:cs="Arial"/>
                <w:sz w:val="22"/>
                <w:szCs w:val="22"/>
                <w:lang w:val="uk-UA"/>
              </w:rPr>
              <w:t>Доповнення Н.9. Технічні специфікації</w:t>
            </w:r>
          </w:p>
          <w:p w14:paraId="5B8646E4" w14:textId="77777777" w:rsidR="003F078F" w:rsidRPr="003F078F" w:rsidRDefault="003F078F" w:rsidP="003F078F">
            <w:pPr>
              <w:ind w:left="0" w:firstLine="0"/>
              <w:jc w:val="both"/>
              <w:rPr>
                <w:rFonts w:cs="Arial"/>
                <w:sz w:val="22"/>
                <w:szCs w:val="22"/>
                <w:lang w:val="uk-UA"/>
              </w:rPr>
            </w:pPr>
            <w:r w:rsidRPr="003F078F">
              <w:rPr>
                <w:rFonts w:cs="Arial"/>
                <w:sz w:val="22"/>
                <w:szCs w:val="22"/>
                <w:lang w:val="uk-UA"/>
              </w:rPr>
              <w:t>Доповнення Н.10. Будівельні креслення та опис проєкту</w:t>
            </w:r>
          </w:p>
          <w:p w14:paraId="495A6E9F" w14:textId="77777777" w:rsidR="003F078F" w:rsidRPr="003F078F" w:rsidRDefault="003F078F" w:rsidP="003F078F">
            <w:pPr>
              <w:ind w:left="0" w:firstLine="0"/>
              <w:jc w:val="both"/>
              <w:rPr>
                <w:rFonts w:cs="Arial"/>
                <w:sz w:val="22"/>
                <w:szCs w:val="22"/>
                <w:lang w:val="uk-UA"/>
              </w:rPr>
            </w:pPr>
            <w:r w:rsidRPr="003F078F">
              <w:rPr>
                <w:rFonts w:cs="Arial"/>
                <w:sz w:val="22"/>
                <w:szCs w:val="22"/>
                <w:lang w:val="uk-UA"/>
              </w:rPr>
              <w:t>Доповнення Н.11. Повідомлення про можливий наказ про зміни</w:t>
            </w:r>
          </w:p>
          <w:p w14:paraId="2D52A2C7" w14:textId="77777777" w:rsidR="003F078F" w:rsidRPr="003F078F" w:rsidRDefault="003F078F" w:rsidP="003F078F">
            <w:pPr>
              <w:ind w:left="0" w:firstLine="0"/>
              <w:jc w:val="both"/>
              <w:rPr>
                <w:rFonts w:cs="Arial"/>
                <w:sz w:val="22"/>
                <w:szCs w:val="22"/>
                <w:lang w:val="uk-UA"/>
              </w:rPr>
            </w:pPr>
            <w:r w:rsidRPr="003F078F">
              <w:rPr>
                <w:rFonts w:cs="Arial"/>
                <w:sz w:val="22"/>
                <w:szCs w:val="22"/>
                <w:lang w:val="uk-UA"/>
              </w:rPr>
              <w:t>Доповнення Н.12. Заявка на оплату за одиницю товару</w:t>
            </w:r>
          </w:p>
          <w:p w14:paraId="717C7A32" w14:textId="563B7E0A" w:rsidR="00772DAA" w:rsidRPr="003F078F" w:rsidRDefault="003F078F" w:rsidP="003F078F">
            <w:pPr>
              <w:ind w:left="0" w:firstLine="0"/>
              <w:jc w:val="both"/>
              <w:rPr>
                <w:rFonts w:cs="Arial"/>
                <w:sz w:val="22"/>
                <w:szCs w:val="22"/>
                <w:lang w:val="ru-RU"/>
              </w:rPr>
            </w:pPr>
            <w:r w:rsidRPr="003F078F">
              <w:rPr>
                <w:rFonts w:cs="Arial"/>
                <w:sz w:val="22"/>
                <w:szCs w:val="22"/>
                <w:lang w:val="uk-UA"/>
              </w:rPr>
              <w:t>Доповнення Н.13. Повідомлення про початок робіт, наказ про призупинення чи відновлення робіт</w:t>
            </w:r>
          </w:p>
        </w:tc>
      </w:tr>
    </w:tbl>
    <w:p w14:paraId="7F935FFC" w14:textId="77777777" w:rsidR="00772DAA" w:rsidRPr="00BD3ADD" w:rsidRDefault="00772DAA" w:rsidP="00772DAA">
      <w:pPr>
        <w:ind w:left="0" w:firstLine="0"/>
        <w:jc w:val="center"/>
        <w:rPr>
          <w:b/>
          <w:lang w:val="uk-UA"/>
        </w:rPr>
      </w:pPr>
    </w:p>
    <w:p w14:paraId="53D63271" w14:textId="77777777" w:rsidR="00772DAA" w:rsidRDefault="00772DAA" w:rsidP="00772DAA">
      <w:pPr>
        <w:ind w:left="0" w:firstLine="0"/>
        <w:jc w:val="center"/>
        <w:rPr>
          <w:b/>
          <w:lang w:val="ru-RU"/>
        </w:rPr>
      </w:pPr>
    </w:p>
    <w:p w14:paraId="5B5A0878" w14:textId="77777777" w:rsidR="00772DAA" w:rsidRDefault="00772DAA" w:rsidP="00772DAA">
      <w:pPr>
        <w:ind w:left="0" w:firstLine="0"/>
        <w:jc w:val="center"/>
        <w:rPr>
          <w:b/>
          <w:lang w:val="ru-RU"/>
        </w:rPr>
      </w:pPr>
    </w:p>
    <w:p w14:paraId="2803C142" w14:textId="77777777" w:rsidR="00772DAA" w:rsidRDefault="00772DAA" w:rsidP="00772DAA">
      <w:pPr>
        <w:ind w:left="0" w:firstLine="0"/>
        <w:jc w:val="center"/>
        <w:rPr>
          <w:b/>
          <w:lang w:val="ru-RU"/>
        </w:rPr>
      </w:pPr>
    </w:p>
    <w:p w14:paraId="380336A7" w14:textId="3E85D37E" w:rsidR="00BA04D6" w:rsidRPr="00EF4A94" w:rsidRDefault="00BA04D6" w:rsidP="00FF6A58">
      <w:pPr>
        <w:widowControl/>
        <w:spacing w:before="120" w:after="120"/>
        <w:ind w:left="0" w:firstLine="0"/>
        <w:jc w:val="both"/>
        <w:rPr>
          <w:lang w:val="uk-UA"/>
        </w:rPr>
      </w:pPr>
    </w:p>
    <w:p w14:paraId="0CECA089" w14:textId="6E5463AE" w:rsidR="00201F52" w:rsidRPr="00BA04D6" w:rsidRDefault="00201F52" w:rsidP="00201F52">
      <w:pPr>
        <w:widowControl/>
        <w:spacing w:before="120" w:after="120"/>
        <w:jc w:val="both"/>
        <w:rPr>
          <w:lang w:val="uk-UA"/>
        </w:rPr>
      </w:pPr>
    </w:p>
    <w:p w14:paraId="3319B667" w14:textId="77777777" w:rsidR="00772DAA" w:rsidRPr="00BA04D6" w:rsidRDefault="00772DAA" w:rsidP="00772DAA">
      <w:pPr>
        <w:ind w:left="0" w:firstLine="0"/>
        <w:jc w:val="center"/>
        <w:rPr>
          <w:b/>
          <w:lang w:val="ru-RU"/>
        </w:rPr>
      </w:pPr>
    </w:p>
    <w:p w14:paraId="7C775472" w14:textId="77777777" w:rsidR="00772DAA" w:rsidRPr="00BA04D6" w:rsidRDefault="00772DAA" w:rsidP="00772DAA">
      <w:pPr>
        <w:ind w:left="0" w:firstLine="0"/>
        <w:jc w:val="center"/>
        <w:rPr>
          <w:b/>
          <w:lang w:val="ru-RU"/>
        </w:rPr>
      </w:pPr>
    </w:p>
    <w:p w14:paraId="08EFA11D" w14:textId="77777777" w:rsidR="00772DAA" w:rsidRPr="00BA04D6" w:rsidRDefault="00772DAA" w:rsidP="00772DAA">
      <w:pPr>
        <w:ind w:left="0" w:firstLine="0"/>
        <w:jc w:val="center"/>
        <w:rPr>
          <w:b/>
          <w:lang w:val="ru-RU"/>
        </w:rPr>
      </w:pPr>
    </w:p>
    <w:p w14:paraId="6C048736" w14:textId="77777777" w:rsidR="00772DAA" w:rsidRPr="00BA04D6" w:rsidRDefault="00772DAA" w:rsidP="00772DAA">
      <w:pPr>
        <w:ind w:left="0" w:firstLine="0"/>
        <w:jc w:val="center"/>
        <w:rPr>
          <w:b/>
          <w:lang w:val="ru-RU"/>
        </w:rPr>
      </w:pPr>
    </w:p>
    <w:p w14:paraId="04C40CDF" w14:textId="77777777" w:rsidR="00772DAA" w:rsidRPr="00BA04D6" w:rsidRDefault="00772DAA" w:rsidP="00772DAA">
      <w:pPr>
        <w:ind w:left="0" w:firstLine="0"/>
        <w:jc w:val="center"/>
        <w:rPr>
          <w:b/>
          <w:lang w:val="ru-RU"/>
        </w:rPr>
      </w:pPr>
    </w:p>
    <w:p w14:paraId="702E6A00" w14:textId="77777777" w:rsidR="00772DAA" w:rsidRPr="00BA04D6" w:rsidRDefault="00772DAA" w:rsidP="00772DAA">
      <w:pPr>
        <w:ind w:left="0" w:firstLine="0"/>
        <w:jc w:val="center"/>
        <w:rPr>
          <w:b/>
          <w:lang w:val="ru-RU"/>
        </w:rPr>
      </w:pPr>
    </w:p>
    <w:p w14:paraId="3FA57B89" w14:textId="77777777" w:rsidR="00772DAA" w:rsidRPr="00BA04D6" w:rsidRDefault="00772DAA" w:rsidP="00772DAA">
      <w:pPr>
        <w:ind w:left="0" w:firstLine="0"/>
        <w:jc w:val="center"/>
        <w:rPr>
          <w:b/>
          <w:lang w:val="ru-RU"/>
        </w:rPr>
      </w:pPr>
    </w:p>
    <w:p w14:paraId="4A810239" w14:textId="77777777" w:rsidR="00772DAA" w:rsidRPr="00BA04D6" w:rsidRDefault="00772DAA" w:rsidP="00772DAA">
      <w:pPr>
        <w:ind w:left="0" w:firstLine="0"/>
        <w:jc w:val="center"/>
        <w:rPr>
          <w:b/>
          <w:lang w:val="ru-RU"/>
        </w:rPr>
      </w:pPr>
    </w:p>
    <w:p w14:paraId="523F1B2C" w14:textId="77777777" w:rsidR="00772DAA" w:rsidRPr="00694FE9" w:rsidRDefault="00772DAA" w:rsidP="00B81B88">
      <w:pPr>
        <w:pStyle w:val="Heading1"/>
        <w:numPr>
          <w:ilvl w:val="0"/>
          <w:numId w:val="0"/>
        </w:numPr>
      </w:pPr>
      <w:bookmarkStart w:id="442" w:name="_Toc146641394"/>
      <w:bookmarkStart w:id="443" w:name="_Toc155617851"/>
      <w:r w:rsidRPr="00694FE9">
        <w:lastRenderedPageBreak/>
        <w:t>A</w:t>
      </w:r>
      <w:r>
        <w:t xml:space="preserve">PPENDIX I. </w:t>
      </w:r>
      <w:r w:rsidRPr="00694FE9">
        <w:t>Executive Compensation Certification</w:t>
      </w:r>
      <w:r w:rsidRPr="00694FE9">
        <w:rPr>
          <w:szCs w:val="24"/>
        </w:rPr>
        <w:t xml:space="preserve">/ </w:t>
      </w:r>
      <w:r w:rsidRPr="00694FE9">
        <w:rPr>
          <w:color w:val="000000"/>
          <w:szCs w:val="24"/>
          <w:lang w:val="uk-UA"/>
        </w:rPr>
        <w:t>ДОДАТОК</w:t>
      </w:r>
      <w:r w:rsidRPr="00694FE9">
        <w:rPr>
          <w:color w:val="000000"/>
          <w:szCs w:val="24"/>
        </w:rPr>
        <w:t xml:space="preserve"> </w:t>
      </w:r>
      <w:r>
        <w:rPr>
          <w:color w:val="000000"/>
          <w:szCs w:val="24"/>
        </w:rPr>
        <w:t xml:space="preserve">I. </w:t>
      </w:r>
      <w:r w:rsidRPr="00694FE9">
        <w:rPr>
          <w:lang w:val="uk-UA"/>
        </w:rPr>
        <w:t>Сертифікація щодо компенсації</w:t>
      </w:r>
      <w:bookmarkEnd w:id="442"/>
      <w:bookmarkEnd w:id="443"/>
    </w:p>
    <w:p w14:paraId="5A02585A" w14:textId="77777777" w:rsidR="00772DAA" w:rsidRPr="00BE4608" w:rsidRDefault="00772DAA" w:rsidP="00772DAA">
      <w:pPr>
        <w:jc w:val="center"/>
        <w:rPr>
          <w:b/>
        </w:rPr>
      </w:pPr>
    </w:p>
    <w:tbl>
      <w:tblPr>
        <w:tblStyle w:val="TableGrid"/>
        <w:tblW w:w="10620" w:type="dxa"/>
        <w:tblInd w:w="-545" w:type="dxa"/>
        <w:tblLook w:val="04A0" w:firstRow="1" w:lastRow="0" w:firstColumn="1" w:lastColumn="0" w:noHBand="0" w:noVBand="1"/>
      </w:tblPr>
      <w:tblGrid>
        <w:gridCol w:w="4860"/>
        <w:gridCol w:w="5760"/>
      </w:tblGrid>
      <w:tr w:rsidR="00772DAA" w:rsidRPr="009252F9" w14:paraId="716849D2" w14:textId="77777777" w:rsidTr="002373CE">
        <w:tc>
          <w:tcPr>
            <w:tcW w:w="4860" w:type="dxa"/>
          </w:tcPr>
          <w:p w14:paraId="270447B8" w14:textId="77777777" w:rsidR="00772DAA" w:rsidRPr="00D24711" w:rsidRDefault="00772DAA" w:rsidP="002373CE">
            <w:pPr>
              <w:ind w:left="0" w:firstLine="0"/>
              <w:jc w:val="both"/>
              <w:rPr>
                <w:rFonts w:cstheme="minorHAnsi"/>
                <w:b/>
                <w:sz w:val="22"/>
                <w:szCs w:val="18"/>
              </w:rPr>
            </w:pPr>
            <w:r w:rsidRPr="00D24711">
              <w:rPr>
                <w:rFonts w:cstheme="minorHAnsi"/>
                <w:b/>
                <w:sz w:val="22"/>
                <w:szCs w:val="18"/>
              </w:rPr>
              <w:t xml:space="preserve">FAR 52.204-10 Reporting Subcontractor Awards </w:t>
            </w:r>
          </w:p>
          <w:p w14:paraId="6A401B35" w14:textId="77777777" w:rsidR="00772DAA" w:rsidRPr="00D24711" w:rsidRDefault="00772DAA" w:rsidP="002373CE">
            <w:pPr>
              <w:ind w:left="0" w:firstLine="0"/>
              <w:jc w:val="both"/>
              <w:rPr>
                <w:rFonts w:cstheme="minorHAnsi"/>
                <w:b/>
                <w:sz w:val="22"/>
                <w:szCs w:val="18"/>
              </w:rPr>
            </w:pPr>
          </w:p>
        </w:tc>
        <w:tc>
          <w:tcPr>
            <w:tcW w:w="5760" w:type="dxa"/>
          </w:tcPr>
          <w:p w14:paraId="3860B764" w14:textId="77777777" w:rsidR="00772DAA" w:rsidRPr="00D24711" w:rsidRDefault="00772DAA" w:rsidP="002373CE">
            <w:pPr>
              <w:ind w:left="0" w:firstLine="0"/>
              <w:jc w:val="both"/>
              <w:rPr>
                <w:rFonts w:cstheme="minorHAnsi"/>
                <w:b/>
                <w:sz w:val="22"/>
                <w:szCs w:val="18"/>
                <w:lang w:val="uk-UA"/>
              </w:rPr>
            </w:pPr>
            <w:r w:rsidRPr="00D24711">
              <w:rPr>
                <w:rFonts w:cstheme="minorHAnsi"/>
                <w:b/>
                <w:sz w:val="22"/>
                <w:szCs w:val="18"/>
                <w:lang w:val="uk-UA"/>
              </w:rPr>
              <w:t>П</w:t>
            </w:r>
            <w:r>
              <w:rPr>
                <w:rFonts w:cstheme="minorHAnsi"/>
                <w:b/>
                <w:sz w:val="22"/>
                <w:szCs w:val="18"/>
                <w:lang w:val="uk-UA"/>
              </w:rPr>
              <w:t>равила</w:t>
            </w:r>
            <w:r w:rsidRPr="00D24711">
              <w:rPr>
                <w:rFonts w:cstheme="minorHAnsi"/>
                <w:b/>
                <w:sz w:val="22"/>
                <w:szCs w:val="18"/>
                <w:lang w:val="uk-UA"/>
              </w:rPr>
              <w:t xml:space="preserve"> закупівель для федеральних потреб (FAR) 52.204-10 «Подання звітності за контрактами субпідрядника»</w:t>
            </w:r>
          </w:p>
        </w:tc>
      </w:tr>
      <w:tr w:rsidR="00772DAA" w:rsidRPr="00D24711" w14:paraId="33DAB592" w14:textId="77777777" w:rsidTr="002373CE">
        <w:tc>
          <w:tcPr>
            <w:tcW w:w="4860" w:type="dxa"/>
          </w:tcPr>
          <w:p w14:paraId="48E4FCF7" w14:textId="77777777" w:rsidR="00772DAA" w:rsidRPr="00D24711" w:rsidRDefault="00772DAA" w:rsidP="002373CE">
            <w:pPr>
              <w:ind w:left="0" w:firstLine="0"/>
              <w:jc w:val="both"/>
              <w:rPr>
                <w:rFonts w:cstheme="minorHAnsi"/>
                <w:b/>
                <w:sz w:val="22"/>
                <w:szCs w:val="18"/>
              </w:rPr>
            </w:pPr>
            <w:r w:rsidRPr="00D24711">
              <w:rPr>
                <w:rFonts w:cstheme="minorHAnsi"/>
                <w:b/>
                <w:sz w:val="22"/>
                <w:szCs w:val="18"/>
              </w:rPr>
              <w:t>Section A.</w:t>
            </w:r>
            <w:r w:rsidRPr="00D24711">
              <w:rPr>
                <w:rFonts w:cstheme="minorHAnsi"/>
                <w:sz w:val="22"/>
                <w:szCs w:val="18"/>
              </w:rPr>
              <w:t xml:space="preserve"> FAR 52.204-10 requires DAI, as prime contractor of U.S. federal government contracts, to report compensation levels of the five most highly compensated subcontractor </w:t>
            </w:r>
            <w:r w:rsidRPr="00D24711">
              <w:rPr>
                <w:rFonts w:eastAsia="Arial" w:cstheme="minorHAnsi"/>
                <w:spacing w:val="1"/>
                <w:w w:val="95"/>
                <w:sz w:val="22"/>
                <w:szCs w:val="18"/>
              </w:rPr>
              <w:t>or grantee</w:t>
            </w:r>
            <w:r w:rsidRPr="00D24711">
              <w:rPr>
                <w:rFonts w:ascii="Arial" w:eastAsia="Arial" w:hAnsi="Arial" w:cs="Arial"/>
                <w:spacing w:val="1"/>
                <w:w w:val="95"/>
                <w:sz w:val="22"/>
                <w:szCs w:val="18"/>
              </w:rPr>
              <w:t xml:space="preserve"> </w:t>
            </w:r>
            <w:r w:rsidRPr="00D24711">
              <w:rPr>
                <w:rFonts w:cstheme="minorHAnsi"/>
                <w:sz w:val="22"/>
                <w:szCs w:val="18"/>
              </w:rPr>
              <w:t xml:space="preserve">executives to the Federal Funding Accountability and Transparency Act Sub-Award Report System (FSRS) subject to the following criteria:  </w:t>
            </w:r>
          </w:p>
        </w:tc>
        <w:tc>
          <w:tcPr>
            <w:tcW w:w="5760" w:type="dxa"/>
          </w:tcPr>
          <w:p w14:paraId="13C97D5B" w14:textId="77777777" w:rsidR="00772DAA" w:rsidRPr="00D24711" w:rsidRDefault="00772DAA" w:rsidP="002373CE">
            <w:pPr>
              <w:ind w:left="0" w:firstLine="0"/>
              <w:jc w:val="both"/>
              <w:rPr>
                <w:rFonts w:cstheme="minorHAnsi"/>
                <w:b/>
                <w:sz w:val="22"/>
                <w:szCs w:val="18"/>
                <w:lang w:val="uk-UA"/>
              </w:rPr>
            </w:pPr>
            <w:r w:rsidRPr="00D24711">
              <w:rPr>
                <w:rFonts w:cstheme="minorHAnsi"/>
                <w:b/>
                <w:sz w:val="22"/>
                <w:szCs w:val="18"/>
                <w:lang w:val="uk-UA"/>
              </w:rPr>
              <w:t>Розділ A.</w:t>
            </w:r>
            <w:r w:rsidRPr="00D24711">
              <w:rPr>
                <w:rFonts w:cstheme="minorHAnsi"/>
                <w:sz w:val="22"/>
                <w:szCs w:val="18"/>
                <w:lang w:val="uk-UA"/>
              </w:rPr>
              <w:t xml:space="preserve"> FAR 52.204-10 вимагає від компанії «DAI» як головного підрядника за контрактами, що фінансуються з федерального бюджету Сполучених Штатів, подання інформації про рівень винагороди п’яти найбільш високооплачуваних керівників субпідрядників або грантоотримувачів до федеральній системи звітності (FSRS) згідно Закону «Про підзвітність та прозорість фінансування за рахунок асигнувань федерального бюджету» за умови відповідності таким критеріям:  </w:t>
            </w:r>
          </w:p>
        </w:tc>
      </w:tr>
      <w:tr w:rsidR="00772DAA" w:rsidRPr="00D24711" w14:paraId="525B564F" w14:textId="77777777" w:rsidTr="002373CE">
        <w:tc>
          <w:tcPr>
            <w:tcW w:w="4860" w:type="dxa"/>
          </w:tcPr>
          <w:p w14:paraId="68746DA4" w14:textId="77777777" w:rsidR="00772DAA" w:rsidRPr="00D24711" w:rsidRDefault="00772DAA" w:rsidP="005F5995">
            <w:pPr>
              <w:pStyle w:val="ListParagraph"/>
              <w:widowControl/>
              <w:numPr>
                <w:ilvl w:val="0"/>
                <w:numId w:val="21"/>
              </w:numPr>
              <w:jc w:val="both"/>
              <w:rPr>
                <w:rFonts w:cstheme="minorHAnsi"/>
                <w:b/>
                <w:sz w:val="22"/>
                <w:szCs w:val="18"/>
              </w:rPr>
            </w:pPr>
            <w:r w:rsidRPr="00D24711">
              <w:rPr>
                <w:rFonts w:cstheme="minorHAnsi"/>
                <w:sz w:val="22"/>
                <w:szCs w:val="18"/>
              </w:rPr>
              <w:t xml:space="preserve">The subcontractor </w:t>
            </w:r>
            <w:r w:rsidRPr="00D24711">
              <w:rPr>
                <w:rFonts w:eastAsia="Arial" w:cstheme="minorHAnsi"/>
                <w:spacing w:val="1"/>
                <w:w w:val="95"/>
                <w:sz w:val="22"/>
                <w:szCs w:val="18"/>
              </w:rPr>
              <w:t xml:space="preserve">or grantee </w:t>
            </w:r>
            <w:r w:rsidRPr="00D24711">
              <w:rPr>
                <w:rFonts w:cstheme="minorHAnsi"/>
                <w:sz w:val="22"/>
                <w:szCs w:val="18"/>
              </w:rPr>
              <w:t xml:space="preserve">must have generated at least 80 percent of its overall revenue in the preceding fiscal year from U.S. federal government contracts (and subcontracts), loans, grants (and subgrants), cooperative agreements, </w:t>
            </w:r>
            <w:r w:rsidRPr="00D24711">
              <w:rPr>
                <w:rFonts w:eastAsia="Arial" w:cstheme="minorHAnsi"/>
                <w:spacing w:val="-1"/>
                <w:sz w:val="22"/>
                <w:szCs w:val="18"/>
              </w:rPr>
              <w:t>a</w:t>
            </w:r>
            <w:r w:rsidRPr="00D24711">
              <w:rPr>
                <w:rFonts w:eastAsia="Arial" w:cstheme="minorHAnsi"/>
                <w:spacing w:val="-2"/>
                <w:sz w:val="22"/>
                <w:szCs w:val="18"/>
              </w:rPr>
              <w:t>n</w:t>
            </w:r>
            <w:r w:rsidRPr="00D24711">
              <w:rPr>
                <w:rFonts w:eastAsia="Arial" w:cstheme="minorHAnsi"/>
                <w:sz w:val="22"/>
                <w:szCs w:val="18"/>
              </w:rPr>
              <w:t>d</w:t>
            </w:r>
            <w:r w:rsidRPr="00D24711">
              <w:rPr>
                <w:rFonts w:eastAsia="Arial" w:cstheme="minorHAnsi"/>
                <w:spacing w:val="-13"/>
                <w:sz w:val="22"/>
                <w:szCs w:val="18"/>
              </w:rPr>
              <w:t xml:space="preserve"> </w:t>
            </w:r>
            <w:r w:rsidRPr="00D24711">
              <w:rPr>
                <w:rFonts w:eastAsia="Arial" w:cstheme="minorHAnsi"/>
                <w:spacing w:val="2"/>
                <w:sz w:val="22"/>
                <w:szCs w:val="18"/>
              </w:rPr>
              <w:t>ot</w:t>
            </w:r>
            <w:r w:rsidRPr="00D24711">
              <w:rPr>
                <w:rFonts w:eastAsia="Arial" w:cstheme="minorHAnsi"/>
                <w:spacing w:val="-2"/>
                <w:sz w:val="22"/>
                <w:szCs w:val="18"/>
              </w:rPr>
              <w:t>h</w:t>
            </w:r>
            <w:r w:rsidRPr="00D24711">
              <w:rPr>
                <w:rFonts w:eastAsia="Arial" w:cstheme="minorHAnsi"/>
                <w:spacing w:val="-1"/>
                <w:sz w:val="22"/>
                <w:szCs w:val="18"/>
              </w:rPr>
              <w:t>e</w:t>
            </w:r>
            <w:r w:rsidRPr="00D24711">
              <w:rPr>
                <w:rFonts w:eastAsia="Arial" w:cstheme="minorHAnsi"/>
                <w:sz w:val="22"/>
                <w:szCs w:val="18"/>
              </w:rPr>
              <w:t>r</w:t>
            </w:r>
            <w:r w:rsidRPr="00D24711">
              <w:rPr>
                <w:rFonts w:eastAsia="Arial" w:cstheme="minorHAnsi"/>
                <w:spacing w:val="-16"/>
                <w:sz w:val="22"/>
                <w:szCs w:val="18"/>
              </w:rPr>
              <w:t xml:space="preserve"> </w:t>
            </w:r>
            <w:r w:rsidRPr="00D24711">
              <w:rPr>
                <w:rFonts w:eastAsia="Arial" w:cstheme="minorHAnsi"/>
                <w:spacing w:val="-1"/>
                <w:w w:val="95"/>
                <w:sz w:val="22"/>
                <w:szCs w:val="18"/>
              </w:rPr>
              <w:t>f</w:t>
            </w:r>
            <w:r w:rsidRPr="00D24711">
              <w:rPr>
                <w:rFonts w:eastAsia="Arial" w:cstheme="minorHAnsi"/>
                <w:spacing w:val="2"/>
                <w:w w:val="95"/>
                <w:sz w:val="22"/>
                <w:szCs w:val="18"/>
              </w:rPr>
              <w:t>o</w:t>
            </w:r>
            <w:r w:rsidRPr="00D24711">
              <w:rPr>
                <w:rFonts w:eastAsia="Arial" w:cstheme="minorHAnsi"/>
                <w:spacing w:val="-2"/>
                <w:w w:val="95"/>
                <w:sz w:val="22"/>
                <w:szCs w:val="18"/>
              </w:rPr>
              <w:t>r</w:t>
            </w:r>
            <w:r w:rsidRPr="00D24711">
              <w:rPr>
                <w:rFonts w:eastAsia="Arial" w:cstheme="minorHAnsi"/>
                <w:spacing w:val="-1"/>
                <w:w w:val="95"/>
                <w:sz w:val="22"/>
                <w:szCs w:val="18"/>
              </w:rPr>
              <w:t>m</w:t>
            </w:r>
            <w:r w:rsidRPr="00D24711">
              <w:rPr>
                <w:rFonts w:eastAsia="Arial" w:cstheme="minorHAnsi"/>
                <w:w w:val="95"/>
                <w:sz w:val="22"/>
                <w:szCs w:val="18"/>
              </w:rPr>
              <w:t>s</w:t>
            </w:r>
            <w:r w:rsidRPr="00D24711">
              <w:rPr>
                <w:rFonts w:eastAsia="Arial" w:cstheme="minorHAnsi"/>
                <w:spacing w:val="1"/>
                <w:w w:val="95"/>
                <w:sz w:val="22"/>
                <w:szCs w:val="18"/>
              </w:rPr>
              <w:t xml:space="preserve"> </w:t>
            </w:r>
            <w:r w:rsidRPr="00D24711">
              <w:rPr>
                <w:rFonts w:eastAsia="Arial" w:cstheme="minorHAnsi"/>
                <w:spacing w:val="2"/>
                <w:sz w:val="22"/>
                <w:szCs w:val="18"/>
              </w:rPr>
              <w:t>o</w:t>
            </w:r>
            <w:r w:rsidRPr="00D24711">
              <w:rPr>
                <w:rFonts w:eastAsia="Arial" w:cstheme="minorHAnsi"/>
                <w:sz w:val="22"/>
                <w:szCs w:val="18"/>
              </w:rPr>
              <w:t>f</w:t>
            </w:r>
            <w:r w:rsidRPr="00D24711">
              <w:rPr>
                <w:rFonts w:eastAsia="Arial" w:cstheme="minorHAnsi"/>
                <w:spacing w:val="-11"/>
                <w:sz w:val="22"/>
                <w:szCs w:val="18"/>
              </w:rPr>
              <w:t xml:space="preserve"> </w:t>
            </w:r>
            <w:r w:rsidRPr="00D24711">
              <w:rPr>
                <w:rFonts w:eastAsia="Arial" w:cstheme="minorHAnsi"/>
                <w:spacing w:val="2"/>
                <w:w w:val="94"/>
                <w:sz w:val="22"/>
                <w:szCs w:val="18"/>
              </w:rPr>
              <w:t>F</w:t>
            </w:r>
            <w:r w:rsidRPr="00D24711">
              <w:rPr>
                <w:rFonts w:eastAsia="Arial" w:cstheme="minorHAnsi"/>
                <w:spacing w:val="-1"/>
                <w:w w:val="94"/>
                <w:sz w:val="22"/>
                <w:szCs w:val="18"/>
              </w:rPr>
              <w:t>e</w:t>
            </w:r>
            <w:r w:rsidRPr="00D24711">
              <w:rPr>
                <w:rFonts w:eastAsia="Arial" w:cstheme="minorHAnsi"/>
                <w:w w:val="94"/>
                <w:sz w:val="22"/>
                <w:szCs w:val="18"/>
              </w:rPr>
              <w:t>d</w:t>
            </w:r>
            <w:r w:rsidRPr="00D24711">
              <w:rPr>
                <w:rFonts w:eastAsia="Arial" w:cstheme="minorHAnsi"/>
                <w:spacing w:val="-1"/>
                <w:w w:val="94"/>
                <w:sz w:val="22"/>
                <w:szCs w:val="18"/>
              </w:rPr>
              <w:t>e</w:t>
            </w:r>
            <w:r w:rsidRPr="00D24711">
              <w:rPr>
                <w:rFonts w:eastAsia="Arial" w:cstheme="minorHAnsi"/>
                <w:spacing w:val="-2"/>
                <w:w w:val="94"/>
                <w:sz w:val="22"/>
                <w:szCs w:val="18"/>
              </w:rPr>
              <w:t>r</w:t>
            </w:r>
            <w:r w:rsidRPr="00D24711">
              <w:rPr>
                <w:rFonts w:eastAsia="Arial" w:cstheme="minorHAnsi"/>
                <w:spacing w:val="-1"/>
                <w:w w:val="94"/>
                <w:sz w:val="22"/>
                <w:szCs w:val="18"/>
              </w:rPr>
              <w:t>a</w:t>
            </w:r>
            <w:r w:rsidRPr="00D24711">
              <w:rPr>
                <w:rFonts w:eastAsia="Arial" w:cstheme="minorHAnsi"/>
                <w:w w:val="94"/>
                <w:sz w:val="22"/>
                <w:szCs w:val="18"/>
              </w:rPr>
              <w:t>l</w:t>
            </w:r>
            <w:r w:rsidRPr="00D24711">
              <w:rPr>
                <w:rFonts w:eastAsia="Arial" w:cstheme="minorHAnsi"/>
                <w:spacing w:val="4"/>
                <w:w w:val="94"/>
                <w:sz w:val="22"/>
                <w:szCs w:val="18"/>
              </w:rPr>
              <w:t xml:space="preserve"> </w:t>
            </w:r>
            <w:r w:rsidRPr="00D24711">
              <w:rPr>
                <w:rFonts w:eastAsia="Arial" w:cstheme="minorHAnsi"/>
                <w:spacing w:val="-1"/>
                <w:w w:val="94"/>
                <w:sz w:val="22"/>
                <w:szCs w:val="18"/>
              </w:rPr>
              <w:t>f</w:t>
            </w:r>
            <w:r w:rsidRPr="00D24711">
              <w:rPr>
                <w:rFonts w:eastAsia="Arial" w:cstheme="minorHAnsi"/>
                <w:w w:val="94"/>
                <w:sz w:val="22"/>
                <w:szCs w:val="18"/>
              </w:rPr>
              <w:t>i</w:t>
            </w:r>
            <w:r w:rsidRPr="00D24711">
              <w:rPr>
                <w:rFonts w:eastAsia="Arial" w:cstheme="minorHAnsi"/>
                <w:spacing w:val="-2"/>
                <w:w w:val="94"/>
                <w:sz w:val="22"/>
                <w:szCs w:val="18"/>
              </w:rPr>
              <w:t>n</w:t>
            </w:r>
            <w:r w:rsidRPr="00D24711">
              <w:rPr>
                <w:rFonts w:eastAsia="Arial" w:cstheme="minorHAnsi"/>
                <w:spacing w:val="-1"/>
                <w:w w:val="94"/>
                <w:sz w:val="22"/>
                <w:szCs w:val="18"/>
              </w:rPr>
              <w:t>a</w:t>
            </w:r>
            <w:r w:rsidRPr="00D24711">
              <w:rPr>
                <w:rFonts w:eastAsia="Arial" w:cstheme="minorHAnsi"/>
                <w:spacing w:val="-2"/>
                <w:w w:val="94"/>
                <w:sz w:val="22"/>
                <w:szCs w:val="18"/>
              </w:rPr>
              <w:t>n</w:t>
            </w:r>
            <w:r w:rsidRPr="00D24711">
              <w:rPr>
                <w:rFonts w:eastAsia="Arial" w:cstheme="minorHAnsi"/>
                <w:spacing w:val="1"/>
                <w:w w:val="94"/>
                <w:sz w:val="22"/>
                <w:szCs w:val="18"/>
              </w:rPr>
              <w:t>c</w:t>
            </w:r>
            <w:r w:rsidRPr="00D24711">
              <w:rPr>
                <w:rFonts w:eastAsia="Arial" w:cstheme="minorHAnsi"/>
                <w:w w:val="94"/>
                <w:sz w:val="22"/>
                <w:szCs w:val="18"/>
              </w:rPr>
              <w:t>ial</w:t>
            </w:r>
            <w:r w:rsidRPr="00D24711">
              <w:rPr>
                <w:rFonts w:eastAsia="Arial" w:cstheme="minorHAnsi"/>
                <w:spacing w:val="8"/>
                <w:w w:val="94"/>
                <w:sz w:val="22"/>
                <w:szCs w:val="18"/>
              </w:rPr>
              <w:t xml:space="preserve"> </w:t>
            </w:r>
            <w:r w:rsidRPr="00D24711">
              <w:rPr>
                <w:rFonts w:eastAsia="Arial" w:cstheme="minorHAnsi"/>
                <w:spacing w:val="-1"/>
                <w:w w:val="94"/>
                <w:sz w:val="22"/>
                <w:szCs w:val="18"/>
              </w:rPr>
              <w:t>a</w:t>
            </w:r>
            <w:r w:rsidRPr="00D24711">
              <w:rPr>
                <w:rFonts w:eastAsia="Arial" w:cstheme="minorHAnsi"/>
                <w:spacing w:val="1"/>
                <w:w w:val="94"/>
                <w:sz w:val="22"/>
                <w:szCs w:val="18"/>
              </w:rPr>
              <w:t>ss</w:t>
            </w:r>
            <w:r w:rsidRPr="00D24711">
              <w:rPr>
                <w:rFonts w:eastAsia="Arial" w:cstheme="minorHAnsi"/>
                <w:w w:val="94"/>
                <w:sz w:val="22"/>
                <w:szCs w:val="18"/>
              </w:rPr>
              <w:t>i</w:t>
            </w:r>
            <w:r w:rsidRPr="00D24711">
              <w:rPr>
                <w:rFonts w:eastAsia="Arial" w:cstheme="minorHAnsi"/>
                <w:spacing w:val="1"/>
                <w:w w:val="94"/>
                <w:sz w:val="22"/>
                <w:szCs w:val="18"/>
              </w:rPr>
              <w:t>s</w:t>
            </w:r>
            <w:r w:rsidRPr="00D24711">
              <w:rPr>
                <w:rFonts w:eastAsia="Arial" w:cstheme="minorHAnsi"/>
                <w:spacing w:val="2"/>
                <w:w w:val="94"/>
                <w:sz w:val="22"/>
                <w:szCs w:val="18"/>
              </w:rPr>
              <w:t>t</w:t>
            </w:r>
            <w:r w:rsidRPr="00D24711">
              <w:rPr>
                <w:rFonts w:eastAsia="Arial" w:cstheme="minorHAnsi"/>
                <w:spacing w:val="-1"/>
                <w:w w:val="94"/>
                <w:sz w:val="22"/>
                <w:szCs w:val="18"/>
              </w:rPr>
              <w:t>a</w:t>
            </w:r>
            <w:r w:rsidRPr="00D24711">
              <w:rPr>
                <w:rFonts w:eastAsia="Arial" w:cstheme="minorHAnsi"/>
                <w:spacing w:val="-2"/>
                <w:w w:val="94"/>
                <w:sz w:val="22"/>
                <w:szCs w:val="18"/>
              </w:rPr>
              <w:t>n</w:t>
            </w:r>
            <w:r w:rsidRPr="00D24711">
              <w:rPr>
                <w:rFonts w:eastAsia="Arial" w:cstheme="minorHAnsi"/>
                <w:spacing w:val="1"/>
                <w:w w:val="94"/>
                <w:sz w:val="22"/>
                <w:szCs w:val="18"/>
              </w:rPr>
              <w:t>c</w:t>
            </w:r>
            <w:r w:rsidRPr="00D24711">
              <w:rPr>
                <w:rFonts w:eastAsia="Arial" w:cstheme="minorHAnsi"/>
                <w:spacing w:val="8"/>
                <w:w w:val="94"/>
                <w:sz w:val="22"/>
                <w:szCs w:val="18"/>
              </w:rPr>
              <w:t>e</w:t>
            </w:r>
            <w:r w:rsidRPr="00D24711">
              <w:rPr>
                <w:rFonts w:cstheme="minorHAnsi"/>
                <w:sz w:val="22"/>
                <w:szCs w:val="18"/>
              </w:rPr>
              <w:t xml:space="preserve">; AND </w:t>
            </w:r>
          </w:p>
        </w:tc>
        <w:tc>
          <w:tcPr>
            <w:tcW w:w="5760" w:type="dxa"/>
          </w:tcPr>
          <w:p w14:paraId="559F10FB" w14:textId="77777777" w:rsidR="00772DAA" w:rsidRPr="00D24711" w:rsidRDefault="00772DAA" w:rsidP="005F5995">
            <w:pPr>
              <w:pStyle w:val="ListParagraph"/>
              <w:widowControl/>
              <w:numPr>
                <w:ilvl w:val="0"/>
                <w:numId w:val="21"/>
              </w:numPr>
              <w:jc w:val="both"/>
              <w:rPr>
                <w:rFonts w:cstheme="minorHAnsi"/>
                <w:b/>
                <w:sz w:val="22"/>
                <w:szCs w:val="18"/>
                <w:lang w:val="uk-UA"/>
              </w:rPr>
            </w:pPr>
            <w:r w:rsidRPr="00D24711">
              <w:rPr>
                <w:rFonts w:cstheme="minorHAnsi"/>
                <w:sz w:val="22"/>
                <w:szCs w:val="18"/>
                <w:lang w:val="uk-UA"/>
              </w:rPr>
              <w:t xml:space="preserve">Принаймні 80% загального доходу субпідрядника або грантоотримувача за попередній фінансовий рік отримано за рахунок контрактів (та субконтрактів), позик, грантів (субгрантів), угод про співпрацю, що фінансуються з федерального бюджету, та інших форм федеральної фінансової допомоги; ТА </w:t>
            </w:r>
          </w:p>
        </w:tc>
      </w:tr>
      <w:tr w:rsidR="00772DAA" w:rsidRPr="00D24711" w14:paraId="34343815" w14:textId="77777777" w:rsidTr="002373CE">
        <w:tc>
          <w:tcPr>
            <w:tcW w:w="4860" w:type="dxa"/>
          </w:tcPr>
          <w:p w14:paraId="150AE879" w14:textId="77777777" w:rsidR="00772DAA" w:rsidRPr="00D24711" w:rsidRDefault="00772DAA" w:rsidP="005F5995">
            <w:pPr>
              <w:pStyle w:val="ListParagraph"/>
              <w:widowControl/>
              <w:numPr>
                <w:ilvl w:val="0"/>
                <w:numId w:val="21"/>
              </w:numPr>
              <w:jc w:val="both"/>
              <w:rPr>
                <w:rFonts w:cstheme="minorHAnsi"/>
                <w:b/>
                <w:sz w:val="22"/>
                <w:szCs w:val="18"/>
              </w:rPr>
            </w:pPr>
            <w:r w:rsidRPr="00D24711">
              <w:rPr>
                <w:rFonts w:cstheme="minorHAnsi"/>
                <w:sz w:val="22"/>
                <w:szCs w:val="18"/>
              </w:rPr>
              <w:t xml:space="preserve">The subcontractor </w:t>
            </w:r>
            <w:r w:rsidRPr="00D24711">
              <w:rPr>
                <w:rFonts w:eastAsia="Arial" w:cstheme="minorHAnsi"/>
                <w:spacing w:val="1"/>
                <w:w w:val="98"/>
                <w:sz w:val="22"/>
                <w:szCs w:val="18"/>
              </w:rPr>
              <w:t xml:space="preserve">or grantee </w:t>
            </w:r>
            <w:r w:rsidRPr="00D24711">
              <w:rPr>
                <w:rFonts w:cstheme="minorHAnsi"/>
                <w:sz w:val="22"/>
                <w:szCs w:val="18"/>
              </w:rPr>
              <w:t xml:space="preserve">must have generated at least USD 25 million in annual gross revenue in the preceding fiscal from U.S. federal government contracts </w:t>
            </w:r>
            <w:r w:rsidRPr="00D24711">
              <w:rPr>
                <w:rFonts w:eastAsia="Arial" w:cstheme="minorHAnsi"/>
                <w:spacing w:val="-2"/>
                <w:sz w:val="22"/>
                <w:szCs w:val="18"/>
              </w:rPr>
              <w:t>(</w:t>
            </w:r>
            <w:r w:rsidRPr="00D24711">
              <w:rPr>
                <w:rFonts w:eastAsia="Arial" w:cstheme="minorHAnsi"/>
                <w:spacing w:val="-1"/>
                <w:sz w:val="22"/>
                <w:szCs w:val="18"/>
              </w:rPr>
              <w:t>a</w:t>
            </w:r>
            <w:r w:rsidRPr="00D24711">
              <w:rPr>
                <w:rFonts w:eastAsia="Arial" w:cstheme="minorHAnsi"/>
                <w:spacing w:val="-2"/>
                <w:sz w:val="22"/>
                <w:szCs w:val="18"/>
              </w:rPr>
              <w:t>n</w:t>
            </w:r>
            <w:r w:rsidRPr="00D24711">
              <w:rPr>
                <w:rFonts w:eastAsia="Arial" w:cstheme="minorHAnsi"/>
                <w:sz w:val="22"/>
                <w:szCs w:val="18"/>
              </w:rPr>
              <w:t>d</w:t>
            </w:r>
            <w:r w:rsidRPr="00D24711">
              <w:rPr>
                <w:rFonts w:eastAsia="Arial" w:cstheme="minorHAnsi"/>
                <w:spacing w:val="-13"/>
                <w:sz w:val="22"/>
                <w:szCs w:val="18"/>
              </w:rPr>
              <w:t xml:space="preserve"> </w:t>
            </w:r>
            <w:r w:rsidRPr="00D24711">
              <w:rPr>
                <w:rFonts w:eastAsia="Arial" w:cstheme="minorHAnsi"/>
                <w:spacing w:val="1"/>
                <w:w w:val="96"/>
                <w:sz w:val="22"/>
                <w:szCs w:val="18"/>
              </w:rPr>
              <w:t>s</w:t>
            </w:r>
            <w:r w:rsidRPr="00D24711">
              <w:rPr>
                <w:rFonts w:eastAsia="Arial" w:cstheme="minorHAnsi"/>
                <w:spacing w:val="-2"/>
                <w:w w:val="96"/>
                <w:sz w:val="22"/>
                <w:szCs w:val="18"/>
              </w:rPr>
              <w:t>u</w:t>
            </w:r>
            <w:r w:rsidRPr="00D24711">
              <w:rPr>
                <w:rFonts w:eastAsia="Arial" w:cstheme="minorHAnsi"/>
                <w:w w:val="96"/>
                <w:sz w:val="22"/>
                <w:szCs w:val="18"/>
              </w:rPr>
              <w:t>bc</w:t>
            </w:r>
            <w:r w:rsidRPr="00D24711">
              <w:rPr>
                <w:rFonts w:eastAsia="Arial" w:cstheme="minorHAnsi"/>
                <w:spacing w:val="3"/>
                <w:w w:val="96"/>
                <w:sz w:val="22"/>
                <w:szCs w:val="18"/>
              </w:rPr>
              <w:t>o</w:t>
            </w:r>
            <w:r w:rsidRPr="00D24711">
              <w:rPr>
                <w:rFonts w:eastAsia="Arial" w:cstheme="minorHAnsi"/>
                <w:spacing w:val="-2"/>
                <w:w w:val="96"/>
                <w:sz w:val="22"/>
                <w:szCs w:val="18"/>
              </w:rPr>
              <w:t>n</w:t>
            </w:r>
            <w:r w:rsidRPr="00D24711">
              <w:rPr>
                <w:rFonts w:eastAsia="Arial" w:cstheme="minorHAnsi"/>
                <w:spacing w:val="-3"/>
                <w:w w:val="96"/>
                <w:sz w:val="22"/>
                <w:szCs w:val="18"/>
              </w:rPr>
              <w:t>t</w:t>
            </w:r>
            <w:r w:rsidRPr="00D24711">
              <w:rPr>
                <w:rFonts w:eastAsia="Arial" w:cstheme="minorHAnsi"/>
                <w:spacing w:val="-2"/>
                <w:w w:val="96"/>
                <w:sz w:val="22"/>
                <w:szCs w:val="18"/>
              </w:rPr>
              <w:t>r</w:t>
            </w:r>
            <w:r w:rsidRPr="00D24711">
              <w:rPr>
                <w:rFonts w:eastAsia="Arial" w:cstheme="minorHAnsi"/>
                <w:spacing w:val="-1"/>
                <w:w w:val="96"/>
                <w:sz w:val="22"/>
                <w:szCs w:val="18"/>
              </w:rPr>
              <w:t>a</w:t>
            </w:r>
            <w:r w:rsidRPr="00D24711">
              <w:rPr>
                <w:rFonts w:eastAsia="Arial" w:cstheme="minorHAnsi"/>
                <w:spacing w:val="1"/>
                <w:w w:val="96"/>
                <w:sz w:val="22"/>
                <w:szCs w:val="18"/>
              </w:rPr>
              <w:t>c</w:t>
            </w:r>
            <w:r w:rsidRPr="00D24711">
              <w:rPr>
                <w:rFonts w:eastAsia="Arial" w:cstheme="minorHAnsi"/>
                <w:spacing w:val="2"/>
                <w:w w:val="96"/>
                <w:sz w:val="22"/>
                <w:szCs w:val="18"/>
              </w:rPr>
              <w:t>t</w:t>
            </w:r>
            <w:r w:rsidRPr="00D24711">
              <w:rPr>
                <w:rFonts w:eastAsia="Arial" w:cstheme="minorHAnsi"/>
                <w:spacing w:val="1"/>
                <w:w w:val="96"/>
                <w:sz w:val="22"/>
                <w:szCs w:val="18"/>
              </w:rPr>
              <w:t>s</w:t>
            </w:r>
            <w:r w:rsidRPr="00D24711">
              <w:rPr>
                <w:rFonts w:eastAsia="Arial" w:cstheme="minorHAnsi"/>
                <w:spacing w:val="-2"/>
                <w:w w:val="96"/>
                <w:sz w:val="22"/>
                <w:szCs w:val="18"/>
              </w:rPr>
              <w:t>)</w:t>
            </w:r>
            <w:r w:rsidRPr="00D24711">
              <w:rPr>
                <w:rFonts w:eastAsia="Arial" w:cstheme="minorHAnsi"/>
                <w:w w:val="96"/>
                <w:sz w:val="22"/>
                <w:szCs w:val="18"/>
              </w:rPr>
              <w:t>,</w:t>
            </w:r>
            <w:r w:rsidRPr="00D24711">
              <w:rPr>
                <w:rFonts w:eastAsia="Arial" w:cstheme="minorHAnsi"/>
                <w:spacing w:val="27"/>
                <w:w w:val="96"/>
                <w:sz w:val="22"/>
                <w:szCs w:val="18"/>
              </w:rPr>
              <w:t xml:space="preserve"> </w:t>
            </w:r>
            <w:r w:rsidRPr="00D24711">
              <w:rPr>
                <w:rFonts w:eastAsia="Arial" w:cstheme="minorHAnsi"/>
                <w:w w:val="96"/>
                <w:sz w:val="22"/>
                <w:szCs w:val="18"/>
              </w:rPr>
              <w:t>l</w:t>
            </w:r>
            <w:r w:rsidRPr="00D24711">
              <w:rPr>
                <w:rFonts w:eastAsia="Arial" w:cstheme="minorHAnsi"/>
                <w:spacing w:val="2"/>
                <w:w w:val="96"/>
                <w:sz w:val="22"/>
                <w:szCs w:val="18"/>
              </w:rPr>
              <w:t>o</w:t>
            </w:r>
            <w:r w:rsidRPr="00D24711">
              <w:rPr>
                <w:rFonts w:eastAsia="Arial" w:cstheme="minorHAnsi"/>
                <w:spacing w:val="-1"/>
                <w:w w:val="96"/>
                <w:sz w:val="22"/>
                <w:szCs w:val="18"/>
              </w:rPr>
              <w:t>a</w:t>
            </w:r>
            <w:r w:rsidRPr="00D24711">
              <w:rPr>
                <w:rFonts w:eastAsia="Arial" w:cstheme="minorHAnsi"/>
                <w:spacing w:val="-2"/>
                <w:w w:val="96"/>
                <w:sz w:val="22"/>
                <w:szCs w:val="18"/>
              </w:rPr>
              <w:t>n</w:t>
            </w:r>
            <w:r w:rsidRPr="00D24711">
              <w:rPr>
                <w:rFonts w:eastAsia="Arial" w:cstheme="minorHAnsi"/>
                <w:spacing w:val="1"/>
                <w:w w:val="96"/>
                <w:sz w:val="22"/>
                <w:szCs w:val="18"/>
              </w:rPr>
              <w:t>s</w:t>
            </w:r>
            <w:r w:rsidRPr="00D24711">
              <w:rPr>
                <w:rFonts w:eastAsia="Arial" w:cstheme="minorHAnsi"/>
                <w:w w:val="96"/>
                <w:sz w:val="22"/>
                <w:szCs w:val="18"/>
              </w:rPr>
              <w:t>,</w:t>
            </w:r>
            <w:r w:rsidRPr="00D24711">
              <w:rPr>
                <w:rFonts w:eastAsia="Arial" w:cstheme="minorHAnsi"/>
                <w:spacing w:val="-5"/>
                <w:w w:val="96"/>
                <w:sz w:val="22"/>
                <w:szCs w:val="18"/>
              </w:rPr>
              <w:t xml:space="preserve"> </w:t>
            </w:r>
            <w:r w:rsidRPr="00D24711">
              <w:rPr>
                <w:rFonts w:eastAsia="Arial" w:cstheme="minorHAnsi"/>
                <w:sz w:val="22"/>
                <w:szCs w:val="18"/>
              </w:rPr>
              <w:t>g</w:t>
            </w:r>
            <w:r w:rsidRPr="00D24711">
              <w:rPr>
                <w:rFonts w:eastAsia="Arial" w:cstheme="minorHAnsi"/>
                <w:spacing w:val="-2"/>
                <w:sz w:val="22"/>
                <w:szCs w:val="18"/>
              </w:rPr>
              <w:t>r</w:t>
            </w:r>
            <w:r w:rsidRPr="00D24711">
              <w:rPr>
                <w:rFonts w:eastAsia="Arial" w:cstheme="minorHAnsi"/>
                <w:spacing w:val="-1"/>
                <w:sz w:val="22"/>
                <w:szCs w:val="18"/>
              </w:rPr>
              <w:t>a</w:t>
            </w:r>
            <w:r w:rsidRPr="00D24711">
              <w:rPr>
                <w:rFonts w:eastAsia="Arial" w:cstheme="minorHAnsi"/>
                <w:spacing w:val="-2"/>
                <w:sz w:val="22"/>
                <w:szCs w:val="18"/>
              </w:rPr>
              <w:t>n</w:t>
            </w:r>
            <w:r w:rsidRPr="00D24711">
              <w:rPr>
                <w:rFonts w:eastAsia="Arial" w:cstheme="minorHAnsi"/>
                <w:spacing w:val="2"/>
                <w:sz w:val="22"/>
                <w:szCs w:val="18"/>
              </w:rPr>
              <w:t>t</w:t>
            </w:r>
            <w:r w:rsidRPr="00D24711">
              <w:rPr>
                <w:rFonts w:eastAsia="Arial" w:cstheme="minorHAnsi"/>
                <w:sz w:val="22"/>
                <w:szCs w:val="18"/>
              </w:rPr>
              <w:t>s</w:t>
            </w:r>
            <w:r w:rsidRPr="00D24711">
              <w:rPr>
                <w:rFonts w:eastAsia="Arial" w:cstheme="minorHAnsi"/>
                <w:spacing w:val="-13"/>
                <w:sz w:val="22"/>
                <w:szCs w:val="18"/>
              </w:rPr>
              <w:t xml:space="preserve"> </w:t>
            </w:r>
            <w:r w:rsidRPr="00D24711">
              <w:rPr>
                <w:rFonts w:eastAsia="Arial" w:cstheme="minorHAnsi"/>
                <w:spacing w:val="-2"/>
                <w:sz w:val="22"/>
                <w:szCs w:val="18"/>
              </w:rPr>
              <w:t>(</w:t>
            </w:r>
            <w:r w:rsidRPr="00D24711">
              <w:rPr>
                <w:rFonts w:eastAsia="Arial" w:cstheme="minorHAnsi"/>
                <w:spacing w:val="-1"/>
                <w:sz w:val="22"/>
                <w:szCs w:val="18"/>
              </w:rPr>
              <w:t>a</w:t>
            </w:r>
            <w:r w:rsidRPr="00D24711">
              <w:rPr>
                <w:rFonts w:eastAsia="Arial" w:cstheme="minorHAnsi"/>
                <w:spacing w:val="-2"/>
                <w:sz w:val="22"/>
                <w:szCs w:val="18"/>
              </w:rPr>
              <w:t>n</w:t>
            </w:r>
            <w:r w:rsidRPr="00D24711">
              <w:rPr>
                <w:rFonts w:eastAsia="Arial" w:cstheme="minorHAnsi"/>
                <w:sz w:val="22"/>
                <w:szCs w:val="18"/>
              </w:rPr>
              <w:t>d</w:t>
            </w:r>
            <w:r w:rsidRPr="00D24711">
              <w:rPr>
                <w:rFonts w:eastAsia="Arial" w:cstheme="minorHAnsi"/>
                <w:spacing w:val="-13"/>
                <w:sz w:val="22"/>
                <w:szCs w:val="18"/>
              </w:rPr>
              <w:t xml:space="preserve"> </w:t>
            </w:r>
            <w:r w:rsidRPr="00D24711">
              <w:rPr>
                <w:rFonts w:eastAsia="Arial" w:cstheme="minorHAnsi"/>
                <w:spacing w:val="1"/>
                <w:sz w:val="22"/>
                <w:szCs w:val="18"/>
              </w:rPr>
              <w:t>s</w:t>
            </w:r>
            <w:r w:rsidRPr="00D24711">
              <w:rPr>
                <w:rFonts w:eastAsia="Arial" w:cstheme="minorHAnsi"/>
                <w:spacing w:val="-2"/>
                <w:sz w:val="22"/>
                <w:szCs w:val="18"/>
              </w:rPr>
              <w:t>u</w:t>
            </w:r>
            <w:r w:rsidRPr="00D24711">
              <w:rPr>
                <w:rFonts w:eastAsia="Arial" w:cstheme="minorHAnsi"/>
                <w:sz w:val="22"/>
                <w:szCs w:val="18"/>
              </w:rPr>
              <w:t>bg</w:t>
            </w:r>
            <w:r w:rsidRPr="00D24711">
              <w:rPr>
                <w:rFonts w:eastAsia="Arial" w:cstheme="minorHAnsi"/>
                <w:spacing w:val="-3"/>
                <w:sz w:val="22"/>
                <w:szCs w:val="18"/>
              </w:rPr>
              <w:t>r</w:t>
            </w:r>
            <w:r w:rsidRPr="00D24711">
              <w:rPr>
                <w:rFonts w:eastAsia="Arial" w:cstheme="minorHAnsi"/>
                <w:spacing w:val="-1"/>
                <w:sz w:val="22"/>
                <w:szCs w:val="18"/>
              </w:rPr>
              <w:t>a</w:t>
            </w:r>
            <w:r w:rsidRPr="00D24711">
              <w:rPr>
                <w:rFonts w:eastAsia="Arial" w:cstheme="minorHAnsi"/>
                <w:spacing w:val="-2"/>
                <w:sz w:val="22"/>
                <w:szCs w:val="18"/>
              </w:rPr>
              <w:t>n</w:t>
            </w:r>
            <w:r w:rsidRPr="00D24711">
              <w:rPr>
                <w:rFonts w:eastAsia="Arial" w:cstheme="minorHAnsi"/>
                <w:spacing w:val="2"/>
                <w:sz w:val="22"/>
                <w:szCs w:val="18"/>
              </w:rPr>
              <w:t>t</w:t>
            </w:r>
            <w:r w:rsidRPr="00D24711">
              <w:rPr>
                <w:rFonts w:eastAsia="Arial" w:cstheme="minorHAnsi"/>
                <w:spacing w:val="1"/>
                <w:sz w:val="22"/>
                <w:szCs w:val="18"/>
              </w:rPr>
              <w:t>s</w:t>
            </w:r>
            <w:r w:rsidRPr="00D24711">
              <w:rPr>
                <w:rFonts w:eastAsia="Arial" w:cstheme="minorHAnsi"/>
                <w:sz w:val="22"/>
                <w:szCs w:val="18"/>
              </w:rPr>
              <w:t xml:space="preserve">), </w:t>
            </w:r>
            <w:r w:rsidRPr="00D24711">
              <w:rPr>
                <w:rFonts w:eastAsia="Arial" w:cstheme="minorHAnsi"/>
                <w:spacing w:val="1"/>
                <w:w w:val="96"/>
                <w:sz w:val="22"/>
                <w:szCs w:val="18"/>
              </w:rPr>
              <w:t>c</w:t>
            </w:r>
            <w:r w:rsidRPr="00D24711">
              <w:rPr>
                <w:rFonts w:eastAsia="Arial" w:cstheme="minorHAnsi"/>
                <w:spacing w:val="2"/>
                <w:w w:val="96"/>
                <w:sz w:val="22"/>
                <w:szCs w:val="18"/>
              </w:rPr>
              <w:t>oo</w:t>
            </w:r>
            <w:r w:rsidRPr="00D24711">
              <w:rPr>
                <w:rFonts w:eastAsia="Arial" w:cstheme="minorHAnsi"/>
                <w:w w:val="96"/>
                <w:sz w:val="22"/>
                <w:szCs w:val="18"/>
              </w:rPr>
              <w:t>p</w:t>
            </w:r>
            <w:r w:rsidRPr="00D24711">
              <w:rPr>
                <w:rFonts w:eastAsia="Arial" w:cstheme="minorHAnsi"/>
                <w:spacing w:val="-1"/>
                <w:w w:val="96"/>
                <w:sz w:val="22"/>
                <w:szCs w:val="18"/>
              </w:rPr>
              <w:t>e</w:t>
            </w:r>
            <w:r w:rsidRPr="00D24711">
              <w:rPr>
                <w:rFonts w:eastAsia="Arial" w:cstheme="minorHAnsi"/>
                <w:spacing w:val="-2"/>
                <w:w w:val="96"/>
                <w:sz w:val="22"/>
                <w:szCs w:val="18"/>
              </w:rPr>
              <w:t>r</w:t>
            </w:r>
            <w:r w:rsidRPr="00D24711">
              <w:rPr>
                <w:rFonts w:eastAsia="Arial" w:cstheme="minorHAnsi"/>
                <w:spacing w:val="-1"/>
                <w:w w:val="96"/>
                <w:sz w:val="22"/>
                <w:szCs w:val="18"/>
              </w:rPr>
              <w:t>a</w:t>
            </w:r>
            <w:r w:rsidRPr="00D24711">
              <w:rPr>
                <w:rFonts w:eastAsia="Arial" w:cstheme="minorHAnsi"/>
                <w:spacing w:val="2"/>
                <w:w w:val="96"/>
                <w:sz w:val="22"/>
                <w:szCs w:val="18"/>
              </w:rPr>
              <w:t>t</w:t>
            </w:r>
            <w:r w:rsidRPr="00D24711">
              <w:rPr>
                <w:rFonts w:eastAsia="Arial" w:cstheme="minorHAnsi"/>
                <w:w w:val="96"/>
                <w:sz w:val="22"/>
                <w:szCs w:val="18"/>
              </w:rPr>
              <w:t>ive</w:t>
            </w:r>
            <w:r w:rsidRPr="00D24711">
              <w:rPr>
                <w:rFonts w:eastAsia="Arial" w:cstheme="minorHAnsi"/>
                <w:spacing w:val="11"/>
                <w:w w:val="96"/>
                <w:sz w:val="22"/>
                <w:szCs w:val="18"/>
              </w:rPr>
              <w:t xml:space="preserve"> </w:t>
            </w:r>
            <w:r w:rsidRPr="00D24711">
              <w:rPr>
                <w:rFonts w:eastAsia="Arial" w:cstheme="minorHAnsi"/>
                <w:spacing w:val="-1"/>
                <w:w w:val="96"/>
                <w:sz w:val="22"/>
                <w:szCs w:val="18"/>
              </w:rPr>
              <w:t>a</w:t>
            </w:r>
            <w:r w:rsidRPr="00D24711">
              <w:rPr>
                <w:rFonts w:eastAsia="Arial" w:cstheme="minorHAnsi"/>
                <w:w w:val="96"/>
                <w:sz w:val="22"/>
                <w:szCs w:val="18"/>
              </w:rPr>
              <w:t>g</w:t>
            </w:r>
            <w:r w:rsidRPr="00D24711">
              <w:rPr>
                <w:rFonts w:eastAsia="Arial" w:cstheme="minorHAnsi"/>
                <w:spacing w:val="-2"/>
                <w:w w:val="96"/>
                <w:sz w:val="22"/>
                <w:szCs w:val="18"/>
              </w:rPr>
              <w:t>r</w:t>
            </w:r>
            <w:r w:rsidRPr="00D24711">
              <w:rPr>
                <w:rFonts w:eastAsia="Arial" w:cstheme="minorHAnsi"/>
                <w:spacing w:val="-1"/>
                <w:w w:val="96"/>
                <w:sz w:val="22"/>
                <w:szCs w:val="18"/>
              </w:rPr>
              <w:t>eeme</w:t>
            </w:r>
            <w:r w:rsidRPr="00D24711">
              <w:rPr>
                <w:rFonts w:eastAsia="Arial" w:cstheme="minorHAnsi"/>
                <w:spacing w:val="-2"/>
                <w:w w:val="96"/>
                <w:sz w:val="22"/>
                <w:szCs w:val="18"/>
              </w:rPr>
              <w:t>n</w:t>
            </w:r>
            <w:r w:rsidRPr="00D24711">
              <w:rPr>
                <w:rFonts w:eastAsia="Arial" w:cstheme="minorHAnsi"/>
                <w:spacing w:val="2"/>
                <w:w w:val="96"/>
                <w:sz w:val="22"/>
                <w:szCs w:val="18"/>
              </w:rPr>
              <w:t>t</w:t>
            </w:r>
            <w:r w:rsidRPr="00D24711">
              <w:rPr>
                <w:rFonts w:eastAsia="Arial" w:cstheme="minorHAnsi"/>
                <w:spacing w:val="1"/>
                <w:w w:val="96"/>
                <w:sz w:val="22"/>
                <w:szCs w:val="18"/>
              </w:rPr>
              <w:t>s</w:t>
            </w:r>
            <w:r w:rsidRPr="00D24711">
              <w:rPr>
                <w:rFonts w:eastAsia="Arial" w:cstheme="minorHAnsi"/>
                <w:w w:val="96"/>
                <w:sz w:val="22"/>
                <w:szCs w:val="18"/>
              </w:rPr>
              <w:t>,</w:t>
            </w:r>
            <w:r w:rsidRPr="00D24711">
              <w:rPr>
                <w:rFonts w:eastAsia="Arial" w:cstheme="minorHAnsi"/>
                <w:spacing w:val="2"/>
                <w:w w:val="96"/>
                <w:sz w:val="22"/>
                <w:szCs w:val="18"/>
              </w:rPr>
              <w:t xml:space="preserve"> </w:t>
            </w:r>
            <w:r w:rsidRPr="00D24711">
              <w:rPr>
                <w:rFonts w:eastAsia="Arial" w:cstheme="minorHAnsi"/>
                <w:spacing w:val="-1"/>
                <w:sz w:val="22"/>
                <w:szCs w:val="18"/>
              </w:rPr>
              <w:t>a</w:t>
            </w:r>
            <w:r w:rsidRPr="00D24711">
              <w:rPr>
                <w:rFonts w:eastAsia="Arial" w:cstheme="minorHAnsi"/>
                <w:spacing w:val="-2"/>
                <w:sz w:val="22"/>
                <w:szCs w:val="18"/>
              </w:rPr>
              <w:t>n</w:t>
            </w:r>
            <w:r w:rsidRPr="00D24711">
              <w:rPr>
                <w:rFonts w:eastAsia="Arial" w:cstheme="minorHAnsi"/>
                <w:sz w:val="22"/>
                <w:szCs w:val="18"/>
              </w:rPr>
              <w:t>d</w:t>
            </w:r>
            <w:r w:rsidRPr="00D24711">
              <w:rPr>
                <w:rFonts w:eastAsia="Arial" w:cstheme="minorHAnsi"/>
                <w:spacing w:val="-13"/>
                <w:sz w:val="22"/>
                <w:szCs w:val="18"/>
              </w:rPr>
              <w:t xml:space="preserve"> </w:t>
            </w:r>
            <w:r w:rsidRPr="00D24711">
              <w:rPr>
                <w:rFonts w:eastAsia="Arial" w:cstheme="minorHAnsi"/>
                <w:spacing w:val="2"/>
                <w:sz w:val="22"/>
                <w:szCs w:val="18"/>
              </w:rPr>
              <w:t>ot</w:t>
            </w:r>
            <w:r w:rsidRPr="00D24711">
              <w:rPr>
                <w:rFonts w:eastAsia="Arial" w:cstheme="minorHAnsi"/>
                <w:spacing w:val="-2"/>
                <w:sz w:val="22"/>
                <w:szCs w:val="18"/>
              </w:rPr>
              <w:t>h</w:t>
            </w:r>
            <w:r w:rsidRPr="00D24711">
              <w:rPr>
                <w:rFonts w:eastAsia="Arial" w:cstheme="minorHAnsi"/>
                <w:spacing w:val="-1"/>
                <w:sz w:val="22"/>
                <w:szCs w:val="18"/>
              </w:rPr>
              <w:t>e</w:t>
            </w:r>
            <w:r w:rsidRPr="00D24711">
              <w:rPr>
                <w:rFonts w:eastAsia="Arial" w:cstheme="minorHAnsi"/>
                <w:sz w:val="22"/>
                <w:szCs w:val="18"/>
              </w:rPr>
              <w:t>r</w:t>
            </w:r>
            <w:r w:rsidRPr="00D24711">
              <w:rPr>
                <w:rFonts w:eastAsia="Arial" w:cstheme="minorHAnsi"/>
                <w:spacing w:val="-16"/>
                <w:sz w:val="22"/>
                <w:szCs w:val="18"/>
              </w:rPr>
              <w:t xml:space="preserve"> </w:t>
            </w:r>
            <w:r w:rsidRPr="00D24711">
              <w:rPr>
                <w:rFonts w:eastAsia="Arial" w:cstheme="minorHAnsi"/>
                <w:spacing w:val="-1"/>
                <w:w w:val="95"/>
                <w:sz w:val="22"/>
                <w:szCs w:val="18"/>
              </w:rPr>
              <w:t>f</w:t>
            </w:r>
            <w:r w:rsidRPr="00D24711">
              <w:rPr>
                <w:rFonts w:eastAsia="Arial" w:cstheme="minorHAnsi"/>
                <w:spacing w:val="2"/>
                <w:w w:val="95"/>
                <w:sz w:val="22"/>
                <w:szCs w:val="18"/>
              </w:rPr>
              <w:t>o</w:t>
            </w:r>
            <w:r w:rsidRPr="00D24711">
              <w:rPr>
                <w:rFonts w:eastAsia="Arial" w:cstheme="minorHAnsi"/>
                <w:spacing w:val="-2"/>
                <w:w w:val="95"/>
                <w:sz w:val="22"/>
                <w:szCs w:val="18"/>
              </w:rPr>
              <w:t>r</w:t>
            </w:r>
            <w:r w:rsidRPr="00D24711">
              <w:rPr>
                <w:rFonts w:eastAsia="Arial" w:cstheme="minorHAnsi"/>
                <w:spacing w:val="-1"/>
                <w:w w:val="95"/>
                <w:sz w:val="22"/>
                <w:szCs w:val="18"/>
              </w:rPr>
              <w:t>m</w:t>
            </w:r>
            <w:r w:rsidRPr="00D24711">
              <w:rPr>
                <w:rFonts w:eastAsia="Arial" w:cstheme="minorHAnsi"/>
                <w:w w:val="95"/>
                <w:sz w:val="22"/>
                <w:szCs w:val="18"/>
              </w:rPr>
              <w:t>s</w:t>
            </w:r>
            <w:r w:rsidRPr="00D24711">
              <w:rPr>
                <w:rFonts w:eastAsia="Arial" w:cstheme="minorHAnsi"/>
                <w:spacing w:val="1"/>
                <w:w w:val="95"/>
                <w:sz w:val="22"/>
                <w:szCs w:val="18"/>
              </w:rPr>
              <w:t xml:space="preserve"> </w:t>
            </w:r>
            <w:r w:rsidRPr="00D24711">
              <w:rPr>
                <w:rFonts w:eastAsia="Arial" w:cstheme="minorHAnsi"/>
                <w:spacing w:val="2"/>
                <w:sz w:val="22"/>
                <w:szCs w:val="18"/>
              </w:rPr>
              <w:t>o</w:t>
            </w:r>
            <w:r w:rsidRPr="00D24711">
              <w:rPr>
                <w:rFonts w:eastAsia="Arial" w:cstheme="minorHAnsi"/>
                <w:sz w:val="22"/>
                <w:szCs w:val="18"/>
              </w:rPr>
              <w:t>f</w:t>
            </w:r>
            <w:r w:rsidRPr="00D24711">
              <w:rPr>
                <w:rFonts w:eastAsia="Arial" w:cstheme="minorHAnsi"/>
                <w:spacing w:val="-11"/>
                <w:sz w:val="22"/>
                <w:szCs w:val="18"/>
              </w:rPr>
              <w:t xml:space="preserve"> </w:t>
            </w:r>
            <w:r w:rsidRPr="00D24711">
              <w:rPr>
                <w:rFonts w:eastAsia="Arial" w:cstheme="minorHAnsi"/>
                <w:spacing w:val="2"/>
                <w:w w:val="94"/>
                <w:sz w:val="22"/>
                <w:szCs w:val="18"/>
              </w:rPr>
              <w:t>F</w:t>
            </w:r>
            <w:r w:rsidRPr="00D24711">
              <w:rPr>
                <w:rFonts w:eastAsia="Arial" w:cstheme="minorHAnsi"/>
                <w:spacing w:val="-1"/>
                <w:w w:val="94"/>
                <w:sz w:val="22"/>
                <w:szCs w:val="18"/>
              </w:rPr>
              <w:t>e</w:t>
            </w:r>
            <w:r w:rsidRPr="00D24711">
              <w:rPr>
                <w:rFonts w:eastAsia="Arial" w:cstheme="minorHAnsi"/>
                <w:w w:val="94"/>
                <w:sz w:val="22"/>
                <w:szCs w:val="18"/>
              </w:rPr>
              <w:t>d</w:t>
            </w:r>
            <w:r w:rsidRPr="00D24711">
              <w:rPr>
                <w:rFonts w:eastAsia="Arial" w:cstheme="minorHAnsi"/>
                <w:spacing w:val="-1"/>
                <w:w w:val="94"/>
                <w:sz w:val="22"/>
                <w:szCs w:val="18"/>
              </w:rPr>
              <w:t>e</w:t>
            </w:r>
            <w:r w:rsidRPr="00D24711">
              <w:rPr>
                <w:rFonts w:eastAsia="Arial" w:cstheme="minorHAnsi"/>
                <w:spacing w:val="-2"/>
                <w:w w:val="94"/>
                <w:sz w:val="22"/>
                <w:szCs w:val="18"/>
              </w:rPr>
              <w:t>r</w:t>
            </w:r>
            <w:r w:rsidRPr="00D24711">
              <w:rPr>
                <w:rFonts w:eastAsia="Arial" w:cstheme="minorHAnsi"/>
                <w:spacing w:val="-1"/>
                <w:w w:val="94"/>
                <w:sz w:val="22"/>
                <w:szCs w:val="18"/>
              </w:rPr>
              <w:t>a</w:t>
            </w:r>
            <w:r w:rsidRPr="00D24711">
              <w:rPr>
                <w:rFonts w:eastAsia="Arial" w:cstheme="minorHAnsi"/>
                <w:w w:val="94"/>
                <w:sz w:val="22"/>
                <w:szCs w:val="18"/>
              </w:rPr>
              <w:t>l</w:t>
            </w:r>
            <w:r w:rsidRPr="00D24711">
              <w:rPr>
                <w:rFonts w:eastAsia="Arial" w:cstheme="minorHAnsi"/>
                <w:spacing w:val="4"/>
                <w:w w:val="94"/>
                <w:sz w:val="22"/>
                <w:szCs w:val="18"/>
              </w:rPr>
              <w:t xml:space="preserve"> </w:t>
            </w:r>
            <w:r w:rsidRPr="00D24711">
              <w:rPr>
                <w:rFonts w:eastAsia="Arial" w:cstheme="minorHAnsi"/>
                <w:spacing w:val="-1"/>
                <w:w w:val="94"/>
                <w:sz w:val="22"/>
                <w:szCs w:val="18"/>
              </w:rPr>
              <w:t>f</w:t>
            </w:r>
            <w:r w:rsidRPr="00D24711">
              <w:rPr>
                <w:rFonts w:eastAsia="Arial" w:cstheme="minorHAnsi"/>
                <w:w w:val="94"/>
                <w:sz w:val="22"/>
                <w:szCs w:val="18"/>
              </w:rPr>
              <w:t>i</w:t>
            </w:r>
            <w:r w:rsidRPr="00D24711">
              <w:rPr>
                <w:rFonts w:eastAsia="Arial" w:cstheme="minorHAnsi"/>
                <w:spacing w:val="-2"/>
                <w:w w:val="94"/>
                <w:sz w:val="22"/>
                <w:szCs w:val="18"/>
              </w:rPr>
              <w:t>n</w:t>
            </w:r>
            <w:r w:rsidRPr="00D24711">
              <w:rPr>
                <w:rFonts w:eastAsia="Arial" w:cstheme="minorHAnsi"/>
                <w:spacing w:val="-1"/>
                <w:w w:val="94"/>
                <w:sz w:val="22"/>
                <w:szCs w:val="18"/>
              </w:rPr>
              <w:t>a</w:t>
            </w:r>
            <w:r w:rsidRPr="00D24711">
              <w:rPr>
                <w:rFonts w:eastAsia="Arial" w:cstheme="minorHAnsi"/>
                <w:spacing w:val="-2"/>
                <w:w w:val="94"/>
                <w:sz w:val="22"/>
                <w:szCs w:val="18"/>
              </w:rPr>
              <w:t>n</w:t>
            </w:r>
            <w:r w:rsidRPr="00D24711">
              <w:rPr>
                <w:rFonts w:eastAsia="Arial" w:cstheme="minorHAnsi"/>
                <w:spacing w:val="1"/>
                <w:w w:val="94"/>
                <w:sz w:val="22"/>
                <w:szCs w:val="18"/>
              </w:rPr>
              <w:t>c</w:t>
            </w:r>
            <w:r w:rsidRPr="00D24711">
              <w:rPr>
                <w:rFonts w:eastAsia="Arial" w:cstheme="minorHAnsi"/>
                <w:w w:val="94"/>
                <w:sz w:val="22"/>
                <w:szCs w:val="18"/>
              </w:rPr>
              <w:t>ial</w:t>
            </w:r>
            <w:r w:rsidRPr="00D24711">
              <w:rPr>
                <w:rFonts w:eastAsia="Arial" w:cstheme="minorHAnsi"/>
                <w:spacing w:val="8"/>
                <w:w w:val="94"/>
                <w:sz w:val="22"/>
                <w:szCs w:val="18"/>
              </w:rPr>
              <w:t xml:space="preserve"> </w:t>
            </w:r>
            <w:r w:rsidRPr="00D24711">
              <w:rPr>
                <w:rFonts w:eastAsia="Arial" w:cstheme="minorHAnsi"/>
                <w:spacing w:val="-1"/>
                <w:w w:val="94"/>
                <w:sz w:val="22"/>
                <w:szCs w:val="18"/>
              </w:rPr>
              <w:t>a</w:t>
            </w:r>
            <w:r w:rsidRPr="00D24711">
              <w:rPr>
                <w:rFonts w:eastAsia="Arial" w:cstheme="minorHAnsi"/>
                <w:spacing w:val="1"/>
                <w:w w:val="94"/>
                <w:sz w:val="22"/>
                <w:szCs w:val="18"/>
              </w:rPr>
              <w:t>ss</w:t>
            </w:r>
            <w:r w:rsidRPr="00D24711">
              <w:rPr>
                <w:rFonts w:eastAsia="Arial" w:cstheme="minorHAnsi"/>
                <w:w w:val="94"/>
                <w:sz w:val="22"/>
                <w:szCs w:val="18"/>
              </w:rPr>
              <w:t>i</w:t>
            </w:r>
            <w:r w:rsidRPr="00D24711">
              <w:rPr>
                <w:rFonts w:eastAsia="Arial" w:cstheme="minorHAnsi"/>
                <w:spacing w:val="1"/>
                <w:w w:val="94"/>
                <w:sz w:val="22"/>
                <w:szCs w:val="18"/>
              </w:rPr>
              <w:t>s</w:t>
            </w:r>
            <w:r w:rsidRPr="00D24711">
              <w:rPr>
                <w:rFonts w:eastAsia="Arial" w:cstheme="minorHAnsi"/>
                <w:spacing w:val="2"/>
                <w:w w:val="94"/>
                <w:sz w:val="22"/>
                <w:szCs w:val="18"/>
              </w:rPr>
              <w:t>t</w:t>
            </w:r>
            <w:r w:rsidRPr="00D24711">
              <w:rPr>
                <w:rFonts w:eastAsia="Arial" w:cstheme="minorHAnsi"/>
                <w:spacing w:val="-1"/>
                <w:w w:val="94"/>
                <w:sz w:val="22"/>
                <w:szCs w:val="18"/>
              </w:rPr>
              <w:t>a</w:t>
            </w:r>
            <w:r w:rsidRPr="00D24711">
              <w:rPr>
                <w:rFonts w:eastAsia="Arial" w:cstheme="minorHAnsi"/>
                <w:spacing w:val="-2"/>
                <w:w w:val="94"/>
                <w:sz w:val="22"/>
                <w:szCs w:val="18"/>
              </w:rPr>
              <w:t>n</w:t>
            </w:r>
            <w:r w:rsidRPr="00D24711">
              <w:rPr>
                <w:rFonts w:eastAsia="Arial" w:cstheme="minorHAnsi"/>
                <w:spacing w:val="1"/>
                <w:w w:val="94"/>
                <w:sz w:val="22"/>
                <w:szCs w:val="18"/>
              </w:rPr>
              <w:t>c</w:t>
            </w:r>
            <w:r w:rsidRPr="00D24711">
              <w:rPr>
                <w:rFonts w:eastAsia="Arial" w:cstheme="minorHAnsi"/>
                <w:spacing w:val="8"/>
                <w:w w:val="94"/>
                <w:sz w:val="22"/>
                <w:szCs w:val="18"/>
              </w:rPr>
              <w:t>e</w:t>
            </w:r>
            <w:r w:rsidRPr="00D24711">
              <w:rPr>
                <w:rFonts w:cstheme="minorHAnsi"/>
                <w:sz w:val="22"/>
                <w:szCs w:val="18"/>
              </w:rPr>
              <w:t xml:space="preserve">; AND </w:t>
            </w:r>
          </w:p>
        </w:tc>
        <w:tc>
          <w:tcPr>
            <w:tcW w:w="5760" w:type="dxa"/>
          </w:tcPr>
          <w:p w14:paraId="5E852047" w14:textId="77777777" w:rsidR="00772DAA" w:rsidRPr="00D24711" w:rsidRDefault="00772DAA" w:rsidP="005F5995">
            <w:pPr>
              <w:pStyle w:val="ListParagraph"/>
              <w:widowControl/>
              <w:numPr>
                <w:ilvl w:val="0"/>
                <w:numId w:val="21"/>
              </w:numPr>
              <w:jc w:val="both"/>
              <w:rPr>
                <w:rFonts w:cstheme="minorHAnsi"/>
                <w:b/>
                <w:sz w:val="22"/>
                <w:szCs w:val="18"/>
                <w:lang w:val="uk-UA"/>
              </w:rPr>
            </w:pPr>
            <w:r w:rsidRPr="00D24711">
              <w:rPr>
                <w:rFonts w:cstheme="minorHAnsi"/>
                <w:sz w:val="22"/>
                <w:szCs w:val="18"/>
                <w:lang w:val="uk-UA"/>
              </w:rPr>
              <w:t xml:space="preserve">Принаймні 25 мільйонів доларів США сукупного річного доходу субпідрядника або грантоотримувача за попередній фінансовий рік отримано за рахунок контрактів (та субконтрактів), позик, грантів (та субгрантів), угод про співпрацю, що фінансуються з федерального бюджету, та інших форм федеральної фінансової допомоги; ТА </w:t>
            </w:r>
          </w:p>
        </w:tc>
      </w:tr>
      <w:tr w:rsidR="00772DAA" w:rsidRPr="00D24711" w14:paraId="2318F758" w14:textId="77777777" w:rsidTr="002373CE">
        <w:tc>
          <w:tcPr>
            <w:tcW w:w="4860" w:type="dxa"/>
          </w:tcPr>
          <w:p w14:paraId="525853DF" w14:textId="53E1E10E" w:rsidR="00772DAA" w:rsidRPr="005C70EA" w:rsidRDefault="0045003C" w:rsidP="0045003C">
            <w:pPr>
              <w:widowControl/>
              <w:ind w:hanging="427"/>
              <w:jc w:val="both"/>
              <w:rPr>
                <w:rFonts w:cstheme="minorHAnsi"/>
                <w:b/>
                <w:sz w:val="22"/>
                <w:szCs w:val="18"/>
              </w:rPr>
            </w:pPr>
            <w:r w:rsidRPr="005C70EA">
              <w:rPr>
                <w:rFonts w:ascii="Segoe UI Symbol" w:hAnsi="Segoe UI Symbol" w:cs="Segoe UI Symbol"/>
                <w:sz w:val="22"/>
                <w:szCs w:val="18"/>
                <w:lang w:val="uk-UA"/>
              </w:rPr>
              <w:t>☑</w:t>
            </w:r>
            <w:r w:rsidRPr="005C70EA">
              <w:rPr>
                <w:rFonts w:cstheme="minorHAnsi"/>
                <w:sz w:val="22"/>
                <w:szCs w:val="18"/>
                <w:lang w:val="uk-UA"/>
              </w:rPr>
              <w:t xml:space="preserve">    </w:t>
            </w:r>
            <w:r w:rsidR="00772DAA" w:rsidRPr="005C70EA">
              <w:rPr>
                <w:rFonts w:cstheme="minorHAnsi"/>
                <w:sz w:val="22"/>
                <w:szCs w:val="18"/>
              </w:rPr>
              <w:t xml:space="preserve">The subcontractor </w:t>
            </w:r>
            <w:r w:rsidR="00772DAA" w:rsidRPr="005C70EA">
              <w:rPr>
                <w:rFonts w:eastAsia="Arial" w:cstheme="minorHAnsi"/>
                <w:spacing w:val="2"/>
                <w:w w:val="98"/>
                <w:sz w:val="22"/>
                <w:szCs w:val="18"/>
              </w:rPr>
              <w:t xml:space="preserve">or grantee </w:t>
            </w:r>
            <w:r w:rsidR="00772DAA" w:rsidRPr="005C70EA">
              <w:rPr>
                <w:rFonts w:cstheme="minorHAnsi"/>
                <w:sz w:val="22"/>
                <w:szCs w:val="18"/>
              </w:rPr>
              <w:t xml:space="preserve">must not already publicly report executive compensation levels to either the Internal Revenue Service (IRS) or Securities and Exchange Commission (SEC) as mandated by the subcontractor’s </w:t>
            </w:r>
            <w:r w:rsidR="00772DAA" w:rsidRPr="005C70EA">
              <w:rPr>
                <w:rFonts w:eastAsia="Arial" w:cstheme="minorHAnsi"/>
                <w:spacing w:val="-2"/>
                <w:sz w:val="22"/>
                <w:szCs w:val="18"/>
              </w:rPr>
              <w:t>or grantee’s</w:t>
            </w:r>
            <w:r w:rsidR="00772DAA" w:rsidRPr="005C70EA">
              <w:rPr>
                <w:rFonts w:ascii="Arial" w:eastAsia="Arial" w:hAnsi="Arial" w:cs="Arial"/>
                <w:spacing w:val="-2"/>
                <w:sz w:val="22"/>
                <w:szCs w:val="18"/>
              </w:rPr>
              <w:t xml:space="preserve"> </w:t>
            </w:r>
            <w:r w:rsidR="00772DAA" w:rsidRPr="005C70EA">
              <w:rPr>
                <w:rFonts w:cstheme="minorHAnsi"/>
                <w:sz w:val="22"/>
                <w:szCs w:val="18"/>
              </w:rPr>
              <w:t xml:space="preserve">status as a non-profit organization or publicly traded company, respectively. </w:t>
            </w:r>
          </w:p>
        </w:tc>
        <w:tc>
          <w:tcPr>
            <w:tcW w:w="5760" w:type="dxa"/>
          </w:tcPr>
          <w:p w14:paraId="21966E7A" w14:textId="11243369" w:rsidR="00772DAA" w:rsidRPr="005C70EA" w:rsidRDefault="0045003C" w:rsidP="0045003C">
            <w:pPr>
              <w:pStyle w:val="ListParagraph"/>
              <w:widowControl/>
              <w:ind w:hanging="466"/>
              <w:jc w:val="both"/>
              <w:rPr>
                <w:rFonts w:cstheme="minorHAnsi"/>
                <w:b/>
                <w:sz w:val="22"/>
                <w:szCs w:val="18"/>
                <w:lang w:val="uk-UA"/>
              </w:rPr>
            </w:pPr>
            <w:r w:rsidRPr="005C70EA">
              <w:rPr>
                <w:rFonts w:ascii="Segoe UI Symbol" w:hAnsi="Segoe UI Symbol" w:cs="Segoe UI Symbol"/>
                <w:sz w:val="22"/>
                <w:szCs w:val="18"/>
                <w:lang w:val="uk-UA"/>
              </w:rPr>
              <w:t>☑</w:t>
            </w:r>
            <w:r w:rsidRPr="005C70EA">
              <w:rPr>
                <w:rFonts w:cstheme="minorHAnsi"/>
                <w:sz w:val="22"/>
                <w:szCs w:val="18"/>
                <w:lang w:val="uk-UA"/>
              </w:rPr>
              <w:t xml:space="preserve"> </w:t>
            </w:r>
            <w:r w:rsidR="00772DAA" w:rsidRPr="005C70EA">
              <w:rPr>
                <w:rFonts w:cstheme="minorHAnsi"/>
                <w:sz w:val="22"/>
                <w:szCs w:val="18"/>
                <w:lang w:val="uk-UA"/>
              </w:rPr>
              <w:t xml:space="preserve">Субпідрядник або грантоотримувач не має зобов’язання публічно звітувати про рівень винагороди керівників ні Федеральній податковій службі (IRS), ні Комісії з цінних паперів та фондового ринку (SEC) як вимагається статусом субпідрядника або грантоотримувача як неприбуткової організації чи відкритого акціонерного товариства відповідно. </w:t>
            </w:r>
          </w:p>
        </w:tc>
      </w:tr>
      <w:tr w:rsidR="00772DAA" w:rsidRPr="009252F9" w14:paraId="51C48397" w14:textId="77777777" w:rsidTr="002373CE">
        <w:tc>
          <w:tcPr>
            <w:tcW w:w="4860" w:type="dxa"/>
          </w:tcPr>
          <w:p w14:paraId="0FD5A737" w14:textId="77777777" w:rsidR="00772DAA" w:rsidRPr="00D24711" w:rsidRDefault="00772DAA" w:rsidP="002373CE">
            <w:pPr>
              <w:ind w:left="0" w:firstLine="0"/>
              <w:jc w:val="both"/>
              <w:rPr>
                <w:rFonts w:cstheme="minorHAnsi"/>
                <w:b/>
                <w:sz w:val="22"/>
                <w:szCs w:val="18"/>
              </w:rPr>
            </w:pPr>
            <w:r w:rsidRPr="00D24711">
              <w:rPr>
                <w:rFonts w:cstheme="minorHAnsi"/>
                <w:sz w:val="22"/>
                <w:szCs w:val="18"/>
              </w:rPr>
              <w:t xml:space="preserve">If any of the above </w:t>
            </w:r>
            <w:r w:rsidRPr="00D24711">
              <w:rPr>
                <w:rFonts w:cstheme="minorHAnsi"/>
                <w:i/>
                <w:sz w:val="22"/>
                <w:szCs w:val="18"/>
              </w:rPr>
              <w:t>does not</w:t>
            </w:r>
            <w:r w:rsidRPr="00D24711">
              <w:rPr>
                <w:rFonts w:cstheme="minorHAnsi"/>
                <w:sz w:val="22"/>
                <w:szCs w:val="18"/>
              </w:rPr>
              <w:t xml:space="preserve"> apply to your firm, then DAI is exempt from reporting your executive compensation and you need not provide such information to DAI. Please skip to Section C to certify your status as exempt from reporting executive compensation levels under FAR 52.204-10. </w:t>
            </w:r>
          </w:p>
        </w:tc>
        <w:tc>
          <w:tcPr>
            <w:tcW w:w="5760" w:type="dxa"/>
          </w:tcPr>
          <w:p w14:paraId="127C9DF5" w14:textId="77777777" w:rsidR="00772DAA" w:rsidRPr="00D24711" w:rsidRDefault="00772DAA" w:rsidP="002373CE">
            <w:pPr>
              <w:ind w:left="0" w:firstLine="0"/>
              <w:jc w:val="both"/>
              <w:rPr>
                <w:rFonts w:cstheme="minorHAnsi"/>
                <w:b/>
                <w:sz w:val="22"/>
                <w:szCs w:val="18"/>
                <w:lang w:val="uk-UA"/>
              </w:rPr>
            </w:pPr>
            <w:r w:rsidRPr="00D24711">
              <w:rPr>
                <w:rFonts w:cstheme="minorHAnsi"/>
                <w:sz w:val="22"/>
                <w:szCs w:val="18"/>
                <w:lang w:val="uk-UA"/>
              </w:rPr>
              <w:t xml:space="preserve">Якщо щось із зазначеного вище </w:t>
            </w:r>
            <w:r w:rsidRPr="00D24711">
              <w:rPr>
                <w:rFonts w:cstheme="minorHAnsi"/>
                <w:i/>
                <w:sz w:val="22"/>
                <w:szCs w:val="18"/>
                <w:lang w:val="uk-UA"/>
              </w:rPr>
              <w:t>не застосовується</w:t>
            </w:r>
            <w:r w:rsidRPr="00D24711">
              <w:rPr>
                <w:rFonts w:cstheme="minorHAnsi"/>
                <w:sz w:val="22"/>
                <w:szCs w:val="18"/>
                <w:lang w:val="uk-UA"/>
              </w:rPr>
              <w:t xml:space="preserve"> до вашої фірми, компанія «DAI» звільняється від вимоги про подання звітності про винагороду керівникам, а ви не повинні надавати таку інформацію компанії «DAI». Будь-ласка, перейдіть до Розділу C для засвідчення вашого звільнення від подання звітності про рівень винагороди керівного персоналу згідно FAR 52.204-10. </w:t>
            </w:r>
          </w:p>
        </w:tc>
      </w:tr>
      <w:tr w:rsidR="00772DAA" w:rsidRPr="0035249F" w14:paraId="20B3F099" w14:textId="77777777" w:rsidTr="002373CE">
        <w:tc>
          <w:tcPr>
            <w:tcW w:w="4860" w:type="dxa"/>
          </w:tcPr>
          <w:p w14:paraId="7AF90B8C" w14:textId="77777777" w:rsidR="00772DAA" w:rsidRPr="00D24711" w:rsidRDefault="00772DAA" w:rsidP="002373CE">
            <w:pPr>
              <w:ind w:left="0" w:firstLine="0"/>
              <w:jc w:val="both"/>
              <w:rPr>
                <w:rFonts w:cstheme="minorHAnsi"/>
                <w:b/>
                <w:sz w:val="22"/>
                <w:szCs w:val="18"/>
              </w:rPr>
            </w:pPr>
            <w:r w:rsidRPr="00D24711">
              <w:rPr>
                <w:rFonts w:cstheme="minorHAnsi"/>
                <w:b/>
                <w:sz w:val="22"/>
                <w:szCs w:val="18"/>
              </w:rPr>
              <w:t>Section B.</w:t>
            </w:r>
            <w:r w:rsidRPr="00D24711">
              <w:rPr>
                <w:rFonts w:cstheme="minorHAnsi"/>
                <w:sz w:val="22"/>
                <w:szCs w:val="18"/>
              </w:rPr>
              <w:t xml:space="preserve"> If </w:t>
            </w:r>
            <w:proofErr w:type="gramStart"/>
            <w:r w:rsidRPr="00D24711">
              <w:rPr>
                <w:rFonts w:cstheme="minorHAnsi"/>
                <w:sz w:val="22"/>
                <w:szCs w:val="18"/>
              </w:rPr>
              <w:t>all of</w:t>
            </w:r>
            <w:proofErr w:type="gramEnd"/>
            <w:r w:rsidRPr="00D24711">
              <w:rPr>
                <w:rFonts w:cstheme="minorHAnsi"/>
                <w:sz w:val="22"/>
                <w:szCs w:val="18"/>
              </w:rPr>
              <w:t xml:space="preserve"> the criteria listed in Section A are true of your firm, then FAR 52.204-10 requires DAI to report the full compensation of your firm’s five most highly compensated executives including, but not limited to: salary, stock options, benefits, and fringe. This information must be attested to by an employee at the Chief Financial Officer level or higher and will be made public at </w:t>
            </w:r>
            <w:hyperlink r:id="rId91" w:history="1">
              <w:r w:rsidRPr="00D24711">
                <w:rPr>
                  <w:rStyle w:val="Hyperlink"/>
                  <w:rFonts w:cstheme="minorHAnsi"/>
                  <w:sz w:val="22"/>
                  <w:szCs w:val="18"/>
                </w:rPr>
                <w:t>http://www.fsrs.gov</w:t>
              </w:r>
            </w:hyperlink>
            <w:r w:rsidRPr="00D24711">
              <w:rPr>
                <w:rFonts w:cstheme="minorHAnsi"/>
                <w:sz w:val="22"/>
                <w:szCs w:val="18"/>
              </w:rPr>
              <w:t xml:space="preserve">.  </w:t>
            </w:r>
          </w:p>
        </w:tc>
        <w:tc>
          <w:tcPr>
            <w:tcW w:w="5760" w:type="dxa"/>
          </w:tcPr>
          <w:p w14:paraId="3F3CF5F1" w14:textId="77777777" w:rsidR="00772DAA" w:rsidRPr="00D24711" w:rsidRDefault="00772DAA" w:rsidP="002373CE">
            <w:pPr>
              <w:ind w:left="0" w:firstLine="0"/>
              <w:jc w:val="both"/>
              <w:rPr>
                <w:rFonts w:cstheme="minorHAnsi"/>
                <w:b/>
                <w:sz w:val="22"/>
                <w:szCs w:val="18"/>
                <w:lang w:val="uk-UA"/>
              </w:rPr>
            </w:pPr>
            <w:r w:rsidRPr="00D24711">
              <w:rPr>
                <w:rFonts w:cstheme="minorHAnsi"/>
                <w:b/>
                <w:sz w:val="22"/>
                <w:szCs w:val="18"/>
                <w:lang w:val="uk-UA"/>
              </w:rPr>
              <w:t>Розділ B.</w:t>
            </w:r>
            <w:r w:rsidRPr="00D24711">
              <w:rPr>
                <w:rFonts w:cstheme="minorHAnsi"/>
                <w:sz w:val="22"/>
                <w:szCs w:val="18"/>
                <w:lang w:val="uk-UA"/>
              </w:rPr>
              <w:t xml:space="preserve"> Якщо всі критерії, що перераховані в Розділі A, застосовуються до вашої фірми, FAR 52.204-10 встановлюють вимогу про подання компанії «DAI» інформації про повний розмір винагороди п’яти найбільш високооплачуваних керівників, включаючи, проте не обмежуючись, таким: заробітна плата, право купівлі акцій за пільговою ціною, соціальні виплати та додаткові пільги. Ця інформація повинна бути завірена для працівника на рівні Фінансового директора чи вище, і буде оприлюднена на </w:t>
            </w:r>
            <w:hyperlink r:id="rId92" w:history="1">
              <w:r w:rsidRPr="00D24711">
                <w:rPr>
                  <w:rStyle w:val="Hyperlink"/>
                  <w:rFonts w:cstheme="minorHAnsi"/>
                  <w:sz w:val="22"/>
                  <w:szCs w:val="18"/>
                  <w:lang w:val="uk-UA"/>
                </w:rPr>
                <w:t>http://www.fsrs.gov</w:t>
              </w:r>
            </w:hyperlink>
            <w:r w:rsidRPr="00D24711">
              <w:rPr>
                <w:rFonts w:cstheme="minorHAnsi"/>
                <w:sz w:val="22"/>
                <w:szCs w:val="18"/>
                <w:lang w:val="uk-UA"/>
              </w:rPr>
              <w:t xml:space="preserve">.  </w:t>
            </w:r>
          </w:p>
        </w:tc>
      </w:tr>
      <w:tr w:rsidR="00772DAA" w:rsidRPr="002E3568" w14:paraId="295AD5F7" w14:textId="77777777" w:rsidTr="002373CE">
        <w:tc>
          <w:tcPr>
            <w:tcW w:w="4860" w:type="dxa"/>
          </w:tcPr>
          <w:p w14:paraId="3221F373" w14:textId="77777777" w:rsidR="00772DAA" w:rsidRPr="005C70EA" w:rsidRDefault="00772DAA" w:rsidP="002373CE">
            <w:pPr>
              <w:jc w:val="both"/>
              <w:rPr>
                <w:rFonts w:cstheme="minorHAnsi"/>
                <w:sz w:val="22"/>
                <w:szCs w:val="18"/>
              </w:rPr>
            </w:pPr>
            <w:r w:rsidRPr="005C70EA">
              <w:rPr>
                <w:rFonts w:cstheme="minorHAnsi"/>
                <w:sz w:val="22"/>
                <w:szCs w:val="18"/>
              </w:rPr>
              <w:t xml:space="preserve">Employee Name:/ </w:t>
            </w:r>
            <w:r w:rsidRPr="005C70EA">
              <w:rPr>
                <w:rFonts w:cstheme="minorHAnsi"/>
                <w:sz w:val="22"/>
                <w:szCs w:val="18"/>
                <w:lang w:val="ru-RU"/>
              </w:rPr>
              <w:t>ПІП</w:t>
            </w:r>
            <w:r w:rsidRPr="005C70EA">
              <w:rPr>
                <w:rFonts w:cstheme="minorHAnsi"/>
                <w:sz w:val="22"/>
                <w:szCs w:val="18"/>
              </w:rPr>
              <w:t xml:space="preserve"> </w:t>
            </w:r>
            <w:r w:rsidRPr="005C70EA">
              <w:rPr>
                <w:rFonts w:cstheme="minorHAnsi"/>
                <w:sz w:val="22"/>
                <w:szCs w:val="18"/>
                <w:lang w:val="uk-UA"/>
              </w:rPr>
              <w:t>працівника:</w:t>
            </w:r>
            <w:r w:rsidRPr="005C70EA">
              <w:rPr>
                <w:rFonts w:cstheme="minorHAnsi"/>
                <w:sz w:val="22"/>
                <w:szCs w:val="18"/>
              </w:rPr>
              <w:t xml:space="preserve">         </w:t>
            </w:r>
          </w:p>
          <w:p w14:paraId="5B8562C2" w14:textId="77777777" w:rsidR="00772DAA" w:rsidRPr="005C70EA" w:rsidRDefault="00772DAA" w:rsidP="002373CE">
            <w:pPr>
              <w:jc w:val="both"/>
              <w:rPr>
                <w:rFonts w:cstheme="minorHAnsi"/>
                <w:b/>
                <w:sz w:val="22"/>
                <w:szCs w:val="18"/>
              </w:rPr>
            </w:pPr>
            <w:r w:rsidRPr="005C70EA">
              <w:rPr>
                <w:rFonts w:cstheme="minorHAnsi"/>
                <w:sz w:val="22"/>
                <w:szCs w:val="18"/>
              </w:rPr>
              <w:t xml:space="preserve">Full Compensation:/ </w:t>
            </w:r>
            <w:r w:rsidRPr="005C70EA">
              <w:rPr>
                <w:rFonts w:cstheme="minorHAnsi"/>
                <w:sz w:val="22"/>
                <w:szCs w:val="18"/>
                <w:lang w:val="uk-UA"/>
              </w:rPr>
              <w:t>Повна сума винагороди:</w:t>
            </w:r>
          </w:p>
        </w:tc>
        <w:tc>
          <w:tcPr>
            <w:tcW w:w="5760" w:type="dxa"/>
          </w:tcPr>
          <w:p w14:paraId="272AA078" w14:textId="635407B4" w:rsidR="00772DAA" w:rsidRPr="005C70EA" w:rsidRDefault="009869F2" w:rsidP="002373CE">
            <w:pPr>
              <w:jc w:val="both"/>
              <w:rPr>
                <w:rFonts w:cstheme="minorHAnsi"/>
                <w:b/>
                <w:sz w:val="22"/>
                <w:szCs w:val="18"/>
              </w:rPr>
            </w:pPr>
            <w:r w:rsidRPr="005C70EA">
              <w:rPr>
                <w:rFonts w:cstheme="minorHAnsi"/>
                <w:b/>
                <w:sz w:val="22"/>
                <w:szCs w:val="18"/>
              </w:rPr>
              <w:t>N/A</w:t>
            </w:r>
          </w:p>
        </w:tc>
      </w:tr>
      <w:tr w:rsidR="009869F2" w:rsidRPr="002E3568" w14:paraId="69D50057" w14:textId="77777777" w:rsidTr="002373CE">
        <w:tc>
          <w:tcPr>
            <w:tcW w:w="4860" w:type="dxa"/>
          </w:tcPr>
          <w:p w14:paraId="1CCF2B51" w14:textId="77777777" w:rsidR="009869F2" w:rsidRPr="005C70EA" w:rsidRDefault="009869F2" w:rsidP="009869F2">
            <w:pPr>
              <w:jc w:val="both"/>
              <w:rPr>
                <w:rFonts w:cstheme="minorHAnsi"/>
                <w:sz w:val="22"/>
                <w:szCs w:val="18"/>
              </w:rPr>
            </w:pPr>
            <w:r w:rsidRPr="005C70EA">
              <w:rPr>
                <w:rFonts w:cstheme="minorHAnsi"/>
                <w:sz w:val="22"/>
                <w:szCs w:val="18"/>
              </w:rPr>
              <w:lastRenderedPageBreak/>
              <w:t xml:space="preserve">Employee Name:/ </w:t>
            </w:r>
            <w:r w:rsidRPr="005C70EA">
              <w:rPr>
                <w:rFonts w:cstheme="minorHAnsi"/>
                <w:sz w:val="22"/>
                <w:szCs w:val="18"/>
                <w:lang w:val="ru-RU"/>
              </w:rPr>
              <w:t>ПІП</w:t>
            </w:r>
            <w:r w:rsidRPr="005C70EA">
              <w:rPr>
                <w:rFonts w:cstheme="minorHAnsi"/>
                <w:sz w:val="22"/>
                <w:szCs w:val="18"/>
              </w:rPr>
              <w:t xml:space="preserve"> </w:t>
            </w:r>
            <w:r w:rsidRPr="005C70EA">
              <w:rPr>
                <w:rFonts w:cstheme="minorHAnsi"/>
                <w:sz w:val="22"/>
                <w:szCs w:val="18"/>
                <w:lang w:val="uk-UA"/>
              </w:rPr>
              <w:t>працівника:</w:t>
            </w:r>
            <w:r w:rsidRPr="005C70EA">
              <w:rPr>
                <w:rFonts w:cstheme="minorHAnsi"/>
                <w:sz w:val="22"/>
                <w:szCs w:val="18"/>
              </w:rPr>
              <w:t xml:space="preserve">         </w:t>
            </w:r>
          </w:p>
          <w:p w14:paraId="52BD79F2" w14:textId="77777777" w:rsidR="009869F2" w:rsidRPr="005C70EA" w:rsidRDefault="009869F2" w:rsidP="009869F2">
            <w:pPr>
              <w:jc w:val="both"/>
              <w:rPr>
                <w:rFonts w:cstheme="minorHAnsi"/>
                <w:b/>
                <w:sz w:val="22"/>
                <w:szCs w:val="18"/>
              </w:rPr>
            </w:pPr>
            <w:r w:rsidRPr="005C70EA">
              <w:rPr>
                <w:rFonts w:cstheme="minorHAnsi"/>
                <w:sz w:val="22"/>
                <w:szCs w:val="18"/>
              </w:rPr>
              <w:t xml:space="preserve">Full Compensation:/ </w:t>
            </w:r>
            <w:r w:rsidRPr="005C70EA">
              <w:rPr>
                <w:rFonts w:cstheme="minorHAnsi"/>
                <w:sz w:val="22"/>
                <w:szCs w:val="18"/>
                <w:lang w:val="uk-UA"/>
              </w:rPr>
              <w:t>Повна сума винагороди:</w:t>
            </w:r>
          </w:p>
        </w:tc>
        <w:tc>
          <w:tcPr>
            <w:tcW w:w="5760" w:type="dxa"/>
          </w:tcPr>
          <w:p w14:paraId="49FC299B" w14:textId="22D2F2AD" w:rsidR="009869F2" w:rsidRPr="005C70EA" w:rsidRDefault="009869F2" w:rsidP="009869F2">
            <w:pPr>
              <w:jc w:val="both"/>
              <w:rPr>
                <w:rFonts w:cstheme="minorHAnsi"/>
                <w:b/>
                <w:sz w:val="22"/>
                <w:szCs w:val="18"/>
                <w:lang w:val="uk-UA"/>
              </w:rPr>
            </w:pPr>
            <w:r w:rsidRPr="005C70EA">
              <w:rPr>
                <w:rFonts w:cstheme="minorHAnsi"/>
                <w:b/>
                <w:sz w:val="22"/>
                <w:szCs w:val="18"/>
              </w:rPr>
              <w:t>N/A</w:t>
            </w:r>
          </w:p>
        </w:tc>
      </w:tr>
      <w:tr w:rsidR="009869F2" w:rsidRPr="002E3568" w14:paraId="7B82C424" w14:textId="77777777" w:rsidTr="002373CE">
        <w:tc>
          <w:tcPr>
            <w:tcW w:w="4860" w:type="dxa"/>
          </w:tcPr>
          <w:p w14:paraId="2B7AEC10" w14:textId="77777777" w:rsidR="009869F2" w:rsidRPr="005C70EA" w:rsidRDefault="009869F2" w:rsidP="009869F2">
            <w:pPr>
              <w:jc w:val="both"/>
              <w:rPr>
                <w:rFonts w:cstheme="minorHAnsi"/>
                <w:sz w:val="22"/>
                <w:szCs w:val="18"/>
              </w:rPr>
            </w:pPr>
            <w:r w:rsidRPr="005C70EA">
              <w:rPr>
                <w:rFonts w:cstheme="minorHAnsi"/>
                <w:sz w:val="22"/>
                <w:szCs w:val="18"/>
              </w:rPr>
              <w:t xml:space="preserve">Employee Name:/ </w:t>
            </w:r>
            <w:r w:rsidRPr="005C70EA">
              <w:rPr>
                <w:rFonts w:cstheme="minorHAnsi"/>
                <w:sz w:val="22"/>
                <w:szCs w:val="18"/>
                <w:lang w:val="ru-RU"/>
              </w:rPr>
              <w:t>ПІП</w:t>
            </w:r>
            <w:r w:rsidRPr="005C70EA">
              <w:rPr>
                <w:rFonts w:cstheme="minorHAnsi"/>
                <w:sz w:val="22"/>
                <w:szCs w:val="18"/>
              </w:rPr>
              <w:t xml:space="preserve"> </w:t>
            </w:r>
            <w:r w:rsidRPr="005C70EA">
              <w:rPr>
                <w:rFonts w:cstheme="minorHAnsi"/>
                <w:sz w:val="22"/>
                <w:szCs w:val="18"/>
                <w:lang w:val="uk-UA"/>
              </w:rPr>
              <w:t>працівника:</w:t>
            </w:r>
            <w:r w:rsidRPr="005C70EA">
              <w:rPr>
                <w:rFonts w:cstheme="minorHAnsi"/>
                <w:sz w:val="22"/>
                <w:szCs w:val="18"/>
              </w:rPr>
              <w:t xml:space="preserve">         </w:t>
            </w:r>
          </w:p>
          <w:p w14:paraId="25BEEF37" w14:textId="77777777" w:rsidR="009869F2" w:rsidRPr="005C70EA" w:rsidRDefault="009869F2" w:rsidP="009869F2">
            <w:pPr>
              <w:jc w:val="both"/>
              <w:rPr>
                <w:rFonts w:cstheme="minorHAnsi"/>
                <w:b/>
                <w:sz w:val="22"/>
                <w:szCs w:val="18"/>
              </w:rPr>
            </w:pPr>
            <w:r w:rsidRPr="005C70EA">
              <w:rPr>
                <w:rFonts w:cstheme="minorHAnsi"/>
                <w:sz w:val="22"/>
                <w:szCs w:val="18"/>
              </w:rPr>
              <w:t xml:space="preserve">Full Compensation:/ </w:t>
            </w:r>
            <w:r w:rsidRPr="005C70EA">
              <w:rPr>
                <w:rFonts w:cstheme="minorHAnsi"/>
                <w:sz w:val="22"/>
                <w:szCs w:val="18"/>
                <w:lang w:val="uk-UA"/>
              </w:rPr>
              <w:t>Повна сума винагороди:</w:t>
            </w:r>
          </w:p>
        </w:tc>
        <w:tc>
          <w:tcPr>
            <w:tcW w:w="5760" w:type="dxa"/>
          </w:tcPr>
          <w:p w14:paraId="28EBDCCF" w14:textId="11B493C4" w:rsidR="009869F2" w:rsidRPr="005C70EA" w:rsidRDefault="009869F2" w:rsidP="009869F2">
            <w:pPr>
              <w:jc w:val="both"/>
              <w:rPr>
                <w:rFonts w:cstheme="minorHAnsi"/>
                <w:b/>
                <w:sz w:val="22"/>
                <w:szCs w:val="18"/>
                <w:lang w:val="uk-UA"/>
              </w:rPr>
            </w:pPr>
            <w:r w:rsidRPr="005C70EA">
              <w:rPr>
                <w:rFonts w:cstheme="minorHAnsi"/>
                <w:b/>
                <w:sz w:val="22"/>
                <w:szCs w:val="18"/>
              </w:rPr>
              <w:t>N/A</w:t>
            </w:r>
          </w:p>
        </w:tc>
      </w:tr>
      <w:tr w:rsidR="009869F2" w:rsidRPr="002E3568" w14:paraId="66CC85D8" w14:textId="77777777" w:rsidTr="002373CE">
        <w:tc>
          <w:tcPr>
            <w:tcW w:w="4860" w:type="dxa"/>
          </w:tcPr>
          <w:p w14:paraId="62AB9C33" w14:textId="77777777" w:rsidR="009869F2" w:rsidRPr="005C70EA" w:rsidRDefault="009869F2" w:rsidP="009869F2">
            <w:pPr>
              <w:jc w:val="both"/>
              <w:rPr>
                <w:rFonts w:cstheme="minorHAnsi"/>
                <w:sz w:val="22"/>
                <w:szCs w:val="18"/>
              </w:rPr>
            </w:pPr>
            <w:r w:rsidRPr="005C70EA">
              <w:rPr>
                <w:rFonts w:cstheme="minorHAnsi"/>
                <w:sz w:val="22"/>
                <w:szCs w:val="18"/>
              </w:rPr>
              <w:t xml:space="preserve">Employee Name:/ </w:t>
            </w:r>
            <w:r w:rsidRPr="005C70EA">
              <w:rPr>
                <w:rFonts w:cstheme="minorHAnsi"/>
                <w:sz w:val="22"/>
                <w:szCs w:val="18"/>
                <w:lang w:val="ru-RU"/>
              </w:rPr>
              <w:t>ПІП</w:t>
            </w:r>
            <w:r w:rsidRPr="005C70EA">
              <w:rPr>
                <w:rFonts w:cstheme="minorHAnsi"/>
                <w:sz w:val="22"/>
                <w:szCs w:val="18"/>
              </w:rPr>
              <w:t xml:space="preserve"> </w:t>
            </w:r>
            <w:r w:rsidRPr="005C70EA">
              <w:rPr>
                <w:rFonts w:cstheme="minorHAnsi"/>
                <w:sz w:val="22"/>
                <w:szCs w:val="18"/>
                <w:lang w:val="uk-UA"/>
              </w:rPr>
              <w:t>працівника:</w:t>
            </w:r>
            <w:r w:rsidRPr="005C70EA">
              <w:rPr>
                <w:rFonts w:cstheme="minorHAnsi"/>
                <w:sz w:val="22"/>
                <w:szCs w:val="18"/>
              </w:rPr>
              <w:t xml:space="preserve">         </w:t>
            </w:r>
          </w:p>
          <w:p w14:paraId="6C944BEF" w14:textId="77777777" w:rsidR="009869F2" w:rsidRPr="005C70EA" w:rsidRDefault="009869F2" w:rsidP="009869F2">
            <w:pPr>
              <w:jc w:val="both"/>
              <w:rPr>
                <w:rFonts w:cstheme="minorHAnsi"/>
                <w:b/>
                <w:sz w:val="22"/>
                <w:szCs w:val="18"/>
                <w:lang w:val="uk-UA"/>
              </w:rPr>
            </w:pPr>
            <w:r w:rsidRPr="005C70EA">
              <w:rPr>
                <w:rFonts w:cstheme="minorHAnsi"/>
                <w:sz w:val="22"/>
                <w:szCs w:val="18"/>
              </w:rPr>
              <w:t xml:space="preserve">Full Compensation:/ </w:t>
            </w:r>
            <w:r w:rsidRPr="005C70EA">
              <w:rPr>
                <w:rFonts w:cstheme="minorHAnsi"/>
                <w:sz w:val="22"/>
                <w:szCs w:val="18"/>
                <w:lang w:val="uk-UA"/>
              </w:rPr>
              <w:t>Повна сума винагороди:</w:t>
            </w:r>
          </w:p>
        </w:tc>
        <w:tc>
          <w:tcPr>
            <w:tcW w:w="5760" w:type="dxa"/>
          </w:tcPr>
          <w:p w14:paraId="1031EFE3" w14:textId="57959387" w:rsidR="009869F2" w:rsidRPr="005C70EA" w:rsidRDefault="009869F2" w:rsidP="009869F2">
            <w:pPr>
              <w:jc w:val="both"/>
              <w:rPr>
                <w:rFonts w:cstheme="minorHAnsi"/>
                <w:b/>
                <w:sz w:val="22"/>
                <w:szCs w:val="18"/>
                <w:lang w:val="uk-UA"/>
              </w:rPr>
            </w:pPr>
            <w:r w:rsidRPr="005C70EA">
              <w:rPr>
                <w:rFonts w:cstheme="minorHAnsi"/>
                <w:b/>
                <w:sz w:val="22"/>
                <w:szCs w:val="18"/>
              </w:rPr>
              <w:t>N/A</w:t>
            </w:r>
          </w:p>
        </w:tc>
      </w:tr>
      <w:tr w:rsidR="009869F2" w:rsidRPr="002E3568" w14:paraId="051F7F5D" w14:textId="77777777" w:rsidTr="002373CE">
        <w:tc>
          <w:tcPr>
            <w:tcW w:w="4860" w:type="dxa"/>
          </w:tcPr>
          <w:p w14:paraId="4F379A04" w14:textId="77777777" w:rsidR="009869F2" w:rsidRPr="005C70EA" w:rsidRDefault="009869F2" w:rsidP="009869F2">
            <w:pPr>
              <w:jc w:val="both"/>
              <w:rPr>
                <w:rFonts w:cstheme="minorHAnsi"/>
                <w:sz w:val="22"/>
                <w:szCs w:val="18"/>
              </w:rPr>
            </w:pPr>
            <w:r w:rsidRPr="005C70EA">
              <w:rPr>
                <w:rFonts w:cstheme="minorHAnsi"/>
                <w:sz w:val="22"/>
                <w:szCs w:val="18"/>
              </w:rPr>
              <w:t xml:space="preserve">Employee Name:/ </w:t>
            </w:r>
            <w:r w:rsidRPr="005C70EA">
              <w:rPr>
                <w:rFonts w:cstheme="minorHAnsi"/>
                <w:sz w:val="22"/>
                <w:szCs w:val="18"/>
                <w:lang w:val="ru-RU"/>
              </w:rPr>
              <w:t>ПІП</w:t>
            </w:r>
            <w:r w:rsidRPr="005C70EA">
              <w:rPr>
                <w:rFonts w:cstheme="minorHAnsi"/>
                <w:sz w:val="22"/>
                <w:szCs w:val="18"/>
              </w:rPr>
              <w:t xml:space="preserve"> </w:t>
            </w:r>
            <w:r w:rsidRPr="005C70EA">
              <w:rPr>
                <w:rFonts w:cstheme="minorHAnsi"/>
                <w:sz w:val="22"/>
                <w:szCs w:val="18"/>
                <w:lang w:val="uk-UA"/>
              </w:rPr>
              <w:t>працівника:</w:t>
            </w:r>
            <w:r w:rsidRPr="005C70EA">
              <w:rPr>
                <w:rFonts w:cstheme="minorHAnsi"/>
                <w:sz w:val="22"/>
                <w:szCs w:val="18"/>
              </w:rPr>
              <w:t xml:space="preserve">         </w:t>
            </w:r>
          </w:p>
          <w:p w14:paraId="231C7089" w14:textId="77777777" w:rsidR="009869F2" w:rsidRPr="005C70EA" w:rsidRDefault="009869F2" w:rsidP="009869F2">
            <w:pPr>
              <w:jc w:val="both"/>
              <w:rPr>
                <w:rFonts w:cstheme="minorHAnsi"/>
                <w:b/>
                <w:sz w:val="22"/>
                <w:szCs w:val="18"/>
                <w:lang w:val="uk-UA"/>
              </w:rPr>
            </w:pPr>
            <w:r w:rsidRPr="005C70EA">
              <w:rPr>
                <w:rFonts w:cstheme="minorHAnsi"/>
                <w:sz w:val="22"/>
                <w:szCs w:val="18"/>
              </w:rPr>
              <w:t xml:space="preserve">Full Compensation:/ </w:t>
            </w:r>
            <w:r w:rsidRPr="005C70EA">
              <w:rPr>
                <w:rFonts w:cstheme="minorHAnsi"/>
                <w:sz w:val="22"/>
                <w:szCs w:val="18"/>
                <w:lang w:val="uk-UA"/>
              </w:rPr>
              <w:t>Повна сума винагороди:</w:t>
            </w:r>
          </w:p>
        </w:tc>
        <w:tc>
          <w:tcPr>
            <w:tcW w:w="5760" w:type="dxa"/>
          </w:tcPr>
          <w:p w14:paraId="1515EC86" w14:textId="20498D45" w:rsidR="009869F2" w:rsidRPr="005C70EA" w:rsidRDefault="009869F2" w:rsidP="009869F2">
            <w:pPr>
              <w:jc w:val="both"/>
              <w:rPr>
                <w:rFonts w:cstheme="minorHAnsi"/>
                <w:b/>
                <w:sz w:val="22"/>
                <w:szCs w:val="18"/>
                <w:lang w:val="uk-UA"/>
              </w:rPr>
            </w:pPr>
            <w:r w:rsidRPr="005C70EA">
              <w:rPr>
                <w:rFonts w:cstheme="minorHAnsi"/>
                <w:b/>
                <w:sz w:val="22"/>
                <w:szCs w:val="18"/>
              </w:rPr>
              <w:t>N/A</w:t>
            </w:r>
          </w:p>
        </w:tc>
      </w:tr>
      <w:tr w:rsidR="00772DAA" w:rsidRPr="00B31827" w14:paraId="0ADF6645" w14:textId="77777777" w:rsidTr="002373CE">
        <w:trPr>
          <w:trHeight w:val="746"/>
        </w:trPr>
        <w:tc>
          <w:tcPr>
            <w:tcW w:w="4860" w:type="dxa"/>
          </w:tcPr>
          <w:p w14:paraId="2465CC7B" w14:textId="77777777" w:rsidR="00772DAA" w:rsidRPr="005C70EA" w:rsidRDefault="00772DAA" w:rsidP="002373CE">
            <w:pPr>
              <w:ind w:left="0" w:firstLine="0"/>
              <w:jc w:val="both"/>
              <w:rPr>
                <w:rFonts w:cstheme="minorHAnsi"/>
                <w:b/>
                <w:sz w:val="22"/>
                <w:szCs w:val="18"/>
              </w:rPr>
            </w:pPr>
            <w:r w:rsidRPr="005C70EA">
              <w:rPr>
                <w:rFonts w:cstheme="minorHAnsi"/>
                <w:sz w:val="22"/>
                <w:szCs w:val="18"/>
              </w:rPr>
              <w:t>Duly Authorized Company Signatory:</w:t>
            </w:r>
          </w:p>
          <w:p w14:paraId="70625F46" w14:textId="77777777" w:rsidR="00772DAA" w:rsidRPr="005C70EA" w:rsidRDefault="00772DAA" w:rsidP="002373CE">
            <w:pPr>
              <w:spacing w:before="120"/>
              <w:ind w:left="0" w:firstLine="0"/>
              <w:rPr>
                <w:rFonts w:cstheme="minorHAnsi"/>
                <w:b/>
                <w:sz w:val="22"/>
                <w:szCs w:val="18"/>
              </w:rPr>
            </w:pPr>
            <w:r w:rsidRPr="005C70EA">
              <w:rPr>
                <w:rFonts w:cstheme="minorHAnsi"/>
                <w:b/>
                <w:sz w:val="22"/>
                <w:szCs w:val="18"/>
              </w:rPr>
              <w:t xml:space="preserve">                                                          _____________</w:t>
            </w:r>
          </w:p>
          <w:p w14:paraId="08EE0368" w14:textId="77777777" w:rsidR="00772DAA" w:rsidRPr="005C70EA" w:rsidRDefault="00772DAA" w:rsidP="002373CE">
            <w:pPr>
              <w:ind w:left="0" w:firstLine="0"/>
              <w:rPr>
                <w:rFonts w:cstheme="minorHAnsi"/>
                <w:b/>
                <w:sz w:val="10"/>
                <w:szCs w:val="10"/>
              </w:rPr>
            </w:pPr>
          </w:p>
        </w:tc>
        <w:tc>
          <w:tcPr>
            <w:tcW w:w="5760" w:type="dxa"/>
          </w:tcPr>
          <w:p w14:paraId="2E0573BD" w14:textId="77777777" w:rsidR="00772DAA" w:rsidRPr="005C70EA" w:rsidRDefault="00772DAA" w:rsidP="002373CE">
            <w:pPr>
              <w:ind w:left="0" w:firstLine="0"/>
              <w:jc w:val="both"/>
              <w:rPr>
                <w:rFonts w:cstheme="minorHAnsi"/>
                <w:sz w:val="22"/>
                <w:szCs w:val="18"/>
                <w:lang w:val="uk-UA"/>
              </w:rPr>
            </w:pPr>
            <w:r w:rsidRPr="005C70EA">
              <w:rPr>
                <w:rFonts w:cstheme="minorHAnsi"/>
                <w:sz w:val="22"/>
                <w:szCs w:val="18"/>
                <w:lang w:val="uk-UA"/>
              </w:rPr>
              <w:t>Особа, яка належним чином уповноважена підписувати від імені компанії:</w:t>
            </w:r>
          </w:p>
          <w:p w14:paraId="2235F407" w14:textId="77777777" w:rsidR="00772DAA" w:rsidRPr="005C70EA" w:rsidRDefault="00772DAA" w:rsidP="002373CE">
            <w:pPr>
              <w:ind w:left="0" w:firstLine="0"/>
              <w:jc w:val="both"/>
              <w:rPr>
                <w:rFonts w:cstheme="minorHAnsi"/>
                <w:b/>
                <w:sz w:val="10"/>
                <w:szCs w:val="10"/>
              </w:rPr>
            </w:pPr>
            <w:r w:rsidRPr="005C70EA">
              <w:rPr>
                <w:rFonts w:cstheme="minorHAnsi"/>
                <w:b/>
                <w:sz w:val="10"/>
                <w:szCs w:val="10"/>
                <w:lang w:val="ru-RU"/>
              </w:rPr>
              <w:t xml:space="preserve">                                                                                                                                                     </w:t>
            </w:r>
            <w:r w:rsidRPr="005C70EA">
              <w:rPr>
                <w:rFonts w:cstheme="minorHAnsi"/>
                <w:b/>
                <w:sz w:val="10"/>
                <w:szCs w:val="10"/>
              </w:rPr>
              <w:t>__________________________________</w:t>
            </w:r>
          </w:p>
        </w:tc>
      </w:tr>
      <w:tr w:rsidR="00772DAA" w:rsidRPr="00D24711" w14:paraId="21BE7DC8" w14:textId="77777777" w:rsidTr="002373CE">
        <w:tc>
          <w:tcPr>
            <w:tcW w:w="4860" w:type="dxa"/>
          </w:tcPr>
          <w:p w14:paraId="3763219C" w14:textId="2EEDB34D" w:rsidR="00772DAA" w:rsidRPr="005C70EA" w:rsidRDefault="00772DAA" w:rsidP="009869F2">
            <w:pPr>
              <w:jc w:val="both"/>
              <w:rPr>
                <w:rFonts w:cstheme="minorHAnsi"/>
                <w:b/>
                <w:sz w:val="22"/>
                <w:szCs w:val="18"/>
              </w:rPr>
            </w:pPr>
            <w:r w:rsidRPr="005C70EA">
              <w:rPr>
                <w:rFonts w:cstheme="minorHAnsi"/>
                <w:sz w:val="22"/>
                <w:szCs w:val="18"/>
              </w:rPr>
              <w:t xml:space="preserve">Name:     </w:t>
            </w:r>
            <w:r w:rsidR="009869F2" w:rsidRPr="005C70EA">
              <w:rPr>
                <w:rFonts w:cstheme="minorHAnsi"/>
                <w:b/>
                <w:sz w:val="22"/>
                <w:szCs w:val="18"/>
              </w:rPr>
              <w:t>N/A</w:t>
            </w:r>
          </w:p>
        </w:tc>
        <w:tc>
          <w:tcPr>
            <w:tcW w:w="5760" w:type="dxa"/>
          </w:tcPr>
          <w:p w14:paraId="710D2E84" w14:textId="1DB7A257" w:rsidR="00772DAA" w:rsidRPr="005C70EA" w:rsidRDefault="00772DAA" w:rsidP="009869F2">
            <w:pPr>
              <w:jc w:val="both"/>
              <w:rPr>
                <w:rFonts w:cstheme="minorHAnsi"/>
                <w:b/>
                <w:sz w:val="22"/>
                <w:szCs w:val="18"/>
                <w:lang w:val="uk-UA"/>
              </w:rPr>
            </w:pPr>
            <w:r w:rsidRPr="005C70EA">
              <w:rPr>
                <w:rFonts w:cstheme="minorHAnsi"/>
                <w:sz w:val="22"/>
                <w:szCs w:val="18"/>
              </w:rPr>
              <w:t>ПІП:</w:t>
            </w:r>
            <w:r w:rsidR="009869F2" w:rsidRPr="005C70EA">
              <w:rPr>
                <w:rFonts w:cstheme="minorHAnsi"/>
                <w:sz w:val="22"/>
                <w:szCs w:val="18"/>
              </w:rPr>
              <w:t xml:space="preserve"> </w:t>
            </w:r>
            <w:r w:rsidR="009869F2" w:rsidRPr="005C70EA">
              <w:rPr>
                <w:rFonts w:cstheme="minorHAnsi"/>
                <w:sz w:val="22"/>
                <w:szCs w:val="18"/>
                <w:lang w:val="uk-UA"/>
              </w:rPr>
              <w:t xml:space="preserve"> </w:t>
            </w:r>
            <w:r w:rsidR="009869F2" w:rsidRPr="005C70EA">
              <w:rPr>
                <w:rFonts w:cstheme="minorHAnsi"/>
                <w:b/>
                <w:sz w:val="22"/>
                <w:szCs w:val="18"/>
              </w:rPr>
              <w:t>N/A</w:t>
            </w:r>
          </w:p>
        </w:tc>
      </w:tr>
      <w:tr w:rsidR="00772DAA" w:rsidRPr="00D24711" w14:paraId="787C3525" w14:textId="77777777" w:rsidTr="002373CE">
        <w:tc>
          <w:tcPr>
            <w:tcW w:w="4860" w:type="dxa"/>
          </w:tcPr>
          <w:p w14:paraId="23EC3700" w14:textId="00E30962" w:rsidR="00772DAA" w:rsidRPr="005C70EA" w:rsidRDefault="00772DAA" w:rsidP="009869F2">
            <w:pPr>
              <w:jc w:val="both"/>
              <w:rPr>
                <w:rFonts w:cstheme="minorHAnsi"/>
                <w:b/>
                <w:sz w:val="22"/>
                <w:szCs w:val="18"/>
                <w:lang w:val="uk-UA"/>
              </w:rPr>
            </w:pPr>
            <w:r w:rsidRPr="005C70EA">
              <w:rPr>
                <w:rFonts w:cstheme="minorHAnsi"/>
                <w:sz w:val="22"/>
                <w:szCs w:val="18"/>
              </w:rPr>
              <w:t>Position:</w:t>
            </w:r>
            <w:r w:rsidR="009869F2" w:rsidRPr="005C70EA">
              <w:rPr>
                <w:rFonts w:cstheme="minorHAnsi"/>
                <w:sz w:val="22"/>
                <w:szCs w:val="18"/>
              </w:rPr>
              <w:t xml:space="preserve"> </w:t>
            </w:r>
            <w:r w:rsidR="009869F2" w:rsidRPr="005C70EA">
              <w:rPr>
                <w:rFonts w:cstheme="minorHAnsi"/>
                <w:sz w:val="22"/>
                <w:szCs w:val="18"/>
                <w:lang w:val="uk-UA"/>
              </w:rPr>
              <w:t xml:space="preserve"> </w:t>
            </w:r>
            <w:r w:rsidR="009869F2" w:rsidRPr="005C70EA">
              <w:rPr>
                <w:rFonts w:cstheme="minorHAnsi"/>
                <w:b/>
                <w:sz w:val="22"/>
                <w:szCs w:val="18"/>
              </w:rPr>
              <w:t>N/A</w:t>
            </w:r>
          </w:p>
        </w:tc>
        <w:tc>
          <w:tcPr>
            <w:tcW w:w="5760" w:type="dxa"/>
          </w:tcPr>
          <w:p w14:paraId="3806D092" w14:textId="1FE5A396" w:rsidR="00772DAA" w:rsidRPr="005C70EA" w:rsidRDefault="00772DAA" w:rsidP="009869F2">
            <w:pPr>
              <w:jc w:val="both"/>
              <w:rPr>
                <w:rFonts w:cstheme="minorHAnsi"/>
                <w:b/>
                <w:sz w:val="22"/>
                <w:szCs w:val="18"/>
                <w:lang w:val="uk-UA"/>
              </w:rPr>
            </w:pPr>
            <w:r w:rsidRPr="005C70EA">
              <w:rPr>
                <w:rFonts w:cstheme="minorHAnsi"/>
                <w:sz w:val="22"/>
                <w:szCs w:val="18"/>
                <w:lang w:val="uk-UA"/>
              </w:rPr>
              <w:t>Посада:</w:t>
            </w:r>
            <w:r w:rsidR="009869F2" w:rsidRPr="005C70EA">
              <w:rPr>
                <w:rFonts w:cstheme="minorHAnsi"/>
                <w:sz w:val="22"/>
                <w:szCs w:val="18"/>
                <w:lang w:val="uk-UA"/>
              </w:rPr>
              <w:t xml:space="preserve"> </w:t>
            </w:r>
            <w:r w:rsidR="009869F2" w:rsidRPr="005C70EA">
              <w:rPr>
                <w:rFonts w:cstheme="minorHAnsi"/>
                <w:b/>
                <w:sz w:val="22"/>
                <w:szCs w:val="18"/>
              </w:rPr>
              <w:t>N/A</w:t>
            </w:r>
          </w:p>
        </w:tc>
      </w:tr>
      <w:tr w:rsidR="00772DAA" w:rsidRPr="00D24711" w14:paraId="521A9F31" w14:textId="77777777" w:rsidTr="002373CE">
        <w:tc>
          <w:tcPr>
            <w:tcW w:w="4860" w:type="dxa"/>
          </w:tcPr>
          <w:p w14:paraId="500FD0EA" w14:textId="69659320" w:rsidR="00772DAA" w:rsidRPr="005C70EA" w:rsidRDefault="00772DAA" w:rsidP="009869F2">
            <w:pPr>
              <w:jc w:val="both"/>
              <w:rPr>
                <w:rFonts w:cstheme="minorHAnsi"/>
                <w:b/>
                <w:sz w:val="22"/>
                <w:szCs w:val="18"/>
              </w:rPr>
            </w:pPr>
            <w:r w:rsidRPr="005C70EA">
              <w:rPr>
                <w:rFonts w:cstheme="minorHAnsi"/>
                <w:sz w:val="22"/>
                <w:szCs w:val="18"/>
              </w:rPr>
              <w:t xml:space="preserve">Date:     </w:t>
            </w:r>
            <w:r w:rsidR="009869F2" w:rsidRPr="005C70EA">
              <w:rPr>
                <w:rFonts w:cstheme="minorHAnsi"/>
                <w:b/>
                <w:sz w:val="22"/>
                <w:szCs w:val="18"/>
              </w:rPr>
              <w:t>N/A</w:t>
            </w:r>
          </w:p>
        </w:tc>
        <w:tc>
          <w:tcPr>
            <w:tcW w:w="5760" w:type="dxa"/>
          </w:tcPr>
          <w:p w14:paraId="09CE803F" w14:textId="4CC8DB1A" w:rsidR="00772DAA" w:rsidRPr="005C70EA" w:rsidRDefault="00772DAA" w:rsidP="009869F2">
            <w:pPr>
              <w:jc w:val="both"/>
              <w:rPr>
                <w:rFonts w:cstheme="minorHAnsi"/>
                <w:b/>
                <w:sz w:val="22"/>
                <w:szCs w:val="18"/>
                <w:lang w:val="uk-UA"/>
              </w:rPr>
            </w:pPr>
            <w:r w:rsidRPr="005C70EA">
              <w:rPr>
                <w:rFonts w:cstheme="minorHAnsi"/>
                <w:sz w:val="22"/>
                <w:szCs w:val="18"/>
                <w:lang w:val="uk-UA"/>
              </w:rPr>
              <w:t>Дата:</w:t>
            </w:r>
            <w:r w:rsidR="009869F2" w:rsidRPr="005C70EA">
              <w:rPr>
                <w:rFonts w:cstheme="minorHAnsi"/>
                <w:sz w:val="22"/>
                <w:szCs w:val="18"/>
                <w:lang w:val="uk-UA"/>
              </w:rPr>
              <w:t xml:space="preserve">  </w:t>
            </w:r>
            <w:r w:rsidR="009869F2" w:rsidRPr="005C70EA">
              <w:rPr>
                <w:rFonts w:cstheme="minorHAnsi"/>
                <w:b/>
                <w:sz w:val="22"/>
                <w:szCs w:val="18"/>
              </w:rPr>
              <w:t>N/A</w:t>
            </w:r>
          </w:p>
        </w:tc>
      </w:tr>
      <w:tr w:rsidR="00772DAA" w:rsidRPr="009252F9" w14:paraId="08FBDD2B" w14:textId="77777777" w:rsidTr="002373CE">
        <w:tc>
          <w:tcPr>
            <w:tcW w:w="4860" w:type="dxa"/>
          </w:tcPr>
          <w:p w14:paraId="6259FE61" w14:textId="77777777" w:rsidR="00772DAA" w:rsidRPr="00D24711" w:rsidRDefault="00772DAA" w:rsidP="002373CE">
            <w:pPr>
              <w:ind w:left="0" w:firstLine="0"/>
              <w:jc w:val="both"/>
              <w:rPr>
                <w:rFonts w:cstheme="minorHAnsi"/>
                <w:sz w:val="22"/>
                <w:szCs w:val="18"/>
              </w:rPr>
            </w:pPr>
            <w:r w:rsidRPr="00D24711">
              <w:rPr>
                <w:rFonts w:cstheme="minorHAnsi"/>
                <w:b/>
                <w:sz w:val="22"/>
                <w:szCs w:val="18"/>
              </w:rPr>
              <w:t>Section C.</w:t>
            </w:r>
            <w:r w:rsidRPr="00D24711">
              <w:rPr>
                <w:rFonts w:cstheme="minorHAnsi"/>
                <w:sz w:val="22"/>
                <w:szCs w:val="18"/>
              </w:rPr>
              <w:t xml:space="preserve"> If you are exempt, please certify to your exemption below. </w:t>
            </w:r>
          </w:p>
          <w:p w14:paraId="3180B870" w14:textId="77777777" w:rsidR="00772DAA" w:rsidRPr="00D24711" w:rsidRDefault="00772DAA" w:rsidP="002373CE">
            <w:pPr>
              <w:ind w:left="0" w:firstLine="0"/>
              <w:jc w:val="both"/>
              <w:rPr>
                <w:rFonts w:cstheme="minorHAnsi"/>
                <w:b/>
                <w:sz w:val="22"/>
                <w:szCs w:val="18"/>
              </w:rPr>
            </w:pPr>
          </w:p>
        </w:tc>
        <w:tc>
          <w:tcPr>
            <w:tcW w:w="5760" w:type="dxa"/>
          </w:tcPr>
          <w:p w14:paraId="32307B6D" w14:textId="77777777" w:rsidR="00772DAA" w:rsidRPr="00D24711" w:rsidRDefault="00772DAA" w:rsidP="002373CE">
            <w:pPr>
              <w:ind w:left="0" w:firstLine="0"/>
              <w:jc w:val="both"/>
              <w:rPr>
                <w:rFonts w:cstheme="minorHAnsi"/>
                <w:b/>
                <w:sz w:val="22"/>
                <w:szCs w:val="18"/>
                <w:lang w:val="uk-UA"/>
              </w:rPr>
            </w:pPr>
            <w:r w:rsidRPr="00D24711">
              <w:rPr>
                <w:rFonts w:cstheme="minorHAnsi"/>
                <w:b/>
                <w:sz w:val="22"/>
                <w:szCs w:val="18"/>
                <w:lang w:val="uk-UA"/>
              </w:rPr>
              <w:t>Розділ C.</w:t>
            </w:r>
            <w:r w:rsidRPr="00D24711">
              <w:rPr>
                <w:rFonts w:cstheme="minorHAnsi"/>
                <w:sz w:val="22"/>
                <w:szCs w:val="18"/>
                <w:lang w:val="uk-UA"/>
              </w:rPr>
              <w:t xml:space="preserve"> Якщо до вас застосовуються виключення від застосування вимог, будь-ласка, надайте засвідчення вашого звільнення нижче. </w:t>
            </w:r>
          </w:p>
        </w:tc>
      </w:tr>
      <w:tr w:rsidR="00772DAA" w:rsidRPr="009252F9" w14:paraId="61C5AADC" w14:textId="77777777" w:rsidTr="002373CE">
        <w:tc>
          <w:tcPr>
            <w:tcW w:w="4860" w:type="dxa"/>
          </w:tcPr>
          <w:p w14:paraId="4160628F" w14:textId="14B8A2E6" w:rsidR="00772DAA" w:rsidRPr="002D2D04" w:rsidRDefault="00DD1B98" w:rsidP="009869F2">
            <w:pPr>
              <w:ind w:left="0" w:firstLine="0"/>
              <w:jc w:val="both"/>
              <w:rPr>
                <w:rFonts w:cstheme="minorHAnsi"/>
                <w:sz w:val="22"/>
                <w:szCs w:val="18"/>
              </w:rPr>
            </w:pPr>
            <w:r w:rsidRPr="00DD1B98">
              <w:rPr>
                <w:rFonts w:cstheme="minorHAnsi"/>
                <w:sz w:val="22"/>
                <w:szCs w:val="18"/>
              </w:rPr>
              <w:t>I hereby certify that “</w:t>
            </w:r>
            <w:r w:rsidR="009869F2">
              <w:rPr>
                <w:rFonts w:cstheme="minorHAnsi"/>
                <w:sz w:val="22"/>
                <w:szCs w:val="18"/>
              </w:rPr>
              <w:t>UKRBUDINGINEERING</w:t>
            </w:r>
            <w:r w:rsidRPr="00DD1B98">
              <w:rPr>
                <w:rFonts w:cstheme="minorHAnsi"/>
                <w:sz w:val="22"/>
                <w:szCs w:val="18"/>
              </w:rPr>
              <w:t>”, LLC is exempt from reporting executive compensation under FAR 52.204-10 for the following reason(s) (check all that apply).</w:t>
            </w:r>
          </w:p>
        </w:tc>
        <w:tc>
          <w:tcPr>
            <w:tcW w:w="5760" w:type="dxa"/>
          </w:tcPr>
          <w:p w14:paraId="1AC8FD2A" w14:textId="1798534C" w:rsidR="00090077" w:rsidRPr="009869F2" w:rsidRDefault="00090077" w:rsidP="00090077">
            <w:pPr>
              <w:pStyle w:val="Title"/>
              <w:ind w:left="0" w:firstLine="0"/>
              <w:jc w:val="both"/>
              <w:rPr>
                <w:rFonts w:asciiTheme="minorHAnsi" w:hAnsiTheme="minorHAnsi" w:cstheme="minorHAnsi"/>
                <w:b w:val="0"/>
                <w:bCs/>
                <w:sz w:val="22"/>
                <w:szCs w:val="18"/>
                <w:lang w:val="uk-UA"/>
              </w:rPr>
            </w:pPr>
            <w:r w:rsidRPr="00090077">
              <w:rPr>
                <w:rFonts w:cstheme="minorHAnsi"/>
                <w:b w:val="0"/>
                <w:bCs/>
                <w:sz w:val="22"/>
                <w:szCs w:val="18"/>
                <w:lang w:val="uk-UA"/>
              </w:rPr>
              <w:t xml:space="preserve">ЦИМ Я ЗАСВІДЧУЮ, ЩО ДО </w:t>
            </w:r>
            <w:r w:rsidRPr="009869F2">
              <w:rPr>
                <w:rFonts w:ascii="Times New Roman" w:hAnsi="Times New Roman"/>
                <w:b w:val="0"/>
                <w:bCs/>
                <w:sz w:val="22"/>
                <w:szCs w:val="18"/>
                <w:lang w:val="uk-UA"/>
              </w:rPr>
              <w:t xml:space="preserve">ТОВ  </w:t>
            </w:r>
            <w:r w:rsidR="009869F2" w:rsidRPr="009869F2">
              <w:rPr>
                <w:rFonts w:ascii="Times New Roman" w:hAnsi="Times New Roman"/>
                <w:b w:val="0"/>
                <w:bCs/>
                <w:sz w:val="22"/>
                <w:szCs w:val="18"/>
                <w:lang w:val="uk-UA"/>
              </w:rPr>
              <w:t>«УКРБУДІНЖИНІРІНГ»</w:t>
            </w:r>
          </w:p>
          <w:p w14:paraId="271EC058" w14:textId="2BA4F9DE" w:rsidR="00772DAA" w:rsidRPr="002D2D04" w:rsidRDefault="00090077" w:rsidP="00090077">
            <w:pPr>
              <w:ind w:left="0" w:firstLine="0"/>
              <w:jc w:val="both"/>
              <w:rPr>
                <w:rFonts w:cstheme="minorHAnsi"/>
                <w:b/>
                <w:sz w:val="22"/>
                <w:szCs w:val="18"/>
                <w:lang w:val="uk-UA"/>
              </w:rPr>
            </w:pPr>
            <w:r w:rsidRPr="00090077">
              <w:rPr>
                <w:rFonts w:cstheme="minorHAnsi"/>
                <w:bCs/>
                <w:sz w:val="22"/>
                <w:szCs w:val="18"/>
                <w:lang w:val="uk-UA"/>
              </w:rPr>
              <w:t xml:space="preserve"> застосовується виключення від застосування вимоги про подання звітності про винагороду керівників згідно FAR 52.204-10 на таких підставах (відмітьте все, що застосовується).</w:t>
            </w:r>
          </w:p>
        </w:tc>
      </w:tr>
      <w:tr w:rsidR="00772DAA" w:rsidRPr="009252F9" w14:paraId="7C3380E6" w14:textId="77777777" w:rsidTr="002373CE">
        <w:tc>
          <w:tcPr>
            <w:tcW w:w="4860" w:type="dxa"/>
          </w:tcPr>
          <w:p w14:paraId="7738B148" w14:textId="4D0FD693" w:rsidR="00772DAA" w:rsidRPr="005C70EA" w:rsidRDefault="00932074" w:rsidP="00932074">
            <w:pPr>
              <w:pStyle w:val="ListParagraph"/>
              <w:widowControl/>
              <w:ind w:firstLine="0"/>
              <w:jc w:val="both"/>
              <w:rPr>
                <w:rFonts w:cstheme="minorHAnsi"/>
                <w:b/>
                <w:sz w:val="22"/>
                <w:szCs w:val="18"/>
              </w:rPr>
            </w:pPr>
            <w:r w:rsidRPr="005C70EA">
              <w:rPr>
                <w:rFonts w:ascii="Segoe UI Symbol" w:hAnsi="Segoe UI Symbol" w:cs="Segoe UI Symbol"/>
                <w:sz w:val="22"/>
                <w:szCs w:val="18"/>
                <w:lang w:val="uk-UA"/>
              </w:rPr>
              <w:t>☑</w:t>
            </w:r>
            <w:r w:rsidRPr="005C70EA">
              <w:rPr>
                <w:rFonts w:cstheme="minorHAnsi"/>
                <w:sz w:val="22"/>
                <w:szCs w:val="18"/>
                <w:lang w:val="uk-UA"/>
              </w:rPr>
              <w:t xml:space="preserve"> </w:t>
            </w:r>
            <w:r w:rsidR="00772DAA" w:rsidRPr="005C70EA">
              <w:rPr>
                <w:rFonts w:cstheme="minorHAnsi"/>
                <w:sz w:val="22"/>
                <w:szCs w:val="18"/>
              </w:rPr>
              <w:t xml:space="preserve">The subcontractor </w:t>
            </w:r>
            <w:r w:rsidR="00772DAA" w:rsidRPr="005C70EA">
              <w:rPr>
                <w:rFonts w:eastAsia="Arial" w:cstheme="minorHAnsi"/>
                <w:spacing w:val="1"/>
                <w:w w:val="98"/>
                <w:sz w:val="22"/>
                <w:szCs w:val="18"/>
              </w:rPr>
              <w:t>or grantee</w:t>
            </w:r>
            <w:r w:rsidR="00772DAA" w:rsidRPr="005C70EA">
              <w:rPr>
                <w:rFonts w:ascii="Arial" w:eastAsia="Arial" w:hAnsi="Arial" w:cs="Arial"/>
                <w:spacing w:val="1"/>
                <w:w w:val="98"/>
                <w:sz w:val="22"/>
                <w:szCs w:val="18"/>
              </w:rPr>
              <w:t xml:space="preserve"> </w:t>
            </w:r>
            <w:r w:rsidR="00772DAA" w:rsidRPr="005C70EA">
              <w:rPr>
                <w:rFonts w:cstheme="minorHAnsi"/>
                <w:sz w:val="22"/>
                <w:szCs w:val="18"/>
              </w:rPr>
              <w:t xml:space="preserve">did not generate at least 80 percent of its overall revenue from U.S. federal government contracts </w:t>
            </w:r>
            <w:r w:rsidR="00772DAA" w:rsidRPr="005C70EA">
              <w:rPr>
                <w:rFonts w:eastAsia="Arial" w:cstheme="minorHAnsi"/>
                <w:spacing w:val="-2"/>
                <w:sz w:val="22"/>
                <w:szCs w:val="18"/>
              </w:rPr>
              <w:t>(</w:t>
            </w:r>
            <w:r w:rsidR="00772DAA" w:rsidRPr="005C70EA">
              <w:rPr>
                <w:rFonts w:eastAsia="Arial" w:cstheme="minorHAnsi"/>
                <w:spacing w:val="-1"/>
                <w:sz w:val="22"/>
                <w:szCs w:val="18"/>
              </w:rPr>
              <w:t>a</w:t>
            </w:r>
            <w:r w:rsidR="00772DAA" w:rsidRPr="005C70EA">
              <w:rPr>
                <w:rFonts w:eastAsia="Arial" w:cstheme="minorHAnsi"/>
                <w:spacing w:val="-2"/>
                <w:sz w:val="22"/>
                <w:szCs w:val="18"/>
              </w:rPr>
              <w:t>n</w:t>
            </w:r>
            <w:r w:rsidR="00772DAA" w:rsidRPr="005C70EA">
              <w:rPr>
                <w:rFonts w:eastAsia="Arial" w:cstheme="minorHAnsi"/>
                <w:sz w:val="22"/>
                <w:szCs w:val="18"/>
              </w:rPr>
              <w:t>d</w:t>
            </w:r>
            <w:r w:rsidR="00772DAA" w:rsidRPr="005C70EA">
              <w:rPr>
                <w:rFonts w:eastAsia="Arial" w:cstheme="minorHAnsi"/>
                <w:spacing w:val="-13"/>
                <w:sz w:val="22"/>
                <w:szCs w:val="18"/>
              </w:rPr>
              <w:t xml:space="preserve"> </w:t>
            </w:r>
            <w:r w:rsidR="00772DAA" w:rsidRPr="005C70EA">
              <w:rPr>
                <w:rFonts w:eastAsia="Arial" w:cstheme="minorHAnsi"/>
                <w:spacing w:val="1"/>
                <w:w w:val="96"/>
                <w:sz w:val="22"/>
                <w:szCs w:val="18"/>
              </w:rPr>
              <w:t>s</w:t>
            </w:r>
            <w:r w:rsidR="00772DAA" w:rsidRPr="005C70EA">
              <w:rPr>
                <w:rFonts w:eastAsia="Arial" w:cstheme="minorHAnsi"/>
                <w:spacing w:val="-2"/>
                <w:w w:val="96"/>
                <w:sz w:val="22"/>
                <w:szCs w:val="18"/>
              </w:rPr>
              <w:t>u</w:t>
            </w:r>
            <w:r w:rsidR="00772DAA" w:rsidRPr="005C70EA">
              <w:rPr>
                <w:rFonts w:eastAsia="Arial" w:cstheme="minorHAnsi"/>
                <w:w w:val="96"/>
                <w:sz w:val="22"/>
                <w:szCs w:val="18"/>
              </w:rPr>
              <w:t>bc</w:t>
            </w:r>
            <w:r w:rsidR="00772DAA" w:rsidRPr="005C70EA">
              <w:rPr>
                <w:rFonts w:eastAsia="Arial" w:cstheme="minorHAnsi"/>
                <w:spacing w:val="3"/>
                <w:w w:val="96"/>
                <w:sz w:val="22"/>
                <w:szCs w:val="18"/>
              </w:rPr>
              <w:t>o</w:t>
            </w:r>
            <w:r w:rsidR="00772DAA" w:rsidRPr="005C70EA">
              <w:rPr>
                <w:rFonts w:eastAsia="Arial" w:cstheme="minorHAnsi"/>
                <w:spacing w:val="-2"/>
                <w:w w:val="96"/>
                <w:sz w:val="22"/>
                <w:szCs w:val="18"/>
              </w:rPr>
              <w:t>n</w:t>
            </w:r>
            <w:r w:rsidR="00772DAA" w:rsidRPr="005C70EA">
              <w:rPr>
                <w:rFonts w:eastAsia="Arial" w:cstheme="minorHAnsi"/>
                <w:spacing w:val="2"/>
                <w:w w:val="96"/>
                <w:sz w:val="22"/>
                <w:szCs w:val="18"/>
              </w:rPr>
              <w:t>t</w:t>
            </w:r>
            <w:r w:rsidR="00772DAA" w:rsidRPr="005C70EA">
              <w:rPr>
                <w:rFonts w:eastAsia="Arial" w:cstheme="minorHAnsi"/>
                <w:spacing w:val="-2"/>
                <w:w w:val="96"/>
                <w:sz w:val="22"/>
                <w:szCs w:val="18"/>
              </w:rPr>
              <w:t>r</w:t>
            </w:r>
            <w:r w:rsidR="00772DAA" w:rsidRPr="005C70EA">
              <w:rPr>
                <w:rFonts w:eastAsia="Arial" w:cstheme="minorHAnsi"/>
                <w:spacing w:val="-1"/>
                <w:w w:val="96"/>
                <w:sz w:val="22"/>
                <w:szCs w:val="18"/>
              </w:rPr>
              <w:t>a</w:t>
            </w:r>
            <w:r w:rsidR="00772DAA" w:rsidRPr="005C70EA">
              <w:rPr>
                <w:rFonts w:eastAsia="Arial" w:cstheme="minorHAnsi"/>
                <w:spacing w:val="1"/>
                <w:w w:val="96"/>
                <w:sz w:val="22"/>
                <w:szCs w:val="18"/>
              </w:rPr>
              <w:t>c</w:t>
            </w:r>
            <w:r w:rsidR="00772DAA" w:rsidRPr="005C70EA">
              <w:rPr>
                <w:rFonts w:eastAsia="Arial" w:cstheme="minorHAnsi"/>
                <w:spacing w:val="2"/>
                <w:w w:val="96"/>
                <w:sz w:val="22"/>
                <w:szCs w:val="18"/>
              </w:rPr>
              <w:t>t</w:t>
            </w:r>
            <w:r w:rsidR="00772DAA" w:rsidRPr="005C70EA">
              <w:rPr>
                <w:rFonts w:eastAsia="Arial" w:cstheme="minorHAnsi"/>
                <w:spacing w:val="1"/>
                <w:w w:val="96"/>
                <w:sz w:val="22"/>
                <w:szCs w:val="18"/>
              </w:rPr>
              <w:t>s</w:t>
            </w:r>
            <w:r w:rsidR="00772DAA" w:rsidRPr="005C70EA">
              <w:rPr>
                <w:rFonts w:eastAsia="Arial" w:cstheme="minorHAnsi"/>
                <w:spacing w:val="-2"/>
                <w:w w:val="96"/>
                <w:sz w:val="22"/>
                <w:szCs w:val="18"/>
              </w:rPr>
              <w:t>)</w:t>
            </w:r>
            <w:r w:rsidR="00772DAA" w:rsidRPr="005C70EA">
              <w:rPr>
                <w:rFonts w:eastAsia="Arial" w:cstheme="minorHAnsi"/>
                <w:w w:val="96"/>
                <w:sz w:val="22"/>
                <w:szCs w:val="18"/>
              </w:rPr>
              <w:t>,</w:t>
            </w:r>
            <w:r w:rsidR="00772DAA" w:rsidRPr="005C70EA">
              <w:rPr>
                <w:rFonts w:eastAsia="Arial" w:cstheme="minorHAnsi"/>
                <w:spacing w:val="22"/>
                <w:w w:val="96"/>
                <w:sz w:val="22"/>
                <w:szCs w:val="18"/>
              </w:rPr>
              <w:t xml:space="preserve"> </w:t>
            </w:r>
            <w:r w:rsidR="00772DAA" w:rsidRPr="005C70EA">
              <w:rPr>
                <w:rFonts w:eastAsia="Arial" w:cstheme="minorHAnsi"/>
                <w:w w:val="96"/>
                <w:sz w:val="22"/>
                <w:szCs w:val="18"/>
              </w:rPr>
              <w:t>l</w:t>
            </w:r>
            <w:r w:rsidR="00772DAA" w:rsidRPr="005C70EA">
              <w:rPr>
                <w:rFonts w:eastAsia="Arial" w:cstheme="minorHAnsi"/>
                <w:spacing w:val="2"/>
                <w:w w:val="96"/>
                <w:sz w:val="22"/>
                <w:szCs w:val="18"/>
              </w:rPr>
              <w:t>o</w:t>
            </w:r>
            <w:r w:rsidR="00772DAA" w:rsidRPr="005C70EA">
              <w:rPr>
                <w:rFonts w:eastAsia="Arial" w:cstheme="minorHAnsi"/>
                <w:spacing w:val="-1"/>
                <w:w w:val="96"/>
                <w:sz w:val="22"/>
                <w:szCs w:val="18"/>
              </w:rPr>
              <w:t>a</w:t>
            </w:r>
            <w:r w:rsidR="00772DAA" w:rsidRPr="005C70EA">
              <w:rPr>
                <w:rFonts w:eastAsia="Arial" w:cstheme="minorHAnsi"/>
                <w:spacing w:val="-2"/>
                <w:w w:val="96"/>
                <w:sz w:val="22"/>
                <w:szCs w:val="18"/>
              </w:rPr>
              <w:t>n</w:t>
            </w:r>
            <w:r w:rsidR="00772DAA" w:rsidRPr="005C70EA">
              <w:rPr>
                <w:rFonts w:eastAsia="Arial" w:cstheme="minorHAnsi"/>
                <w:spacing w:val="1"/>
                <w:w w:val="96"/>
                <w:sz w:val="22"/>
                <w:szCs w:val="18"/>
              </w:rPr>
              <w:t>s</w:t>
            </w:r>
            <w:r w:rsidR="00772DAA" w:rsidRPr="005C70EA">
              <w:rPr>
                <w:rFonts w:eastAsia="Arial" w:cstheme="minorHAnsi"/>
                <w:w w:val="96"/>
                <w:sz w:val="22"/>
                <w:szCs w:val="18"/>
              </w:rPr>
              <w:t>,</w:t>
            </w:r>
            <w:r w:rsidR="00772DAA" w:rsidRPr="005C70EA">
              <w:rPr>
                <w:rFonts w:eastAsia="Arial" w:cstheme="minorHAnsi"/>
                <w:spacing w:val="-5"/>
                <w:w w:val="96"/>
                <w:sz w:val="22"/>
                <w:szCs w:val="18"/>
              </w:rPr>
              <w:t xml:space="preserve"> </w:t>
            </w:r>
            <w:r w:rsidR="00772DAA" w:rsidRPr="005C70EA">
              <w:rPr>
                <w:rFonts w:eastAsia="Arial" w:cstheme="minorHAnsi"/>
                <w:sz w:val="22"/>
                <w:szCs w:val="18"/>
              </w:rPr>
              <w:t>g</w:t>
            </w:r>
            <w:r w:rsidR="00772DAA" w:rsidRPr="005C70EA">
              <w:rPr>
                <w:rFonts w:eastAsia="Arial" w:cstheme="minorHAnsi"/>
                <w:spacing w:val="-2"/>
                <w:sz w:val="22"/>
                <w:szCs w:val="18"/>
              </w:rPr>
              <w:t>r</w:t>
            </w:r>
            <w:r w:rsidR="00772DAA" w:rsidRPr="005C70EA">
              <w:rPr>
                <w:rFonts w:eastAsia="Arial" w:cstheme="minorHAnsi"/>
                <w:spacing w:val="-1"/>
                <w:sz w:val="22"/>
                <w:szCs w:val="18"/>
              </w:rPr>
              <w:t>a</w:t>
            </w:r>
            <w:r w:rsidR="00772DAA" w:rsidRPr="005C70EA">
              <w:rPr>
                <w:rFonts w:eastAsia="Arial" w:cstheme="minorHAnsi"/>
                <w:spacing w:val="-2"/>
                <w:sz w:val="22"/>
                <w:szCs w:val="18"/>
              </w:rPr>
              <w:t>n</w:t>
            </w:r>
            <w:r w:rsidR="00772DAA" w:rsidRPr="005C70EA">
              <w:rPr>
                <w:rFonts w:eastAsia="Arial" w:cstheme="minorHAnsi"/>
                <w:spacing w:val="2"/>
                <w:sz w:val="22"/>
                <w:szCs w:val="18"/>
              </w:rPr>
              <w:t>t</w:t>
            </w:r>
            <w:r w:rsidR="00772DAA" w:rsidRPr="005C70EA">
              <w:rPr>
                <w:rFonts w:eastAsia="Arial" w:cstheme="minorHAnsi"/>
                <w:spacing w:val="1"/>
                <w:sz w:val="22"/>
                <w:szCs w:val="18"/>
              </w:rPr>
              <w:t>s</w:t>
            </w:r>
            <w:r w:rsidR="00772DAA" w:rsidRPr="005C70EA">
              <w:rPr>
                <w:rFonts w:eastAsia="Arial" w:cstheme="minorHAnsi"/>
                <w:sz w:val="22"/>
                <w:szCs w:val="18"/>
              </w:rPr>
              <w:t>,</w:t>
            </w:r>
            <w:r w:rsidR="00772DAA" w:rsidRPr="005C70EA">
              <w:rPr>
                <w:rFonts w:eastAsia="Arial" w:cstheme="minorHAnsi"/>
                <w:spacing w:val="-18"/>
                <w:sz w:val="22"/>
                <w:szCs w:val="18"/>
              </w:rPr>
              <w:t xml:space="preserve"> </w:t>
            </w:r>
            <w:r w:rsidR="00772DAA" w:rsidRPr="005C70EA">
              <w:rPr>
                <w:rFonts w:eastAsia="Arial" w:cstheme="minorHAnsi"/>
                <w:spacing w:val="-4"/>
                <w:w w:val="95"/>
                <w:sz w:val="22"/>
                <w:szCs w:val="18"/>
              </w:rPr>
              <w:t>c</w:t>
            </w:r>
            <w:r w:rsidR="00772DAA" w:rsidRPr="005C70EA">
              <w:rPr>
                <w:rFonts w:eastAsia="Arial" w:cstheme="minorHAnsi"/>
                <w:spacing w:val="2"/>
                <w:w w:val="95"/>
                <w:sz w:val="22"/>
                <w:szCs w:val="18"/>
              </w:rPr>
              <w:t>oo</w:t>
            </w:r>
            <w:r w:rsidR="00772DAA" w:rsidRPr="005C70EA">
              <w:rPr>
                <w:rFonts w:eastAsia="Arial" w:cstheme="minorHAnsi"/>
                <w:w w:val="95"/>
                <w:sz w:val="22"/>
                <w:szCs w:val="18"/>
              </w:rPr>
              <w:t>p</w:t>
            </w:r>
            <w:r w:rsidR="00772DAA" w:rsidRPr="005C70EA">
              <w:rPr>
                <w:rFonts w:eastAsia="Arial" w:cstheme="minorHAnsi"/>
                <w:spacing w:val="-1"/>
                <w:w w:val="95"/>
                <w:sz w:val="22"/>
                <w:szCs w:val="18"/>
              </w:rPr>
              <w:t>e</w:t>
            </w:r>
            <w:r w:rsidR="00772DAA" w:rsidRPr="005C70EA">
              <w:rPr>
                <w:rFonts w:eastAsia="Arial" w:cstheme="minorHAnsi"/>
                <w:spacing w:val="-2"/>
                <w:w w:val="95"/>
                <w:sz w:val="22"/>
                <w:szCs w:val="18"/>
              </w:rPr>
              <w:t>r</w:t>
            </w:r>
            <w:r w:rsidR="00772DAA" w:rsidRPr="005C70EA">
              <w:rPr>
                <w:rFonts w:eastAsia="Arial" w:cstheme="minorHAnsi"/>
                <w:spacing w:val="-1"/>
                <w:w w:val="95"/>
                <w:sz w:val="22"/>
                <w:szCs w:val="18"/>
              </w:rPr>
              <w:t>a</w:t>
            </w:r>
            <w:r w:rsidR="00772DAA" w:rsidRPr="005C70EA">
              <w:rPr>
                <w:rFonts w:eastAsia="Arial" w:cstheme="minorHAnsi"/>
                <w:spacing w:val="2"/>
                <w:w w:val="95"/>
                <w:sz w:val="22"/>
                <w:szCs w:val="18"/>
              </w:rPr>
              <w:t>t</w:t>
            </w:r>
            <w:r w:rsidR="00772DAA" w:rsidRPr="005C70EA">
              <w:rPr>
                <w:rFonts w:eastAsia="Arial" w:cstheme="minorHAnsi"/>
                <w:w w:val="95"/>
                <w:sz w:val="22"/>
                <w:szCs w:val="18"/>
              </w:rPr>
              <w:t>ive</w:t>
            </w:r>
            <w:r w:rsidR="00772DAA" w:rsidRPr="005C70EA">
              <w:rPr>
                <w:rFonts w:eastAsia="Arial" w:cstheme="minorHAnsi"/>
                <w:spacing w:val="22"/>
                <w:w w:val="95"/>
                <w:sz w:val="22"/>
                <w:szCs w:val="18"/>
              </w:rPr>
              <w:t xml:space="preserve"> </w:t>
            </w:r>
            <w:r w:rsidR="00772DAA" w:rsidRPr="005C70EA">
              <w:rPr>
                <w:rFonts w:eastAsia="Arial" w:cstheme="minorHAnsi"/>
                <w:spacing w:val="-1"/>
                <w:w w:val="95"/>
                <w:sz w:val="22"/>
                <w:szCs w:val="18"/>
              </w:rPr>
              <w:t>a</w:t>
            </w:r>
            <w:r w:rsidR="00772DAA" w:rsidRPr="005C70EA">
              <w:rPr>
                <w:rFonts w:eastAsia="Arial" w:cstheme="minorHAnsi"/>
                <w:spacing w:val="-5"/>
                <w:w w:val="95"/>
                <w:sz w:val="22"/>
                <w:szCs w:val="18"/>
              </w:rPr>
              <w:t>g</w:t>
            </w:r>
            <w:r w:rsidR="00772DAA" w:rsidRPr="005C70EA">
              <w:rPr>
                <w:rFonts w:eastAsia="Arial" w:cstheme="minorHAnsi"/>
                <w:spacing w:val="-2"/>
                <w:w w:val="95"/>
                <w:sz w:val="22"/>
                <w:szCs w:val="18"/>
              </w:rPr>
              <w:t>r</w:t>
            </w:r>
            <w:r w:rsidR="00772DAA" w:rsidRPr="005C70EA">
              <w:rPr>
                <w:rFonts w:eastAsia="Arial" w:cstheme="minorHAnsi"/>
                <w:spacing w:val="-1"/>
                <w:w w:val="95"/>
                <w:sz w:val="22"/>
                <w:szCs w:val="18"/>
              </w:rPr>
              <w:t>eeme</w:t>
            </w:r>
            <w:r w:rsidR="00772DAA" w:rsidRPr="005C70EA">
              <w:rPr>
                <w:rFonts w:eastAsia="Arial" w:cstheme="minorHAnsi"/>
                <w:spacing w:val="-2"/>
                <w:w w:val="95"/>
                <w:sz w:val="22"/>
                <w:szCs w:val="18"/>
              </w:rPr>
              <w:t>n</w:t>
            </w:r>
            <w:r w:rsidR="00772DAA" w:rsidRPr="005C70EA">
              <w:rPr>
                <w:rFonts w:eastAsia="Arial" w:cstheme="minorHAnsi"/>
                <w:spacing w:val="2"/>
                <w:w w:val="95"/>
                <w:sz w:val="22"/>
                <w:szCs w:val="18"/>
              </w:rPr>
              <w:t>t</w:t>
            </w:r>
            <w:r w:rsidR="00772DAA" w:rsidRPr="005C70EA">
              <w:rPr>
                <w:rFonts w:eastAsia="Arial" w:cstheme="minorHAnsi"/>
                <w:spacing w:val="1"/>
                <w:w w:val="95"/>
                <w:sz w:val="22"/>
                <w:szCs w:val="18"/>
              </w:rPr>
              <w:t>s</w:t>
            </w:r>
            <w:r w:rsidR="00772DAA" w:rsidRPr="005C70EA">
              <w:rPr>
                <w:rFonts w:eastAsia="Arial" w:cstheme="minorHAnsi"/>
                <w:w w:val="95"/>
                <w:sz w:val="22"/>
                <w:szCs w:val="18"/>
              </w:rPr>
              <w:t>,</w:t>
            </w:r>
            <w:r w:rsidR="00772DAA" w:rsidRPr="005C70EA">
              <w:rPr>
                <w:rFonts w:eastAsia="Arial" w:cstheme="minorHAnsi"/>
                <w:spacing w:val="13"/>
                <w:w w:val="95"/>
                <w:sz w:val="22"/>
                <w:szCs w:val="18"/>
              </w:rPr>
              <w:t xml:space="preserve"> </w:t>
            </w:r>
            <w:r w:rsidR="00772DAA" w:rsidRPr="005C70EA">
              <w:rPr>
                <w:rFonts w:eastAsia="Arial" w:cstheme="minorHAnsi"/>
                <w:spacing w:val="-1"/>
                <w:sz w:val="22"/>
                <w:szCs w:val="18"/>
              </w:rPr>
              <w:t>a</w:t>
            </w:r>
            <w:r w:rsidR="00772DAA" w:rsidRPr="005C70EA">
              <w:rPr>
                <w:rFonts w:eastAsia="Arial" w:cstheme="minorHAnsi"/>
                <w:spacing w:val="-2"/>
                <w:sz w:val="22"/>
                <w:szCs w:val="18"/>
              </w:rPr>
              <w:t>n</w:t>
            </w:r>
            <w:r w:rsidR="00772DAA" w:rsidRPr="005C70EA">
              <w:rPr>
                <w:rFonts w:eastAsia="Arial" w:cstheme="minorHAnsi"/>
                <w:sz w:val="22"/>
                <w:szCs w:val="18"/>
              </w:rPr>
              <w:t>d</w:t>
            </w:r>
            <w:r w:rsidR="00772DAA" w:rsidRPr="005C70EA">
              <w:rPr>
                <w:rFonts w:eastAsia="Arial" w:cstheme="minorHAnsi"/>
                <w:spacing w:val="-13"/>
                <w:sz w:val="22"/>
                <w:szCs w:val="18"/>
              </w:rPr>
              <w:t xml:space="preserve"> </w:t>
            </w:r>
            <w:r w:rsidR="00772DAA" w:rsidRPr="005C70EA">
              <w:rPr>
                <w:rFonts w:eastAsia="Arial" w:cstheme="minorHAnsi"/>
                <w:spacing w:val="2"/>
                <w:sz w:val="22"/>
                <w:szCs w:val="18"/>
              </w:rPr>
              <w:t>ot</w:t>
            </w:r>
            <w:r w:rsidR="00772DAA" w:rsidRPr="005C70EA">
              <w:rPr>
                <w:rFonts w:eastAsia="Arial" w:cstheme="minorHAnsi"/>
                <w:spacing w:val="-2"/>
                <w:sz w:val="22"/>
                <w:szCs w:val="18"/>
              </w:rPr>
              <w:t>h</w:t>
            </w:r>
            <w:r w:rsidR="00772DAA" w:rsidRPr="005C70EA">
              <w:rPr>
                <w:rFonts w:eastAsia="Arial" w:cstheme="minorHAnsi"/>
                <w:spacing w:val="-1"/>
                <w:sz w:val="22"/>
                <w:szCs w:val="18"/>
              </w:rPr>
              <w:t>e</w:t>
            </w:r>
            <w:r w:rsidR="00772DAA" w:rsidRPr="005C70EA">
              <w:rPr>
                <w:rFonts w:eastAsia="Arial" w:cstheme="minorHAnsi"/>
                <w:sz w:val="22"/>
                <w:szCs w:val="18"/>
              </w:rPr>
              <w:t>r</w:t>
            </w:r>
            <w:r w:rsidR="00772DAA" w:rsidRPr="005C70EA">
              <w:rPr>
                <w:rFonts w:eastAsia="Arial" w:cstheme="minorHAnsi"/>
                <w:spacing w:val="-16"/>
                <w:sz w:val="22"/>
                <w:szCs w:val="18"/>
              </w:rPr>
              <w:t xml:space="preserve"> </w:t>
            </w:r>
            <w:r w:rsidR="00772DAA" w:rsidRPr="005C70EA">
              <w:rPr>
                <w:rFonts w:eastAsia="Arial" w:cstheme="minorHAnsi"/>
                <w:spacing w:val="-1"/>
                <w:w w:val="95"/>
                <w:sz w:val="22"/>
                <w:szCs w:val="18"/>
              </w:rPr>
              <w:t>f</w:t>
            </w:r>
            <w:r w:rsidR="00772DAA" w:rsidRPr="005C70EA">
              <w:rPr>
                <w:rFonts w:eastAsia="Arial" w:cstheme="minorHAnsi"/>
                <w:spacing w:val="2"/>
                <w:w w:val="95"/>
                <w:sz w:val="22"/>
                <w:szCs w:val="18"/>
              </w:rPr>
              <w:t>o</w:t>
            </w:r>
            <w:r w:rsidR="00772DAA" w:rsidRPr="005C70EA">
              <w:rPr>
                <w:rFonts w:eastAsia="Arial" w:cstheme="minorHAnsi"/>
                <w:spacing w:val="-2"/>
                <w:w w:val="95"/>
                <w:sz w:val="22"/>
                <w:szCs w:val="18"/>
              </w:rPr>
              <w:t>r</w:t>
            </w:r>
            <w:r w:rsidR="00772DAA" w:rsidRPr="005C70EA">
              <w:rPr>
                <w:rFonts w:eastAsia="Arial" w:cstheme="minorHAnsi"/>
                <w:spacing w:val="-1"/>
                <w:w w:val="95"/>
                <w:sz w:val="22"/>
                <w:szCs w:val="18"/>
              </w:rPr>
              <w:t>m</w:t>
            </w:r>
            <w:r w:rsidR="00772DAA" w:rsidRPr="005C70EA">
              <w:rPr>
                <w:rFonts w:eastAsia="Arial" w:cstheme="minorHAnsi"/>
                <w:w w:val="95"/>
                <w:sz w:val="22"/>
                <w:szCs w:val="18"/>
              </w:rPr>
              <w:t>s</w:t>
            </w:r>
            <w:r w:rsidR="00772DAA" w:rsidRPr="005C70EA">
              <w:rPr>
                <w:rFonts w:eastAsia="Arial" w:cstheme="minorHAnsi"/>
                <w:spacing w:val="5"/>
                <w:w w:val="95"/>
                <w:sz w:val="22"/>
                <w:szCs w:val="18"/>
              </w:rPr>
              <w:t xml:space="preserve"> </w:t>
            </w:r>
            <w:r w:rsidR="00772DAA" w:rsidRPr="005C70EA">
              <w:rPr>
                <w:rFonts w:eastAsia="Arial" w:cstheme="minorHAnsi"/>
                <w:spacing w:val="2"/>
                <w:sz w:val="22"/>
                <w:szCs w:val="18"/>
              </w:rPr>
              <w:t>o</w:t>
            </w:r>
            <w:r w:rsidR="00772DAA" w:rsidRPr="005C70EA">
              <w:rPr>
                <w:rFonts w:eastAsia="Arial" w:cstheme="minorHAnsi"/>
                <w:sz w:val="22"/>
                <w:szCs w:val="18"/>
              </w:rPr>
              <w:t>f</w:t>
            </w:r>
            <w:r w:rsidR="00772DAA" w:rsidRPr="005C70EA">
              <w:rPr>
                <w:rFonts w:eastAsia="Arial" w:cstheme="minorHAnsi"/>
                <w:spacing w:val="-11"/>
                <w:sz w:val="22"/>
                <w:szCs w:val="18"/>
              </w:rPr>
              <w:t xml:space="preserve"> </w:t>
            </w:r>
            <w:r w:rsidR="00772DAA" w:rsidRPr="005C70EA">
              <w:rPr>
                <w:rFonts w:eastAsia="Arial" w:cstheme="minorHAnsi"/>
                <w:spacing w:val="2"/>
                <w:w w:val="94"/>
                <w:sz w:val="22"/>
                <w:szCs w:val="18"/>
              </w:rPr>
              <w:t>F</w:t>
            </w:r>
            <w:r w:rsidR="00772DAA" w:rsidRPr="005C70EA">
              <w:rPr>
                <w:rFonts w:eastAsia="Arial" w:cstheme="minorHAnsi"/>
                <w:spacing w:val="-1"/>
                <w:w w:val="94"/>
                <w:sz w:val="22"/>
                <w:szCs w:val="18"/>
              </w:rPr>
              <w:t>e</w:t>
            </w:r>
            <w:r w:rsidR="00772DAA" w:rsidRPr="005C70EA">
              <w:rPr>
                <w:rFonts w:eastAsia="Arial" w:cstheme="minorHAnsi"/>
                <w:w w:val="94"/>
                <w:sz w:val="22"/>
                <w:szCs w:val="18"/>
              </w:rPr>
              <w:t>d</w:t>
            </w:r>
            <w:r w:rsidR="00772DAA" w:rsidRPr="005C70EA">
              <w:rPr>
                <w:rFonts w:eastAsia="Arial" w:cstheme="minorHAnsi"/>
                <w:spacing w:val="-1"/>
                <w:w w:val="94"/>
                <w:sz w:val="22"/>
                <w:szCs w:val="18"/>
              </w:rPr>
              <w:t>e</w:t>
            </w:r>
            <w:r w:rsidR="00772DAA" w:rsidRPr="005C70EA">
              <w:rPr>
                <w:rFonts w:eastAsia="Arial" w:cstheme="minorHAnsi"/>
                <w:spacing w:val="-2"/>
                <w:w w:val="94"/>
                <w:sz w:val="22"/>
                <w:szCs w:val="18"/>
              </w:rPr>
              <w:t>r</w:t>
            </w:r>
            <w:r w:rsidR="00772DAA" w:rsidRPr="005C70EA">
              <w:rPr>
                <w:rFonts w:eastAsia="Arial" w:cstheme="minorHAnsi"/>
                <w:spacing w:val="-1"/>
                <w:w w:val="94"/>
                <w:sz w:val="22"/>
                <w:szCs w:val="18"/>
              </w:rPr>
              <w:t>a</w:t>
            </w:r>
            <w:r w:rsidR="00772DAA" w:rsidRPr="005C70EA">
              <w:rPr>
                <w:rFonts w:eastAsia="Arial" w:cstheme="minorHAnsi"/>
                <w:w w:val="94"/>
                <w:sz w:val="22"/>
                <w:szCs w:val="18"/>
              </w:rPr>
              <w:t>l</w:t>
            </w:r>
            <w:r w:rsidR="00772DAA" w:rsidRPr="005C70EA">
              <w:rPr>
                <w:rFonts w:eastAsia="Arial" w:cstheme="minorHAnsi"/>
                <w:spacing w:val="4"/>
                <w:w w:val="94"/>
                <w:sz w:val="22"/>
                <w:szCs w:val="18"/>
              </w:rPr>
              <w:t xml:space="preserve"> </w:t>
            </w:r>
            <w:r w:rsidR="00772DAA" w:rsidRPr="005C70EA">
              <w:rPr>
                <w:rFonts w:eastAsia="Arial" w:cstheme="minorHAnsi"/>
                <w:spacing w:val="-1"/>
                <w:sz w:val="22"/>
                <w:szCs w:val="18"/>
              </w:rPr>
              <w:t>f</w:t>
            </w:r>
            <w:r w:rsidR="00772DAA" w:rsidRPr="005C70EA">
              <w:rPr>
                <w:rFonts w:eastAsia="Arial" w:cstheme="minorHAnsi"/>
                <w:sz w:val="22"/>
                <w:szCs w:val="18"/>
              </w:rPr>
              <w:t>i</w:t>
            </w:r>
            <w:r w:rsidR="00772DAA" w:rsidRPr="005C70EA">
              <w:rPr>
                <w:rFonts w:eastAsia="Arial" w:cstheme="minorHAnsi"/>
                <w:spacing w:val="-2"/>
                <w:sz w:val="22"/>
                <w:szCs w:val="18"/>
              </w:rPr>
              <w:t>n</w:t>
            </w:r>
            <w:r w:rsidR="00772DAA" w:rsidRPr="005C70EA">
              <w:rPr>
                <w:rFonts w:eastAsia="Arial" w:cstheme="minorHAnsi"/>
                <w:spacing w:val="-1"/>
                <w:sz w:val="22"/>
                <w:szCs w:val="18"/>
              </w:rPr>
              <w:t>a</w:t>
            </w:r>
            <w:r w:rsidR="00772DAA" w:rsidRPr="005C70EA">
              <w:rPr>
                <w:rFonts w:eastAsia="Arial" w:cstheme="minorHAnsi"/>
                <w:spacing w:val="-2"/>
                <w:sz w:val="22"/>
                <w:szCs w:val="18"/>
              </w:rPr>
              <w:t>n</w:t>
            </w:r>
            <w:r w:rsidR="00772DAA" w:rsidRPr="005C70EA">
              <w:rPr>
                <w:rFonts w:eastAsia="Arial" w:cstheme="minorHAnsi"/>
                <w:spacing w:val="1"/>
                <w:sz w:val="22"/>
                <w:szCs w:val="18"/>
              </w:rPr>
              <w:t>c</w:t>
            </w:r>
            <w:r w:rsidR="00772DAA" w:rsidRPr="005C70EA">
              <w:rPr>
                <w:rFonts w:eastAsia="Arial" w:cstheme="minorHAnsi"/>
                <w:sz w:val="22"/>
                <w:szCs w:val="18"/>
              </w:rPr>
              <w:t xml:space="preserve">ial </w:t>
            </w:r>
            <w:r w:rsidR="00772DAA" w:rsidRPr="005C70EA">
              <w:rPr>
                <w:rFonts w:eastAsia="Arial" w:cstheme="minorHAnsi"/>
                <w:spacing w:val="-1"/>
                <w:w w:val="95"/>
                <w:sz w:val="22"/>
                <w:szCs w:val="18"/>
              </w:rPr>
              <w:t>a</w:t>
            </w:r>
            <w:r w:rsidR="00772DAA" w:rsidRPr="005C70EA">
              <w:rPr>
                <w:rFonts w:eastAsia="Arial" w:cstheme="minorHAnsi"/>
                <w:spacing w:val="1"/>
                <w:w w:val="95"/>
                <w:sz w:val="22"/>
                <w:szCs w:val="18"/>
              </w:rPr>
              <w:t>ss</w:t>
            </w:r>
            <w:r w:rsidR="00772DAA" w:rsidRPr="005C70EA">
              <w:rPr>
                <w:rFonts w:eastAsia="Arial" w:cstheme="minorHAnsi"/>
                <w:w w:val="95"/>
                <w:sz w:val="22"/>
                <w:szCs w:val="18"/>
              </w:rPr>
              <w:t>i</w:t>
            </w:r>
            <w:r w:rsidR="00772DAA" w:rsidRPr="005C70EA">
              <w:rPr>
                <w:rFonts w:eastAsia="Arial" w:cstheme="minorHAnsi"/>
                <w:spacing w:val="1"/>
                <w:w w:val="95"/>
                <w:sz w:val="22"/>
                <w:szCs w:val="18"/>
              </w:rPr>
              <w:t>s</w:t>
            </w:r>
            <w:r w:rsidR="00772DAA" w:rsidRPr="005C70EA">
              <w:rPr>
                <w:rFonts w:eastAsia="Arial" w:cstheme="minorHAnsi"/>
                <w:spacing w:val="2"/>
                <w:w w:val="95"/>
                <w:sz w:val="22"/>
                <w:szCs w:val="18"/>
              </w:rPr>
              <w:t>t</w:t>
            </w:r>
            <w:r w:rsidR="00772DAA" w:rsidRPr="005C70EA">
              <w:rPr>
                <w:rFonts w:eastAsia="Arial" w:cstheme="minorHAnsi"/>
                <w:spacing w:val="-1"/>
                <w:w w:val="95"/>
                <w:sz w:val="22"/>
                <w:szCs w:val="18"/>
              </w:rPr>
              <w:t>a</w:t>
            </w:r>
            <w:r w:rsidR="00772DAA" w:rsidRPr="005C70EA">
              <w:rPr>
                <w:rFonts w:eastAsia="Arial" w:cstheme="minorHAnsi"/>
                <w:spacing w:val="-2"/>
                <w:w w:val="95"/>
                <w:sz w:val="22"/>
                <w:szCs w:val="18"/>
              </w:rPr>
              <w:t>n</w:t>
            </w:r>
            <w:r w:rsidR="00772DAA" w:rsidRPr="005C70EA">
              <w:rPr>
                <w:rFonts w:eastAsia="Arial" w:cstheme="minorHAnsi"/>
                <w:spacing w:val="1"/>
                <w:w w:val="95"/>
                <w:sz w:val="22"/>
                <w:szCs w:val="18"/>
              </w:rPr>
              <w:t>c</w:t>
            </w:r>
            <w:r w:rsidR="00772DAA" w:rsidRPr="005C70EA">
              <w:rPr>
                <w:rFonts w:eastAsia="Arial" w:cstheme="minorHAnsi"/>
                <w:w w:val="95"/>
                <w:sz w:val="22"/>
                <w:szCs w:val="18"/>
              </w:rPr>
              <w:t>e</w:t>
            </w:r>
            <w:r w:rsidR="00772DAA" w:rsidRPr="005C70EA">
              <w:rPr>
                <w:rFonts w:ascii="Arial" w:eastAsia="Arial" w:hAnsi="Arial" w:cs="Arial"/>
                <w:spacing w:val="6"/>
                <w:w w:val="95"/>
                <w:sz w:val="22"/>
                <w:szCs w:val="18"/>
              </w:rPr>
              <w:t xml:space="preserve"> </w:t>
            </w:r>
            <w:r w:rsidR="00772DAA" w:rsidRPr="005C70EA">
              <w:rPr>
                <w:rFonts w:cstheme="minorHAnsi"/>
                <w:sz w:val="22"/>
                <w:szCs w:val="18"/>
              </w:rPr>
              <w:t xml:space="preserve">in the preceding fiscal year. </w:t>
            </w:r>
          </w:p>
        </w:tc>
        <w:tc>
          <w:tcPr>
            <w:tcW w:w="5760" w:type="dxa"/>
          </w:tcPr>
          <w:p w14:paraId="54F5FE8E" w14:textId="4C0C0F57" w:rsidR="00772DAA" w:rsidRPr="005C70EA" w:rsidRDefault="009869F2" w:rsidP="009869F2">
            <w:pPr>
              <w:widowControl/>
              <w:ind w:left="360" w:firstLine="0"/>
              <w:jc w:val="both"/>
              <w:rPr>
                <w:rFonts w:cstheme="minorHAnsi"/>
                <w:b/>
                <w:sz w:val="22"/>
                <w:szCs w:val="18"/>
                <w:lang w:val="uk-UA"/>
              </w:rPr>
            </w:pPr>
            <w:r w:rsidRPr="005C70EA">
              <w:rPr>
                <w:rFonts w:ascii="Segoe UI Symbol" w:hAnsi="Segoe UI Symbol" w:cs="Segoe UI Symbol"/>
                <w:sz w:val="22"/>
                <w:szCs w:val="18"/>
                <w:lang w:val="uk-UA"/>
              </w:rPr>
              <w:t>☑</w:t>
            </w:r>
            <w:r w:rsidRPr="005C70EA">
              <w:rPr>
                <w:rFonts w:cstheme="minorHAnsi"/>
                <w:sz w:val="22"/>
                <w:szCs w:val="18"/>
                <w:lang w:val="uk-UA"/>
              </w:rPr>
              <w:t xml:space="preserve"> </w:t>
            </w:r>
            <w:r w:rsidR="00772DAA" w:rsidRPr="005C70EA">
              <w:rPr>
                <w:rFonts w:cstheme="minorHAnsi"/>
                <w:sz w:val="22"/>
                <w:szCs w:val="18"/>
                <w:lang w:val="uk-UA"/>
              </w:rPr>
              <w:t xml:space="preserve">Принаймні 80% загального доходу субпідрядника або грантоотримувача за попередній фінансовий рік не було отримано за рахунок контрактів (та субконтрактів), позик, грантів, угод про співпрацю, що фінансуються з федерального бюджету, та інших форм федеральної фінансової допомоги. </w:t>
            </w:r>
          </w:p>
        </w:tc>
      </w:tr>
      <w:tr w:rsidR="00772DAA" w:rsidRPr="00D24711" w14:paraId="2832AD6A" w14:textId="77777777" w:rsidTr="002373CE">
        <w:tc>
          <w:tcPr>
            <w:tcW w:w="4860" w:type="dxa"/>
          </w:tcPr>
          <w:p w14:paraId="5EE4E64C" w14:textId="63461E9A" w:rsidR="00772DAA" w:rsidRPr="005C70EA" w:rsidRDefault="00932074" w:rsidP="00932074">
            <w:pPr>
              <w:pStyle w:val="ListParagraph"/>
              <w:widowControl/>
              <w:ind w:firstLine="0"/>
              <w:jc w:val="both"/>
              <w:rPr>
                <w:rFonts w:cstheme="minorHAnsi"/>
                <w:sz w:val="22"/>
                <w:szCs w:val="18"/>
              </w:rPr>
            </w:pPr>
            <w:r w:rsidRPr="005C70EA">
              <w:rPr>
                <w:rFonts w:ascii="Segoe UI Symbol" w:hAnsi="Segoe UI Symbol" w:cs="Segoe UI Symbol"/>
                <w:sz w:val="22"/>
                <w:szCs w:val="18"/>
                <w:lang w:val="uk-UA"/>
              </w:rPr>
              <w:t>☑</w:t>
            </w:r>
            <w:r w:rsidRPr="005C70EA">
              <w:rPr>
                <w:rFonts w:cstheme="minorHAnsi"/>
                <w:sz w:val="22"/>
                <w:szCs w:val="18"/>
                <w:lang w:val="uk-UA"/>
              </w:rPr>
              <w:t xml:space="preserve"> </w:t>
            </w:r>
            <w:r w:rsidR="00772DAA" w:rsidRPr="005C70EA">
              <w:rPr>
                <w:rFonts w:cstheme="minorHAnsi"/>
                <w:sz w:val="22"/>
                <w:szCs w:val="18"/>
              </w:rPr>
              <w:t xml:space="preserve">The subcontractor </w:t>
            </w:r>
            <w:r w:rsidR="00772DAA" w:rsidRPr="005C70EA">
              <w:rPr>
                <w:rFonts w:eastAsia="Arial" w:cstheme="minorHAnsi"/>
                <w:spacing w:val="1"/>
                <w:w w:val="98"/>
                <w:sz w:val="22"/>
                <w:szCs w:val="18"/>
              </w:rPr>
              <w:t>or grantee</w:t>
            </w:r>
            <w:r w:rsidR="00772DAA" w:rsidRPr="005C70EA">
              <w:rPr>
                <w:rFonts w:ascii="Arial" w:eastAsia="Arial" w:hAnsi="Arial" w:cs="Arial"/>
                <w:spacing w:val="1"/>
                <w:w w:val="98"/>
                <w:sz w:val="22"/>
                <w:szCs w:val="18"/>
              </w:rPr>
              <w:t xml:space="preserve"> </w:t>
            </w:r>
            <w:r w:rsidR="00772DAA" w:rsidRPr="005C70EA">
              <w:rPr>
                <w:rFonts w:cstheme="minorHAnsi"/>
                <w:sz w:val="22"/>
                <w:szCs w:val="18"/>
              </w:rPr>
              <w:t xml:space="preserve">did not generate at least USD 25 million of annual gross revenue from U.S. federal government contracts </w:t>
            </w:r>
            <w:r w:rsidR="00772DAA" w:rsidRPr="005C70EA">
              <w:rPr>
                <w:rFonts w:eastAsia="Arial" w:cstheme="minorHAnsi"/>
                <w:spacing w:val="-2"/>
                <w:sz w:val="22"/>
                <w:szCs w:val="18"/>
              </w:rPr>
              <w:t>(</w:t>
            </w:r>
            <w:r w:rsidR="00772DAA" w:rsidRPr="005C70EA">
              <w:rPr>
                <w:rFonts w:eastAsia="Arial" w:cstheme="minorHAnsi"/>
                <w:spacing w:val="-1"/>
                <w:sz w:val="22"/>
                <w:szCs w:val="18"/>
              </w:rPr>
              <w:t>a</w:t>
            </w:r>
            <w:r w:rsidR="00772DAA" w:rsidRPr="005C70EA">
              <w:rPr>
                <w:rFonts w:eastAsia="Arial" w:cstheme="minorHAnsi"/>
                <w:spacing w:val="-2"/>
                <w:sz w:val="22"/>
                <w:szCs w:val="18"/>
              </w:rPr>
              <w:t>n</w:t>
            </w:r>
            <w:r w:rsidR="00772DAA" w:rsidRPr="005C70EA">
              <w:rPr>
                <w:rFonts w:eastAsia="Arial" w:cstheme="minorHAnsi"/>
                <w:sz w:val="22"/>
                <w:szCs w:val="18"/>
              </w:rPr>
              <w:t>d</w:t>
            </w:r>
            <w:r w:rsidR="00772DAA" w:rsidRPr="005C70EA">
              <w:rPr>
                <w:rFonts w:eastAsia="Arial" w:cstheme="minorHAnsi"/>
                <w:spacing w:val="-13"/>
                <w:sz w:val="22"/>
                <w:szCs w:val="18"/>
              </w:rPr>
              <w:t xml:space="preserve"> </w:t>
            </w:r>
            <w:r w:rsidR="00772DAA" w:rsidRPr="005C70EA">
              <w:rPr>
                <w:rFonts w:eastAsia="Arial" w:cstheme="minorHAnsi"/>
                <w:spacing w:val="1"/>
                <w:w w:val="96"/>
                <w:sz w:val="22"/>
                <w:szCs w:val="18"/>
              </w:rPr>
              <w:t>s</w:t>
            </w:r>
            <w:r w:rsidR="00772DAA" w:rsidRPr="005C70EA">
              <w:rPr>
                <w:rFonts w:eastAsia="Arial" w:cstheme="minorHAnsi"/>
                <w:spacing w:val="-2"/>
                <w:w w:val="96"/>
                <w:sz w:val="22"/>
                <w:szCs w:val="18"/>
              </w:rPr>
              <w:t>u</w:t>
            </w:r>
            <w:r w:rsidR="00772DAA" w:rsidRPr="005C70EA">
              <w:rPr>
                <w:rFonts w:eastAsia="Arial" w:cstheme="minorHAnsi"/>
                <w:w w:val="96"/>
                <w:sz w:val="22"/>
                <w:szCs w:val="18"/>
              </w:rPr>
              <w:t>bc</w:t>
            </w:r>
            <w:r w:rsidR="00772DAA" w:rsidRPr="005C70EA">
              <w:rPr>
                <w:rFonts w:eastAsia="Arial" w:cstheme="minorHAnsi"/>
                <w:spacing w:val="3"/>
                <w:w w:val="96"/>
                <w:sz w:val="22"/>
                <w:szCs w:val="18"/>
              </w:rPr>
              <w:t>o</w:t>
            </w:r>
            <w:r w:rsidR="00772DAA" w:rsidRPr="005C70EA">
              <w:rPr>
                <w:rFonts w:eastAsia="Arial" w:cstheme="minorHAnsi"/>
                <w:spacing w:val="-2"/>
                <w:w w:val="96"/>
                <w:sz w:val="22"/>
                <w:szCs w:val="18"/>
              </w:rPr>
              <w:t>n</w:t>
            </w:r>
            <w:r w:rsidR="00772DAA" w:rsidRPr="005C70EA">
              <w:rPr>
                <w:rFonts w:eastAsia="Arial" w:cstheme="minorHAnsi"/>
                <w:spacing w:val="2"/>
                <w:w w:val="96"/>
                <w:sz w:val="22"/>
                <w:szCs w:val="18"/>
              </w:rPr>
              <w:t>t</w:t>
            </w:r>
            <w:r w:rsidR="00772DAA" w:rsidRPr="005C70EA">
              <w:rPr>
                <w:rFonts w:eastAsia="Arial" w:cstheme="minorHAnsi"/>
                <w:spacing w:val="-2"/>
                <w:w w:val="96"/>
                <w:sz w:val="22"/>
                <w:szCs w:val="18"/>
              </w:rPr>
              <w:t>r</w:t>
            </w:r>
            <w:r w:rsidR="00772DAA" w:rsidRPr="005C70EA">
              <w:rPr>
                <w:rFonts w:eastAsia="Arial" w:cstheme="minorHAnsi"/>
                <w:spacing w:val="-1"/>
                <w:w w:val="96"/>
                <w:sz w:val="22"/>
                <w:szCs w:val="18"/>
              </w:rPr>
              <w:t>a</w:t>
            </w:r>
            <w:r w:rsidR="00772DAA" w:rsidRPr="005C70EA">
              <w:rPr>
                <w:rFonts w:eastAsia="Arial" w:cstheme="minorHAnsi"/>
                <w:spacing w:val="1"/>
                <w:w w:val="96"/>
                <w:sz w:val="22"/>
                <w:szCs w:val="18"/>
              </w:rPr>
              <w:t>c</w:t>
            </w:r>
            <w:r w:rsidR="00772DAA" w:rsidRPr="005C70EA">
              <w:rPr>
                <w:rFonts w:eastAsia="Arial" w:cstheme="minorHAnsi"/>
                <w:spacing w:val="2"/>
                <w:w w:val="96"/>
                <w:sz w:val="22"/>
                <w:szCs w:val="18"/>
              </w:rPr>
              <w:t>t</w:t>
            </w:r>
            <w:r w:rsidR="00772DAA" w:rsidRPr="005C70EA">
              <w:rPr>
                <w:rFonts w:eastAsia="Arial" w:cstheme="minorHAnsi"/>
                <w:spacing w:val="1"/>
                <w:w w:val="96"/>
                <w:sz w:val="22"/>
                <w:szCs w:val="18"/>
              </w:rPr>
              <w:t>s</w:t>
            </w:r>
            <w:r w:rsidR="00772DAA" w:rsidRPr="005C70EA">
              <w:rPr>
                <w:rFonts w:eastAsia="Arial" w:cstheme="minorHAnsi"/>
                <w:spacing w:val="-2"/>
                <w:w w:val="96"/>
                <w:sz w:val="22"/>
                <w:szCs w:val="18"/>
              </w:rPr>
              <w:t>)</w:t>
            </w:r>
            <w:r w:rsidR="00772DAA" w:rsidRPr="005C70EA">
              <w:rPr>
                <w:rFonts w:eastAsia="Arial" w:cstheme="minorHAnsi"/>
                <w:w w:val="96"/>
                <w:sz w:val="22"/>
                <w:szCs w:val="18"/>
              </w:rPr>
              <w:t>,</w:t>
            </w:r>
            <w:r w:rsidR="00772DAA" w:rsidRPr="005C70EA">
              <w:rPr>
                <w:rFonts w:eastAsia="Arial" w:cstheme="minorHAnsi"/>
                <w:spacing w:val="27"/>
                <w:w w:val="96"/>
                <w:sz w:val="22"/>
                <w:szCs w:val="18"/>
              </w:rPr>
              <w:t xml:space="preserve"> </w:t>
            </w:r>
            <w:r w:rsidR="00772DAA" w:rsidRPr="005C70EA">
              <w:rPr>
                <w:rFonts w:eastAsia="Arial" w:cstheme="minorHAnsi"/>
                <w:spacing w:val="-5"/>
                <w:w w:val="96"/>
                <w:sz w:val="22"/>
                <w:szCs w:val="18"/>
              </w:rPr>
              <w:t>l</w:t>
            </w:r>
            <w:r w:rsidR="00772DAA" w:rsidRPr="005C70EA">
              <w:rPr>
                <w:rFonts w:eastAsia="Arial" w:cstheme="minorHAnsi"/>
                <w:spacing w:val="2"/>
                <w:w w:val="96"/>
                <w:sz w:val="22"/>
                <w:szCs w:val="18"/>
              </w:rPr>
              <w:t>o</w:t>
            </w:r>
            <w:r w:rsidR="00772DAA" w:rsidRPr="005C70EA">
              <w:rPr>
                <w:rFonts w:eastAsia="Arial" w:cstheme="minorHAnsi"/>
                <w:spacing w:val="-1"/>
                <w:w w:val="96"/>
                <w:sz w:val="22"/>
                <w:szCs w:val="18"/>
              </w:rPr>
              <w:t>a</w:t>
            </w:r>
            <w:r w:rsidR="00772DAA" w:rsidRPr="005C70EA">
              <w:rPr>
                <w:rFonts w:eastAsia="Arial" w:cstheme="minorHAnsi"/>
                <w:spacing w:val="-2"/>
                <w:w w:val="96"/>
                <w:sz w:val="22"/>
                <w:szCs w:val="18"/>
              </w:rPr>
              <w:t>n</w:t>
            </w:r>
            <w:r w:rsidR="00772DAA" w:rsidRPr="005C70EA">
              <w:rPr>
                <w:rFonts w:eastAsia="Arial" w:cstheme="minorHAnsi"/>
                <w:spacing w:val="1"/>
                <w:w w:val="96"/>
                <w:sz w:val="22"/>
                <w:szCs w:val="18"/>
              </w:rPr>
              <w:t>s</w:t>
            </w:r>
            <w:r w:rsidR="00772DAA" w:rsidRPr="005C70EA">
              <w:rPr>
                <w:rFonts w:eastAsia="Arial" w:cstheme="minorHAnsi"/>
                <w:w w:val="96"/>
                <w:sz w:val="22"/>
                <w:szCs w:val="18"/>
              </w:rPr>
              <w:t>,</w:t>
            </w:r>
            <w:r w:rsidR="00772DAA" w:rsidRPr="005C70EA">
              <w:rPr>
                <w:rFonts w:eastAsia="Arial" w:cstheme="minorHAnsi"/>
                <w:spacing w:val="-5"/>
                <w:w w:val="96"/>
                <w:sz w:val="22"/>
                <w:szCs w:val="18"/>
              </w:rPr>
              <w:t xml:space="preserve"> </w:t>
            </w:r>
            <w:r w:rsidR="00772DAA" w:rsidRPr="005C70EA">
              <w:rPr>
                <w:rFonts w:eastAsia="Arial" w:cstheme="minorHAnsi"/>
                <w:sz w:val="22"/>
                <w:szCs w:val="18"/>
              </w:rPr>
              <w:t>g</w:t>
            </w:r>
            <w:r w:rsidR="00772DAA" w:rsidRPr="005C70EA">
              <w:rPr>
                <w:rFonts w:eastAsia="Arial" w:cstheme="minorHAnsi"/>
                <w:spacing w:val="-2"/>
                <w:sz w:val="22"/>
                <w:szCs w:val="18"/>
              </w:rPr>
              <w:t>r</w:t>
            </w:r>
            <w:r w:rsidR="00772DAA" w:rsidRPr="005C70EA">
              <w:rPr>
                <w:rFonts w:eastAsia="Arial" w:cstheme="minorHAnsi"/>
                <w:spacing w:val="-1"/>
                <w:sz w:val="22"/>
                <w:szCs w:val="18"/>
              </w:rPr>
              <w:t>a</w:t>
            </w:r>
            <w:r w:rsidR="00772DAA" w:rsidRPr="005C70EA">
              <w:rPr>
                <w:rFonts w:eastAsia="Arial" w:cstheme="minorHAnsi"/>
                <w:spacing w:val="-2"/>
                <w:sz w:val="22"/>
                <w:szCs w:val="18"/>
              </w:rPr>
              <w:t>n</w:t>
            </w:r>
            <w:r w:rsidR="00772DAA" w:rsidRPr="005C70EA">
              <w:rPr>
                <w:rFonts w:eastAsia="Arial" w:cstheme="minorHAnsi"/>
                <w:spacing w:val="2"/>
                <w:sz w:val="22"/>
                <w:szCs w:val="18"/>
              </w:rPr>
              <w:t>t</w:t>
            </w:r>
            <w:r w:rsidR="00772DAA" w:rsidRPr="005C70EA">
              <w:rPr>
                <w:rFonts w:eastAsia="Arial" w:cstheme="minorHAnsi"/>
                <w:spacing w:val="1"/>
                <w:sz w:val="22"/>
                <w:szCs w:val="18"/>
              </w:rPr>
              <w:t>s</w:t>
            </w:r>
            <w:r w:rsidR="00772DAA" w:rsidRPr="005C70EA">
              <w:rPr>
                <w:rFonts w:eastAsia="Arial" w:cstheme="minorHAnsi"/>
                <w:sz w:val="22"/>
                <w:szCs w:val="18"/>
              </w:rPr>
              <w:t>,</w:t>
            </w:r>
            <w:r w:rsidR="00772DAA" w:rsidRPr="005C70EA">
              <w:rPr>
                <w:rFonts w:eastAsia="Arial" w:cstheme="minorHAnsi"/>
                <w:spacing w:val="-18"/>
                <w:sz w:val="22"/>
                <w:szCs w:val="18"/>
              </w:rPr>
              <w:t xml:space="preserve"> </w:t>
            </w:r>
            <w:r w:rsidR="00772DAA" w:rsidRPr="005C70EA">
              <w:rPr>
                <w:rFonts w:eastAsia="Arial" w:cstheme="minorHAnsi"/>
                <w:spacing w:val="-4"/>
                <w:w w:val="96"/>
                <w:sz w:val="22"/>
                <w:szCs w:val="18"/>
              </w:rPr>
              <w:t>c</w:t>
            </w:r>
            <w:r w:rsidR="00772DAA" w:rsidRPr="005C70EA">
              <w:rPr>
                <w:rFonts w:eastAsia="Arial" w:cstheme="minorHAnsi"/>
                <w:spacing w:val="-3"/>
                <w:w w:val="96"/>
                <w:sz w:val="22"/>
                <w:szCs w:val="18"/>
              </w:rPr>
              <w:t>o</w:t>
            </w:r>
            <w:r w:rsidR="00772DAA" w:rsidRPr="005C70EA">
              <w:rPr>
                <w:rFonts w:eastAsia="Arial" w:cstheme="minorHAnsi"/>
                <w:spacing w:val="2"/>
                <w:w w:val="96"/>
                <w:sz w:val="22"/>
                <w:szCs w:val="18"/>
              </w:rPr>
              <w:t>o</w:t>
            </w:r>
            <w:r w:rsidR="00772DAA" w:rsidRPr="005C70EA">
              <w:rPr>
                <w:rFonts w:eastAsia="Arial" w:cstheme="minorHAnsi"/>
                <w:w w:val="96"/>
                <w:sz w:val="22"/>
                <w:szCs w:val="18"/>
              </w:rPr>
              <w:t>p</w:t>
            </w:r>
            <w:r w:rsidR="00772DAA" w:rsidRPr="005C70EA">
              <w:rPr>
                <w:rFonts w:eastAsia="Arial" w:cstheme="minorHAnsi"/>
                <w:spacing w:val="-1"/>
                <w:w w:val="96"/>
                <w:sz w:val="22"/>
                <w:szCs w:val="18"/>
              </w:rPr>
              <w:t>e</w:t>
            </w:r>
            <w:r w:rsidR="00772DAA" w:rsidRPr="005C70EA">
              <w:rPr>
                <w:rFonts w:eastAsia="Arial" w:cstheme="minorHAnsi"/>
                <w:spacing w:val="-2"/>
                <w:w w:val="96"/>
                <w:sz w:val="22"/>
                <w:szCs w:val="18"/>
              </w:rPr>
              <w:t>r</w:t>
            </w:r>
            <w:r w:rsidR="00772DAA" w:rsidRPr="005C70EA">
              <w:rPr>
                <w:rFonts w:eastAsia="Arial" w:cstheme="minorHAnsi"/>
                <w:spacing w:val="-1"/>
                <w:w w:val="96"/>
                <w:sz w:val="22"/>
                <w:szCs w:val="18"/>
              </w:rPr>
              <w:t>a</w:t>
            </w:r>
            <w:r w:rsidR="00772DAA" w:rsidRPr="005C70EA">
              <w:rPr>
                <w:rFonts w:eastAsia="Arial" w:cstheme="minorHAnsi"/>
                <w:spacing w:val="2"/>
                <w:w w:val="96"/>
                <w:sz w:val="22"/>
                <w:szCs w:val="18"/>
              </w:rPr>
              <w:t>t</w:t>
            </w:r>
            <w:r w:rsidR="00772DAA" w:rsidRPr="005C70EA">
              <w:rPr>
                <w:rFonts w:eastAsia="Arial" w:cstheme="minorHAnsi"/>
                <w:w w:val="96"/>
                <w:sz w:val="22"/>
                <w:szCs w:val="18"/>
              </w:rPr>
              <w:t>ive</w:t>
            </w:r>
            <w:r w:rsidR="00772DAA" w:rsidRPr="005C70EA">
              <w:rPr>
                <w:rFonts w:eastAsia="Arial" w:cstheme="minorHAnsi"/>
                <w:spacing w:val="10"/>
                <w:w w:val="96"/>
                <w:sz w:val="22"/>
                <w:szCs w:val="18"/>
              </w:rPr>
              <w:t xml:space="preserve"> </w:t>
            </w:r>
            <w:r w:rsidR="00772DAA" w:rsidRPr="005C70EA">
              <w:rPr>
                <w:rFonts w:eastAsia="Arial" w:cstheme="minorHAnsi"/>
                <w:spacing w:val="-1"/>
                <w:w w:val="96"/>
                <w:sz w:val="22"/>
                <w:szCs w:val="18"/>
              </w:rPr>
              <w:t>a</w:t>
            </w:r>
            <w:r w:rsidR="00772DAA" w:rsidRPr="005C70EA">
              <w:rPr>
                <w:rFonts w:eastAsia="Arial" w:cstheme="minorHAnsi"/>
                <w:w w:val="96"/>
                <w:sz w:val="22"/>
                <w:szCs w:val="18"/>
              </w:rPr>
              <w:t>g</w:t>
            </w:r>
            <w:r w:rsidR="00772DAA" w:rsidRPr="005C70EA">
              <w:rPr>
                <w:rFonts w:eastAsia="Arial" w:cstheme="minorHAnsi"/>
                <w:spacing w:val="-2"/>
                <w:w w:val="96"/>
                <w:sz w:val="22"/>
                <w:szCs w:val="18"/>
              </w:rPr>
              <w:t>r</w:t>
            </w:r>
            <w:r w:rsidR="00772DAA" w:rsidRPr="005C70EA">
              <w:rPr>
                <w:rFonts w:eastAsia="Arial" w:cstheme="minorHAnsi"/>
                <w:spacing w:val="-1"/>
                <w:w w:val="96"/>
                <w:sz w:val="22"/>
                <w:szCs w:val="18"/>
              </w:rPr>
              <w:t>eeme</w:t>
            </w:r>
            <w:r w:rsidR="00772DAA" w:rsidRPr="005C70EA">
              <w:rPr>
                <w:rFonts w:eastAsia="Arial" w:cstheme="minorHAnsi"/>
                <w:spacing w:val="-2"/>
                <w:w w:val="96"/>
                <w:sz w:val="22"/>
                <w:szCs w:val="18"/>
              </w:rPr>
              <w:t>n</w:t>
            </w:r>
            <w:r w:rsidR="00772DAA" w:rsidRPr="005C70EA">
              <w:rPr>
                <w:rFonts w:eastAsia="Arial" w:cstheme="minorHAnsi"/>
                <w:spacing w:val="2"/>
                <w:w w:val="96"/>
                <w:sz w:val="22"/>
                <w:szCs w:val="18"/>
              </w:rPr>
              <w:t>t</w:t>
            </w:r>
            <w:r w:rsidR="00772DAA" w:rsidRPr="005C70EA">
              <w:rPr>
                <w:rFonts w:eastAsia="Arial" w:cstheme="minorHAnsi"/>
                <w:spacing w:val="1"/>
                <w:w w:val="96"/>
                <w:sz w:val="22"/>
                <w:szCs w:val="18"/>
              </w:rPr>
              <w:t>s</w:t>
            </w:r>
            <w:r w:rsidR="00772DAA" w:rsidRPr="005C70EA">
              <w:rPr>
                <w:rFonts w:eastAsia="Arial" w:cstheme="minorHAnsi"/>
                <w:w w:val="96"/>
                <w:sz w:val="22"/>
                <w:szCs w:val="18"/>
              </w:rPr>
              <w:t>,</w:t>
            </w:r>
            <w:r w:rsidR="00772DAA" w:rsidRPr="005C70EA">
              <w:rPr>
                <w:rFonts w:eastAsia="Arial" w:cstheme="minorHAnsi"/>
                <w:spacing w:val="2"/>
                <w:w w:val="96"/>
                <w:sz w:val="22"/>
                <w:szCs w:val="18"/>
              </w:rPr>
              <w:t xml:space="preserve"> </w:t>
            </w:r>
            <w:r w:rsidR="00772DAA" w:rsidRPr="005C70EA">
              <w:rPr>
                <w:rFonts w:eastAsia="Arial" w:cstheme="minorHAnsi"/>
                <w:spacing w:val="-1"/>
                <w:sz w:val="22"/>
                <w:szCs w:val="18"/>
              </w:rPr>
              <w:t>a</w:t>
            </w:r>
            <w:r w:rsidR="00772DAA" w:rsidRPr="005C70EA">
              <w:rPr>
                <w:rFonts w:eastAsia="Arial" w:cstheme="minorHAnsi"/>
                <w:spacing w:val="-2"/>
                <w:sz w:val="22"/>
                <w:szCs w:val="18"/>
              </w:rPr>
              <w:t>n</w:t>
            </w:r>
            <w:r w:rsidR="00772DAA" w:rsidRPr="005C70EA">
              <w:rPr>
                <w:rFonts w:eastAsia="Arial" w:cstheme="minorHAnsi"/>
                <w:sz w:val="22"/>
                <w:szCs w:val="18"/>
              </w:rPr>
              <w:t>d</w:t>
            </w:r>
            <w:r w:rsidR="00772DAA" w:rsidRPr="005C70EA">
              <w:rPr>
                <w:rFonts w:eastAsia="Arial" w:cstheme="minorHAnsi"/>
                <w:spacing w:val="-13"/>
                <w:sz w:val="22"/>
                <w:szCs w:val="18"/>
              </w:rPr>
              <w:t xml:space="preserve"> </w:t>
            </w:r>
            <w:r w:rsidR="00772DAA" w:rsidRPr="005C70EA">
              <w:rPr>
                <w:rFonts w:eastAsia="Arial" w:cstheme="minorHAnsi"/>
                <w:spacing w:val="2"/>
                <w:sz w:val="22"/>
                <w:szCs w:val="18"/>
              </w:rPr>
              <w:t>ot</w:t>
            </w:r>
            <w:r w:rsidR="00772DAA" w:rsidRPr="005C70EA">
              <w:rPr>
                <w:rFonts w:eastAsia="Arial" w:cstheme="minorHAnsi"/>
                <w:spacing w:val="-2"/>
                <w:sz w:val="22"/>
                <w:szCs w:val="18"/>
              </w:rPr>
              <w:t>h</w:t>
            </w:r>
            <w:r w:rsidR="00772DAA" w:rsidRPr="005C70EA">
              <w:rPr>
                <w:rFonts w:eastAsia="Arial" w:cstheme="minorHAnsi"/>
                <w:spacing w:val="-1"/>
                <w:sz w:val="22"/>
                <w:szCs w:val="18"/>
              </w:rPr>
              <w:t>e</w:t>
            </w:r>
            <w:r w:rsidR="00772DAA" w:rsidRPr="005C70EA">
              <w:rPr>
                <w:rFonts w:eastAsia="Arial" w:cstheme="minorHAnsi"/>
                <w:sz w:val="22"/>
                <w:szCs w:val="18"/>
              </w:rPr>
              <w:t>r</w:t>
            </w:r>
            <w:r w:rsidR="00772DAA" w:rsidRPr="005C70EA">
              <w:rPr>
                <w:rFonts w:eastAsia="Arial" w:cstheme="minorHAnsi"/>
                <w:spacing w:val="-16"/>
                <w:sz w:val="22"/>
                <w:szCs w:val="18"/>
              </w:rPr>
              <w:t xml:space="preserve"> </w:t>
            </w:r>
            <w:r w:rsidR="00772DAA" w:rsidRPr="005C70EA">
              <w:rPr>
                <w:rFonts w:eastAsia="Arial" w:cstheme="minorHAnsi"/>
                <w:spacing w:val="-1"/>
                <w:w w:val="95"/>
                <w:sz w:val="22"/>
                <w:szCs w:val="18"/>
              </w:rPr>
              <w:t>f</w:t>
            </w:r>
            <w:r w:rsidR="00772DAA" w:rsidRPr="005C70EA">
              <w:rPr>
                <w:rFonts w:eastAsia="Arial" w:cstheme="minorHAnsi"/>
                <w:spacing w:val="2"/>
                <w:w w:val="95"/>
                <w:sz w:val="22"/>
                <w:szCs w:val="18"/>
              </w:rPr>
              <w:t>o</w:t>
            </w:r>
            <w:r w:rsidR="00772DAA" w:rsidRPr="005C70EA">
              <w:rPr>
                <w:rFonts w:eastAsia="Arial" w:cstheme="minorHAnsi"/>
                <w:spacing w:val="-2"/>
                <w:w w:val="95"/>
                <w:sz w:val="22"/>
                <w:szCs w:val="18"/>
              </w:rPr>
              <w:t>r</w:t>
            </w:r>
            <w:r w:rsidR="00772DAA" w:rsidRPr="005C70EA">
              <w:rPr>
                <w:rFonts w:eastAsia="Arial" w:cstheme="minorHAnsi"/>
                <w:spacing w:val="-1"/>
                <w:w w:val="95"/>
                <w:sz w:val="22"/>
                <w:szCs w:val="18"/>
              </w:rPr>
              <w:t>m</w:t>
            </w:r>
            <w:r w:rsidR="00772DAA" w:rsidRPr="005C70EA">
              <w:rPr>
                <w:rFonts w:eastAsia="Arial" w:cstheme="minorHAnsi"/>
                <w:w w:val="95"/>
                <w:sz w:val="22"/>
                <w:szCs w:val="18"/>
              </w:rPr>
              <w:t>s</w:t>
            </w:r>
            <w:r w:rsidR="00772DAA" w:rsidRPr="005C70EA">
              <w:rPr>
                <w:rFonts w:eastAsia="Arial" w:cstheme="minorHAnsi"/>
                <w:spacing w:val="5"/>
                <w:w w:val="95"/>
                <w:sz w:val="22"/>
                <w:szCs w:val="18"/>
              </w:rPr>
              <w:t xml:space="preserve"> </w:t>
            </w:r>
            <w:r w:rsidR="00772DAA" w:rsidRPr="005C70EA">
              <w:rPr>
                <w:rFonts w:eastAsia="Arial" w:cstheme="minorHAnsi"/>
                <w:spacing w:val="2"/>
                <w:sz w:val="22"/>
                <w:szCs w:val="18"/>
              </w:rPr>
              <w:t>o</w:t>
            </w:r>
            <w:r w:rsidR="00772DAA" w:rsidRPr="005C70EA">
              <w:rPr>
                <w:rFonts w:eastAsia="Arial" w:cstheme="minorHAnsi"/>
                <w:sz w:val="22"/>
                <w:szCs w:val="18"/>
              </w:rPr>
              <w:t xml:space="preserve">f </w:t>
            </w:r>
            <w:r w:rsidR="00772DAA" w:rsidRPr="005C70EA">
              <w:rPr>
                <w:rFonts w:eastAsia="Arial" w:cstheme="minorHAnsi"/>
                <w:spacing w:val="2"/>
                <w:w w:val="94"/>
                <w:sz w:val="22"/>
                <w:szCs w:val="18"/>
              </w:rPr>
              <w:t>F</w:t>
            </w:r>
            <w:r w:rsidR="00772DAA" w:rsidRPr="005C70EA">
              <w:rPr>
                <w:rFonts w:eastAsia="Arial" w:cstheme="minorHAnsi"/>
                <w:spacing w:val="-1"/>
                <w:w w:val="94"/>
                <w:sz w:val="22"/>
                <w:szCs w:val="18"/>
              </w:rPr>
              <w:t>e</w:t>
            </w:r>
            <w:r w:rsidR="00772DAA" w:rsidRPr="005C70EA">
              <w:rPr>
                <w:rFonts w:eastAsia="Arial" w:cstheme="minorHAnsi"/>
                <w:w w:val="94"/>
                <w:sz w:val="22"/>
                <w:szCs w:val="18"/>
              </w:rPr>
              <w:t>d</w:t>
            </w:r>
            <w:r w:rsidR="00772DAA" w:rsidRPr="005C70EA">
              <w:rPr>
                <w:rFonts w:eastAsia="Arial" w:cstheme="minorHAnsi"/>
                <w:spacing w:val="-1"/>
                <w:w w:val="94"/>
                <w:sz w:val="22"/>
                <w:szCs w:val="18"/>
              </w:rPr>
              <w:t>e</w:t>
            </w:r>
            <w:r w:rsidR="00772DAA" w:rsidRPr="005C70EA">
              <w:rPr>
                <w:rFonts w:eastAsia="Arial" w:cstheme="minorHAnsi"/>
                <w:spacing w:val="-2"/>
                <w:w w:val="94"/>
                <w:sz w:val="22"/>
                <w:szCs w:val="18"/>
              </w:rPr>
              <w:t>r</w:t>
            </w:r>
            <w:r w:rsidR="00772DAA" w:rsidRPr="005C70EA">
              <w:rPr>
                <w:rFonts w:eastAsia="Arial" w:cstheme="minorHAnsi"/>
                <w:spacing w:val="-1"/>
                <w:w w:val="94"/>
                <w:sz w:val="22"/>
                <w:szCs w:val="18"/>
              </w:rPr>
              <w:t>a</w:t>
            </w:r>
            <w:r w:rsidR="00772DAA" w:rsidRPr="005C70EA">
              <w:rPr>
                <w:rFonts w:eastAsia="Arial" w:cstheme="minorHAnsi"/>
                <w:w w:val="94"/>
                <w:sz w:val="22"/>
                <w:szCs w:val="18"/>
              </w:rPr>
              <w:t>l</w:t>
            </w:r>
            <w:r w:rsidR="00772DAA" w:rsidRPr="005C70EA">
              <w:rPr>
                <w:rFonts w:eastAsia="Arial" w:cstheme="minorHAnsi"/>
                <w:spacing w:val="4"/>
                <w:w w:val="94"/>
                <w:sz w:val="22"/>
                <w:szCs w:val="18"/>
              </w:rPr>
              <w:t xml:space="preserve"> </w:t>
            </w:r>
            <w:r w:rsidR="00772DAA" w:rsidRPr="005C70EA">
              <w:rPr>
                <w:rFonts w:eastAsia="Arial" w:cstheme="minorHAnsi"/>
                <w:spacing w:val="-1"/>
                <w:w w:val="94"/>
                <w:sz w:val="22"/>
                <w:szCs w:val="18"/>
              </w:rPr>
              <w:t>f</w:t>
            </w:r>
            <w:r w:rsidR="00772DAA" w:rsidRPr="005C70EA">
              <w:rPr>
                <w:rFonts w:eastAsia="Arial" w:cstheme="minorHAnsi"/>
                <w:w w:val="94"/>
                <w:sz w:val="22"/>
                <w:szCs w:val="18"/>
              </w:rPr>
              <w:t>i</w:t>
            </w:r>
            <w:r w:rsidR="00772DAA" w:rsidRPr="005C70EA">
              <w:rPr>
                <w:rFonts w:eastAsia="Arial" w:cstheme="minorHAnsi"/>
                <w:spacing w:val="-2"/>
                <w:w w:val="94"/>
                <w:sz w:val="22"/>
                <w:szCs w:val="18"/>
              </w:rPr>
              <w:t>n</w:t>
            </w:r>
            <w:r w:rsidR="00772DAA" w:rsidRPr="005C70EA">
              <w:rPr>
                <w:rFonts w:eastAsia="Arial" w:cstheme="minorHAnsi"/>
                <w:spacing w:val="-1"/>
                <w:w w:val="94"/>
                <w:sz w:val="22"/>
                <w:szCs w:val="18"/>
              </w:rPr>
              <w:t>a</w:t>
            </w:r>
            <w:r w:rsidR="00772DAA" w:rsidRPr="005C70EA">
              <w:rPr>
                <w:rFonts w:eastAsia="Arial" w:cstheme="minorHAnsi"/>
                <w:spacing w:val="-2"/>
                <w:w w:val="94"/>
                <w:sz w:val="22"/>
                <w:szCs w:val="18"/>
              </w:rPr>
              <w:t>n</w:t>
            </w:r>
            <w:r w:rsidR="00772DAA" w:rsidRPr="005C70EA">
              <w:rPr>
                <w:rFonts w:eastAsia="Arial" w:cstheme="minorHAnsi"/>
                <w:spacing w:val="1"/>
                <w:w w:val="94"/>
                <w:sz w:val="22"/>
                <w:szCs w:val="18"/>
              </w:rPr>
              <w:t>c</w:t>
            </w:r>
            <w:r w:rsidR="00772DAA" w:rsidRPr="005C70EA">
              <w:rPr>
                <w:rFonts w:eastAsia="Arial" w:cstheme="minorHAnsi"/>
                <w:w w:val="94"/>
                <w:sz w:val="22"/>
                <w:szCs w:val="18"/>
              </w:rPr>
              <w:t>ial</w:t>
            </w:r>
            <w:r w:rsidR="00772DAA" w:rsidRPr="005C70EA">
              <w:rPr>
                <w:rFonts w:eastAsia="Arial" w:cstheme="minorHAnsi"/>
                <w:spacing w:val="8"/>
                <w:w w:val="94"/>
                <w:sz w:val="22"/>
                <w:szCs w:val="18"/>
              </w:rPr>
              <w:t xml:space="preserve"> </w:t>
            </w:r>
            <w:r w:rsidR="00772DAA" w:rsidRPr="005C70EA">
              <w:rPr>
                <w:rFonts w:eastAsia="Arial" w:cstheme="minorHAnsi"/>
                <w:spacing w:val="-1"/>
                <w:w w:val="94"/>
                <w:sz w:val="22"/>
                <w:szCs w:val="18"/>
              </w:rPr>
              <w:t>a</w:t>
            </w:r>
            <w:r w:rsidR="00772DAA" w:rsidRPr="005C70EA">
              <w:rPr>
                <w:rFonts w:eastAsia="Arial" w:cstheme="minorHAnsi"/>
                <w:spacing w:val="1"/>
                <w:w w:val="94"/>
                <w:sz w:val="22"/>
                <w:szCs w:val="18"/>
              </w:rPr>
              <w:t>ss</w:t>
            </w:r>
            <w:r w:rsidR="00772DAA" w:rsidRPr="005C70EA">
              <w:rPr>
                <w:rFonts w:eastAsia="Arial" w:cstheme="minorHAnsi"/>
                <w:w w:val="94"/>
                <w:sz w:val="22"/>
                <w:szCs w:val="18"/>
              </w:rPr>
              <w:t>i</w:t>
            </w:r>
            <w:r w:rsidR="00772DAA" w:rsidRPr="005C70EA">
              <w:rPr>
                <w:rFonts w:eastAsia="Arial" w:cstheme="minorHAnsi"/>
                <w:spacing w:val="1"/>
                <w:w w:val="94"/>
                <w:sz w:val="22"/>
                <w:szCs w:val="18"/>
              </w:rPr>
              <w:t>s</w:t>
            </w:r>
            <w:r w:rsidR="00772DAA" w:rsidRPr="005C70EA">
              <w:rPr>
                <w:rFonts w:eastAsia="Arial" w:cstheme="minorHAnsi"/>
                <w:spacing w:val="2"/>
                <w:w w:val="94"/>
                <w:sz w:val="22"/>
                <w:szCs w:val="18"/>
              </w:rPr>
              <w:t>t</w:t>
            </w:r>
            <w:r w:rsidR="00772DAA" w:rsidRPr="005C70EA">
              <w:rPr>
                <w:rFonts w:eastAsia="Arial" w:cstheme="minorHAnsi"/>
                <w:spacing w:val="-1"/>
                <w:w w:val="94"/>
                <w:sz w:val="22"/>
                <w:szCs w:val="18"/>
              </w:rPr>
              <w:t>a</w:t>
            </w:r>
            <w:r w:rsidR="00772DAA" w:rsidRPr="005C70EA">
              <w:rPr>
                <w:rFonts w:eastAsia="Arial" w:cstheme="minorHAnsi"/>
                <w:spacing w:val="-2"/>
                <w:w w:val="94"/>
                <w:sz w:val="22"/>
                <w:szCs w:val="18"/>
              </w:rPr>
              <w:t>n</w:t>
            </w:r>
            <w:r w:rsidR="00772DAA" w:rsidRPr="005C70EA">
              <w:rPr>
                <w:rFonts w:eastAsia="Arial" w:cstheme="minorHAnsi"/>
                <w:spacing w:val="1"/>
                <w:w w:val="94"/>
                <w:sz w:val="22"/>
                <w:szCs w:val="18"/>
              </w:rPr>
              <w:t>c</w:t>
            </w:r>
            <w:r w:rsidR="00772DAA" w:rsidRPr="005C70EA">
              <w:rPr>
                <w:rFonts w:eastAsia="Arial" w:cstheme="minorHAnsi"/>
                <w:w w:val="94"/>
                <w:sz w:val="22"/>
                <w:szCs w:val="18"/>
              </w:rPr>
              <w:t>e</w:t>
            </w:r>
            <w:r w:rsidR="00772DAA" w:rsidRPr="005C70EA">
              <w:rPr>
                <w:rFonts w:ascii="Arial" w:eastAsia="Arial" w:hAnsi="Arial" w:cs="Arial"/>
                <w:spacing w:val="18"/>
                <w:w w:val="94"/>
                <w:sz w:val="22"/>
                <w:szCs w:val="18"/>
              </w:rPr>
              <w:t xml:space="preserve"> </w:t>
            </w:r>
            <w:r w:rsidR="00772DAA" w:rsidRPr="005C70EA">
              <w:rPr>
                <w:rFonts w:cstheme="minorHAnsi"/>
                <w:sz w:val="22"/>
                <w:szCs w:val="18"/>
              </w:rPr>
              <w:t xml:space="preserve">in the preceding fiscal year. </w:t>
            </w:r>
            <w:r w:rsidR="00772DAA" w:rsidRPr="005C70EA">
              <w:rPr>
                <w:rFonts w:cstheme="minorHAnsi"/>
                <w:sz w:val="22"/>
                <w:szCs w:val="18"/>
              </w:rPr>
              <w:tab/>
            </w:r>
          </w:p>
        </w:tc>
        <w:tc>
          <w:tcPr>
            <w:tcW w:w="5760" w:type="dxa"/>
          </w:tcPr>
          <w:p w14:paraId="0E63DD6F" w14:textId="766FCB58" w:rsidR="00772DAA" w:rsidRPr="005C70EA" w:rsidRDefault="009869F2" w:rsidP="009869F2">
            <w:pPr>
              <w:widowControl/>
              <w:ind w:left="360" w:firstLine="0"/>
              <w:jc w:val="both"/>
              <w:rPr>
                <w:rFonts w:cstheme="minorHAnsi"/>
                <w:b/>
                <w:sz w:val="22"/>
                <w:szCs w:val="18"/>
                <w:lang w:val="uk-UA"/>
              </w:rPr>
            </w:pPr>
            <w:r w:rsidRPr="005C70EA">
              <w:rPr>
                <w:rFonts w:ascii="Segoe UI Symbol" w:hAnsi="Segoe UI Symbol" w:cs="Segoe UI Symbol"/>
                <w:sz w:val="22"/>
                <w:szCs w:val="18"/>
                <w:lang w:val="uk-UA"/>
              </w:rPr>
              <w:t>☑</w:t>
            </w:r>
            <w:r w:rsidRPr="005C70EA">
              <w:rPr>
                <w:rFonts w:cstheme="minorHAnsi"/>
                <w:sz w:val="22"/>
                <w:szCs w:val="18"/>
                <w:lang w:val="uk-UA"/>
              </w:rPr>
              <w:t xml:space="preserve"> </w:t>
            </w:r>
            <w:r w:rsidR="00772DAA" w:rsidRPr="005C70EA">
              <w:rPr>
                <w:rFonts w:cstheme="minorHAnsi"/>
                <w:sz w:val="22"/>
                <w:szCs w:val="18"/>
                <w:lang w:val="uk-UA"/>
              </w:rPr>
              <w:t>Принаймні 25 мільйонів доларів США сукупного річного доходу субпідрядника або грантоотримувача за попередній фінансовий рік не було отримано за рахунок контрактів (та субконтрактів),</w:t>
            </w:r>
            <w:r w:rsidR="00772DAA" w:rsidRPr="005C70EA">
              <w:rPr>
                <w:sz w:val="22"/>
                <w:szCs w:val="18"/>
              </w:rPr>
              <w:t xml:space="preserve"> </w:t>
            </w:r>
            <w:r w:rsidR="00772DAA" w:rsidRPr="005C70EA">
              <w:rPr>
                <w:rFonts w:cstheme="minorHAnsi"/>
                <w:sz w:val="22"/>
                <w:szCs w:val="18"/>
                <w:lang w:val="uk-UA"/>
              </w:rPr>
              <w:t xml:space="preserve">позик, грантів, угод про співпрацю, що фінансуються з федерального бюджету, та інших форм федеральної фінансової допомоги. </w:t>
            </w:r>
          </w:p>
        </w:tc>
      </w:tr>
      <w:tr w:rsidR="00772DAA" w:rsidRPr="009252F9" w14:paraId="2D892F3B" w14:textId="77777777" w:rsidTr="002373CE">
        <w:tc>
          <w:tcPr>
            <w:tcW w:w="4860" w:type="dxa"/>
          </w:tcPr>
          <w:p w14:paraId="3B3376ED" w14:textId="661F1762" w:rsidR="00772DAA" w:rsidRPr="005C70EA" w:rsidRDefault="00772DAA" w:rsidP="005F5995">
            <w:pPr>
              <w:pStyle w:val="ListParagraph"/>
              <w:widowControl/>
              <w:numPr>
                <w:ilvl w:val="0"/>
                <w:numId w:val="89"/>
              </w:numPr>
              <w:ind w:left="719" w:firstLine="0"/>
              <w:jc w:val="both"/>
              <w:rPr>
                <w:rFonts w:cstheme="minorHAnsi"/>
                <w:sz w:val="22"/>
                <w:szCs w:val="18"/>
              </w:rPr>
            </w:pPr>
            <w:r w:rsidRPr="005C70EA">
              <w:rPr>
                <w:rFonts w:cstheme="minorHAnsi"/>
                <w:sz w:val="22"/>
                <w:szCs w:val="18"/>
              </w:rPr>
              <w:t xml:space="preserve">The subcontractor </w:t>
            </w:r>
            <w:r w:rsidRPr="005C70EA">
              <w:rPr>
                <w:rFonts w:eastAsia="Arial" w:cstheme="minorHAnsi"/>
                <w:w w:val="96"/>
                <w:sz w:val="22"/>
                <w:szCs w:val="18"/>
              </w:rPr>
              <w:t>or grantee</w:t>
            </w:r>
            <w:r w:rsidRPr="005C70EA">
              <w:rPr>
                <w:rFonts w:ascii="Arial" w:eastAsia="Arial" w:hAnsi="Arial" w:cs="Arial"/>
                <w:w w:val="96"/>
                <w:sz w:val="22"/>
                <w:szCs w:val="18"/>
              </w:rPr>
              <w:t xml:space="preserve"> </w:t>
            </w:r>
            <w:r w:rsidRPr="005C70EA">
              <w:rPr>
                <w:rFonts w:cstheme="minorHAnsi"/>
                <w:sz w:val="22"/>
                <w:szCs w:val="18"/>
              </w:rPr>
              <w:t xml:space="preserve">already publicly reports executive compensation levels to: </w:t>
            </w:r>
          </w:p>
          <w:p w14:paraId="40663D83" w14:textId="77777777" w:rsidR="00772DAA" w:rsidRPr="005C70EA" w:rsidRDefault="00772DAA" w:rsidP="005F5995">
            <w:pPr>
              <w:pStyle w:val="ListParagraph"/>
              <w:widowControl/>
              <w:numPr>
                <w:ilvl w:val="0"/>
                <w:numId w:val="22"/>
              </w:numPr>
              <w:jc w:val="both"/>
              <w:rPr>
                <w:rFonts w:cstheme="minorHAnsi"/>
                <w:sz w:val="22"/>
                <w:szCs w:val="18"/>
              </w:rPr>
            </w:pPr>
            <w:r w:rsidRPr="005C70EA">
              <w:rPr>
                <w:rFonts w:cstheme="minorHAnsi"/>
                <w:sz w:val="22"/>
                <w:szCs w:val="18"/>
              </w:rPr>
              <w:t xml:space="preserve">Internal Revenue Service (IRS) </w:t>
            </w:r>
          </w:p>
          <w:p w14:paraId="2D529525" w14:textId="77777777" w:rsidR="00772DAA" w:rsidRPr="005C70EA" w:rsidRDefault="00772DAA" w:rsidP="005F5995">
            <w:pPr>
              <w:pStyle w:val="ListParagraph"/>
              <w:widowControl/>
              <w:numPr>
                <w:ilvl w:val="0"/>
                <w:numId w:val="22"/>
              </w:numPr>
              <w:jc w:val="both"/>
              <w:rPr>
                <w:rFonts w:cstheme="minorHAnsi"/>
                <w:sz w:val="22"/>
                <w:szCs w:val="18"/>
              </w:rPr>
            </w:pPr>
            <w:r w:rsidRPr="005C70EA">
              <w:rPr>
                <w:rFonts w:cstheme="minorHAnsi"/>
                <w:sz w:val="22"/>
                <w:szCs w:val="18"/>
              </w:rPr>
              <w:t xml:space="preserve">U.S. Securities and Exchange Commission (SEC)  </w:t>
            </w:r>
          </w:p>
        </w:tc>
        <w:tc>
          <w:tcPr>
            <w:tcW w:w="5760" w:type="dxa"/>
          </w:tcPr>
          <w:p w14:paraId="54307C04" w14:textId="5B16B4D5" w:rsidR="00772DAA" w:rsidRPr="005C70EA" w:rsidRDefault="00772DAA" w:rsidP="005F5995">
            <w:pPr>
              <w:pStyle w:val="ListParagraph"/>
              <w:widowControl/>
              <w:numPr>
                <w:ilvl w:val="0"/>
                <w:numId w:val="88"/>
              </w:numPr>
              <w:ind w:left="396" w:firstLine="0"/>
              <w:jc w:val="both"/>
              <w:rPr>
                <w:rFonts w:cstheme="minorHAnsi"/>
                <w:sz w:val="22"/>
                <w:szCs w:val="18"/>
                <w:lang w:val="uk-UA"/>
              </w:rPr>
            </w:pPr>
            <w:r w:rsidRPr="005C70EA">
              <w:rPr>
                <w:rFonts w:cstheme="minorHAnsi"/>
                <w:sz w:val="22"/>
                <w:szCs w:val="18"/>
                <w:lang w:val="uk-UA"/>
              </w:rPr>
              <w:t xml:space="preserve">Субпідрядник або грантоотримувач вже публічно подає звітність про рівень винагороди керівників: </w:t>
            </w:r>
          </w:p>
          <w:p w14:paraId="63127B8B" w14:textId="77777777" w:rsidR="00772DAA" w:rsidRPr="005C70EA" w:rsidRDefault="00772DAA" w:rsidP="005F5995">
            <w:pPr>
              <w:pStyle w:val="ListParagraph"/>
              <w:widowControl/>
              <w:numPr>
                <w:ilvl w:val="0"/>
                <w:numId w:val="22"/>
              </w:numPr>
              <w:jc w:val="both"/>
              <w:rPr>
                <w:rFonts w:cstheme="minorHAnsi"/>
                <w:sz w:val="22"/>
                <w:szCs w:val="18"/>
                <w:lang w:val="uk-UA"/>
              </w:rPr>
            </w:pPr>
            <w:r w:rsidRPr="005C70EA">
              <w:rPr>
                <w:rFonts w:cstheme="minorHAnsi"/>
                <w:sz w:val="22"/>
                <w:szCs w:val="18"/>
                <w:lang w:val="uk-UA"/>
              </w:rPr>
              <w:t xml:space="preserve">до Федеральної податкової служби (IRS) </w:t>
            </w:r>
          </w:p>
          <w:p w14:paraId="571A7862" w14:textId="77777777" w:rsidR="00772DAA" w:rsidRPr="005C70EA" w:rsidRDefault="00772DAA" w:rsidP="005F5995">
            <w:pPr>
              <w:pStyle w:val="ListParagraph"/>
              <w:widowControl/>
              <w:numPr>
                <w:ilvl w:val="0"/>
                <w:numId w:val="22"/>
              </w:numPr>
              <w:jc w:val="both"/>
              <w:rPr>
                <w:rFonts w:cstheme="minorHAnsi"/>
                <w:b/>
                <w:sz w:val="22"/>
                <w:szCs w:val="18"/>
                <w:lang w:val="uk-UA"/>
              </w:rPr>
            </w:pPr>
            <w:r w:rsidRPr="005C70EA">
              <w:rPr>
                <w:rFonts w:cstheme="minorHAnsi"/>
                <w:sz w:val="22"/>
                <w:szCs w:val="18"/>
                <w:lang w:val="uk-UA"/>
              </w:rPr>
              <w:t>до Комісії з цінних паперів та фондового ринку (SEC)</w:t>
            </w:r>
          </w:p>
        </w:tc>
      </w:tr>
      <w:tr w:rsidR="00772DAA" w:rsidRPr="00B31827" w14:paraId="0A709594" w14:textId="77777777" w:rsidTr="002373CE">
        <w:trPr>
          <w:trHeight w:val="1142"/>
        </w:trPr>
        <w:tc>
          <w:tcPr>
            <w:tcW w:w="4860" w:type="dxa"/>
          </w:tcPr>
          <w:p w14:paraId="02E5A5EE" w14:textId="77777777" w:rsidR="00772DAA" w:rsidRPr="005C70EA" w:rsidRDefault="00772DAA" w:rsidP="002373CE">
            <w:pPr>
              <w:ind w:left="0" w:firstLine="0"/>
              <w:jc w:val="both"/>
              <w:rPr>
                <w:rFonts w:cstheme="minorHAnsi"/>
                <w:sz w:val="22"/>
                <w:szCs w:val="18"/>
                <w:lang w:val="ru-RU"/>
              </w:rPr>
            </w:pPr>
            <w:r w:rsidRPr="005C70EA">
              <w:rPr>
                <w:rFonts w:cstheme="minorHAnsi"/>
                <w:sz w:val="22"/>
                <w:szCs w:val="18"/>
              </w:rPr>
              <w:t>Duly</w:t>
            </w:r>
            <w:r w:rsidRPr="005C70EA">
              <w:rPr>
                <w:rFonts w:cstheme="minorHAnsi"/>
                <w:sz w:val="22"/>
                <w:szCs w:val="18"/>
                <w:lang w:val="ru-RU"/>
              </w:rPr>
              <w:t xml:space="preserve"> </w:t>
            </w:r>
            <w:r w:rsidRPr="005C70EA">
              <w:rPr>
                <w:rFonts w:cstheme="minorHAnsi"/>
                <w:sz w:val="22"/>
                <w:szCs w:val="18"/>
              </w:rPr>
              <w:t>Authorized</w:t>
            </w:r>
            <w:r w:rsidRPr="005C70EA">
              <w:rPr>
                <w:rFonts w:cstheme="minorHAnsi"/>
                <w:sz w:val="22"/>
                <w:szCs w:val="18"/>
                <w:lang w:val="ru-RU"/>
              </w:rPr>
              <w:t xml:space="preserve"> </w:t>
            </w:r>
            <w:r w:rsidRPr="005C70EA">
              <w:rPr>
                <w:rFonts w:cstheme="minorHAnsi"/>
                <w:sz w:val="22"/>
                <w:szCs w:val="18"/>
              </w:rPr>
              <w:t>Company</w:t>
            </w:r>
            <w:r w:rsidRPr="005C70EA">
              <w:rPr>
                <w:rFonts w:cstheme="minorHAnsi"/>
                <w:sz w:val="22"/>
                <w:szCs w:val="18"/>
                <w:lang w:val="ru-RU"/>
              </w:rPr>
              <w:t xml:space="preserve"> </w:t>
            </w:r>
            <w:r w:rsidRPr="005C70EA">
              <w:rPr>
                <w:rFonts w:cstheme="minorHAnsi"/>
                <w:sz w:val="22"/>
                <w:szCs w:val="18"/>
              </w:rPr>
              <w:t>Signatory</w:t>
            </w:r>
            <w:r w:rsidRPr="005C70EA">
              <w:rPr>
                <w:rFonts w:cstheme="minorHAnsi"/>
                <w:sz w:val="22"/>
                <w:szCs w:val="18"/>
                <w:lang w:val="ru-RU"/>
              </w:rPr>
              <w:t>:</w:t>
            </w:r>
          </w:p>
          <w:p w14:paraId="3F1B577B" w14:textId="77777777" w:rsidR="00772DAA" w:rsidRPr="005C70EA" w:rsidRDefault="00772DAA" w:rsidP="002373CE">
            <w:pPr>
              <w:ind w:left="0" w:firstLine="0"/>
              <w:jc w:val="both"/>
              <w:rPr>
                <w:rFonts w:cstheme="minorHAnsi"/>
                <w:sz w:val="22"/>
                <w:szCs w:val="18"/>
                <w:lang w:val="ru-RU"/>
              </w:rPr>
            </w:pPr>
          </w:p>
          <w:p w14:paraId="16F7D01F" w14:textId="77777777" w:rsidR="00772DAA" w:rsidRPr="005C70EA" w:rsidRDefault="00772DAA" w:rsidP="002373CE">
            <w:pPr>
              <w:ind w:left="0" w:firstLine="0"/>
              <w:jc w:val="both"/>
              <w:rPr>
                <w:rFonts w:cstheme="minorHAnsi"/>
                <w:sz w:val="22"/>
                <w:szCs w:val="18"/>
                <w:lang w:val="ru-RU"/>
              </w:rPr>
            </w:pPr>
          </w:p>
          <w:p w14:paraId="3BF7F5DA" w14:textId="77777777" w:rsidR="00772DAA" w:rsidRPr="005C70EA" w:rsidRDefault="00772DAA" w:rsidP="002373CE">
            <w:pPr>
              <w:ind w:left="0" w:firstLine="0"/>
              <w:jc w:val="both"/>
              <w:rPr>
                <w:rFonts w:cstheme="minorHAnsi"/>
                <w:b/>
                <w:sz w:val="22"/>
                <w:szCs w:val="18"/>
                <w:lang w:val="ru-RU"/>
              </w:rPr>
            </w:pPr>
            <w:r w:rsidRPr="005C70EA">
              <w:rPr>
                <w:rFonts w:cstheme="minorHAnsi"/>
                <w:b/>
                <w:sz w:val="22"/>
                <w:szCs w:val="18"/>
                <w:lang w:val="ru-RU"/>
              </w:rPr>
              <w:t xml:space="preserve">                                 _________________________</w:t>
            </w:r>
          </w:p>
        </w:tc>
        <w:tc>
          <w:tcPr>
            <w:tcW w:w="5760" w:type="dxa"/>
          </w:tcPr>
          <w:p w14:paraId="329F75B3" w14:textId="77777777" w:rsidR="00772DAA" w:rsidRPr="005C70EA" w:rsidRDefault="00772DAA" w:rsidP="002373CE">
            <w:pPr>
              <w:ind w:left="0" w:firstLine="0"/>
              <w:jc w:val="both"/>
              <w:rPr>
                <w:rFonts w:cstheme="minorHAnsi"/>
                <w:sz w:val="22"/>
                <w:szCs w:val="18"/>
                <w:lang w:val="uk-UA"/>
              </w:rPr>
            </w:pPr>
            <w:r w:rsidRPr="005C70EA">
              <w:rPr>
                <w:rFonts w:cstheme="minorHAnsi"/>
                <w:sz w:val="22"/>
                <w:szCs w:val="18"/>
                <w:lang w:val="uk-UA"/>
              </w:rPr>
              <w:t>Особа, яка належним чином уповноважена підписувати документи від імені компанії:</w:t>
            </w:r>
          </w:p>
          <w:p w14:paraId="2A733523" w14:textId="77777777" w:rsidR="00772DAA" w:rsidRPr="005C70EA" w:rsidRDefault="00772DAA" w:rsidP="002373CE">
            <w:pPr>
              <w:ind w:left="0" w:firstLine="0"/>
              <w:jc w:val="both"/>
              <w:rPr>
                <w:rFonts w:cstheme="minorHAnsi"/>
                <w:b/>
                <w:sz w:val="22"/>
                <w:szCs w:val="18"/>
                <w:lang w:val="uk-UA"/>
              </w:rPr>
            </w:pPr>
          </w:p>
          <w:p w14:paraId="20CA42C7" w14:textId="77777777" w:rsidR="00772DAA" w:rsidRPr="005C70EA" w:rsidRDefault="00772DAA" w:rsidP="002373CE">
            <w:pPr>
              <w:ind w:left="0" w:firstLine="0"/>
              <w:jc w:val="both"/>
              <w:rPr>
                <w:rFonts w:cstheme="minorHAnsi"/>
                <w:b/>
                <w:sz w:val="22"/>
                <w:szCs w:val="18"/>
                <w:lang w:val="uk-UA"/>
              </w:rPr>
            </w:pPr>
            <w:r w:rsidRPr="005C70EA">
              <w:rPr>
                <w:rFonts w:cstheme="minorHAnsi"/>
                <w:b/>
                <w:sz w:val="22"/>
                <w:szCs w:val="18"/>
                <w:lang w:val="uk-UA"/>
              </w:rPr>
              <w:t xml:space="preserve">                                                   ________________________</w:t>
            </w:r>
          </w:p>
        </w:tc>
      </w:tr>
      <w:tr w:rsidR="009869F2" w:rsidRPr="00C84D88" w14:paraId="394FCD74" w14:textId="77777777" w:rsidTr="002373CE">
        <w:tc>
          <w:tcPr>
            <w:tcW w:w="4860" w:type="dxa"/>
          </w:tcPr>
          <w:p w14:paraId="1C26F49B" w14:textId="77FAA337" w:rsidR="009869F2" w:rsidRPr="005C70EA" w:rsidRDefault="009869F2" w:rsidP="009869F2">
            <w:pPr>
              <w:jc w:val="both"/>
              <w:rPr>
                <w:rFonts w:cstheme="minorHAnsi"/>
                <w:sz w:val="22"/>
                <w:szCs w:val="18"/>
              </w:rPr>
            </w:pPr>
            <w:r w:rsidRPr="005C70EA">
              <w:rPr>
                <w:rFonts w:cstheme="minorHAnsi"/>
                <w:sz w:val="22"/>
                <w:szCs w:val="18"/>
              </w:rPr>
              <w:t xml:space="preserve">Name:     </w:t>
            </w:r>
            <w:proofErr w:type="spellStart"/>
            <w:r w:rsidRPr="005C70EA">
              <w:rPr>
                <w:rFonts w:cstheme="minorHAnsi"/>
                <w:sz w:val="22"/>
                <w:szCs w:val="18"/>
              </w:rPr>
              <w:t>Deputat</w:t>
            </w:r>
            <w:proofErr w:type="spellEnd"/>
            <w:r w:rsidRPr="005C70EA">
              <w:rPr>
                <w:rFonts w:cstheme="minorHAnsi"/>
                <w:sz w:val="22"/>
                <w:szCs w:val="18"/>
              </w:rPr>
              <w:t xml:space="preserve"> Oleksandr</w:t>
            </w:r>
          </w:p>
        </w:tc>
        <w:tc>
          <w:tcPr>
            <w:tcW w:w="5760" w:type="dxa"/>
          </w:tcPr>
          <w:p w14:paraId="1D82ADBC" w14:textId="570E3DFE" w:rsidR="009869F2" w:rsidRPr="005C70EA" w:rsidRDefault="009869F2" w:rsidP="009869F2">
            <w:pPr>
              <w:jc w:val="both"/>
              <w:rPr>
                <w:rFonts w:cstheme="minorHAnsi"/>
                <w:sz w:val="22"/>
                <w:szCs w:val="18"/>
                <w:lang w:val="uk-UA"/>
              </w:rPr>
            </w:pPr>
            <w:r w:rsidRPr="005C70EA">
              <w:rPr>
                <w:rFonts w:cstheme="minorHAnsi"/>
                <w:sz w:val="22"/>
                <w:szCs w:val="18"/>
              </w:rPr>
              <w:t xml:space="preserve">ПІП: </w:t>
            </w:r>
            <w:r w:rsidRPr="005C70EA">
              <w:rPr>
                <w:rFonts w:cstheme="minorHAnsi"/>
                <w:sz w:val="22"/>
                <w:szCs w:val="18"/>
                <w:lang w:val="uk-UA"/>
              </w:rPr>
              <w:t>Депутат Олександр Петрович</w:t>
            </w:r>
          </w:p>
        </w:tc>
      </w:tr>
      <w:tr w:rsidR="009869F2" w:rsidRPr="00D24711" w14:paraId="5E8EFF6E" w14:textId="77777777" w:rsidTr="002373CE">
        <w:tc>
          <w:tcPr>
            <w:tcW w:w="4860" w:type="dxa"/>
          </w:tcPr>
          <w:p w14:paraId="4589B1E8" w14:textId="74CCD60F" w:rsidR="009869F2" w:rsidRPr="005C70EA" w:rsidRDefault="009869F2" w:rsidP="009869F2">
            <w:pPr>
              <w:jc w:val="both"/>
              <w:rPr>
                <w:rFonts w:cstheme="minorHAnsi"/>
                <w:b/>
                <w:sz w:val="22"/>
                <w:szCs w:val="18"/>
              </w:rPr>
            </w:pPr>
            <w:r w:rsidRPr="005C70EA">
              <w:rPr>
                <w:rFonts w:cstheme="minorHAnsi"/>
                <w:sz w:val="22"/>
                <w:szCs w:val="18"/>
              </w:rPr>
              <w:t>Position: Director</w:t>
            </w:r>
          </w:p>
        </w:tc>
        <w:tc>
          <w:tcPr>
            <w:tcW w:w="5760" w:type="dxa"/>
          </w:tcPr>
          <w:p w14:paraId="4E7AF828" w14:textId="6CD921D1" w:rsidR="009869F2" w:rsidRPr="005C70EA" w:rsidRDefault="009869F2" w:rsidP="009869F2">
            <w:pPr>
              <w:jc w:val="both"/>
              <w:rPr>
                <w:rFonts w:cstheme="minorHAnsi"/>
                <w:b/>
                <w:sz w:val="22"/>
                <w:szCs w:val="18"/>
                <w:lang w:val="uk-UA"/>
              </w:rPr>
            </w:pPr>
            <w:r w:rsidRPr="005C70EA">
              <w:rPr>
                <w:rFonts w:cstheme="minorHAnsi"/>
                <w:sz w:val="22"/>
                <w:szCs w:val="18"/>
                <w:lang w:val="uk-UA"/>
              </w:rPr>
              <w:t>Посада: Директор</w:t>
            </w:r>
          </w:p>
        </w:tc>
      </w:tr>
      <w:tr w:rsidR="009869F2" w:rsidRPr="00D24711" w14:paraId="03FA1E37" w14:textId="77777777" w:rsidTr="002373CE">
        <w:tc>
          <w:tcPr>
            <w:tcW w:w="4860" w:type="dxa"/>
          </w:tcPr>
          <w:p w14:paraId="2EEA0431" w14:textId="4A4673B9" w:rsidR="009869F2" w:rsidRPr="005C70EA" w:rsidRDefault="009869F2" w:rsidP="009869F2">
            <w:pPr>
              <w:jc w:val="both"/>
              <w:rPr>
                <w:rFonts w:cstheme="minorHAnsi"/>
                <w:b/>
                <w:sz w:val="22"/>
                <w:szCs w:val="18"/>
                <w:lang w:val="uk-UA"/>
              </w:rPr>
            </w:pPr>
            <w:r w:rsidRPr="005C70EA">
              <w:rPr>
                <w:rFonts w:cstheme="minorHAnsi"/>
                <w:sz w:val="22"/>
                <w:szCs w:val="18"/>
              </w:rPr>
              <w:t>Date:     __________ 2023</w:t>
            </w:r>
          </w:p>
        </w:tc>
        <w:tc>
          <w:tcPr>
            <w:tcW w:w="5760" w:type="dxa"/>
          </w:tcPr>
          <w:p w14:paraId="62AF8E7C" w14:textId="6C9D8B4B" w:rsidR="009869F2" w:rsidRPr="005C70EA" w:rsidRDefault="009869F2" w:rsidP="009869F2">
            <w:pPr>
              <w:jc w:val="both"/>
              <w:rPr>
                <w:rFonts w:cstheme="minorHAnsi"/>
                <w:b/>
                <w:sz w:val="22"/>
                <w:szCs w:val="18"/>
              </w:rPr>
            </w:pPr>
            <w:r w:rsidRPr="005C70EA">
              <w:rPr>
                <w:rFonts w:cstheme="minorHAnsi"/>
                <w:sz w:val="22"/>
                <w:szCs w:val="18"/>
                <w:lang w:val="uk-UA"/>
              </w:rPr>
              <w:t>Дата: ___________ 2023 р.</w:t>
            </w:r>
          </w:p>
        </w:tc>
      </w:tr>
    </w:tbl>
    <w:p w14:paraId="2D65DE6D" w14:textId="47DB4155" w:rsidR="00772DAA" w:rsidRPr="005F32DC" w:rsidRDefault="00772DAA" w:rsidP="00B81B88">
      <w:pPr>
        <w:pStyle w:val="Heading1"/>
        <w:numPr>
          <w:ilvl w:val="0"/>
          <w:numId w:val="0"/>
        </w:numPr>
      </w:pPr>
      <w:bookmarkStart w:id="444" w:name="_Toc146641395"/>
      <w:bookmarkStart w:id="445" w:name="_Toc155617852"/>
      <w:r>
        <w:lastRenderedPageBreak/>
        <w:t>APPENDIX</w:t>
      </w:r>
      <w:r w:rsidRPr="005F32DC">
        <w:t xml:space="preserve"> </w:t>
      </w:r>
      <w:r w:rsidR="00612CAD">
        <w:t>J</w:t>
      </w:r>
      <w:r w:rsidRPr="005F32DC">
        <w:t xml:space="preserve">: </w:t>
      </w:r>
      <w:r>
        <w:t>CONTRACTOR</w:t>
      </w:r>
      <w:r w:rsidRPr="005F32DC">
        <w:t>’</w:t>
      </w:r>
      <w:r>
        <w:t>S</w:t>
      </w:r>
      <w:r w:rsidRPr="005F32DC">
        <w:t xml:space="preserve"> </w:t>
      </w:r>
      <w:r>
        <w:t>APPROVED</w:t>
      </w:r>
      <w:r w:rsidRPr="005F32DC">
        <w:t xml:space="preserve"> </w:t>
      </w:r>
      <w:r>
        <w:t>BRANDING</w:t>
      </w:r>
      <w:r w:rsidRPr="005F32DC">
        <w:t xml:space="preserve"> </w:t>
      </w:r>
      <w:r>
        <w:t>AND</w:t>
      </w:r>
      <w:r w:rsidRPr="005F32DC">
        <w:t xml:space="preserve"> </w:t>
      </w:r>
      <w:r>
        <w:t>MARKING</w:t>
      </w:r>
      <w:r w:rsidRPr="005F32DC">
        <w:t xml:space="preserve"> </w:t>
      </w:r>
      <w:r>
        <w:t>PLAN</w:t>
      </w:r>
      <w:r w:rsidRPr="005F32DC">
        <w:t xml:space="preserve">/ </w:t>
      </w:r>
      <w:r w:rsidRPr="0036229A">
        <w:rPr>
          <w:lang w:val="uk-UA"/>
        </w:rPr>
        <w:t xml:space="preserve">ДОДАТОК </w:t>
      </w:r>
      <w:r w:rsidRPr="0036229A">
        <w:t>K</w:t>
      </w:r>
      <w:r w:rsidRPr="0036229A">
        <w:rPr>
          <w:lang w:val="uk-UA"/>
        </w:rPr>
        <w:t>:</w:t>
      </w:r>
      <w:r w:rsidRPr="005F32DC">
        <w:t xml:space="preserve"> </w:t>
      </w:r>
      <w:r w:rsidRPr="008441BD">
        <w:rPr>
          <w:lang w:val="ru-RU"/>
        </w:rPr>
        <w:t>ЗАТВЕРДЖЕНИЙ</w:t>
      </w:r>
      <w:r w:rsidRPr="005F32DC">
        <w:t xml:space="preserve"> </w:t>
      </w:r>
      <w:r w:rsidRPr="008441BD">
        <w:rPr>
          <w:lang w:val="ru-RU"/>
        </w:rPr>
        <w:t>ПЛАН</w:t>
      </w:r>
      <w:r w:rsidRPr="005F32DC">
        <w:t xml:space="preserve"> </w:t>
      </w:r>
      <w:r w:rsidRPr="008441BD">
        <w:rPr>
          <w:lang w:val="ru-RU"/>
        </w:rPr>
        <w:t>ПІДРЯДНИКА</w:t>
      </w:r>
      <w:r w:rsidRPr="005F32DC">
        <w:t xml:space="preserve"> </w:t>
      </w:r>
      <w:r w:rsidRPr="008441BD">
        <w:rPr>
          <w:lang w:val="ru-RU"/>
        </w:rPr>
        <w:t>ЩОДО</w:t>
      </w:r>
      <w:r w:rsidRPr="005F32DC">
        <w:t xml:space="preserve"> </w:t>
      </w:r>
      <w:r w:rsidRPr="008441BD">
        <w:rPr>
          <w:lang w:val="ru-RU"/>
        </w:rPr>
        <w:t>БРЕНДУВАННЯ</w:t>
      </w:r>
      <w:r w:rsidRPr="005F32DC">
        <w:t xml:space="preserve"> </w:t>
      </w:r>
      <w:r w:rsidRPr="008441BD">
        <w:rPr>
          <w:lang w:val="ru-RU"/>
        </w:rPr>
        <w:t>ТА</w:t>
      </w:r>
      <w:r w:rsidRPr="005F32DC">
        <w:t xml:space="preserve"> </w:t>
      </w:r>
      <w:r w:rsidRPr="008441BD">
        <w:rPr>
          <w:lang w:val="ru-RU"/>
        </w:rPr>
        <w:t>МАРКУВАННЯ</w:t>
      </w:r>
      <w:bookmarkEnd w:id="444"/>
      <w:bookmarkEnd w:id="445"/>
      <w:r w:rsidRPr="005F32DC">
        <w:t xml:space="preserve"> </w:t>
      </w:r>
    </w:p>
    <w:p w14:paraId="3812C926" w14:textId="77777777" w:rsidR="00772DAA" w:rsidRPr="005F32DC" w:rsidRDefault="00772DAA" w:rsidP="00772DAA">
      <w:pPr>
        <w:rPr>
          <w:b/>
        </w:rPr>
      </w:pPr>
    </w:p>
    <w:tbl>
      <w:tblPr>
        <w:tblStyle w:val="TableGrid"/>
        <w:tblW w:w="102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772DAA" w:rsidRPr="009252F9" w14:paraId="79610A59" w14:textId="77777777" w:rsidTr="0014500B">
        <w:tc>
          <w:tcPr>
            <w:tcW w:w="5130" w:type="dxa"/>
            <w:shd w:val="clear" w:color="auto" w:fill="auto"/>
          </w:tcPr>
          <w:p w14:paraId="43BB9092" w14:textId="77777777" w:rsidR="00772DAA" w:rsidRPr="00A66371" w:rsidRDefault="00772DAA" w:rsidP="002373CE">
            <w:pPr>
              <w:pStyle w:val="BodyText"/>
              <w:spacing w:after="0"/>
              <w:ind w:left="0" w:firstLine="0"/>
              <w:jc w:val="both"/>
              <w:rPr>
                <w:b/>
                <w:bCs/>
                <w:color w:val="231F20"/>
                <w:w w:val="105"/>
                <w:sz w:val="22"/>
                <w:szCs w:val="22"/>
              </w:rPr>
            </w:pPr>
            <w:r w:rsidRPr="00A66371">
              <w:rPr>
                <w:b/>
                <w:bCs/>
                <w:color w:val="231F20"/>
                <w:w w:val="105"/>
                <w:sz w:val="22"/>
                <w:szCs w:val="22"/>
              </w:rPr>
              <w:t>Branding Strategy</w:t>
            </w:r>
          </w:p>
          <w:p w14:paraId="0DA5FBBF" w14:textId="77777777" w:rsidR="00772DAA" w:rsidRPr="00A66371" w:rsidRDefault="00772DAA" w:rsidP="002373CE">
            <w:pPr>
              <w:pStyle w:val="BodyText"/>
              <w:spacing w:after="0"/>
              <w:ind w:left="0" w:firstLine="0"/>
              <w:jc w:val="both"/>
              <w:rPr>
                <w:color w:val="231F20"/>
                <w:w w:val="105"/>
                <w:sz w:val="22"/>
                <w:szCs w:val="22"/>
              </w:rPr>
            </w:pPr>
          </w:p>
          <w:p w14:paraId="33B78589" w14:textId="77777777" w:rsidR="00772DAA" w:rsidRPr="00A66371" w:rsidRDefault="00772DAA" w:rsidP="002373CE">
            <w:pPr>
              <w:pStyle w:val="BodyText"/>
              <w:spacing w:after="0"/>
              <w:ind w:left="0" w:firstLine="0"/>
              <w:jc w:val="both"/>
              <w:rPr>
                <w:color w:val="231F20"/>
                <w:w w:val="105"/>
                <w:sz w:val="22"/>
                <w:szCs w:val="22"/>
              </w:rPr>
            </w:pPr>
            <w:r w:rsidRPr="00A66371">
              <w:rPr>
                <w:color w:val="231F20"/>
                <w:w w:val="105"/>
                <w:sz w:val="22"/>
                <w:szCs w:val="22"/>
              </w:rPr>
              <w:t>Per ADS 320.3.2.1, the Branding Strategy for this Contract is as follows:</w:t>
            </w:r>
          </w:p>
          <w:p w14:paraId="228AA69F" w14:textId="77777777" w:rsidR="00772DAA" w:rsidRPr="00A66371" w:rsidRDefault="00772DAA" w:rsidP="002373CE">
            <w:pPr>
              <w:ind w:left="0" w:firstLine="0"/>
              <w:jc w:val="both"/>
              <w:rPr>
                <w:sz w:val="22"/>
                <w:szCs w:val="22"/>
              </w:rPr>
            </w:pPr>
          </w:p>
          <w:p w14:paraId="3C26F109" w14:textId="77777777" w:rsidR="00772DAA" w:rsidRPr="00A66371" w:rsidRDefault="00772DAA" w:rsidP="002373CE">
            <w:pPr>
              <w:pStyle w:val="BodyText"/>
              <w:spacing w:after="0"/>
              <w:ind w:left="0" w:firstLine="0"/>
              <w:jc w:val="both"/>
              <w:rPr>
                <w:color w:val="231F20"/>
                <w:w w:val="105"/>
                <w:sz w:val="22"/>
                <w:szCs w:val="22"/>
              </w:rPr>
            </w:pPr>
            <w:r w:rsidRPr="00477257">
              <w:rPr>
                <w:b/>
                <w:bCs/>
                <w:color w:val="231F20"/>
                <w:w w:val="105"/>
                <w:sz w:val="22"/>
                <w:szCs w:val="22"/>
              </w:rPr>
              <w:t>A.</w:t>
            </w:r>
            <w:r w:rsidRPr="00A66371">
              <w:rPr>
                <w:color w:val="231F20"/>
                <w:w w:val="105"/>
                <w:sz w:val="22"/>
                <w:szCs w:val="22"/>
              </w:rPr>
              <w:t xml:space="preserve">  </w:t>
            </w:r>
            <w:r w:rsidRPr="00A66371">
              <w:rPr>
                <w:b/>
                <w:bCs/>
                <w:color w:val="231F20"/>
                <w:w w:val="105"/>
                <w:sz w:val="22"/>
                <w:szCs w:val="22"/>
              </w:rPr>
              <w:t>Program Name</w:t>
            </w:r>
            <w:r w:rsidRPr="00A66371">
              <w:rPr>
                <w:color w:val="231F20"/>
                <w:w w:val="105"/>
                <w:sz w:val="22"/>
                <w:szCs w:val="22"/>
              </w:rPr>
              <w:t>: USAID Economic Resilience Activity</w:t>
            </w:r>
          </w:p>
          <w:p w14:paraId="3CF9C6DA" w14:textId="77777777" w:rsidR="00772DAA" w:rsidRDefault="00772DAA" w:rsidP="002373CE">
            <w:pPr>
              <w:pStyle w:val="BodyText"/>
              <w:spacing w:after="0"/>
              <w:ind w:left="0" w:firstLine="0"/>
              <w:jc w:val="both"/>
              <w:rPr>
                <w:color w:val="231F20"/>
                <w:w w:val="105"/>
                <w:sz w:val="22"/>
                <w:szCs w:val="22"/>
              </w:rPr>
            </w:pPr>
            <w:r w:rsidRPr="00477257">
              <w:rPr>
                <w:b/>
                <w:bCs/>
                <w:color w:val="231F20"/>
                <w:w w:val="105"/>
                <w:sz w:val="22"/>
                <w:szCs w:val="22"/>
              </w:rPr>
              <w:t>B.</w:t>
            </w:r>
            <w:r w:rsidRPr="00A66371">
              <w:rPr>
                <w:color w:val="231F20"/>
                <w:w w:val="105"/>
                <w:sz w:val="22"/>
                <w:szCs w:val="22"/>
              </w:rPr>
              <w:t xml:space="preserve">  </w:t>
            </w:r>
            <w:r w:rsidRPr="00A66371">
              <w:rPr>
                <w:b/>
                <w:bCs/>
                <w:color w:val="231F20"/>
                <w:w w:val="105"/>
                <w:sz w:val="22"/>
                <w:szCs w:val="22"/>
              </w:rPr>
              <w:t>Branding</w:t>
            </w:r>
            <w:r w:rsidRPr="00A66371">
              <w:rPr>
                <w:color w:val="231F20"/>
                <w:w w:val="105"/>
                <w:sz w:val="22"/>
                <w:szCs w:val="22"/>
              </w:rPr>
              <w:t>: DAI will use full branding and the USAID tagline “This assistance is from the American people” on all materials and communications. Co-branding</w:t>
            </w:r>
            <w:r w:rsidRPr="00A66371">
              <w:rPr>
                <w:sz w:val="22"/>
                <w:szCs w:val="22"/>
              </w:rPr>
              <w:t xml:space="preserve"> </w:t>
            </w:r>
            <w:r w:rsidRPr="00A66371">
              <w:rPr>
                <w:spacing w:val="-1"/>
                <w:sz w:val="22"/>
                <w:szCs w:val="22"/>
              </w:rPr>
              <w:t>a</w:t>
            </w:r>
            <w:r w:rsidRPr="00A66371">
              <w:rPr>
                <w:sz w:val="22"/>
                <w:szCs w:val="22"/>
              </w:rPr>
              <w:t>nd no b</w:t>
            </w:r>
            <w:r w:rsidRPr="00A66371">
              <w:rPr>
                <w:spacing w:val="2"/>
                <w:sz w:val="22"/>
                <w:szCs w:val="22"/>
              </w:rPr>
              <w:t>r</w:t>
            </w:r>
            <w:r w:rsidRPr="00A66371">
              <w:rPr>
                <w:spacing w:val="-1"/>
                <w:sz w:val="22"/>
                <w:szCs w:val="22"/>
              </w:rPr>
              <w:t>a</w:t>
            </w:r>
            <w:r w:rsidRPr="00A66371">
              <w:rPr>
                <w:sz w:val="22"/>
                <w:szCs w:val="22"/>
              </w:rPr>
              <w:t>nding</w:t>
            </w:r>
            <w:r w:rsidRPr="00A66371">
              <w:rPr>
                <w:spacing w:val="-2"/>
                <w:sz w:val="22"/>
                <w:szCs w:val="22"/>
              </w:rPr>
              <w:t xml:space="preserve"> </w:t>
            </w:r>
            <w:r w:rsidRPr="00A66371">
              <w:rPr>
                <w:sz w:val="22"/>
                <w:szCs w:val="22"/>
              </w:rPr>
              <w:t>will on</w:t>
            </w:r>
            <w:r w:rsidRPr="00A66371">
              <w:rPr>
                <w:spacing w:val="3"/>
                <w:sz w:val="22"/>
                <w:szCs w:val="22"/>
              </w:rPr>
              <w:t>l</w:t>
            </w:r>
            <w:r w:rsidRPr="00A66371">
              <w:rPr>
                <w:sz w:val="22"/>
                <w:szCs w:val="22"/>
              </w:rPr>
              <w:t>y</w:t>
            </w:r>
            <w:r w:rsidRPr="00A66371">
              <w:rPr>
                <w:spacing w:val="-5"/>
                <w:sz w:val="22"/>
                <w:szCs w:val="22"/>
              </w:rPr>
              <w:t xml:space="preserve"> </w:t>
            </w:r>
            <w:r w:rsidRPr="00A66371">
              <w:rPr>
                <w:spacing w:val="2"/>
                <w:sz w:val="22"/>
                <w:szCs w:val="22"/>
              </w:rPr>
              <w:t>b</w:t>
            </w:r>
            <w:r w:rsidRPr="00A66371">
              <w:rPr>
                <w:sz w:val="22"/>
                <w:szCs w:val="22"/>
              </w:rPr>
              <w:t>e</w:t>
            </w:r>
            <w:r w:rsidRPr="00A66371">
              <w:rPr>
                <w:spacing w:val="-1"/>
                <w:sz w:val="22"/>
                <w:szCs w:val="22"/>
              </w:rPr>
              <w:t xml:space="preserve"> c</w:t>
            </w:r>
            <w:r w:rsidRPr="00A66371">
              <w:rPr>
                <w:sz w:val="22"/>
                <w:szCs w:val="22"/>
              </w:rPr>
              <w:t>onsid</w:t>
            </w:r>
            <w:r w:rsidRPr="00A66371">
              <w:rPr>
                <w:spacing w:val="1"/>
                <w:sz w:val="22"/>
                <w:szCs w:val="22"/>
              </w:rPr>
              <w:t>e</w:t>
            </w:r>
            <w:r w:rsidRPr="00A66371">
              <w:rPr>
                <w:spacing w:val="-1"/>
                <w:sz w:val="22"/>
                <w:szCs w:val="22"/>
              </w:rPr>
              <w:t>re</w:t>
            </w:r>
            <w:r w:rsidRPr="00A66371">
              <w:rPr>
                <w:sz w:val="22"/>
                <w:szCs w:val="22"/>
              </w:rPr>
              <w:t>d on a</w:t>
            </w:r>
            <w:r w:rsidRPr="00A66371">
              <w:rPr>
                <w:spacing w:val="-1"/>
                <w:sz w:val="22"/>
                <w:szCs w:val="22"/>
              </w:rPr>
              <w:t xml:space="preserve"> ca</w:t>
            </w:r>
            <w:r w:rsidRPr="00A66371">
              <w:rPr>
                <w:sz w:val="22"/>
                <w:szCs w:val="22"/>
              </w:rPr>
              <w:t>s</w:t>
            </w:r>
            <w:r w:rsidRPr="00A66371">
              <w:rPr>
                <w:spacing w:val="1"/>
                <w:sz w:val="22"/>
                <w:szCs w:val="22"/>
              </w:rPr>
              <w:t>e</w:t>
            </w:r>
            <w:r w:rsidRPr="00A66371">
              <w:rPr>
                <w:spacing w:val="-1"/>
                <w:sz w:val="22"/>
                <w:szCs w:val="22"/>
              </w:rPr>
              <w:t>-</w:t>
            </w:r>
            <w:r w:rsidRPr="00A66371">
              <w:rPr>
                <w:spacing w:val="5"/>
                <w:sz w:val="22"/>
                <w:szCs w:val="22"/>
              </w:rPr>
              <w:t>b</w:t>
            </w:r>
            <w:r w:rsidRPr="00A66371">
              <w:rPr>
                <w:spacing w:val="-5"/>
                <w:sz w:val="22"/>
                <w:szCs w:val="22"/>
              </w:rPr>
              <w:t>y</w:t>
            </w:r>
            <w:r w:rsidRPr="00A66371">
              <w:rPr>
                <w:spacing w:val="-1"/>
                <w:sz w:val="22"/>
                <w:szCs w:val="22"/>
              </w:rPr>
              <w:t>-</w:t>
            </w:r>
            <w:r w:rsidRPr="00A66371">
              <w:rPr>
                <w:spacing w:val="1"/>
                <w:sz w:val="22"/>
                <w:szCs w:val="22"/>
              </w:rPr>
              <w:t>c</w:t>
            </w:r>
            <w:r w:rsidRPr="00A66371">
              <w:rPr>
                <w:spacing w:val="-1"/>
                <w:sz w:val="22"/>
                <w:szCs w:val="22"/>
              </w:rPr>
              <w:t>a</w:t>
            </w:r>
            <w:r w:rsidRPr="00A66371">
              <w:rPr>
                <w:sz w:val="22"/>
                <w:szCs w:val="22"/>
              </w:rPr>
              <w:t>se</w:t>
            </w:r>
            <w:r w:rsidRPr="00A66371">
              <w:rPr>
                <w:spacing w:val="-1"/>
                <w:sz w:val="22"/>
                <w:szCs w:val="22"/>
              </w:rPr>
              <w:t xml:space="preserve"> </w:t>
            </w:r>
            <w:r w:rsidRPr="00A66371">
              <w:rPr>
                <w:color w:val="231F20"/>
                <w:w w:val="105"/>
                <w:sz w:val="22"/>
                <w:szCs w:val="22"/>
              </w:rPr>
              <w:t xml:space="preserve">basis as considered appropriate by the </w:t>
            </w:r>
            <w:r w:rsidRPr="004A0B45">
              <w:rPr>
                <w:color w:val="231F20"/>
                <w:w w:val="105"/>
                <w:sz w:val="22"/>
                <w:szCs w:val="22"/>
              </w:rPr>
              <w:t>Contracting Officer’s Representative (COR)</w:t>
            </w:r>
            <w:r w:rsidRPr="00A66371">
              <w:rPr>
                <w:color w:val="231F20"/>
                <w:w w:val="105"/>
                <w:sz w:val="22"/>
                <w:szCs w:val="22"/>
              </w:rPr>
              <w:t>. All activities will include USAID logos.</w:t>
            </w:r>
          </w:p>
          <w:p w14:paraId="4FD6D566" w14:textId="77777777" w:rsidR="006B7335" w:rsidRDefault="006B7335" w:rsidP="002373CE">
            <w:pPr>
              <w:pStyle w:val="BodyText"/>
              <w:spacing w:after="0"/>
              <w:ind w:left="0" w:firstLine="0"/>
              <w:jc w:val="both"/>
              <w:rPr>
                <w:color w:val="231F20"/>
                <w:w w:val="105"/>
                <w:sz w:val="22"/>
                <w:szCs w:val="22"/>
              </w:rPr>
            </w:pPr>
          </w:p>
          <w:p w14:paraId="5733BBEE" w14:textId="77777777" w:rsidR="006B7335" w:rsidRPr="00A66371" w:rsidRDefault="006B7335" w:rsidP="002373CE">
            <w:pPr>
              <w:pStyle w:val="BodyText"/>
              <w:spacing w:after="0"/>
              <w:ind w:left="0" w:firstLine="0"/>
              <w:jc w:val="both"/>
              <w:rPr>
                <w:color w:val="231F20"/>
                <w:w w:val="105"/>
                <w:sz w:val="22"/>
                <w:szCs w:val="22"/>
              </w:rPr>
            </w:pPr>
          </w:p>
          <w:p w14:paraId="554E7834" w14:textId="77777777" w:rsidR="00772DAA" w:rsidRDefault="00772DAA" w:rsidP="002373CE">
            <w:pPr>
              <w:pStyle w:val="BodyText"/>
              <w:spacing w:after="0"/>
              <w:ind w:left="0" w:firstLine="0"/>
              <w:jc w:val="both"/>
              <w:rPr>
                <w:color w:val="231F20"/>
                <w:w w:val="105"/>
                <w:sz w:val="22"/>
                <w:szCs w:val="22"/>
              </w:rPr>
            </w:pPr>
            <w:r w:rsidRPr="00477257">
              <w:rPr>
                <w:b/>
                <w:bCs/>
                <w:color w:val="231F20"/>
                <w:w w:val="105"/>
                <w:sz w:val="22"/>
                <w:szCs w:val="22"/>
              </w:rPr>
              <w:t>a.</w:t>
            </w:r>
            <w:r w:rsidRPr="00A66371">
              <w:rPr>
                <w:color w:val="231F20"/>
                <w:w w:val="105"/>
                <w:sz w:val="22"/>
                <w:szCs w:val="22"/>
              </w:rPr>
              <w:t xml:space="preserve"> </w:t>
            </w:r>
            <w:r w:rsidRPr="00A66371">
              <w:rPr>
                <w:b/>
                <w:bCs/>
                <w:color w:val="231F20"/>
                <w:w w:val="105"/>
                <w:sz w:val="22"/>
                <w:szCs w:val="22"/>
              </w:rPr>
              <w:t>Construction activities</w:t>
            </w:r>
            <w:r w:rsidRPr="00A66371">
              <w:rPr>
                <w:color w:val="231F20"/>
                <w:w w:val="105"/>
                <w:sz w:val="22"/>
                <w:szCs w:val="22"/>
              </w:rPr>
              <w:t>: DAI will specify the site’s specific name and the site’s specific activity as construction, rehab, or repair for all construction activities.</w:t>
            </w:r>
          </w:p>
          <w:p w14:paraId="61137391" w14:textId="77777777" w:rsidR="006B7335" w:rsidRPr="00A66371" w:rsidRDefault="006B7335" w:rsidP="002373CE">
            <w:pPr>
              <w:pStyle w:val="BodyText"/>
              <w:spacing w:after="0"/>
              <w:ind w:left="0" w:firstLine="0"/>
              <w:jc w:val="both"/>
              <w:rPr>
                <w:color w:val="231F20"/>
                <w:w w:val="105"/>
                <w:sz w:val="22"/>
                <w:szCs w:val="22"/>
              </w:rPr>
            </w:pPr>
          </w:p>
          <w:p w14:paraId="3E664905" w14:textId="77777777" w:rsidR="00772DAA" w:rsidRPr="00A66371" w:rsidRDefault="00772DAA" w:rsidP="002373CE">
            <w:pPr>
              <w:pStyle w:val="BodyText"/>
              <w:spacing w:after="0"/>
              <w:ind w:left="0" w:firstLine="0"/>
              <w:jc w:val="both"/>
              <w:rPr>
                <w:color w:val="231F20"/>
                <w:w w:val="105"/>
                <w:sz w:val="22"/>
                <w:szCs w:val="22"/>
              </w:rPr>
            </w:pPr>
            <w:r w:rsidRPr="00477257">
              <w:rPr>
                <w:b/>
                <w:bCs/>
                <w:color w:val="231F20"/>
                <w:w w:val="105"/>
                <w:sz w:val="22"/>
                <w:szCs w:val="22"/>
              </w:rPr>
              <w:t>C.</w:t>
            </w:r>
            <w:r w:rsidRPr="00A66371">
              <w:rPr>
                <w:color w:val="231F20"/>
                <w:w w:val="105"/>
                <w:sz w:val="22"/>
                <w:szCs w:val="22"/>
              </w:rPr>
              <w:t xml:space="preserve">  </w:t>
            </w:r>
            <w:r w:rsidRPr="00A66371">
              <w:rPr>
                <w:b/>
                <w:bCs/>
                <w:color w:val="231F20"/>
                <w:w w:val="105"/>
                <w:sz w:val="22"/>
                <w:szCs w:val="22"/>
              </w:rPr>
              <w:t>USAID Logo</w:t>
            </w:r>
            <w:r w:rsidRPr="00A66371">
              <w:rPr>
                <w:color w:val="231F20"/>
                <w:w w:val="105"/>
                <w:sz w:val="22"/>
                <w:szCs w:val="22"/>
              </w:rPr>
              <w:t>: The USAID logo must be posted at every static support position. The USAID logo must be used on all reports and printed materials produced under the “USAID Economic Resilience Activity.”</w:t>
            </w:r>
          </w:p>
          <w:p w14:paraId="750C0E65" w14:textId="77777777" w:rsidR="00772DAA" w:rsidRPr="00A66371" w:rsidRDefault="00772DAA" w:rsidP="002373CE">
            <w:pPr>
              <w:pStyle w:val="BodyText"/>
              <w:spacing w:after="0"/>
              <w:ind w:left="0" w:firstLine="0"/>
              <w:jc w:val="both"/>
              <w:rPr>
                <w:color w:val="231F20"/>
                <w:w w:val="105"/>
                <w:sz w:val="22"/>
                <w:szCs w:val="22"/>
              </w:rPr>
            </w:pPr>
          </w:p>
          <w:p w14:paraId="6A9120C4" w14:textId="77777777" w:rsidR="00772DAA" w:rsidRDefault="00772DAA" w:rsidP="002373CE">
            <w:pPr>
              <w:pStyle w:val="BodyText"/>
              <w:spacing w:after="0"/>
              <w:ind w:left="0" w:firstLine="0"/>
              <w:jc w:val="both"/>
              <w:rPr>
                <w:color w:val="231F20"/>
                <w:w w:val="105"/>
                <w:sz w:val="22"/>
                <w:szCs w:val="22"/>
              </w:rPr>
            </w:pPr>
            <w:r w:rsidRPr="00A66371">
              <w:rPr>
                <w:color w:val="231F20"/>
                <w:w w:val="105"/>
                <w:sz w:val="22"/>
                <w:szCs w:val="22"/>
              </w:rPr>
              <w:t>Contractor employee business cards will be marked so that any person reading the card can know</w:t>
            </w:r>
            <w:r w:rsidRPr="00A66371">
              <w:rPr>
                <w:color w:val="231F20"/>
                <w:w w:val="105"/>
                <w:sz w:val="22"/>
                <w:szCs w:val="22"/>
                <w:lang w:val="uk-UA"/>
              </w:rPr>
              <w:t xml:space="preserve"> </w:t>
            </w:r>
            <w:r w:rsidRPr="00A66371">
              <w:rPr>
                <w:color w:val="231F20"/>
                <w:w w:val="105"/>
                <w:sz w:val="22"/>
                <w:szCs w:val="22"/>
              </w:rPr>
              <w:t xml:space="preserve">this is a </w:t>
            </w:r>
            <w:proofErr w:type="gramStart"/>
            <w:r w:rsidRPr="00A66371">
              <w:rPr>
                <w:color w:val="231F20"/>
                <w:w w:val="105"/>
                <w:sz w:val="22"/>
                <w:szCs w:val="22"/>
              </w:rPr>
              <w:t>Contractor</w:t>
            </w:r>
            <w:proofErr w:type="gramEnd"/>
            <w:r w:rsidRPr="00A66371">
              <w:rPr>
                <w:color w:val="231F20"/>
                <w:w w:val="105"/>
                <w:sz w:val="22"/>
                <w:szCs w:val="22"/>
              </w:rPr>
              <w:t xml:space="preserve"> employee. Contractor employee email and correspondence will be marked so that any person reading the document can know this a </w:t>
            </w:r>
            <w:proofErr w:type="gramStart"/>
            <w:r w:rsidRPr="00A66371">
              <w:rPr>
                <w:color w:val="231F20"/>
                <w:w w:val="105"/>
                <w:sz w:val="22"/>
                <w:szCs w:val="22"/>
              </w:rPr>
              <w:t>Contractor</w:t>
            </w:r>
            <w:proofErr w:type="gramEnd"/>
            <w:r w:rsidRPr="00A66371">
              <w:rPr>
                <w:color w:val="231F20"/>
                <w:w w:val="105"/>
                <w:sz w:val="22"/>
                <w:szCs w:val="22"/>
              </w:rPr>
              <w:t xml:space="preserve"> employee. </w:t>
            </w:r>
          </w:p>
          <w:p w14:paraId="6ECEBF74" w14:textId="77777777" w:rsidR="00DD2894" w:rsidRPr="00A66371" w:rsidRDefault="00DD2894" w:rsidP="002373CE">
            <w:pPr>
              <w:pStyle w:val="BodyText"/>
              <w:spacing w:after="0"/>
              <w:ind w:left="0" w:firstLine="0"/>
              <w:jc w:val="both"/>
              <w:rPr>
                <w:color w:val="231F20"/>
                <w:w w:val="105"/>
                <w:sz w:val="22"/>
                <w:szCs w:val="22"/>
              </w:rPr>
            </w:pPr>
          </w:p>
          <w:p w14:paraId="5CA2E494" w14:textId="77777777" w:rsidR="00772DAA" w:rsidRPr="00A66371" w:rsidRDefault="00772DAA" w:rsidP="002373CE">
            <w:pPr>
              <w:pStyle w:val="BodyText"/>
              <w:spacing w:after="0"/>
              <w:ind w:left="0" w:firstLine="0"/>
              <w:jc w:val="both"/>
              <w:rPr>
                <w:color w:val="231F20"/>
                <w:w w:val="105"/>
                <w:sz w:val="22"/>
                <w:szCs w:val="22"/>
              </w:rPr>
            </w:pPr>
            <w:r w:rsidRPr="00477257">
              <w:rPr>
                <w:b/>
                <w:bCs/>
                <w:color w:val="231F20"/>
                <w:w w:val="105"/>
                <w:sz w:val="22"/>
                <w:szCs w:val="22"/>
              </w:rPr>
              <w:t>D.</w:t>
            </w:r>
            <w:r w:rsidRPr="00A66371">
              <w:rPr>
                <w:color w:val="231F20"/>
                <w:w w:val="105"/>
                <w:sz w:val="22"/>
                <w:szCs w:val="22"/>
              </w:rPr>
              <w:t xml:space="preserve">  </w:t>
            </w:r>
            <w:r w:rsidRPr="00A66371">
              <w:rPr>
                <w:b/>
                <w:bCs/>
                <w:color w:val="231F20"/>
                <w:w w:val="105"/>
                <w:sz w:val="22"/>
                <w:szCs w:val="22"/>
              </w:rPr>
              <w:t>Desired level of visibility</w:t>
            </w:r>
            <w:r w:rsidRPr="00A66371">
              <w:rPr>
                <w:color w:val="231F20"/>
                <w:w w:val="105"/>
                <w:sz w:val="22"/>
                <w:szCs w:val="22"/>
              </w:rPr>
              <w:t>: Where required, the USAID Identity must be of equal or greater prominence than all other logos and symbols.</w:t>
            </w:r>
          </w:p>
          <w:p w14:paraId="7027F8C0" w14:textId="77777777" w:rsidR="00772DAA" w:rsidRDefault="00772DAA" w:rsidP="002373CE">
            <w:pPr>
              <w:pStyle w:val="BodyText"/>
              <w:spacing w:after="0"/>
              <w:ind w:left="0" w:firstLine="0"/>
              <w:jc w:val="both"/>
              <w:rPr>
                <w:color w:val="231F20"/>
                <w:w w:val="105"/>
                <w:sz w:val="22"/>
                <w:szCs w:val="22"/>
              </w:rPr>
            </w:pPr>
            <w:r w:rsidRPr="00477257">
              <w:rPr>
                <w:b/>
                <w:bCs/>
                <w:color w:val="231F20"/>
                <w:w w:val="105"/>
                <w:sz w:val="22"/>
                <w:szCs w:val="22"/>
              </w:rPr>
              <w:t>E.</w:t>
            </w:r>
            <w:r w:rsidRPr="00A66371">
              <w:rPr>
                <w:color w:val="231F20"/>
                <w:w w:val="105"/>
                <w:sz w:val="22"/>
                <w:szCs w:val="22"/>
              </w:rPr>
              <w:t xml:space="preserve">  </w:t>
            </w:r>
            <w:r w:rsidRPr="00A66371">
              <w:rPr>
                <w:b/>
                <w:bCs/>
                <w:color w:val="231F20"/>
                <w:w w:val="105"/>
                <w:sz w:val="22"/>
                <w:szCs w:val="22"/>
              </w:rPr>
              <w:t>Other organizations to be acknowledged</w:t>
            </w:r>
            <w:r w:rsidRPr="00A66371">
              <w:rPr>
                <w:color w:val="231F20"/>
                <w:w w:val="105"/>
                <w:sz w:val="22"/>
                <w:szCs w:val="22"/>
              </w:rPr>
              <w:t>: No other organizations are required to be</w:t>
            </w:r>
            <w:r w:rsidRPr="00A66371">
              <w:rPr>
                <w:color w:val="231F20"/>
                <w:w w:val="105"/>
                <w:sz w:val="22"/>
                <w:szCs w:val="22"/>
                <w:lang w:val="uk-UA"/>
              </w:rPr>
              <w:t xml:space="preserve"> </w:t>
            </w:r>
            <w:r w:rsidRPr="00A66371">
              <w:rPr>
                <w:color w:val="231F20"/>
                <w:w w:val="105"/>
                <w:sz w:val="22"/>
                <w:szCs w:val="22"/>
              </w:rPr>
              <w:t>acknowledged. The presence of any logo or symbol belonging to the Contractor must conform to the policy in ADS 320 and is subject to negotiation.</w:t>
            </w:r>
          </w:p>
          <w:p w14:paraId="1815A009" w14:textId="77777777" w:rsidR="00DD2894" w:rsidRPr="00A66371" w:rsidRDefault="00DD2894" w:rsidP="002373CE">
            <w:pPr>
              <w:pStyle w:val="BodyText"/>
              <w:spacing w:after="0"/>
              <w:ind w:left="0" w:firstLine="0"/>
              <w:jc w:val="both"/>
              <w:rPr>
                <w:color w:val="231F20"/>
                <w:w w:val="105"/>
                <w:sz w:val="22"/>
                <w:szCs w:val="22"/>
              </w:rPr>
            </w:pPr>
          </w:p>
          <w:p w14:paraId="487EC8AC" w14:textId="77777777" w:rsidR="00772DAA" w:rsidRPr="00A66371" w:rsidRDefault="00772DAA" w:rsidP="002373CE">
            <w:pPr>
              <w:pStyle w:val="BodyText"/>
              <w:spacing w:after="0"/>
              <w:ind w:left="0" w:firstLine="0"/>
              <w:jc w:val="both"/>
              <w:rPr>
                <w:color w:val="231F20"/>
                <w:w w:val="105"/>
                <w:sz w:val="22"/>
                <w:szCs w:val="22"/>
              </w:rPr>
            </w:pPr>
            <w:r w:rsidRPr="00477257">
              <w:rPr>
                <w:b/>
                <w:bCs/>
                <w:color w:val="231F20"/>
                <w:w w:val="105"/>
                <w:sz w:val="22"/>
                <w:szCs w:val="22"/>
              </w:rPr>
              <w:t>F</w:t>
            </w:r>
            <w:r w:rsidRPr="00A66371">
              <w:rPr>
                <w:color w:val="231F20"/>
                <w:w w:val="105"/>
                <w:sz w:val="22"/>
                <w:szCs w:val="22"/>
              </w:rPr>
              <w:t xml:space="preserve">.  </w:t>
            </w:r>
            <w:r w:rsidRPr="00A66371">
              <w:rPr>
                <w:b/>
                <w:bCs/>
                <w:color w:val="231F20"/>
                <w:w w:val="105"/>
                <w:sz w:val="22"/>
                <w:szCs w:val="22"/>
              </w:rPr>
              <w:t>Branding Implementation Plan (BIP) and Marking Plan</w:t>
            </w:r>
            <w:r w:rsidRPr="00A66371">
              <w:rPr>
                <w:color w:val="231F20"/>
                <w:w w:val="105"/>
                <w:sz w:val="22"/>
                <w:szCs w:val="22"/>
              </w:rPr>
              <w:t>: Contractor is required to submit a</w:t>
            </w:r>
            <w:r w:rsidRPr="00A66371">
              <w:rPr>
                <w:color w:val="231F20"/>
                <w:w w:val="105"/>
                <w:sz w:val="22"/>
                <w:szCs w:val="22"/>
                <w:lang w:val="uk-UA"/>
              </w:rPr>
              <w:t xml:space="preserve"> </w:t>
            </w:r>
            <w:r w:rsidRPr="00A66371">
              <w:rPr>
                <w:color w:val="231F20"/>
                <w:w w:val="105"/>
                <w:sz w:val="22"/>
                <w:szCs w:val="22"/>
              </w:rPr>
              <w:t>Branding Implementation Plan and Marking Plan prior to award.</w:t>
            </w:r>
          </w:p>
          <w:p w14:paraId="42E5501E" w14:textId="77777777" w:rsidR="00772DAA" w:rsidRPr="00A66371" w:rsidRDefault="00772DAA" w:rsidP="002373CE">
            <w:pPr>
              <w:ind w:left="0" w:firstLine="0"/>
              <w:jc w:val="both"/>
              <w:rPr>
                <w:sz w:val="22"/>
                <w:szCs w:val="22"/>
              </w:rPr>
            </w:pPr>
          </w:p>
        </w:tc>
        <w:tc>
          <w:tcPr>
            <w:tcW w:w="5130" w:type="dxa"/>
            <w:shd w:val="clear" w:color="auto" w:fill="FFFFFF" w:themeFill="background1"/>
          </w:tcPr>
          <w:p w14:paraId="723F5C5F" w14:textId="77777777" w:rsidR="00772DAA" w:rsidRPr="00A66371" w:rsidRDefault="00772DAA" w:rsidP="002373CE">
            <w:pPr>
              <w:ind w:left="0" w:firstLine="0"/>
              <w:jc w:val="both"/>
              <w:rPr>
                <w:b/>
                <w:bCs/>
                <w:sz w:val="22"/>
                <w:szCs w:val="22"/>
                <w:lang w:val="uk-UA"/>
              </w:rPr>
            </w:pPr>
            <w:r w:rsidRPr="00A66371">
              <w:rPr>
                <w:b/>
                <w:bCs/>
                <w:sz w:val="22"/>
                <w:szCs w:val="22"/>
                <w:lang w:val="uk-UA"/>
              </w:rPr>
              <w:t>Стратегія брендування</w:t>
            </w:r>
          </w:p>
          <w:p w14:paraId="03C7A1AD" w14:textId="77777777" w:rsidR="00772DAA" w:rsidRPr="00A66371" w:rsidRDefault="00772DAA" w:rsidP="002373CE">
            <w:pPr>
              <w:ind w:left="0" w:firstLine="0"/>
              <w:jc w:val="both"/>
              <w:rPr>
                <w:sz w:val="22"/>
                <w:szCs w:val="22"/>
                <w:lang w:val="uk-UA"/>
              </w:rPr>
            </w:pPr>
          </w:p>
          <w:p w14:paraId="1C921263" w14:textId="77777777" w:rsidR="00772DAA" w:rsidRPr="00A66371" w:rsidRDefault="00772DAA" w:rsidP="002373CE">
            <w:pPr>
              <w:ind w:left="0" w:firstLine="0"/>
              <w:jc w:val="both"/>
              <w:rPr>
                <w:sz w:val="22"/>
                <w:szCs w:val="22"/>
                <w:lang w:val="uk-UA"/>
              </w:rPr>
            </w:pPr>
            <w:r w:rsidRPr="00A66371">
              <w:rPr>
                <w:sz w:val="22"/>
                <w:szCs w:val="22"/>
                <w:lang w:val="uk-UA"/>
              </w:rPr>
              <w:t>Відповідно до ADS 320.3.2.1 Стратегія брендування для цього Договору є такою:</w:t>
            </w:r>
          </w:p>
          <w:p w14:paraId="2AD81DB5" w14:textId="77777777" w:rsidR="00772DAA" w:rsidRPr="00A66371" w:rsidRDefault="00772DAA" w:rsidP="002373CE">
            <w:pPr>
              <w:ind w:left="0" w:firstLine="0"/>
              <w:jc w:val="both"/>
              <w:rPr>
                <w:sz w:val="22"/>
                <w:szCs w:val="22"/>
                <w:lang w:val="uk-UA"/>
              </w:rPr>
            </w:pPr>
          </w:p>
          <w:p w14:paraId="3FF87601" w14:textId="619B13DD" w:rsidR="00772DAA" w:rsidRPr="00A66371" w:rsidRDefault="00772DAA" w:rsidP="005F5995">
            <w:pPr>
              <w:pStyle w:val="ListParagraph"/>
              <w:numPr>
                <w:ilvl w:val="1"/>
                <w:numId w:val="65"/>
              </w:numPr>
              <w:jc w:val="both"/>
              <w:rPr>
                <w:sz w:val="22"/>
                <w:szCs w:val="22"/>
                <w:lang w:val="uk-UA"/>
              </w:rPr>
            </w:pPr>
            <w:r w:rsidRPr="00A66371">
              <w:rPr>
                <w:b/>
                <w:bCs/>
                <w:sz w:val="22"/>
                <w:szCs w:val="22"/>
                <w:lang w:val="uk-UA"/>
              </w:rPr>
              <w:t>Назва програми</w:t>
            </w:r>
            <w:r w:rsidRPr="00A66371">
              <w:rPr>
                <w:sz w:val="22"/>
                <w:szCs w:val="22"/>
                <w:lang w:val="uk-UA"/>
              </w:rPr>
              <w:t>: Проєкт USAID «Економічна підтримка України»</w:t>
            </w:r>
          </w:p>
          <w:p w14:paraId="39D3E89E" w14:textId="6EA3F7A4" w:rsidR="00772DAA" w:rsidRPr="00A66371" w:rsidRDefault="00772DAA" w:rsidP="005F5995">
            <w:pPr>
              <w:pStyle w:val="ListParagraph"/>
              <w:numPr>
                <w:ilvl w:val="1"/>
                <w:numId w:val="65"/>
              </w:numPr>
              <w:jc w:val="both"/>
              <w:rPr>
                <w:sz w:val="22"/>
                <w:szCs w:val="22"/>
                <w:lang w:val="uk-UA"/>
              </w:rPr>
            </w:pPr>
            <w:r w:rsidRPr="00A66371">
              <w:rPr>
                <w:b/>
                <w:bCs/>
                <w:sz w:val="22"/>
                <w:szCs w:val="22"/>
                <w:lang w:val="uk-UA"/>
              </w:rPr>
              <w:t>Брендування</w:t>
            </w:r>
            <w:r w:rsidRPr="00A66371">
              <w:rPr>
                <w:sz w:val="22"/>
                <w:szCs w:val="22"/>
                <w:lang w:val="uk-UA"/>
              </w:rPr>
              <w:t xml:space="preserve">: Компанія «DAI» використовуватиме повне брендування та слоган USAID «Це допомога від </w:t>
            </w:r>
            <w:r w:rsidRPr="009D50BF">
              <w:rPr>
                <w:sz w:val="22"/>
                <w:szCs w:val="22"/>
                <w:lang w:val="uk-UA"/>
              </w:rPr>
              <w:t xml:space="preserve">американського </w:t>
            </w:r>
            <w:r w:rsidRPr="00A66371">
              <w:rPr>
                <w:sz w:val="22"/>
                <w:szCs w:val="22"/>
                <w:lang w:val="uk-UA"/>
              </w:rPr>
              <w:t>народу» на всіх матеріалах та у всій комунікації. Кобрендування та відсутність брендування розглядаються лише в кожному конкретному випадку, як вважати</w:t>
            </w:r>
            <w:r>
              <w:rPr>
                <w:sz w:val="22"/>
                <w:szCs w:val="22"/>
                <w:lang w:val="uk-UA"/>
              </w:rPr>
              <w:t>м</w:t>
            </w:r>
            <w:r w:rsidRPr="00A66371">
              <w:rPr>
                <w:sz w:val="22"/>
                <w:szCs w:val="22"/>
                <w:lang w:val="uk-UA"/>
              </w:rPr>
              <w:t xml:space="preserve">е </w:t>
            </w:r>
            <w:r w:rsidRPr="0061167B">
              <w:rPr>
                <w:sz w:val="22"/>
                <w:szCs w:val="22"/>
                <w:lang w:val="uk-UA"/>
              </w:rPr>
              <w:t xml:space="preserve">доречним </w:t>
            </w:r>
            <w:r w:rsidR="0061167B" w:rsidRPr="0061167B">
              <w:rPr>
                <w:sz w:val="22"/>
                <w:szCs w:val="22"/>
                <w:lang w:val="uk-UA"/>
              </w:rPr>
              <w:t>Посадова особа, відповідальна за Договір</w:t>
            </w:r>
            <w:r w:rsidRPr="0061167B">
              <w:rPr>
                <w:sz w:val="22"/>
                <w:szCs w:val="22"/>
                <w:lang w:val="uk-UA"/>
              </w:rPr>
              <w:t>.</w:t>
            </w:r>
            <w:r w:rsidRPr="00A66371">
              <w:rPr>
                <w:sz w:val="22"/>
                <w:szCs w:val="22"/>
                <w:lang w:val="uk-UA"/>
              </w:rPr>
              <w:t xml:space="preserve"> Уся діяльність включатиме логотипи USAID.</w:t>
            </w:r>
          </w:p>
          <w:p w14:paraId="118FD097" w14:textId="77777777" w:rsidR="00772DAA" w:rsidRPr="00A66371" w:rsidRDefault="00772DAA" w:rsidP="005F5995">
            <w:pPr>
              <w:pStyle w:val="ListParagraph"/>
              <w:numPr>
                <w:ilvl w:val="0"/>
                <w:numId w:val="66"/>
              </w:numPr>
              <w:jc w:val="both"/>
              <w:rPr>
                <w:sz w:val="22"/>
                <w:szCs w:val="22"/>
                <w:lang w:val="uk-UA"/>
              </w:rPr>
            </w:pPr>
            <w:r w:rsidRPr="00A66371">
              <w:rPr>
                <w:b/>
                <w:bCs/>
                <w:sz w:val="22"/>
                <w:szCs w:val="22"/>
                <w:lang w:val="uk-UA"/>
              </w:rPr>
              <w:t>Будівельна діяльність</w:t>
            </w:r>
            <w:r w:rsidRPr="00A66371">
              <w:rPr>
                <w:sz w:val="22"/>
                <w:szCs w:val="22"/>
                <w:lang w:val="uk-UA"/>
              </w:rPr>
              <w:t>: Компанія «DAI» зазначить конкретну назву майданчика та конкретну діяльність майданчика, наприклад, будівництво, реконструкція чи ремонт, для всієї будівельної діяльності.</w:t>
            </w:r>
          </w:p>
          <w:p w14:paraId="5541E681" w14:textId="4CC094C0" w:rsidR="00772DAA" w:rsidRDefault="00772DAA" w:rsidP="005F5995">
            <w:pPr>
              <w:pStyle w:val="ListParagraph"/>
              <w:numPr>
                <w:ilvl w:val="1"/>
                <w:numId w:val="65"/>
              </w:numPr>
              <w:jc w:val="both"/>
              <w:rPr>
                <w:sz w:val="22"/>
                <w:szCs w:val="22"/>
                <w:lang w:val="uk-UA"/>
              </w:rPr>
            </w:pPr>
            <w:r w:rsidRPr="00A66371">
              <w:rPr>
                <w:b/>
                <w:bCs/>
                <w:sz w:val="22"/>
                <w:szCs w:val="22"/>
                <w:lang w:val="uk-UA"/>
              </w:rPr>
              <w:t>Логотип USAID</w:t>
            </w:r>
            <w:r w:rsidRPr="00A66371">
              <w:rPr>
                <w:sz w:val="22"/>
                <w:szCs w:val="22"/>
                <w:lang w:val="uk-UA"/>
              </w:rPr>
              <w:t xml:space="preserve">: Логотип USAID повинен бути розміщений </w:t>
            </w:r>
            <w:r w:rsidRPr="00B9121C">
              <w:rPr>
                <w:sz w:val="22"/>
                <w:szCs w:val="22"/>
                <w:lang w:val="uk-UA"/>
              </w:rPr>
              <w:t>на видному  місці у незмінній позиції.</w:t>
            </w:r>
            <w:r w:rsidRPr="00A66371">
              <w:rPr>
                <w:sz w:val="22"/>
                <w:szCs w:val="22"/>
                <w:lang w:val="uk-UA"/>
              </w:rPr>
              <w:t xml:space="preserve"> Логотип USAID повинен використовуватися у всіх звітах та друкованих матеріалах, що випускаються в рамках Проєкту USAID «Економічна підтримка України». </w:t>
            </w:r>
          </w:p>
          <w:p w14:paraId="5C34BECD" w14:textId="77777777" w:rsidR="00772DAA" w:rsidRPr="00A66371" w:rsidRDefault="00772DAA" w:rsidP="002373CE">
            <w:pPr>
              <w:pStyle w:val="ListParagraph"/>
              <w:ind w:left="0" w:firstLine="0"/>
              <w:jc w:val="both"/>
              <w:rPr>
                <w:sz w:val="22"/>
                <w:szCs w:val="22"/>
                <w:lang w:val="uk-UA"/>
              </w:rPr>
            </w:pPr>
            <w:r w:rsidRPr="00A66371">
              <w:rPr>
                <w:sz w:val="22"/>
                <w:szCs w:val="22"/>
                <w:lang w:val="uk-UA"/>
              </w:rPr>
              <w:t>Візитні картки співробітників Підрядника будуть марковані так, щоб будь-яка особа, яка читає картку, знала, що це працівник Підрядника. Електронна пошта та кореспонденція працівника Підрядника будуть марковані таким чином, щоб будь-яка особа, яка читає документ, знала, що це працівник Підрядника.</w:t>
            </w:r>
          </w:p>
          <w:p w14:paraId="6E889370" w14:textId="77777777" w:rsidR="00772DAA" w:rsidRPr="00A66371" w:rsidRDefault="00772DAA" w:rsidP="005F5995">
            <w:pPr>
              <w:pStyle w:val="ListParagraph"/>
              <w:numPr>
                <w:ilvl w:val="1"/>
                <w:numId w:val="65"/>
              </w:numPr>
              <w:jc w:val="both"/>
              <w:rPr>
                <w:sz w:val="22"/>
                <w:szCs w:val="22"/>
                <w:lang w:val="uk-UA"/>
              </w:rPr>
            </w:pPr>
            <w:r w:rsidRPr="00A66371">
              <w:rPr>
                <w:b/>
                <w:bCs/>
                <w:sz w:val="22"/>
                <w:szCs w:val="22"/>
                <w:lang w:val="uk-UA"/>
              </w:rPr>
              <w:t>Бажаний рівень видимості</w:t>
            </w:r>
            <w:r w:rsidRPr="00A66371">
              <w:rPr>
                <w:sz w:val="22"/>
                <w:szCs w:val="22"/>
                <w:lang w:val="uk-UA"/>
              </w:rPr>
              <w:t xml:space="preserve">: Там, де це потрібно, </w:t>
            </w:r>
            <w:r w:rsidRPr="00843301">
              <w:rPr>
                <w:sz w:val="22"/>
                <w:szCs w:val="22"/>
                <w:lang w:val="uk-UA"/>
              </w:rPr>
              <w:t>айдентика</w:t>
            </w:r>
            <w:r w:rsidRPr="00A66371">
              <w:rPr>
                <w:sz w:val="22"/>
                <w:szCs w:val="22"/>
                <w:lang w:val="uk-UA"/>
              </w:rPr>
              <w:t xml:space="preserve"> USAID повинна мати однакову або більшу видимість, ніж усі інші логотипи та символи.</w:t>
            </w:r>
          </w:p>
          <w:p w14:paraId="088D2F25" w14:textId="77777777" w:rsidR="00772DAA" w:rsidRDefault="00772DAA" w:rsidP="005F5995">
            <w:pPr>
              <w:pStyle w:val="ListParagraph"/>
              <w:numPr>
                <w:ilvl w:val="1"/>
                <w:numId w:val="65"/>
              </w:numPr>
              <w:jc w:val="both"/>
              <w:rPr>
                <w:sz w:val="22"/>
                <w:szCs w:val="22"/>
                <w:lang w:val="uk-UA"/>
              </w:rPr>
            </w:pPr>
            <w:r w:rsidRPr="00A66371">
              <w:rPr>
                <w:b/>
                <w:bCs/>
                <w:sz w:val="22"/>
                <w:szCs w:val="22"/>
                <w:lang w:val="uk-UA"/>
              </w:rPr>
              <w:t>Визнання інших організацій</w:t>
            </w:r>
            <w:r w:rsidRPr="00A66371">
              <w:rPr>
                <w:sz w:val="22"/>
                <w:szCs w:val="22"/>
                <w:lang w:val="uk-UA"/>
              </w:rPr>
              <w:t>: Ніякі інші організації не повинні визнаватися. Наявність будь-якого логотипу чи символу, що належать Підряднику, має відповідати політиці в ADS 320 і підлягає обговоренню.</w:t>
            </w:r>
          </w:p>
          <w:p w14:paraId="2B5650DF" w14:textId="77777777" w:rsidR="00772DAA" w:rsidRPr="00A66371" w:rsidRDefault="00772DAA" w:rsidP="002373CE">
            <w:pPr>
              <w:pStyle w:val="ListParagraph"/>
              <w:ind w:left="0" w:firstLine="0"/>
              <w:jc w:val="both"/>
              <w:rPr>
                <w:sz w:val="22"/>
                <w:szCs w:val="22"/>
                <w:lang w:val="uk-UA"/>
              </w:rPr>
            </w:pPr>
          </w:p>
          <w:p w14:paraId="296937DB" w14:textId="77777777" w:rsidR="00772DAA" w:rsidRPr="00A66371" w:rsidRDefault="00772DAA" w:rsidP="005F5995">
            <w:pPr>
              <w:pStyle w:val="ListParagraph"/>
              <w:numPr>
                <w:ilvl w:val="1"/>
                <w:numId w:val="65"/>
              </w:numPr>
              <w:jc w:val="both"/>
              <w:rPr>
                <w:sz w:val="22"/>
                <w:szCs w:val="22"/>
                <w:lang w:val="uk-UA"/>
              </w:rPr>
            </w:pPr>
            <w:r w:rsidRPr="00A66371">
              <w:rPr>
                <w:b/>
                <w:bCs/>
                <w:sz w:val="22"/>
                <w:szCs w:val="22"/>
                <w:lang w:val="uk-UA"/>
              </w:rPr>
              <w:t>План впровадження брендування (ПВБ) та план маркування</w:t>
            </w:r>
            <w:r w:rsidRPr="00A66371">
              <w:rPr>
                <w:sz w:val="22"/>
                <w:szCs w:val="22"/>
                <w:lang w:val="uk-UA"/>
              </w:rPr>
              <w:t>: Підрядник повинен надати План впровадження брендування та план маркування до присудження договору.</w:t>
            </w:r>
          </w:p>
          <w:p w14:paraId="449092EB" w14:textId="77777777" w:rsidR="00772DAA" w:rsidRPr="00A66371" w:rsidRDefault="00772DAA" w:rsidP="002373CE">
            <w:pPr>
              <w:pStyle w:val="ListParagraph"/>
              <w:ind w:left="0" w:firstLine="0"/>
              <w:jc w:val="both"/>
              <w:rPr>
                <w:sz w:val="22"/>
                <w:szCs w:val="22"/>
                <w:lang w:val="uk-UA"/>
              </w:rPr>
            </w:pPr>
          </w:p>
        </w:tc>
      </w:tr>
      <w:tr w:rsidR="00772DAA" w:rsidRPr="009252F9" w14:paraId="2265E3EC" w14:textId="77777777" w:rsidTr="0014500B">
        <w:tc>
          <w:tcPr>
            <w:tcW w:w="5130" w:type="dxa"/>
            <w:shd w:val="clear" w:color="auto" w:fill="auto"/>
          </w:tcPr>
          <w:p w14:paraId="1AD6F564" w14:textId="77777777" w:rsidR="00772DAA" w:rsidRPr="00506E03" w:rsidRDefault="00772DAA" w:rsidP="002373CE">
            <w:pPr>
              <w:pStyle w:val="BodyText"/>
              <w:spacing w:after="0"/>
              <w:ind w:left="0" w:firstLine="0"/>
              <w:jc w:val="both"/>
              <w:rPr>
                <w:b/>
                <w:bCs/>
                <w:color w:val="231F20"/>
                <w:w w:val="105"/>
                <w:sz w:val="22"/>
                <w:szCs w:val="22"/>
              </w:rPr>
            </w:pPr>
            <w:r w:rsidRPr="00506E03">
              <w:rPr>
                <w:b/>
                <w:bCs/>
                <w:color w:val="231F20"/>
                <w:w w:val="105"/>
                <w:sz w:val="22"/>
                <w:szCs w:val="22"/>
              </w:rPr>
              <w:t>Branding Implementation Plan</w:t>
            </w:r>
          </w:p>
          <w:p w14:paraId="4390B6F3" w14:textId="77777777" w:rsidR="00772DAA" w:rsidRPr="00506E03" w:rsidRDefault="00772DAA" w:rsidP="002373CE">
            <w:pPr>
              <w:pStyle w:val="BodyText"/>
              <w:spacing w:after="0"/>
              <w:ind w:left="0" w:firstLine="0"/>
              <w:jc w:val="both"/>
              <w:rPr>
                <w:color w:val="231F20"/>
                <w:w w:val="105"/>
                <w:sz w:val="22"/>
                <w:szCs w:val="22"/>
              </w:rPr>
            </w:pPr>
            <w:r w:rsidRPr="00506E03">
              <w:rPr>
                <w:color w:val="231F20"/>
                <w:w w:val="105"/>
                <w:sz w:val="22"/>
                <w:szCs w:val="22"/>
              </w:rPr>
              <w:t>With reference to the Automated Directives System (ADS) Section 320.3.2, below is the Branding and Marking</w:t>
            </w:r>
            <w:r w:rsidRPr="00506E03">
              <w:rPr>
                <w:color w:val="231F20"/>
                <w:w w:val="105"/>
                <w:sz w:val="22"/>
                <w:szCs w:val="22"/>
                <w:lang w:val="uk-UA"/>
              </w:rPr>
              <w:t xml:space="preserve"> </w:t>
            </w:r>
            <w:r w:rsidRPr="00506E03">
              <w:rPr>
                <w:color w:val="231F20"/>
                <w:w w:val="105"/>
                <w:sz w:val="22"/>
                <w:szCs w:val="22"/>
              </w:rPr>
              <w:t xml:space="preserve">Plan for the USAID Economic Resilience </w:t>
            </w:r>
            <w:r w:rsidRPr="00506E03">
              <w:rPr>
                <w:color w:val="231F20"/>
                <w:w w:val="105"/>
                <w:sz w:val="22"/>
                <w:szCs w:val="22"/>
              </w:rPr>
              <w:lastRenderedPageBreak/>
              <w:t>Activity.</w:t>
            </w:r>
          </w:p>
          <w:p w14:paraId="21C755E8" w14:textId="77777777" w:rsidR="00772DAA" w:rsidRPr="00506E03" w:rsidRDefault="00772DAA" w:rsidP="002373CE">
            <w:pPr>
              <w:pStyle w:val="BodyText"/>
              <w:spacing w:after="0"/>
              <w:ind w:left="0" w:firstLine="0"/>
              <w:jc w:val="both"/>
              <w:rPr>
                <w:color w:val="231F20"/>
                <w:w w:val="105"/>
                <w:sz w:val="22"/>
                <w:szCs w:val="22"/>
              </w:rPr>
            </w:pPr>
          </w:p>
          <w:p w14:paraId="77375FA6" w14:textId="77777777" w:rsidR="00772DAA" w:rsidRPr="00506E03" w:rsidRDefault="00772DAA" w:rsidP="002373CE">
            <w:pPr>
              <w:pStyle w:val="BodyText"/>
              <w:spacing w:after="0"/>
              <w:ind w:left="0" w:firstLine="0"/>
              <w:jc w:val="both"/>
              <w:rPr>
                <w:b/>
                <w:bCs/>
                <w:color w:val="231F20"/>
                <w:w w:val="105"/>
                <w:sz w:val="22"/>
                <w:szCs w:val="22"/>
              </w:rPr>
            </w:pPr>
            <w:r w:rsidRPr="00506E03">
              <w:rPr>
                <w:color w:val="231F20"/>
                <w:w w:val="105"/>
                <w:sz w:val="22"/>
                <w:szCs w:val="22"/>
              </w:rPr>
              <w:t>The DAI team understands that “branding” is a partnership between USAID and the Contractor to set the highest standard for development assistance, and for publicizing those efforts in the most secure, realistic, and professional manner. It is DAI’s policy to communicate to all projects, activities, and partners the letter and spirit of the guidelines. DAI’s home office communications team has prepared policies and templates to brand all USAID Economic Resilience Activity, public communications, and commodities with the USAID standard graphic identity. The communications team will support USAID Economic Resilience Activity personnel by providing communications strategy templates for in-house documents, external reports, and activities.</w:t>
            </w:r>
          </w:p>
        </w:tc>
        <w:tc>
          <w:tcPr>
            <w:tcW w:w="5130" w:type="dxa"/>
          </w:tcPr>
          <w:p w14:paraId="225D5041" w14:textId="77777777" w:rsidR="00772DAA" w:rsidRPr="00506E03" w:rsidRDefault="00772DAA" w:rsidP="002373CE">
            <w:pPr>
              <w:ind w:left="0" w:firstLine="0"/>
              <w:jc w:val="both"/>
              <w:rPr>
                <w:b/>
                <w:bCs/>
                <w:sz w:val="22"/>
                <w:szCs w:val="22"/>
                <w:lang w:val="uk-UA"/>
              </w:rPr>
            </w:pPr>
            <w:r w:rsidRPr="00506E03">
              <w:rPr>
                <w:b/>
                <w:bCs/>
                <w:sz w:val="22"/>
                <w:szCs w:val="22"/>
                <w:lang w:val="uk-UA"/>
              </w:rPr>
              <w:lastRenderedPageBreak/>
              <w:t>План впровадження брендування</w:t>
            </w:r>
          </w:p>
          <w:p w14:paraId="70DC8548" w14:textId="4957D072" w:rsidR="00772DAA" w:rsidRPr="00506E03" w:rsidRDefault="00772DAA" w:rsidP="002373CE">
            <w:pPr>
              <w:ind w:left="0" w:firstLine="0"/>
              <w:jc w:val="both"/>
              <w:rPr>
                <w:sz w:val="22"/>
                <w:szCs w:val="22"/>
                <w:lang w:val="uk-UA"/>
              </w:rPr>
            </w:pPr>
            <w:r w:rsidRPr="00506E03">
              <w:rPr>
                <w:sz w:val="22"/>
                <w:szCs w:val="22"/>
                <w:lang w:val="uk-UA"/>
              </w:rPr>
              <w:t xml:space="preserve">З посиланням на Розділ 320.3.2 Автоматизованої системи директив (ADS) нижче наводиться План брендування та маркування для Проєкту USAID </w:t>
            </w:r>
            <w:r w:rsidRPr="00506E03">
              <w:rPr>
                <w:sz w:val="22"/>
                <w:szCs w:val="22"/>
                <w:lang w:val="uk-UA"/>
              </w:rPr>
              <w:lastRenderedPageBreak/>
              <w:t>«Економічна підтримка України».</w:t>
            </w:r>
          </w:p>
          <w:p w14:paraId="56F219C9" w14:textId="77777777" w:rsidR="00772DAA" w:rsidRPr="00506E03" w:rsidRDefault="00772DAA" w:rsidP="002373CE">
            <w:pPr>
              <w:ind w:left="0" w:firstLine="0"/>
              <w:jc w:val="both"/>
              <w:rPr>
                <w:sz w:val="22"/>
                <w:szCs w:val="22"/>
                <w:lang w:val="uk-UA"/>
              </w:rPr>
            </w:pPr>
          </w:p>
          <w:p w14:paraId="20D40CF6" w14:textId="1CA4E3D4" w:rsidR="00772DAA" w:rsidRPr="00506E03" w:rsidRDefault="00772DAA" w:rsidP="002373CE">
            <w:pPr>
              <w:ind w:left="0" w:firstLine="0"/>
              <w:jc w:val="both"/>
              <w:rPr>
                <w:sz w:val="22"/>
                <w:szCs w:val="22"/>
                <w:lang w:val="uk-UA"/>
              </w:rPr>
            </w:pPr>
            <w:r w:rsidRPr="00506E03">
              <w:rPr>
                <w:sz w:val="22"/>
                <w:szCs w:val="22"/>
                <w:lang w:val="uk-UA"/>
              </w:rPr>
              <w:t xml:space="preserve">Команда компанії «DAI» розуміє, що «брендування» – це партнерство між USAID та Підрядником з метою встановлення найвищих стандартів допомоги у розвитку та оприлюдненні цих зусиль найбільш безпечним, реалістичним та професійним способом. Політика компанії «DAI» полягає в тому, щоб доносити до всіх проєктів, заходів та партнерів букву та дух керівних принципів. Команда з питань </w:t>
            </w:r>
            <w:r w:rsidRPr="00294176">
              <w:rPr>
                <w:sz w:val="22"/>
                <w:szCs w:val="22"/>
                <w:lang w:val="uk-UA"/>
              </w:rPr>
              <w:t>комунікації головного офісу компанії «DAI» підготувала правила та</w:t>
            </w:r>
            <w:r w:rsidRPr="00506E03">
              <w:rPr>
                <w:sz w:val="22"/>
                <w:szCs w:val="22"/>
                <w:lang w:val="uk-UA"/>
              </w:rPr>
              <w:t xml:space="preserve"> шаблони для брендування всього Проєкту USAID «Економічна підтримка України», публічних комунікацій та товарів за допомогою стандартної графічної </w:t>
            </w:r>
            <w:r w:rsidRPr="0077132D">
              <w:rPr>
                <w:sz w:val="22"/>
                <w:szCs w:val="22"/>
                <w:lang w:val="uk-UA"/>
              </w:rPr>
              <w:t>айдентики</w:t>
            </w:r>
            <w:r w:rsidRPr="00506E03">
              <w:rPr>
                <w:sz w:val="22"/>
                <w:szCs w:val="22"/>
                <w:lang w:val="uk-UA"/>
              </w:rPr>
              <w:t xml:space="preserve"> USAID. Команда з питань комунікації буде підтримувати персонал Проєкту USAID «Економічна підтримка України», надаючи шаблони </w:t>
            </w:r>
            <w:r w:rsidRPr="00145607">
              <w:rPr>
                <w:sz w:val="22"/>
                <w:szCs w:val="22"/>
                <w:lang w:val="uk-UA"/>
              </w:rPr>
              <w:t>комунікаційних стратегі</w:t>
            </w:r>
            <w:r>
              <w:rPr>
                <w:sz w:val="22"/>
                <w:szCs w:val="22"/>
                <w:lang w:val="uk-UA"/>
              </w:rPr>
              <w:t>й</w:t>
            </w:r>
            <w:r w:rsidRPr="00145607">
              <w:rPr>
                <w:sz w:val="22"/>
                <w:szCs w:val="22"/>
                <w:lang w:val="uk-UA"/>
              </w:rPr>
              <w:t xml:space="preserve"> </w:t>
            </w:r>
            <w:r w:rsidRPr="00506E03">
              <w:rPr>
                <w:sz w:val="22"/>
                <w:szCs w:val="22"/>
                <w:lang w:val="uk-UA"/>
              </w:rPr>
              <w:t>для внутрішніх документів, зовнішніх звітів та заходів.</w:t>
            </w:r>
          </w:p>
          <w:p w14:paraId="02020426" w14:textId="77777777" w:rsidR="00772DAA" w:rsidRPr="00506E03" w:rsidRDefault="00772DAA" w:rsidP="002373CE">
            <w:pPr>
              <w:ind w:left="0" w:firstLine="0"/>
              <w:jc w:val="both"/>
              <w:rPr>
                <w:sz w:val="22"/>
                <w:szCs w:val="22"/>
                <w:lang w:val="uk-UA"/>
              </w:rPr>
            </w:pPr>
          </w:p>
        </w:tc>
      </w:tr>
      <w:tr w:rsidR="00772DAA" w:rsidRPr="009252F9" w14:paraId="288F1D50" w14:textId="77777777" w:rsidTr="0014500B">
        <w:tc>
          <w:tcPr>
            <w:tcW w:w="5130" w:type="dxa"/>
            <w:shd w:val="clear" w:color="auto" w:fill="auto"/>
          </w:tcPr>
          <w:p w14:paraId="39E59E78" w14:textId="77777777" w:rsidR="00772DAA" w:rsidRPr="00506E03" w:rsidRDefault="00772DAA" w:rsidP="002373CE">
            <w:pPr>
              <w:pStyle w:val="BodyText"/>
              <w:shd w:val="clear" w:color="auto" w:fill="FFFFFF" w:themeFill="background1"/>
              <w:ind w:left="-20" w:firstLine="20"/>
              <w:jc w:val="both"/>
              <w:rPr>
                <w:b/>
                <w:bCs/>
                <w:color w:val="231F20"/>
                <w:w w:val="105"/>
                <w:sz w:val="22"/>
                <w:szCs w:val="22"/>
              </w:rPr>
            </w:pPr>
            <w:r w:rsidRPr="00506E03">
              <w:rPr>
                <w:b/>
                <w:bCs/>
                <w:color w:val="231F20"/>
                <w:w w:val="105"/>
                <w:sz w:val="22"/>
                <w:szCs w:val="22"/>
                <w:shd w:val="clear" w:color="auto" w:fill="FFFFFF" w:themeFill="background1"/>
              </w:rPr>
              <w:lastRenderedPageBreak/>
              <w:t>How to Incorporate the Message.</w:t>
            </w:r>
            <w:r w:rsidRPr="00506E03">
              <w:rPr>
                <w:color w:val="231F20"/>
                <w:w w:val="105"/>
                <w:sz w:val="22"/>
                <w:szCs w:val="22"/>
                <w:shd w:val="clear" w:color="auto" w:fill="FFFFFF" w:themeFill="background1"/>
              </w:rPr>
              <w:t xml:space="preserve"> DAI will use full branding and USAID taglines “From the American People” on all materials and communications. Co-branding with host-country partners and no branding will be considered on a case-by-case basis as considered appropriate by the Contracting Officer (CO) or </w:t>
            </w:r>
            <w:r w:rsidRPr="00506E03">
              <w:rPr>
                <w:color w:val="231F20"/>
                <w:w w:val="105"/>
                <w:sz w:val="22"/>
                <w:szCs w:val="22"/>
              </w:rPr>
              <w:t xml:space="preserve">COR. All activities will prominently feature the USAID </w:t>
            </w:r>
            <w:proofErr w:type="gramStart"/>
            <w:r w:rsidRPr="00506E03">
              <w:rPr>
                <w:color w:val="231F20"/>
                <w:w w:val="105"/>
                <w:sz w:val="22"/>
                <w:szCs w:val="22"/>
              </w:rPr>
              <w:t>logo,</w:t>
            </w:r>
            <w:proofErr w:type="gramEnd"/>
            <w:r w:rsidRPr="00506E03">
              <w:rPr>
                <w:color w:val="231F20"/>
                <w:w w:val="105"/>
                <w:sz w:val="22"/>
                <w:szCs w:val="22"/>
              </w:rPr>
              <w:t xml:space="preserve"> however DAI understands that the USAID Economic Resilience Activity name is not a sub-brand and will not be paired with the USAID logo under any circumstances.</w:t>
            </w:r>
          </w:p>
        </w:tc>
        <w:tc>
          <w:tcPr>
            <w:tcW w:w="5130" w:type="dxa"/>
            <w:shd w:val="clear" w:color="auto" w:fill="FFFFFF" w:themeFill="background1"/>
          </w:tcPr>
          <w:p w14:paraId="38FD21E2" w14:textId="4054CE42" w:rsidR="00772DAA" w:rsidRPr="00506E03" w:rsidRDefault="00772DAA" w:rsidP="002373CE">
            <w:pPr>
              <w:ind w:left="0" w:firstLine="0"/>
              <w:jc w:val="both"/>
              <w:rPr>
                <w:sz w:val="22"/>
                <w:szCs w:val="22"/>
                <w:lang w:val="uk-UA"/>
              </w:rPr>
            </w:pPr>
            <w:r w:rsidRPr="00506E03">
              <w:rPr>
                <w:b/>
                <w:bCs/>
                <w:sz w:val="22"/>
                <w:szCs w:val="22"/>
                <w:lang w:val="uk-UA"/>
              </w:rPr>
              <w:t>Як інкорпорувати повідомлення</w:t>
            </w:r>
            <w:r w:rsidRPr="00506E03">
              <w:rPr>
                <w:sz w:val="22"/>
                <w:szCs w:val="22"/>
                <w:lang w:val="uk-UA"/>
              </w:rPr>
              <w:t>.</w:t>
            </w:r>
            <w:r w:rsidRPr="002E3568">
              <w:rPr>
                <w:sz w:val="22"/>
                <w:szCs w:val="22"/>
                <w:lang w:val="ru-RU"/>
              </w:rPr>
              <w:t xml:space="preserve"> </w:t>
            </w:r>
            <w:r w:rsidRPr="00506E03">
              <w:rPr>
                <w:sz w:val="22"/>
                <w:szCs w:val="22"/>
                <w:lang w:val="uk-UA"/>
              </w:rPr>
              <w:t xml:space="preserve">Компанія «DAI» використовуватиме повне брендування та слоган USAID «Це допомога від </w:t>
            </w:r>
            <w:r w:rsidRPr="0057530E">
              <w:rPr>
                <w:sz w:val="22"/>
                <w:szCs w:val="22"/>
                <w:lang w:val="uk-UA"/>
              </w:rPr>
              <w:t xml:space="preserve">американського </w:t>
            </w:r>
            <w:r w:rsidRPr="00506E03">
              <w:rPr>
                <w:sz w:val="22"/>
                <w:szCs w:val="22"/>
                <w:lang w:val="uk-UA"/>
              </w:rPr>
              <w:t xml:space="preserve">народу» на всіх матеріалах та у всій комунікації. Кобрендування з партнерами країни виконання контракту та відсутність брендування розглядаються в кожному </w:t>
            </w:r>
            <w:r w:rsidRPr="00905C11">
              <w:rPr>
                <w:sz w:val="22"/>
                <w:szCs w:val="22"/>
                <w:lang w:val="uk-UA"/>
              </w:rPr>
              <w:t xml:space="preserve">конкретному випадку, як вважатиме доречним фахівець з укладання контрактів та куратор проєкту від </w:t>
            </w:r>
            <w:r w:rsidRPr="00905C11">
              <w:rPr>
                <w:sz w:val="22"/>
                <w:szCs w:val="22"/>
              </w:rPr>
              <w:t>USAID</w:t>
            </w:r>
            <w:r w:rsidRPr="00905C11">
              <w:rPr>
                <w:sz w:val="22"/>
                <w:szCs w:val="22"/>
                <w:lang w:val="uk-UA"/>
              </w:rPr>
              <w:t>. На</w:t>
            </w:r>
            <w:r w:rsidRPr="00851D2A">
              <w:rPr>
                <w:sz w:val="22"/>
                <w:szCs w:val="22"/>
                <w:lang w:val="uk-UA"/>
              </w:rPr>
              <w:t xml:space="preserve"> всіх заходах</w:t>
            </w:r>
            <w:r w:rsidRPr="00506E03">
              <w:rPr>
                <w:sz w:val="22"/>
                <w:szCs w:val="22"/>
                <w:lang w:val="uk-UA"/>
              </w:rPr>
              <w:t xml:space="preserve"> буде використовуватися логотип USAID, однак компанія «DAI» розуміє, що назва «Проєкт USAID «Економічна підтримка України» не є суббрендом і за жодних обставин не буде поєднуватися з логотипом USAID.</w:t>
            </w:r>
          </w:p>
          <w:p w14:paraId="6209AF18" w14:textId="77777777" w:rsidR="00772DAA" w:rsidRPr="00506E03" w:rsidRDefault="00772DAA" w:rsidP="002373CE">
            <w:pPr>
              <w:ind w:left="0" w:firstLine="0"/>
              <w:jc w:val="both"/>
              <w:rPr>
                <w:sz w:val="22"/>
                <w:szCs w:val="22"/>
                <w:lang w:val="uk-UA"/>
              </w:rPr>
            </w:pPr>
          </w:p>
        </w:tc>
      </w:tr>
      <w:tr w:rsidR="00772DAA" w:rsidRPr="009252F9" w14:paraId="01A8F696" w14:textId="77777777" w:rsidTr="0014500B">
        <w:tc>
          <w:tcPr>
            <w:tcW w:w="5130" w:type="dxa"/>
          </w:tcPr>
          <w:p w14:paraId="156447A1" w14:textId="77777777" w:rsidR="00772DAA" w:rsidRPr="00506E03" w:rsidRDefault="00772DAA" w:rsidP="002373CE">
            <w:pPr>
              <w:pStyle w:val="BodyText"/>
              <w:shd w:val="clear" w:color="auto" w:fill="FFFFFF" w:themeFill="background1"/>
              <w:spacing w:after="0"/>
              <w:ind w:left="-20" w:firstLine="0"/>
              <w:jc w:val="both"/>
              <w:rPr>
                <w:color w:val="231F20"/>
                <w:w w:val="105"/>
                <w:sz w:val="22"/>
                <w:szCs w:val="22"/>
              </w:rPr>
            </w:pPr>
            <w:r w:rsidRPr="00506E03">
              <w:rPr>
                <w:b/>
                <w:bCs/>
                <w:color w:val="231F20"/>
                <w:w w:val="105"/>
                <w:sz w:val="22"/>
                <w:szCs w:val="22"/>
              </w:rPr>
              <w:t>Messages.</w:t>
            </w:r>
            <w:r w:rsidRPr="00506E03">
              <w:rPr>
                <w:color w:val="231F20"/>
                <w:w w:val="105"/>
                <w:sz w:val="22"/>
                <w:szCs w:val="22"/>
              </w:rPr>
              <w:t xml:space="preserve"> Main messages during the implementation of the project should incorporate what has been achieved to improve the overall economic resilience of eastern Ukraine in response to Russian aggression.</w:t>
            </w:r>
          </w:p>
          <w:p w14:paraId="431C9C7E" w14:textId="77777777" w:rsidR="00772DAA" w:rsidRDefault="00772DAA" w:rsidP="002373CE">
            <w:pPr>
              <w:pStyle w:val="BodyText"/>
              <w:shd w:val="clear" w:color="auto" w:fill="FFFFFF" w:themeFill="background1"/>
              <w:spacing w:after="0"/>
              <w:ind w:left="-20" w:firstLine="0"/>
              <w:jc w:val="both"/>
              <w:rPr>
                <w:color w:val="231F20"/>
                <w:w w:val="105"/>
                <w:sz w:val="22"/>
                <w:szCs w:val="22"/>
              </w:rPr>
            </w:pPr>
          </w:p>
          <w:p w14:paraId="5FF8D1F8" w14:textId="77777777" w:rsidR="003F2806" w:rsidRPr="00506E03" w:rsidRDefault="003F2806" w:rsidP="002373CE">
            <w:pPr>
              <w:pStyle w:val="BodyText"/>
              <w:shd w:val="clear" w:color="auto" w:fill="FFFFFF" w:themeFill="background1"/>
              <w:spacing w:after="0"/>
              <w:ind w:left="-20" w:firstLine="0"/>
              <w:jc w:val="both"/>
              <w:rPr>
                <w:color w:val="231F20"/>
                <w:w w:val="105"/>
                <w:sz w:val="22"/>
                <w:szCs w:val="22"/>
              </w:rPr>
            </w:pPr>
          </w:p>
          <w:p w14:paraId="3BAC5FAC" w14:textId="77777777" w:rsidR="00772DAA" w:rsidRPr="00506E03" w:rsidRDefault="00772DAA" w:rsidP="002373CE">
            <w:pPr>
              <w:pStyle w:val="BodyText"/>
              <w:shd w:val="clear" w:color="auto" w:fill="FFFFFF" w:themeFill="background1"/>
              <w:spacing w:after="0"/>
              <w:ind w:left="-20" w:firstLine="0"/>
              <w:jc w:val="both"/>
              <w:rPr>
                <w:color w:val="231F20"/>
                <w:w w:val="105"/>
                <w:sz w:val="22"/>
                <w:szCs w:val="22"/>
              </w:rPr>
            </w:pPr>
            <w:r w:rsidRPr="00506E03">
              <w:rPr>
                <w:color w:val="231F20"/>
                <w:w w:val="105"/>
                <w:sz w:val="22"/>
                <w:szCs w:val="22"/>
              </w:rPr>
              <w:t>All materials and events from the project will be branded as from USAID and prepared by DAI as part of the</w:t>
            </w:r>
            <w:r w:rsidRPr="00506E03">
              <w:rPr>
                <w:color w:val="231F20"/>
                <w:w w:val="105"/>
                <w:sz w:val="22"/>
                <w:szCs w:val="22"/>
                <w:lang w:val="uk-UA"/>
              </w:rPr>
              <w:t xml:space="preserve"> </w:t>
            </w:r>
            <w:r w:rsidRPr="00506E03">
              <w:rPr>
                <w:color w:val="231F20"/>
                <w:w w:val="105"/>
                <w:sz w:val="22"/>
                <w:szCs w:val="22"/>
              </w:rPr>
              <w:t>USAID Economic Resilience Activity. With the same exception, as such, all materials will acknowledge that they were produced with support “from the American people.” In cases where a local language predominates above English, the appropriate translation into the local language (Ukrainian and/or Russian) will be used in branding the program.</w:t>
            </w:r>
          </w:p>
          <w:p w14:paraId="5EDF116A" w14:textId="77777777" w:rsidR="00772DAA" w:rsidRDefault="00772DAA" w:rsidP="002373CE">
            <w:pPr>
              <w:pStyle w:val="BodyText"/>
              <w:shd w:val="clear" w:color="auto" w:fill="FFFFFF" w:themeFill="background1"/>
              <w:spacing w:after="0"/>
              <w:ind w:left="-20" w:firstLine="0"/>
              <w:jc w:val="both"/>
              <w:rPr>
                <w:color w:val="231F20"/>
                <w:w w:val="105"/>
                <w:sz w:val="22"/>
                <w:szCs w:val="22"/>
              </w:rPr>
            </w:pPr>
          </w:p>
          <w:p w14:paraId="25C0DF49" w14:textId="77777777" w:rsidR="003F2806" w:rsidRPr="00506E03" w:rsidRDefault="003F2806" w:rsidP="002373CE">
            <w:pPr>
              <w:pStyle w:val="BodyText"/>
              <w:shd w:val="clear" w:color="auto" w:fill="FFFFFF" w:themeFill="background1"/>
              <w:spacing w:after="0"/>
              <w:ind w:left="-20" w:firstLine="0"/>
              <w:jc w:val="both"/>
              <w:rPr>
                <w:color w:val="231F20"/>
                <w:w w:val="105"/>
                <w:sz w:val="22"/>
                <w:szCs w:val="22"/>
              </w:rPr>
            </w:pPr>
          </w:p>
          <w:p w14:paraId="2EABF7BC" w14:textId="77777777" w:rsidR="00772DAA" w:rsidRDefault="00772DAA" w:rsidP="002373CE">
            <w:pPr>
              <w:pStyle w:val="BodyText"/>
              <w:shd w:val="clear" w:color="auto" w:fill="FFFFFF" w:themeFill="background1"/>
              <w:spacing w:after="0"/>
              <w:ind w:left="-20" w:firstLine="0"/>
              <w:jc w:val="both"/>
              <w:rPr>
                <w:color w:val="231F20"/>
                <w:w w:val="105"/>
                <w:sz w:val="22"/>
                <w:szCs w:val="22"/>
              </w:rPr>
            </w:pPr>
            <w:r w:rsidRPr="00506E03">
              <w:rPr>
                <w:color w:val="231F20"/>
                <w:w w:val="105"/>
                <w:sz w:val="22"/>
                <w:szCs w:val="22"/>
              </w:rPr>
              <w:t xml:space="preserve">Additional ideas to increase awareness that the American people support this program </w:t>
            </w:r>
            <w:proofErr w:type="gramStart"/>
            <w:r w:rsidRPr="00506E03">
              <w:rPr>
                <w:color w:val="231F20"/>
                <w:w w:val="105"/>
                <w:sz w:val="22"/>
                <w:szCs w:val="22"/>
              </w:rPr>
              <w:t>are:</w:t>
            </w:r>
            <w:proofErr w:type="gramEnd"/>
            <w:r w:rsidRPr="00506E03">
              <w:rPr>
                <w:color w:val="231F20"/>
                <w:w w:val="105"/>
                <w:sz w:val="22"/>
                <w:szCs w:val="22"/>
              </w:rPr>
              <w:t xml:space="preserve"> all of the trainers will be trained to include in each presentation </w:t>
            </w:r>
            <w:r w:rsidRPr="00506E03">
              <w:rPr>
                <w:color w:val="231F20"/>
                <w:w w:val="105"/>
                <w:sz w:val="22"/>
                <w:szCs w:val="22"/>
              </w:rPr>
              <w:lastRenderedPageBreak/>
              <w:t>or training session a statement at the beginning of their meeting or training session that the technical assistance that they provide and the other program services are made possible as a result of “the assistance from the American people.” The USAID Economic Resilience Activity will follow specific procedures for including the Branding Implementation Plan requirements as stated in the mandatory internal reference Branding and Marking in USAID Direct Contracting in the Automated Directives System, Chapter 320.</w:t>
            </w:r>
          </w:p>
          <w:p w14:paraId="164BB42D" w14:textId="77777777" w:rsidR="00772DAA" w:rsidRPr="00506E03" w:rsidRDefault="00772DAA" w:rsidP="002373CE">
            <w:pPr>
              <w:pStyle w:val="BodyText"/>
              <w:shd w:val="clear" w:color="auto" w:fill="FFFFFF" w:themeFill="background1"/>
              <w:spacing w:after="0"/>
              <w:ind w:left="-20" w:firstLine="0"/>
              <w:jc w:val="both"/>
              <w:rPr>
                <w:b/>
                <w:bCs/>
                <w:color w:val="231F20"/>
                <w:w w:val="105"/>
                <w:sz w:val="22"/>
                <w:szCs w:val="22"/>
              </w:rPr>
            </w:pPr>
          </w:p>
        </w:tc>
        <w:tc>
          <w:tcPr>
            <w:tcW w:w="5130" w:type="dxa"/>
          </w:tcPr>
          <w:p w14:paraId="714BE3C2" w14:textId="61CAB6C0" w:rsidR="00772DAA" w:rsidRPr="00506E03" w:rsidRDefault="00772DAA" w:rsidP="002373CE">
            <w:pPr>
              <w:ind w:left="0" w:firstLine="0"/>
              <w:jc w:val="both"/>
              <w:rPr>
                <w:sz w:val="22"/>
                <w:szCs w:val="22"/>
                <w:lang w:val="uk-UA"/>
              </w:rPr>
            </w:pPr>
            <w:r w:rsidRPr="00506E03">
              <w:rPr>
                <w:b/>
                <w:bCs/>
                <w:sz w:val="22"/>
                <w:szCs w:val="22"/>
                <w:lang w:val="uk-UA"/>
              </w:rPr>
              <w:lastRenderedPageBreak/>
              <w:t>Повідомлення</w:t>
            </w:r>
            <w:r w:rsidRPr="00506E03">
              <w:rPr>
                <w:sz w:val="22"/>
                <w:szCs w:val="22"/>
                <w:lang w:val="uk-UA"/>
              </w:rPr>
              <w:t xml:space="preserve">. Основні повідомлення під час реалізації проєкту повинні включати те, що було досягнуто для покращення загальної економічної стійкості </w:t>
            </w:r>
            <w:r w:rsidR="003F2806">
              <w:rPr>
                <w:sz w:val="22"/>
                <w:szCs w:val="22"/>
                <w:lang w:val="uk-UA"/>
              </w:rPr>
              <w:t>с</w:t>
            </w:r>
            <w:r w:rsidRPr="00506E03">
              <w:rPr>
                <w:sz w:val="22"/>
                <w:szCs w:val="22"/>
                <w:lang w:val="uk-UA"/>
              </w:rPr>
              <w:t>хідної України у відповідь на російську агресію.</w:t>
            </w:r>
          </w:p>
          <w:p w14:paraId="076D7946" w14:textId="77777777" w:rsidR="00772DAA" w:rsidRPr="00506E03" w:rsidRDefault="00772DAA" w:rsidP="002373CE">
            <w:pPr>
              <w:ind w:left="0" w:firstLine="0"/>
              <w:jc w:val="both"/>
              <w:rPr>
                <w:sz w:val="22"/>
                <w:szCs w:val="22"/>
                <w:lang w:val="uk-UA"/>
              </w:rPr>
            </w:pPr>
          </w:p>
          <w:p w14:paraId="0DD22635" w14:textId="1ED77A16" w:rsidR="00772DAA" w:rsidRPr="00506E03" w:rsidRDefault="00772DAA" w:rsidP="002373CE">
            <w:pPr>
              <w:ind w:left="0" w:firstLine="0"/>
              <w:jc w:val="both"/>
              <w:rPr>
                <w:sz w:val="22"/>
                <w:szCs w:val="22"/>
                <w:lang w:val="uk-UA"/>
              </w:rPr>
            </w:pPr>
            <w:r w:rsidRPr="00506E03">
              <w:rPr>
                <w:sz w:val="22"/>
                <w:szCs w:val="22"/>
                <w:lang w:val="uk-UA"/>
              </w:rPr>
              <w:t>Всі матеріали та заходи проєкту будуть брендовані, як матеріали та заходи від USAID та підготовлені компанією «DAI»</w:t>
            </w:r>
            <w:r w:rsidRPr="00B66B71">
              <w:rPr>
                <w:rFonts w:asciiTheme="minorHAnsi" w:eastAsiaTheme="minorHAnsi" w:hAnsiTheme="minorHAnsi" w:cstheme="minorBidi"/>
                <w:snapToGrid/>
                <w:sz w:val="22"/>
                <w:szCs w:val="22"/>
                <w:lang w:val="uk-UA"/>
              </w:rPr>
              <w:t xml:space="preserve"> </w:t>
            </w:r>
            <w:r w:rsidRPr="00B66B71">
              <w:rPr>
                <w:sz w:val="22"/>
                <w:szCs w:val="22"/>
                <w:lang w:val="uk-UA"/>
              </w:rPr>
              <w:t>в рамках</w:t>
            </w:r>
            <w:r w:rsidRPr="00506E03">
              <w:rPr>
                <w:sz w:val="22"/>
                <w:szCs w:val="22"/>
                <w:lang w:val="uk-UA"/>
              </w:rPr>
              <w:t xml:space="preserve"> Проєкту USAID «Економічна підтримка України». З тим самим винятком, як такі, усі матеріали підтверджуватимуть, що вони були виготовлені за підтримки «</w:t>
            </w:r>
            <w:r w:rsidRPr="00FF6D59">
              <w:rPr>
                <w:sz w:val="22"/>
                <w:szCs w:val="22"/>
                <w:lang w:val="uk-UA"/>
              </w:rPr>
              <w:t xml:space="preserve">американського </w:t>
            </w:r>
            <w:r w:rsidRPr="00506E03">
              <w:rPr>
                <w:sz w:val="22"/>
                <w:szCs w:val="22"/>
                <w:lang w:val="uk-UA"/>
              </w:rPr>
              <w:t>народу». У випадках, коли місцева мова переважає над англійською, для брендування програми буде використано відповідний переклад на місцеву мову (українську та/або російську).</w:t>
            </w:r>
          </w:p>
          <w:p w14:paraId="5210866F" w14:textId="77777777" w:rsidR="00772DAA" w:rsidRPr="00506E03" w:rsidRDefault="00772DAA" w:rsidP="002373CE">
            <w:pPr>
              <w:ind w:left="0" w:firstLine="0"/>
              <w:jc w:val="both"/>
              <w:rPr>
                <w:sz w:val="22"/>
                <w:szCs w:val="22"/>
                <w:lang w:val="uk-UA"/>
              </w:rPr>
            </w:pPr>
          </w:p>
          <w:p w14:paraId="5F023F97" w14:textId="38D1DB90" w:rsidR="00772DAA" w:rsidRPr="00506E03" w:rsidRDefault="00772DAA" w:rsidP="002373CE">
            <w:pPr>
              <w:ind w:left="0" w:firstLine="0"/>
              <w:jc w:val="both"/>
              <w:rPr>
                <w:sz w:val="22"/>
                <w:szCs w:val="22"/>
                <w:lang w:val="uk-UA"/>
              </w:rPr>
            </w:pPr>
            <w:r w:rsidRPr="00506E03">
              <w:rPr>
                <w:sz w:val="22"/>
                <w:szCs w:val="22"/>
                <w:lang w:val="uk-UA"/>
              </w:rPr>
              <w:t xml:space="preserve">Додаткові ідеї для підвищення обізнаності про те, що </w:t>
            </w:r>
            <w:r w:rsidRPr="00644E45">
              <w:rPr>
                <w:sz w:val="22"/>
                <w:szCs w:val="22"/>
                <w:lang w:val="uk-UA"/>
              </w:rPr>
              <w:t xml:space="preserve">американський </w:t>
            </w:r>
            <w:r w:rsidRPr="00506E03">
              <w:rPr>
                <w:sz w:val="22"/>
                <w:szCs w:val="22"/>
                <w:lang w:val="uk-UA"/>
              </w:rPr>
              <w:t xml:space="preserve">народ підтримує цю програму: усі тренери будуть навчені включати до кожної </w:t>
            </w:r>
            <w:r w:rsidRPr="00506E03">
              <w:rPr>
                <w:sz w:val="22"/>
                <w:szCs w:val="22"/>
                <w:lang w:val="uk-UA"/>
              </w:rPr>
              <w:lastRenderedPageBreak/>
              <w:t xml:space="preserve">презентації або тренінгу заяву на початку своєї зустрічі чи тренінгу про те, що технічна допомога, яку вони надають, та інші програмні послуги стали можливими завдяки «допомозі </w:t>
            </w:r>
            <w:r w:rsidRPr="00983E8E">
              <w:rPr>
                <w:sz w:val="22"/>
                <w:szCs w:val="22"/>
                <w:lang w:val="uk-UA"/>
              </w:rPr>
              <w:t xml:space="preserve">американського </w:t>
            </w:r>
            <w:r w:rsidRPr="00506E03">
              <w:rPr>
                <w:sz w:val="22"/>
                <w:szCs w:val="22"/>
                <w:lang w:val="uk-UA"/>
              </w:rPr>
              <w:t>народу». Проєкт USAID «Економічна підтримка України» буде дотримуватися конкретних процедур включення вимог Плану впровадження брендування, як зазначено в обов’язковій внутрішній довідці «Брендування та маркування в Прямих контрактах USAID» у системі автоматизованих директив, глава 320.</w:t>
            </w:r>
          </w:p>
          <w:p w14:paraId="744E79F1" w14:textId="77777777" w:rsidR="00772DAA" w:rsidRPr="00506E03" w:rsidRDefault="00772DAA" w:rsidP="002373CE">
            <w:pPr>
              <w:ind w:left="0" w:firstLine="0"/>
              <w:jc w:val="both"/>
              <w:rPr>
                <w:sz w:val="22"/>
                <w:szCs w:val="22"/>
                <w:lang w:val="uk-UA"/>
              </w:rPr>
            </w:pPr>
          </w:p>
        </w:tc>
      </w:tr>
      <w:tr w:rsidR="00772DAA" w:rsidRPr="007C7D1F" w14:paraId="58EB973B" w14:textId="77777777" w:rsidTr="0014500B">
        <w:tc>
          <w:tcPr>
            <w:tcW w:w="5130" w:type="dxa"/>
            <w:shd w:val="clear" w:color="auto" w:fill="FFFFFF" w:themeFill="background1"/>
          </w:tcPr>
          <w:p w14:paraId="4A08787C" w14:textId="77777777" w:rsidR="00772DAA" w:rsidRPr="00506E03" w:rsidRDefault="00772DAA" w:rsidP="002373CE">
            <w:pPr>
              <w:pStyle w:val="BodyText"/>
              <w:shd w:val="clear" w:color="auto" w:fill="FFFFFF" w:themeFill="background1"/>
              <w:spacing w:after="0"/>
              <w:ind w:left="0" w:firstLine="0"/>
              <w:jc w:val="both"/>
              <w:rPr>
                <w:color w:val="231F20"/>
                <w:w w:val="105"/>
                <w:sz w:val="22"/>
                <w:szCs w:val="22"/>
              </w:rPr>
            </w:pPr>
            <w:r w:rsidRPr="00506E03">
              <w:rPr>
                <w:b/>
                <w:bCs/>
                <w:color w:val="231F20"/>
                <w:w w:val="105"/>
                <w:sz w:val="22"/>
                <w:szCs w:val="22"/>
              </w:rPr>
              <w:lastRenderedPageBreak/>
              <w:t>How to Publicize the Activity.</w:t>
            </w:r>
            <w:r w:rsidRPr="00506E03">
              <w:rPr>
                <w:color w:val="231F20"/>
                <w:w w:val="105"/>
                <w:sz w:val="22"/>
                <w:szCs w:val="22"/>
              </w:rPr>
              <w:t xml:space="preserve"> DAI will position the USAID Economic Resilience Activity as a USAID activity with a high level of visibility, as appropriate, at both the national and sub-national levels; emphasizing the message that “this assistance is from the American people” through USAID. If deemed suitable, documents and marking may be translated into local languages.</w:t>
            </w:r>
          </w:p>
          <w:p w14:paraId="42031C64" w14:textId="77777777" w:rsidR="00772DAA" w:rsidRPr="00506E03" w:rsidRDefault="00772DAA" w:rsidP="002373CE">
            <w:pPr>
              <w:pStyle w:val="BodyText"/>
              <w:shd w:val="clear" w:color="auto" w:fill="FFFFFF" w:themeFill="background1"/>
              <w:spacing w:after="0"/>
              <w:ind w:left="0" w:firstLine="0"/>
              <w:jc w:val="both"/>
              <w:rPr>
                <w:color w:val="231F20"/>
                <w:w w:val="105"/>
                <w:sz w:val="22"/>
                <w:szCs w:val="22"/>
              </w:rPr>
            </w:pPr>
          </w:p>
          <w:p w14:paraId="0C650A7D" w14:textId="77777777" w:rsidR="00772DAA" w:rsidRPr="00506E03" w:rsidRDefault="00772DAA" w:rsidP="002373CE">
            <w:pPr>
              <w:pStyle w:val="BodyText"/>
              <w:shd w:val="clear" w:color="auto" w:fill="FFFFFF" w:themeFill="background1"/>
              <w:spacing w:after="0"/>
              <w:ind w:left="0" w:firstLine="0"/>
              <w:jc w:val="both"/>
              <w:rPr>
                <w:color w:val="231F20"/>
                <w:w w:val="105"/>
                <w:sz w:val="22"/>
                <w:szCs w:val="22"/>
              </w:rPr>
            </w:pPr>
            <w:r w:rsidRPr="00506E03">
              <w:rPr>
                <w:color w:val="231F20"/>
                <w:w w:val="105"/>
                <w:sz w:val="22"/>
                <w:szCs w:val="22"/>
              </w:rPr>
              <w:t xml:space="preserve">For interactions and communications (both verbally and in print) with activity beneficiaries, government officials, and other stakeholders, the USAID Economic Resilience Activity will ensure that USAID is appropriately acknowledged as the donor responsible for supporting this activity and that the role of the contractor is to implement the activity on behalf of USAID. Trainers and workshop leaders will include in each presentation a statement that the technical assistance they </w:t>
            </w:r>
            <w:proofErr w:type="gramStart"/>
            <w:r w:rsidRPr="00506E03">
              <w:rPr>
                <w:color w:val="231F20"/>
                <w:w w:val="105"/>
                <w:sz w:val="22"/>
                <w:szCs w:val="22"/>
              </w:rPr>
              <w:t>provide</w:t>
            </w:r>
            <w:proofErr w:type="gramEnd"/>
            <w:r w:rsidRPr="00506E03">
              <w:rPr>
                <w:color w:val="231F20"/>
                <w:w w:val="105"/>
                <w:sz w:val="22"/>
                <w:szCs w:val="22"/>
              </w:rPr>
              <w:t xml:space="preserve"> and all activity services are made possible by support “from the American people.”</w:t>
            </w:r>
          </w:p>
          <w:p w14:paraId="1B500EF1" w14:textId="77777777" w:rsidR="00772DAA" w:rsidRPr="00506E03" w:rsidRDefault="00772DAA" w:rsidP="002373CE">
            <w:pPr>
              <w:pStyle w:val="BodyText"/>
              <w:shd w:val="clear" w:color="auto" w:fill="FFFFFF" w:themeFill="background1"/>
              <w:spacing w:after="0"/>
              <w:ind w:left="0" w:firstLine="0"/>
              <w:jc w:val="both"/>
              <w:rPr>
                <w:color w:val="231F20"/>
                <w:w w:val="105"/>
                <w:sz w:val="22"/>
                <w:szCs w:val="22"/>
              </w:rPr>
            </w:pPr>
          </w:p>
          <w:p w14:paraId="6959E97F" w14:textId="77777777" w:rsidR="00772DAA" w:rsidRPr="00506E03" w:rsidRDefault="00772DAA" w:rsidP="002373CE">
            <w:pPr>
              <w:pStyle w:val="BodyText"/>
              <w:shd w:val="clear" w:color="auto" w:fill="FFFFFF" w:themeFill="background1"/>
              <w:spacing w:after="0"/>
              <w:ind w:left="0" w:firstLine="0"/>
              <w:jc w:val="both"/>
              <w:rPr>
                <w:b/>
                <w:bCs/>
                <w:color w:val="231F20"/>
                <w:w w:val="105"/>
                <w:sz w:val="22"/>
                <w:szCs w:val="22"/>
              </w:rPr>
            </w:pPr>
            <w:r w:rsidRPr="00506E03">
              <w:rPr>
                <w:b/>
                <w:bCs/>
                <w:color w:val="231F20"/>
                <w:w w:val="105"/>
                <w:sz w:val="22"/>
                <w:szCs w:val="22"/>
              </w:rPr>
              <w:t>Tools.</w:t>
            </w:r>
            <w:r w:rsidRPr="00506E03">
              <w:rPr>
                <w:color w:val="231F20"/>
                <w:w w:val="105"/>
                <w:sz w:val="22"/>
                <w:szCs w:val="22"/>
              </w:rPr>
              <w:t xml:space="preserve"> The following communication tools will be used: Press releases; press conferences; media interviews; site visits; VIP visits; success stories; beneficiary testimonials; professional photography; public service announcements (PSAs); video and radio spots; webcasts, e-invitations, blast emails, or other internet activities. Additional tools may be added at the request of USAID.</w:t>
            </w:r>
          </w:p>
        </w:tc>
        <w:tc>
          <w:tcPr>
            <w:tcW w:w="5130" w:type="dxa"/>
            <w:shd w:val="clear" w:color="auto" w:fill="FFFFFF" w:themeFill="background1"/>
          </w:tcPr>
          <w:p w14:paraId="395FA4F3" w14:textId="65E0E7CC" w:rsidR="00772DAA" w:rsidRPr="00506E03" w:rsidRDefault="00772DAA" w:rsidP="002373CE">
            <w:pPr>
              <w:ind w:left="0" w:firstLine="0"/>
              <w:jc w:val="both"/>
              <w:rPr>
                <w:sz w:val="22"/>
                <w:szCs w:val="22"/>
                <w:lang w:val="uk-UA"/>
              </w:rPr>
            </w:pPr>
            <w:r w:rsidRPr="00506E03">
              <w:rPr>
                <w:b/>
                <w:bCs/>
                <w:sz w:val="22"/>
                <w:szCs w:val="22"/>
                <w:lang w:val="uk-UA"/>
              </w:rPr>
              <w:t xml:space="preserve">Як </w:t>
            </w:r>
            <w:r w:rsidRPr="00AE4885">
              <w:rPr>
                <w:b/>
                <w:bCs/>
                <w:sz w:val="22"/>
                <w:szCs w:val="22"/>
                <w:lang w:val="uk-UA"/>
              </w:rPr>
              <w:t>пропагувати</w:t>
            </w:r>
            <w:r w:rsidRPr="00506E03">
              <w:rPr>
                <w:b/>
                <w:bCs/>
                <w:sz w:val="22"/>
                <w:szCs w:val="22"/>
                <w:lang w:val="uk-UA"/>
              </w:rPr>
              <w:t xml:space="preserve"> Проєкт</w:t>
            </w:r>
            <w:r w:rsidRPr="00506E03">
              <w:rPr>
                <w:sz w:val="22"/>
                <w:szCs w:val="22"/>
                <w:lang w:val="uk-UA"/>
              </w:rPr>
              <w:t xml:space="preserve">. Компанія «DAI» позиціонує Проєкт USAID «Економічна підтримка України» як проєкт USAID з високим рівнем прозорості, як на національному, так і на </w:t>
            </w:r>
            <w:r w:rsidRPr="00023C02">
              <w:rPr>
                <w:sz w:val="22"/>
                <w:szCs w:val="22"/>
                <w:lang w:val="uk-UA"/>
              </w:rPr>
              <w:t>регіонаальному</w:t>
            </w:r>
            <w:r w:rsidRPr="00506E03">
              <w:rPr>
                <w:sz w:val="22"/>
                <w:szCs w:val="22"/>
                <w:lang w:val="uk-UA"/>
              </w:rPr>
              <w:t xml:space="preserve"> рівнях; підкреслюючи повідомлення про те, що «ця допомога надається </w:t>
            </w:r>
            <w:r w:rsidRPr="00371373">
              <w:rPr>
                <w:sz w:val="22"/>
                <w:szCs w:val="22"/>
                <w:lang w:val="uk-UA"/>
              </w:rPr>
              <w:t xml:space="preserve">американським </w:t>
            </w:r>
            <w:r w:rsidRPr="00506E03">
              <w:rPr>
                <w:sz w:val="22"/>
                <w:szCs w:val="22"/>
                <w:lang w:val="uk-UA"/>
              </w:rPr>
              <w:t>народом» через USAID. Якщо вважатиметься доречним, документи та маркування можуть бути перекладені на місцеві мови.</w:t>
            </w:r>
          </w:p>
          <w:p w14:paraId="2547C2C4" w14:textId="77777777" w:rsidR="00772DAA" w:rsidRPr="00506E03" w:rsidRDefault="00772DAA" w:rsidP="002373CE">
            <w:pPr>
              <w:ind w:left="0" w:firstLine="0"/>
              <w:jc w:val="both"/>
              <w:rPr>
                <w:sz w:val="22"/>
                <w:szCs w:val="22"/>
                <w:lang w:val="uk-UA"/>
              </w:rPr>
            </w:pPr>
          </w:p>
          <w:p w14:paraId="4D078D6D" w14:textId="7F783BAF" w:rsidR="00772DAA" w:rsidRPr="00506E03" w:rsidRDefault="00772DAA" w:rsidP="002373CE">
            <w:pPr>
              <w:ind w:left="0" w:firstLine="0"/>
              <w:jc w:val="both"/>
              <w:rPr>
                <w:sz w:val="22"/>
                <w:szCs w:val="22"/>
                <w:lang w:val="uk-UA"/>
              </w:rPr>
            </w:pPr>
            <w:r w:rsidRPr="00506E03">
              <w:rPr>
                <w:sz w:val="22"/>
                <w:szCs w:val="22"/>
                <w:lang w:val="uk-UA"/>
              </w:rPr>
              <w:t xml:space="preserve">Для взаємодії та комунікації (як усної, так і в друкованому вигляді) з бенефіціарами проєкту, урядовцями та іншими зацікавленими сторонами, Проєкт USAID «Економічна підтримка України» забезпечить належне визнання USAID донором, відповідальним за підтримку цього проєкту, а також того, що роль </w:t>
            </w:r>
            <w:r>
              <w:rPr>
                <w:sz w:val="22"/>
                <w:szCs w:val="22"/>
                <w:lang w:val="uk-UA"/>
              </w:rPr>
              <w:t>П</w:t>
            </w:r>
            <w:r w:rsidRPr="00506E03">
              <w:rPr>
                <w:sz w:val="22"/>
                <w:szCs w:val="22"/>
                <w:lang w:val="uk-UA"/>
              </w:rPr>
              <w:t>ідрядник</w:t>
            </w:r>
            <w:r>
              <w:rPr>
                <w:sz w:val="22"/>
                <w:szCs w:val="22"/>
                <w:lang w:val="uk-UA"/>
              </w:rPr>
              <w:t>а</w:t>
            </w:r>
            <w:r w:rsidRPr="00506E03">
              <w:rPr>
                <w:sz w:val="22"/>
                <w:szCs w:val="22"/>
                <w:lang w:val="uk-UA"/>
              </w:rPr>
              <w:t xml:space="preserve"> – це реалізація проєкту від імені USAID. Тренери та керівники семінарів включатимуть до кожної презентації заяву про те, що технічна допомога, яку вони надають, та всі послуги, пов'язані з проєктом, можливі завдяки підтримці «</w:t>
            </w:r>
            <w:r w:rsidRPr="00031610">
              <w:rPr>
                <w:sz w:val="22"/>
                <w:szCs w:val="22"/>
                <w:lang w:val="uk-UA"/>
              </w:rPr>
              <w:t xml:space="preserve">американського </w:t>
            </w:r>
            <w:r w:rsidRPr="00506E03">
              <w:rPr>
                <w:sz w:val="22"/>
                <w:szCs w:val="22"/>
                <w:lang w:val="uk-UA"/>
              </w:rPr>
              <w:t>народу».</w:t>
            </w:r>
          </w:p>
          <w:p w14:paraId="35C97F97" w14:textId="77777777" w:rsidR="00772DAA" w:rsidRPr="00506E03" w:rsidRDefault="00772DAA" w:rsidP="002373CE">
            <w:pPr>
              <w:ind w:left="0" w:firstLine="0"/>
              <w:jc w:val="both"/>
              <w:rPr>
                <w:sz w:val="22"/>
                <w:szCs w:val="22"/>
                <w:lang w:val="uk-UA"/>
              </w:rPr>
            </w:pPr>
          </w:p>
          <w:p w14:paraId="0E309A67" w14:textId="77777777" w:rsidR="00772DAA" w:rsidRDefault="00772DAA" w:rsidP="002373CE">
            <w:pPr>
              <w:ind w:left="0" w:firstLine="0"/>
              <w:jc w:val="both"/>
              <w:rPr>
                <w:b/>
                <w:bCs/>
                <w:sz w:val="22"/>
                <w:szCs w:val="22"/>
                <w:lang w:val="uk-UA"/>
              </w:rPr>
            </w:pPr>
          </w:p>
          <w:p w14:paraId="79A00D06" w14:textId="77777777" w:rsidR="00772DAA" w:rsidRPr="00506E03" w:rsidRDefault="00772DAA" w:rsidP="002373CE">
            <w:pPr>
              <w:ind w:left="0" w:firstLine="0"/>
              <w:jc w:val="both"/>
              <w:rPr>
                <w:sz w:val="22"/>
                <w:szCs w:val="22"/>
                <w:lang w:val="uk-UA"/>
              </w:rPr>
            </w:pPr>
            <w:r w:rsidRPr="00506E03">
              <w:rPr>
                <w:b/>
                <w:bCs/>
                <w:sz w:val="22"/>
                <w:szCs w:val="22"/>
                <w:lang w:val="uk-UA"/>
              </w:rPr>
              <w:t>Інструменти.</w:t>
            </w:r>
            <w:r w:rsidRPr="00506E03">
              <w:rPr>
                <w:sz w:val="22"/>
                <w:szCs w:val="22"/>
                <w:lang w:val="uk-UA"/>
              </w:rPr>
              <w:t xml:space="preserve"> Будуть використані такі засоби комунікації: прес-релізи; прес-конференції; інтерв’ю у ЗМІ; візити </w:t>
            </w:r>
            <w:r w:rsidRPr="007C7D1F">
              <w:rPr>
                <w:sz w:val="22"/>
                <w:szCs w:val="22"/>
                <w:lang w:val="uk-UA"/>
              </w:rPr>
              <w:t>на місце події/заходу</w:t>
            </w:r>
            <w:r w:rsidRPr="00506E03">
              <w:rPr>
                <w:sz w:val="22"/>
                <w:szCs w:val="22"/>
                <w:lang w:val="uk-UA"/>
              </w:rPr>
              <w:t xml:space="preserve">; візити важливих осіб; історії успіху; відгуки бенефіціарів; професійні </w:t>
            </w:r>
            <w:r w:rsidRPr="00144FCA">
              <w:rPr>
                <w:sz w:val="22"/>
                <w:szCs w:val="22"/>
                <w:lang w:val="uk-UA"/>
              </w:rPr>
              <w:t>фоторепортажі; рекламні оголошення</w:t>
            </w:r>
            <w:r w:rsidRPr="00506E03">
              <w:rPr>
                <w:sz w:val="22"/>
                <w:szCs w:val="22"/>
                <w:lang w:val="uk-UA"/>
              </w:rPr>
              <w:t xml:space="preserve">; відео та радіо-ролики; веб-трансляції, електронні запрошення, електронні листи чи інші дії в Інтернеті. На прохання USAID можуть бути </w:t>
            </w:r>
            <w:r w:rsidRPr="00144FCA">
              <w:rPr>
                <w:sz w:val="22"/>
                <w:szCs w:val="22"/>
                <w:lang w:val="uk-UA"/>
              </w:rPr>
              <w:t>використані</w:t>
            </w:r>
            <w:r>
              <w:rPr>
                <w:sz w:val="22"/>
                <w:szCs w:val="22"/>
              </w:rPr>
              <w:t>/</w:t>
            </w:r>
            <w:r w:rsidRPr="00506E03">
              <w:rPr>
                <w:sz w:val="22"/>
                <w:szCs w:val="22"/>
                <w:lang w:val="uk-UA"/>
              </w:rPr>
              <w:t>додані додаткові інструменти.</w:t>
            </w:r>
          </w:p>
          <w:p w14:paraId="0C209472" w14:textId="77777777" w:rsidR="00772DAA" w:rsidRPr="00506E03" w:rsidRDefault="00772DAA" w:rsidP="002373CE">
            <w:pPr>
              <w:ind w:left="0" w:firstLine="0"/>
              <w:jc w:val="both"/>
              <w:rPr>
                <w:sz w:val="22"/>
                <w:szCs w:val="22"/>
                <w:lang w:val="uk-UA"/>
              </w:rPr>
            </w:pPr>
          </w:p>
        </w:tc>
      </w:tr>
      <w:tr w:rsidR="00772DAA" w:rsidRPr="009252F9" w14:paraId="7F8629C2" w14:textId="77777777" w:rsidTr="0014500B">
        <w:tc>
          <w:tcPr>
            <w:tcW w:w="5130" w:type="dxa"/>
            <w:shd w:val="clear" w:color="auto" w:fill="FFFFFF" w:themeFill="background1"/>
          </w:tcPr>
          <w:p w14:paraId="611586A7" w14:textId="77777777" w:rsidR="00772DAA" w:rsidRPr="00506E03" w:rsidRDefault="00772DAA" w:rsidP="002373CE">
            <w:pPr>
              <w:pStyle w:val="BodyText"/>
              <w:shd w:val="clear" w:color="auto" w:fill="FFFFFF" w:themeFill="background1"/>
              <w:spacing w:after="0"/>
              <w:ind w:left="0" w:firstLine="0"/>
              <w:jc w:val="both"/>
              <w:rPr>
                <w:b/>
                <w:bCs/>
                <w:color w:val="231F20"/>
                <w:w w:val="105"/>
                <w:sz w:val="22"/>
                <w:szCs w:val="22"/>
              </w:rPr>
            </w:pPr>
            <w:r w:rsidRPr="00506E03">
              <w:rPr>
                <w:b/>
                <w:bCs/>
                <w:color w:val="231F20"/>
                <w:w w:val="105"/>
                <w:sz w:val="22"/>
                <w:szCs w:val="22"/>
              </w:rPr>
              <w:t xml:space="preserve">Key Milestones. </w:t>
            </w:r>
            <w:r w:rsidRPr="00506E03">
              <w:rPr>
                <w:color w:val="231F20"/>
                <w:w w:val="105"/>
                <w:sz w:val="22"/>
                <w:szCs w:val="22"/>
              </w:rPr>
              <w:t xml:space="preserve">The following key milestones or opportunities are anticipated to generate awareness that the program is from the American people. These milestones may be linked to specific points in time, such as at the beginning or end of the activity, or to an opportunity to showcase publications or other materials, research findings, or activity successes. These </w:t>
            </w:r>
            <w:proofErr w:type="gramStart"/>
            <w:r w:rsidRPr="00506E03">
              <w:rPr>
                <w:color w:val="231F20"/>
                <w:w w:val="105"/>
                <w:sz w:val="22"/>
                <w:szCs w:val="22"/>
              </w:rPr>
              <w:t>include, but</w:t>
            </w:r>
            <w:proofErr w:type="gramEnd"/>
            <w:r w:rsidRPr="00506E03">
              <w:rPr>
                <w:color w:val="231F20"/>
                <w:w w:val="105"/>
                <w:sz w:val="22"/>
                <w:szCs w:val="22"/>
              </w:rPr>
              <w:t xml:space="preserve"> are not limited to: launching the activity; announcing research findings; holding training events; publishing reports; highlighting success stories; promoting final or interim reports; </w:t>
            </w:r>
            <w:r w:rsidRPr="00506E03">
              <w:rPr>
                <w:color w:val="231F20"/>
                <w:w w:val="105"/>
                <w:sz w:val="22"/>
                <w:szCs w:val="22"/>
              </w:rPr>
              <w:lastRenderedPageBreak/>
              <w:t>featuring beneficiaries as spokespeople; showcasing before-and-after photos; securing endorsements from partner oblasts, ministries, or local organizations; and communicating program impact/overall results.</w:t>
            </w:r>
          </w:p>
        </w:tc>
        <w:tc>
          <w:tcPr>
            <w:tcW w:w="5130" w:type="dxa"/>
            <w:shd w:val="clear" w:color="auto" w:fill="FFFFFF" w:themeFill="background1"/>
          </w:tcPr>
          <w:p w14:paraId="11DB94CE" w14:textId="77777777" w:rsidR="00772DAA" w:rsidRPr="00506E03" w:rsidRDefault="00772DAA" w:rsidP="002373CE">
            <w:pPr>
              <w:ind w:left="0" w:firstLine="0"/>
              <w:jc w:val="both"/>
              <w:rPr>
                <w:sz w:val="22"/>
                <w:szCs w:val="22"/>
                <w:lang w:val="uk-UA"/>
              </w:rPr>
            </w:pPr>
            <w:r w:rsidRPr="00506E03">
              <w:rPr>
                <w:b/>
                <w:bCs/>
                <w:sz w:val="22"/>
                <w:szCs w:val="22"/>
                <w:lang w:val="uk-UA"/>
              </w:rPr>
              <w:lastRenderedPageBreak/>
              <w:t>Ключові віхи</w:t>
            </w:r>
            <w:r w:rsidRPr="00506E03">
              <w:rPr>
                <w:sz w:val="22"/>
                <w:szCs w:val="22"/>
                <w:lang w:val="uk-UA"/>
              </w:rPr>
              <w:t xml:space="preserve">. Очікуються наступні ключові віхи або можливості, що сприятимуть усвідомленню того, що програма підтримується </w:t>
            </w:r>
            <w:r w:rsidRPr="00D63F04">
              <w:rPr>
                <w:sz w:val="22"/>
                <w:szCs w:val="22"/>
                <w:lang w:val="uk-UA"/>
              </w:rPr>
              <w:t xml:space="preserve">американським </w:t>
            </w:r>
            <w:r w:rsidRPr="00506E03">
              <w:rPr>
                <w:sz w:val="22"/>
                <w:szCs w:val="22"/>
                <w:lang w:val="uk-UA"/>
              </w:rPr>
              <w:t xml:space="preserve">народом. Ці віхи можуть бути пов’язані з конкретними моментами часу, наприклад, на початку або в кінці проєкту, або з можливістю продемонструвати публікації чи інші матеріали, результати досліджень або успіхи проєкту. Сюди належать, поміж іншого: запуск проєкту; оголошення результатів дослідження; проведення навчальних заходів; публікація звітів; висвітлення </w:t>
            </w:r>
            <w:r w:rsidRPr="00506E03">
              <w:rPr>
                <w:sz w:val="22"/>
                <w:szCs w:val="22"/>
                <w:lang w:val="uk-UA"/>
              </w:rPr>
              <w:lastRenderedPageBreak/>
              <w:t>історій успіху; просування остаточних або проміжних звітів; залучення бенефіціарів як речників; демонстрація фотографій до та після; схвалення від партнерів</w:t>
            </w:r>
            <w:r w:rsidRPr="00D94677">
              <w:rPr>
                <w:rFonts w:asciiTheme="minorHAnsi" w:eastAsiaTheme="minorHAnsi" w:hAnsiTheme="minorHAnsi" w:cstheme="minorBidi"/>
                <w:snapToGrid/>
                <w:sz w:val="22"/>
                <w:szCs w:val="22"/>
                <w:lang w:val="uk-UA"/>
              </w:rPr>
              <w:t xml:space="preserve"> </w:t>
            </w:r>
            <w:r w:rsidRPr="00D94677">
              <w:rPr>
                <w:sz w:val="22"/>
                <w:szCs w:val="22"/>
                <w:lang w:val="uk-UA"/>
              </w:rPr>
              <w:t>на рівні області</w:t>
            </w:r>
            <w:r w:rsidRPr="00506E03">
              <w:rPr>
                <w:sz w:val="22"/>
                <w:szCs w:val="22"/>
                <w:lang w:val="uk-UA"/>
              </w:rPr>
              <w:t>, міністерств чи місцевих організацій; та інформування про вплив програми/загальні результати.</w:t>
            </w:r>
          </w:p>
          <w:p w14:paraId="2FE85809" w14:textId="77777777" w:rsidR="00772DAA" w:rsidRPr="00506E03" w:rsidRDefault="00772DAA" w:rsidP="002373CE">
            <w:pPr>
              <w:ind w:left="0" w:firstLine="0"/>
              <w:jc w:val="both"/>
              <w:rPr>
                <w:b/>
                <w:bCs/>
                <w:sz w:val="22"/>
                <w:szCs w:val="22"/>
                <w:lang w:val="uk-UA"/>
              </w:rPr>
            </w:pPr>
          </w:p>
        </w:tc>
      </w:tr>
      <w:tr w:rsidR="00772DAA" w:rsidRPr="0081261A" w14:paraId="4617795A" w14:textId="77777777" w:rsidTr="0014500B">
        <w:tc>
          <w:tcPr>
            <w:tcW w:w="5130" w:type="dxa"/>
            <w:shd w:val="clear" w:color="auto" w:fill="auto"/>
          </w:tcPr>
          <w:p w14:paraId="58FCE52C" w14:textId="77777777" w:rsidR="00772DAA" w:rsidRPr="00506E03" w:rsidRDefault="00772DAA" w:rsidP="002373CE">
            <w:pPr>
              <w:pStyle w:val="BodyText"/>
              <w:spacing w:after="0"/>
              <w:ind w:left="-20" w:firstLine="14"/>
              <w:jc w:val="both"/>
              <w:rPr>
                <w:b/>
                <w:bCs/>
                <w:color w:val="231F20"/>
                <w:w w:val="105"/>
                <w:sz w:val="22"/>
                <w:szCs w:val="22"/>
                <w:lang w:val="uk-UA"/>
              </w:rPr>
            </w:pPr>
            <w:r w:rsidRPr="00506E03">
              <w:rPr>
                <w:b/>
                <w:bCs/>
                <w:color w:val="231F20"/>
                <w:w w:val="105"/>
                <w:sz w:val="22"/>
                <w:szCs w:val="22"/>
              </w:rPr>
              <w:lastRenderedPageBreak/>
              <w:t>Audiences</w:t>
            </w:r>
            <w:r w:rsidRPr="00506E03">
              <w:rPr>
                <w:b/>
                <w:bCs/>
                <w:color w:val="231F20"/>
                <w:w w:val="105"/>
                <w:sz w:val="22"/>
                <w:szCs w:val="22"/>
                <w:lang w:val="uk-UA"/>
              </w:rPr>
              <w:t>.</w:t>
            </w:r>
          </w:p>
          <w:p w14:paraId="78F09FD3" w14:textId="77777777" w:rsidR="00772DAA" w:rsidRPr="00506E03" w:rsidRDefault="00772DAA" w:rsidP="002373CE">
            <w:pPr>
              <w:pStyle w:val="BodyText"/>
              <w:spacing w:after="0"/>
              <w:ind w:left="-20" w:firstLine="14"/>
              <w:jc w:val="both"/>
              <w:rPr>
                <w:b/>
                <w:bCs/>
                <w:color w:val="231F20"/>
                <w:w w:val="105"/>
                <w:sz w:val="22"/>
                <w:szCs w:val="22"/>
              </w:rPr>
            </w:pPr>
            <w:r w:rsidRPr="00506E03">
              <w:rPr>
                <w:color w:val="231F20"/>
                <w:w w:val="105"/>
                <w:sz w:val="22"/>
                <w:szCs w:val="22"/>
              </w:rPr>
              <w:t>Subject to approval by USAID, the USAID Economic Resilience Activity has the following target audiences with whom it will promote and publicize USAID sponsorship:</w:t>
            </w:r>
          </w:p>
        </w:tc>
        <w:tc>
          <w:tcPr>
            <w:tcW w:w="5130" w:type="dxa"/>
          </w:tcPr>
          <w:p w14:paraId="42304F7F" w14:textId="77777777" w:rsidR="00772DAA" w:rsidRPr="00506E03" w:rsidRDefault="00772DAA" w:rsidP="002373CE">
            <w:pPr>
              <w:ind w:left="0" w:firstLine="14"/>
              <w:jc w:val="both"/>
              <w:rPr>
                <w:sz w:val="22"/>
                <w:szCs w:val="22"/>
                <w:lang w:val="uk-UA"/>
              </w:rPr>
            </w:pPr>
            <w:r w:rsidRPr="00506E03">
              <w:rPr>
                <w:b/>
                <w:bCs/>
                <w:sz w:val="22"/>
                <w:szCs w:val="22"/>
                <w:lang w:val="uk-UA"/>
              </w:rPr>
              <w:t xml:space="preserve">Аудиторія. </w:t>
            </w:r>
          </w:p>
          <w:p w14:paraId="5266A010" w14:textId="43D1B846" w:rsidR="00772DAA" w:rsidRPr="00506E03" w:rsidRDefault="00772DAA" w:rsidP="002373CE">
            <w:pPr>
              <w:ind w:left="0" w:firstLine="14"/>
              <w:jc w:val="both"/>
              <w:rPr>
                <w:sz w:val="22"/>
                <w:szCs w:val="22"/>
                <w:lang w:val="uk-UA"/>
              </w:rPr>
            </w:pPr>
            <w:r w:rsidRPr="00506E03">
              <w:rPr>
                <w:sz w:val="22"/>
                <w:szCs w:val="22"/>
                <w:lang w:val="uk-UA"/>
              </w:rPr>
              <w:t>За умови схвалення USAID, Проєкт USAID «Економічна підтримка України» має наступні цільові аудиторії, серед яких буде просувати та рекламувати спонсорство USAID:</w:t>
            </w:r>
          </w:p>
        </w:tc>
      </w:tr>
      <w:tr w:rsidR="00772DAA" w:rsidRPr="009252F9" w14:paraId="25A4427A" w14:textId="77777777" w:rsidTr="0014500B">
        <w:tc>
          <w:tcPr>
            <w:tcW w:w="5130" w:type="dxa"/>
          </w:tcPr>
          <w:p w14:paraId="0D974EFC" w14:textId="77777777" w:rsidR="00772DAA" w:rsidRPr="00506E03" w:rsidRDefault="00772DAA" w:rsidP="002373CE">
            <w:pPr>
              <w:pStyle w:val="BodyText"/>
              <w:spacing w:after="0"/>
              <w:ind w:left="-20" w:firstLine="14"/>
              <w:jc w:val="both"/>
              <w:rPr>
                <w:b/>
                <w:bCs/>
                <w:i/>
                <w:iCs/>
                <w:color w:val="231F20"/>
                <w:w w:val="105"/>
                <w:sz w:val="22"/>
                <w:szCs w:val="22"/>
              </w:rPr>
            </w:pPr>
            <w:r w:rsidRPr="00506E03">
              <w:rPr>
                <w:b/>
                <w:bCs/>
                <w:i/>
                <w:iCs/>
                <w:color w:val="231F20"/>
                <w:w w:val="105"/>
                <w:sz w:val="22"/>
                <w:szCs w:val="22"/>
              </w:rPr>
              <w:t>Primary Audience</w:t>
            </w:r>
          </w:p>
          <w:p w14:paraId="00BDD27F" w14:textId="77777777" w:rsidR="00772DAA" w:rsidRPr="00506E03" w:rsidRDefault="00772DAA" w:rsidP="002373CE">
            <w:pPr>
              <w:pStyle w:val="BodyText"/>
              <w:spacing w:after="0"/>
              <w:ind w:left="-20" w:firstLine="14"/>
              <w:jc w:val="both"/>
              <w:rPr>
                <w:color w:val="231F20"/>
                <w:w w:val="105"/>
                <w:sz w:val="22"/>
                <w:szCs w:val="22"/>
              </w:rPr>
            </w:pPr>
            <w:r w:rsidRPr="00506E03">
              <w:rPr>
                <w:color w:val="231F20"/>
                <w:w w:val="105"/>
                <w:sz w:val="22"/>
                <w:szCs w:val="22"/>
              </w:rPr>
              <w:t xml:space="preserve">The primary audience for all materials and documents produced under this contract </w:t>
            </w:r>
            <w:proofErr w:type="gramStart"/>
            <w:r w:rsidRPr="00506E03">
              <w:rPr>
                <w:color w:val="231F20"/>
                <w:w w:val="105"/>
                <w:sz w:val="22"/>
                <w:szCs w:val="22"/>
              </w:rPr>
              <w:t>are:</w:t>
            </w:r>
            <w:proofErr w:type="gramEnd"/>
            <w:r w:rsidRPr="00506E03">
              <w:rPr>
                <w:color w:val="231F20"/>
                <w:w w:val="105"/>
                <w:sz w:val="22"/>
                <w:szCs w:val="22"/>
              </w:rPr>
              <w:t xml:space="preserve"> conflict-affected populations, including internally displaced people and communities with a large influx of IDPs, vulnerable populations, business owners and entrepreneurs, government authorities at local and national levels, and national and international private sector companies.</w:t>
            </w:r>
          </w:p>
          <w:p w14:paraId="0D41076A" w14:textId="77777777" w:rsidR="00772DAA" w:rsidRPr="00506E03" w:rsidRDefault="00772DAA" w:rsidP="002373CE">
            <w:pPr>
              <w:pStyle w:val="BodyText"/>
              <w:spacing w:after="0"/>
              <w:ind w:left="-20" w:firstLine="14"/>
              <w:jc w:val="both"/>
              <w:rPr>
                <w:b/>
                <w:bCs/>
                <w:i/>
                <w:iCs/>
                <w:color w:val="231F20"/>
                <w:w w:val="105"/>
                <w:sz w:val="22"/>
                <w:szCs w:val="22"/>
              </w:rPr>
            </w:pPr>
            <w:r w:rsidRPr="00506E03">
              <w:rPr>
                <w:b/>
                <w:bCs/>
                <w:i/>
                <w:iCs/>
                <w:color w:val="231F20"/>
                <w:w w:val="105"/>
                <w:sz w:val="22"/>
                <w:szCs w:val="22"/>
              </w:rPr>
              <w:t>Secondary Audience</w:t>
            </w:r>
          </w:p>
          <w:p w14:paraId="12C6269C" w14:textId="77777777" w:rsidR="00772DAA" w:rsidRPr="00506E03" w:rsidRDefault="00772DAA" w:rsidP="002373CE">
            <w:pPr>
              <w:pStyle w:val="BodyText"/>
              <w:spacing w:after="0"/>
              <w:ind w:left="-20" w:firstLine="14"/>
              <w:jc w:val="both"/>
              <w:rPr>
                <w:b/>
                <w:bCs/>
                <w:color w:val="231F20"/>
                <w:w w:val="105"/>
                <w:sz w:val="22"/>
                <w:szCs w:val="22"/>
              </w:rPr>
            </w:pPr>
            <w:r w:rsidRPr="00506E03">
              <w:rPr>
                <w:color w:val="231F20"/>
                <w:w w:val="105"/>
                <w:sz w:val="22"/>
                <w:szCs w:val="22"/>
              </w:rPr>
              <w:t>The secondary audience for materials and documents produced by the USAID Economic Resilience Activity</w:t>
            </w:r>
            <w:r w:rsidRPr="00506E03">
              <w:rPr>
                <w:color w:val="231F20"/>
                <w:w w:val="105"/>
                <w:sz w:val="22"/>
                <w:szCs w:val="22"/>
                <w:lang w:val="uk-UA"/>
              </w:rPr>
              <w:t xml:space="preserve"> </w:t>
            </w:r>
            <w:r w:rsidRPr="00506E03">
              <w:rPr>
                <w:color w:val="231F20"/>
                <w:w w:val="105"/>
                <w:sz w:val="22"/>
                <w:szCs w:val="22"/>
              </w:rPr>
              <w:t xml:space="preserve">includes USAID stakeholders in the United States like Congress, other US agencies; nongovernmental organizations, contractors, and researchers; European stakeholders; and local, regional, </w:t>
            </w:r>
            <w:proofErr w:type="gramStart"/>
            <w:r w:rsidRPr="00506E03">
              <w:rPr>
                <w:color w:val="231F20"/>
                <w:w w:val="105"/>
                <w:sz w:val="22"/>
                <w:szCs w:val="22"/>
              </w:rPr>
              <w:t>national</w:t>
            </w:r>
            <w:proofErr w:type="gramEnd"/>
            <w:r w:rsidRPr="00506E03">
              <w:rPr>
                <w:color w:val="231F20"/>
                <w:w w:val="105"/>
                <w:sz w:val="22"/>
                <w:szCs w:val="22"/>
              </w:rPr>
              <w:t xml:space="preserve"> and international media.</w:t>
            </w:r>
          </w:p>
        </w:tc>
        <w:tc>
          <w:tcPr>
            <w:tcW w:w="5130" w:type="dxa"/>
          </w:tcPr>
          <w:p w14:paraId="56C3D705" w14:textId="77777777" w:rsidR="00772DAA" w:rsidRPr="00506E03" w:rsidRDefault="00772DAA" w:rsidP="002373CE">
            <w:pPr>
              <w:ind w:left="0" w:firstLine="14"/>
              <w:jc w:val="both"/>
              <w:rPr>
                <w:b/>
                <w:bCs/>
                <w:i/>
                <w:iCs/>
                <w:sz w:val="22"/>
                <w:szCs w:val="22"/>
                <w:lang w:val="uk-UA"/>
              </w:rPr>
            </w:pPr>
            <w:r w:rsidRPr="00506E03">
              <w:rPr>
                <w:b/>
                <w:bCs/>
                <w:i/>
                <w:iCs/>
                <w:sz w:val="22"/>
                <w:szCs w:val="22"/>
                <w:lang w:val="uk-UA"/>
              </w:rPr>
              <w:t>Основна аудиторія</w:t>
            </w:r>
          </w:p>
          <w:p w14:paraId="321CC0AF" w14:textId="77777777" w:rsidR="00772DAA" w:rsidRPr="00506E03" w:rsidRDefault="00772DAA" w:rsidP="002373CE">
            <w:pPr>
              <w:ind w:left="0" w:firstLine="14"/>
              <w:jc w:val="both"/>
              <w:rPr>
                <w:sz w:val="22"/>
                <w:szCs w:val="22"/>
                <w:lang w:val="uk-UA"/>
              </w:rPr>
            </w:pPr>
            <w:r w:rsidRPr="00506E03">
              <w:rPr>
                <w:sz w:val="22"/>
                <w:szCs w:val="22"/>
                <w:lang w:val="uk-UA"/>
              </w:rPr>
              <w:t xml:space="preserve">Основною аудиторією для всіх матеріалів та документів, виготовлених за цим контрактом, є: населення, яке постраждало від конфлікту, включаючи внутрішньо переміщених осіб </w:t>
            </w:r>
            <w:r w:rsidRPr="00920427">
              <w:rPr>
                <w:sz w:val="22"/>
                <w:szCs w:val="22"/>
                <w:lang w:val="uk-UA"/>
              </w:rPr>
              <w:t>(ВПО)</w:t>
            </w:r>
            <w:r w:rsidRPr="00920427">
              <w:rPr>
                <w:sz w:val="22"/>
                <w:szCs w:val="22"/>
                <w:lang w:val="ru-RU"/>
              </w:rPr>
              <w:t xml:space="preserve"> </w:t>
            </w:r>
            <w:r w:rsidRPr="00506E03">
              <w:rPr>
                <w:sz w:val="22"/>
                <w:szCs w:val="22"/>
                <w:lang w:val="uk-UA"/>
              </w:rPr>
              <w:t>та громади з великим припливом ВПО, вразливе населення, власники підприємств та підприємці, органи влади на місцевому та національному рівнях, національні та міжнародні компанії приватного сектору.</w:t>
            </w:r>
          </w:p>
          <w:p w14:paraId="1418BDE9" w14:textId="77777777" w:rsidR="00772DAA" w:rsidRPr="00506E03" w:rsidRDefault="00772DAA" w:rsidP="002373CE">
            <w:pPr>
              <w:ind w:left="0" w:firstLine="14"/>
              <w:jc w:val="both"/>
              <w:rPr>
                <w:b/>
                <w:bCs/>
                <w:i/>
                <w:iCs/>
                <w:sz w:val="22"/>
                <w:szCs w:val="22"/>
                <w:lang w:val="uk-UA"/>
              </w:rPr>
            </w:pPr>
            <w:r w:rsidRPr="00506E03">
              <w:rPr>
                <w:b/>
                <w:bCs/>
                <w:i/>
                <w:iCs/>
                <w:sz w:val="22"/>
                <w:szCs w:val="22"/>
                <w:lang w:val="uk-UA"/>
              </w:rPr>
              <w:t>Вторинна аудиторія</w:t>
            </w:r>
          </w:p>
          <w:p w14:paraId="143A604D" w14:textId="19ADEEAB" w:rsidR="00772DAA" w:rsidRPr="00506E03" w:rsidRDefault="00772DAA" w:rsidP="002373CE">
            <w:pPr>
              <w:ind w:left="0" w:firstLine="14"/>
              <w:jc w:val="both"/>
              <w:rPr>
                <w:sz w:val="22"/>
                <w:szCs w:val="22"/>
                <w:lang w:val="uk-UA"/>
              </w:rPr>
            </w:pPr>
            <w:r w:rsidRPr="00506E03">
              <w:rPr>
                <w:sz w:val="22"/>
                <w:szCs w:val="22"/>
                <w:lang w:val="uk-UA"/>
              </w:rPr>
              <w:t>Вторинна аудиторія для матеріалів та документів, вироблених Проєктом USAID «Економічна підтримка України», включає зацікавлені сторони USAID у Сполучених Штатах, такі як Конгрес, інші американські установи; неурядові організації, підрядники та</w:t>
            </w:r>
            <w:r w:rsidRPr="001634DB">
              <w:rPr>
                <w:rFonts w:asciiTheme="minorHAnsi" w:eastAsiaTheme="minorHAnsi" w:hAnsiTheme="minorHAnsi" w:cstheme="minorBidi"/>
                <w:snapToGrid/>
                <w:sz w:val="22"/>
                <w:szCs w:val="22"/>
                <w:lang w:val="uk-UA"/>
              </w:rPr>
              <w:t xml:space="preserve"> </w:t>
            </w:r>
            <w:r w:rsidRPr="001634DB">
              <w:rPr>
                <w:sz w:val="22"/>
                <w:szCs w:val="22"/>
                <w:lang w:val="uk-UA"/>
              </w:rPr>
              <w:t>наукові працівники; зацікавлені сторони з Європейських країн</w:t>
            </w:r>
            <w:r w:rsidRPr="00506E03">
              <w:rPr>
                <w:sz w:val="22"/>
                <w:szCs w:val="22"/>
                <w:lang w:val="uk-UA"/>
              </w:rPr>
              <w:t>; а також місцеві, регіональні, національні та міжнародні ЗМІ.</w:t>
            </w:r>
          </w:p>
          <w:p w14:paraId="1E8D167C" w14:textId="77777777" w:rsidR="00772DAA" w:rsidRPr="00506E03" w:rsidRDefault="00772DAA" w:rsidP="002373CE">
            <w:pPr>
              <w:ind w:left="0" w:firstLine="14"/>
              <w:jc w:val="both"/>
              <w:rPr>
                <w:sz w:val="22"/>
                <w:szCs w:val="22"/>
                <w:lang w:val="uk-UA"/>
              </w:rPr>
            </w:pPr>
          </w:p>
        </w:tc>
      </w:tr>
      <w:tr w:rsidR="00772DAA" w:rsidRPr="009252F9" w14:paraId="7F3CB63B" w14:textId="77777777" w:rsidTr="0014500B">
        <w:tc>
          <w:tcPr>
            <w:tcW w:w="5130" w:type="dxa"/>
            <w:shd w:val="clear" w:color="auto" w:fill="auto"/>
          </w:tcPr>
          <w:p w14:paraId="29971B56" w14:textId="77777777" w:rsidR="00772DAA" w:rsidRPr="001A284A" w:rsidRDefault="00772DAA" w:rsidP="002373CE">
            <w:pPr>
              <w:pStyle w:val="BodyText"/>
              <w:spacing w:after="0"/>
              <w:ind w:left="0" w:firstLine="0"/>
              <w:jc w:val="both"/>
              <w:rPr>
                <w:b/>
                <w:bCs/>
                <w:color w:val="231F20"/>
                <w:w w:val="105"/>
                <w:sz w:val="22"/>
                <w:szCs w:val="22"/>
              </w:rPr>
            </w:pPr>
            <w:r w:rsidRPr="001A284A">
              <w:rPr>
                <w:b/>
                <w:bCs/>
                <w:color w:val="231F20"/>
                <w:w w:val="105"/>
                <w:sz w:val="22"/>
                <w:szCs w:val="22"/>
              </w:rPr>
              <w:t>Acknowledgements</w:t>
            </w:r>
          </w:p>
          <w:p w14:paraId="250083FE" w14:textId="77777777" w:rsidR="00772DAA" w:rsidRPr="001A284A" w:rsidRDefault="00772DAA" w:rsidP="002373CE">
            <w:pPr>
              <w:pStyle w:val="BodyText"/>
              <w:spacing w:after="0"/>
              <w:ind w:left="0" w:firstLine="0"/>
              <w:jc w:val="both"/>
              <w:rPr>
                <w:color w:val="231F20"/>
                <w:w w:val="105"/>
                <w:sz w:val="22"/>
                <w:szCs w:val="22"/>
              </w:rPr>
            </w:pPr>
            <w:r w:rsidRPr="001A284A">
              <w:rPr>
                <w:b/>
                <w:bCs/>
                <w:i/>
                <w:iCs/>
                <w:color w:val="231F20"/>
                <w:w w:val="105"/>
                <w:sz w:val="22"/>
                <w:szCs w:val="22"/>
              </w:rPr>
              <w:t>Acknowledging USAID and the USAID Equate Funding Mechanism.</w:t>
            </w:r>
            <w:r w:rsidRPr="001A284A">
              <w:rPr>
                <w:color w:val="231F20"/>
                <w:w w:val="105"/>
                <w:sz w:val="22"/>
                <w:szCs w:val="22"/>
              </w:rPr>
              <w:t xml:space="preserve"> The following acknowledgment will be included on external USAID Economic Resilience Activity publications and internal publications, such as</w:t>
            </w:r>
            <w:r w:rsidRPr="001A284A">
              <w:rPr>
                <w:color w:val="231F20"/>
                <w:w w:val="105"/>
                <w:sz w:val="22"/>
                <w:szCs w:val="22"/>
                <w:lang w:val="uk-UA"/>
              </w:rPr>
              <w:t xml:space="preserve"> </w:t>
            </w:r>
            <w:r w:rsidRPr="001A284A">
              <w:rPr>
                <w:color w:val="231F20"/>
                <w:w w:val="105"/>
                <w:sz w:val="22"/>
                <w:szCs w:val="22"/>
              </w:rPr>
              <w:t>quarterly reports, as appropriate:</w:t>
            </w:r>
          </w:p>
          <w:p w14:paraId="1FD46145" w14:textId="77777777" w:rsidR="00772DAA" w:rsidRPr="001A284A" w:rsidRDefault="00772DAA" w:rsidP="002373CE">
            <w:pPr>
              <w:ind w:left="0" w:firstLine="0"/>
              <w:jc w:val="both"/>
              <w:rPr>
                <w:i/>
                <w:iCs/>
                <w:color w:val="231F20"/>
                <w:w w:val="105"/>
                <w:sz w:val="22"/>
                <w:szCs w:val="22"/>
              </w:rPr>
            </w:pPr>
            <w:r w:rsidRPr="001A284A">
              <w:rPr>
                <w:i/>
                <w:sz w:val="22"/>
                <w:szCs w:val="22"/>
              </w:rPr>
              <w:t>“This document was produced for review by the United States Agency for International Development. It was prepared by [name of organization] for the USAID Economic Resilience Activity, contract number [contract number].”</w:t>
            </w:r>
          </w:p>
          <w:p w14:paraId="31A45E2C" w14:textId="77777777" w:rsidR="00772DAA" w:rsidRPr="001A284A" w:rsidRDefault="00772DAA" w:rsidP="002373CE">
            <w:pPr>
              <w:pStyle w:val="BodyText"/>
              <w:spacing w:after="0"/>
              <w:ind w:left="0" w:firstLine="0"/>
              <w:jc w:val="both"/>
              <w:rPr>
                <w:color w:val="231F20"/>
                <w:w w:val="105"/>
                <w:sz w:val="22"/>
                <w:szCs w:val="22"/>
              </w:rPr>
            </w:pPr>
          </w:p>
          <w:p w14:paraId="09BD8A1D" w14:textId="77777777" w:rsidR="00772DAA" w:rsidRDefault="00772DAA" w:rsidP="002373CE">
            <w:pPr>
              <w:pStyle w:val="BodyText"/>
              <w:spacing w:after="0"/>
              <w:ind w:left="0" w:firstLine="0"/>
              <w:jc w:val="both"/>
              <w:rPr>
                <w:color w:val="231F20"/>
                <w:w w:val="105"/>
                <w:sz w:val="22"/>
                <w:szCs w:val="22"/>
              </w:rPr>
            </w:pPr>
            <w:r w:rsidRPr="001A284A">
              <w:rPr>
                <w:b/>
                <w:bCs/>
                <w:i/>
                <w:iCs/>
                <w:color w:val="231F20"/>
                <w:w w:val="105"/>
                <w:sz w:val="22"/>
                <w:szCs w:val="22"/>
              </w:rPr>
              <w:t>Acknowledging Host-country Governments.</w:t>
            </w:r>
            <w:r w:rsidRPr="001A284A">
              <w:rPr>
                <w:color w:val="231F20"/>
                <w:w w:val="105"/>
                <w:sz w:val="22"/>
                <w:szCs w:val="22"/>
              </w:rPr>
              <w:t xml:space="preserve"> All USAID Economic Resilience Activity documents will follow USAID Branding Guidelines. If </w:t>
            </w:r>
            <w:proofErr w:type="gramStart"/>
            <w:r w:rsidRPr="001A284A">
              <w:rPr>
                <w:color w:val="231F20"/>
                <w:w w:val="105"/>
                <w:sz w:val="22"/>
                <w:szCs w:val="22"/>
              </w:rPr>
              <w:t>during the course of</w:t>
            </w:r>
            <w:proofErr w:type="gramEnd"/>
            <w:r w:rsidRPr="001A284A">
              <w:rPr>
                <w:color w:val="231F20"/>
                <w:w w:val="105"/>
                <w:sz w:val="22"/>
                <w:szCs w:val="22"/>
              </w:rPr>
              <w:t xml:space="preserve"> this program other major sponsors are involved, we will advise the COR of their involvement and request permission to include them as necessary.</w:t>
            </w:r>
          </w:p>
          <w:p w14:paraId="726DA4E4" w14:textId="77777777" w:rsidR="001A284A" w:rsidRPr="001A284A" w:rsidRDefault="001A284A" w:rsidP="002373CE">
            <w:pPr>
              <w:pStyle w:val="BodyText"/>
              <w:spacing w:after="0"/>
              <w:ind w:left="0" w:firstLine="0"/>
              <w:jc w:val="both"/>
              <w:rPr>
                <w:color w:val="231F20"/>
                <w:w w:val="105"/>
                <w:sz w:val="22"/>
                <w:szCs w:val="22"/>
              </w:rPr>
            </w:pPr>
          </w:p>
          <w:p w14:paraId="476842FE" w14:textId="77777777" w:rsidR="00772DAA" w:rsidRPr="001A284A" w:rsidRDefault="00772DAA" w:rsidP="002373CE">
            <w:pPr>
              <w:pStyle w:val="BodyText"/>
              <w:spacing w:after="0"/>
              <w:ind w:left="0" w:firstLine="0"/>
              <w:jc w:val="both"/>
              <w:rPr>
                <w:color w:val="231F20"/>
                <w:w w:val="105"/>
                <w:sz w:val="22"/>
                <w:szCs w:val="22"/>
              </w:rPr>
            </w:pPr>
          </w:p>
          <w:p w14:paraId="05DED68E" w14:textId="77777777" w:rsidR="00772DAA" w:rsidRPr="001A284A" w:rsidRDefault="00772DAA" w:rsidP="002373CE">
            <w:pPr>
              <w:pStyle w:val="BodyText"/>
              <w:spacing w:after="0"/>
              <w:ind w:left="0" w:firstLine="0"/>
              <w:jc w:val="both"/>
              <w:rPr>
                <w:color w:val="231F20"/>
                <w:w w:val="105"/>
                <w:sz w:val="22"/>
                <w:szCs w:val="22"/>
              </w:rPr>
            </w:pPr>
            <w:r w:rsidRPr="001A284A">
              <w:rPr>
                <w:b/>
                <w:bCs/>
                <w:i/>
                <w:iCs/>
                <w:color w:val="231F20"/>
                <w:w w:val="105"/>
                <w:sz w:val="22"/>
                <w:szCs w:val="22"/>
              </w:rPr>
              <w:t>Acknowledging Other Host-country Partners.</w:t>
            </w:r>
            <w:r w:rsidRPr="001A284A">
              <w:rPr>
                <w:color w:val="231F20"/>
                <w:w w:val="105"/>
                <w:sz w:val="22"/>
                <w:szCs w:val="22"/>
              </w:rPr>
              <w:t xml:space="preserve"> Co-branding with civil society groups will occur when these organizations have contributed funds to the </w:t>
            </w:r>
            <w:r w:rsidRPr="001A284A">
              <w:rPr>
                <w:color w:val="231F20"/>
                <w:w w:val="105"/>
                <w:sz w:val="22"/>
                <w:szCs w:val="22"/>
              </w:rPr>
              <w:lastRenderedPageBreak/>
              <w:t>activity. Co-branding with in-country partners may</w:t>
            </w:r>
          </w:p>
          <w:p w14:paraId="50D9B59D" w14:textId="77777777" w:rsidR="00772DAA" w:rsidRPr="001A284A" w:rsidRDefault="00772DAA" w:rsidP="002373CE">
            <w:pPr>
              <w:pStyle w:val="BodyText"/>
              <w:spacing w:after="0"/>
              <w:ind w:left="0" w:firstLine="0"/>
              <w:jc w:val="both"/>
              <w:rPr>
                <w:color w:val="231F20"/>
                <w:w w:val="105"/>
                <w:sz w:val="22"/>
                <w:szCs w:val="22"/>
              </w:rPr>
            </w:pPr>
            <w:r w:rsidRPr="001A284A">
              <w:rPr>
                <w:color w:val="231F20"/>
                <w:w w:val="105"/>
                <w:sz w:val="22"/>
                <w:szCs w:val="22"/>
              </w:rPr>
              <w:t>also be desirable when trying to promote local ownership and capacity building. However, when products are fully funded by USAID, CO approval is required for any exceptions to full branding requirements.</w:t>
            </w:r>
          </w:p>
          <w:p w14:paraId="4B19326F" w14:textId="77777777" w:rsidR="00772DAA" w:rsidRPr="001A284A" w:rsidRDefault="00772DAA" w:rsidP="002373CE">
            <w:pPr>
              <w:pStyle w:val="BodyText"/>
              <w:spacing w:after="0"/>
              <w:ind w:left="0" w:firstLine="0"/>
              <w:jc w:val="both"/>
              <w:rPr>
                <w:color w:val="231F20"/>
                <w:w w:val="105"/>
                <w:sz w:val="22"/>
                <w:szCs w:val="22"/>
              </w:rPr>
            </w:pPr>
          </w:p>
          <w:p w14:paraId="20B0A378" w14:textId="77777777" w:rsidR="00772DAA" w:rsidRDefault="00772DAA" w:rsidP="002373CE">
            <w:pPr>
              <w:pStyle w:val="BodyText"/>
              <w:spacing w:after="0"/>
              <w:ind w:left="0" w:firstLine="0"/>
              <w:jc w:val="both"/>
              <w:rPr>
                <w:color w:val="231F20"/>
                <w:w w:val="105"/>
                <w:sz w:val="22"/>
                <w:szCs w:val="22"/>
              </w:rPr>
            </w:pPr>
          </w:p>
          <w:p w14:paraId="5A514FD8" w14:textId="77777777" w:rsidR="001A284A" w:rsidRPr="001A284A" w:rsidRDefault="001A284A" w:rsidP="002373CE">
            <w:pPr>
              <w:pStyle w:val="BodyText"/>
              <w:spacing w:after="0"/>
              <w:ind w:left="0" w:firstLine="0"/>
              <w:jc w:val="both"/>
              <w:rPr>
                <w:color w:val="231F20"/>
                <w:w w:val="105"/>
                <w:sz w:val="22"/>
                <w:szCs w:val="22"/>
              </w:rPr>
            </w:pPr>
          </w:p>
          <w:p w14:paraId="337BEF96" w14:textId="77777777" w:rsidR="00772DAA" w:rsidRPr="001A284A" w:rsidRDefault="00772DAA" w:rsidP="002373CE">
            <w:pPr>
              <w:pStyle w:val="BodyText"/>
              <w:spacing w:after="0"/>
              <w:ind w:left="0" w:firstLine="0"/>
              <w:jc w:val="both"/>
              <w:rPr>
                <w:color w:val="231F20"/>
                <w:w w:val="105"/>
                <w:sz w:val="22"/>
                <w:szCs w:val="22"/>
              </w:rPr>
            </w:pPr>
          </w:p>
          <w:p w14:paraId="34A321CA" w14:textId="77777777" w:rsidR="00772DAA" w:rsidRPr="001A284A" w:rsidRDefault="00772DAA" w:rsidP="002373CE">
            <w:pPr>
              <w:pStyle w:val="BodyText"/>
              <w:spacing w:after="0"/>
              <w:ind w:left="0" w:firstLine="0"/>
              <w:jc w:val="both"/>
              <w:rPr>
                <w:b/>
                <w:bCs/>
                <w:i/>
                <w:iCs/>
                <w:color w:val="231F20"/>
                <w:w w:val="105"/>
                <w:sz w:val="22"/>
                <w:szCs w:val="22"/>
              </w:rPr>
            </w:pPr>
            <w:r w:rsidRPr="001A284A">
              <w:rPr>
                <w:b/>
                <w:bCs/>
                <w:i/>
                <w:iCs/>
                <w:color w:val="231F20"/>
                <w:w w:val="105"/>
                <w:sz w:val="22"/>
                <w:szCs w:val="22"/>
              </w:rPr>
              <w:t xml:space="preserve">Co-branding with Other International Organizations. </w:t>
            </w:r>
            <w:r w:rsidRPr="001A284A">
              <w:rPr>
                <w:color w:val="231F20"/>
                <w:w w:val="105"/>
                <w:sz w:val="22"/>
                <w:szCs w:val="22"/>
              </w:rPr>
              <w:t>In such cases, the guidelines for co-branding will be followed, assuming the funding contributed is more than a token amount.</w:t>
            </w:r>
          </w:p>
        </w:tc>
        <w:tc>
          <w:tcPr>
            <w:tcW w:w="5130" w:type="dxa"/>
            <w:shd w:val="clear" w:color="auto" w:fill="auto"/>
          </w:tcPr>
          <w:p w14:paraId="7154031E" w14:textId="77777777" w:rsidR="00772DAA" w:rsidRPr="001A284A" w:rsidRDefault="00772DAA" w:rsidP="002373CE">
            <w:pPr>
              <w:ind w:left="0" w:firstLine="0"/>
              <w:jc w:val="both"/>
              <w:rPr>
                <w:b/>
                <w:bCs/>
                <w:sz w:val="22"/>
                <w:szCs w:val="22"/>
                <w:lang w:val="uk-UA"/>
              </w:rPr>
            </w:pPr>
            <w:r w:rsidRPr="001A284A">
              <w:rPr>
                <w:b/>
                <w:bCs/>
                <w:sz w:val="22"/>
                <w:szCs w:val="22"/>
                <w:lang w:val="uk-UA"/>
              </w:rPr>
              <w:lastRenderedPageBreak/>
              <w:t>Визнання ролі</w:t>
            </w:r>
          </w:p>
          <w:p w14:paraId="3F0893B4" w14:textId="55AA55B5" w:rsidR="00772DAA" w:rsidRPr="001A284A" w:rsidRDefault="00772DAA" w:rsidP="002373CE">
            <w:pPr>
              <w:ind w:left="0" w:firstLine="0"/>
              <w:jc w:val="both"/>
              <w:rPr>
                <w:sz w:val="22"/>
                <w:szCs w:val="22"/>
                <w:lang w:val="uk-UA"/>
              </w:rPr>
            </w:pPr>
            <w:r w:rsidRPr="001A284A">
              <w:rPr>
                <w:b/>
                <w:bCs/>
                <w:i/>
                <w:iCs/>
                <w:sz w:val="22"/>
                <w:szCs w:val="22"/>
                <w:lang w:val="uk-UA"/>
              </w:rPr>
              <w:t>Визнання ролі USAID та Механізму рівного фінансування USAID</w:t>
            </w:r>
            <w:r w:rsidRPr="001A284A">
              <w:rPr>
                <w:sz w:val="22"/>
                <w:szCs w:val="22"/>
                <w:lang w:val="uk-UA"/>
              </w:rPr>
              <w:t>. Наступне визнання ролі буде включено до зовнішніх публікацій Проєкту USAID «Економічна підтримка</w:t>
            </w:r>
            <w:r w:rsidR="0081261A" w:rsidRPr="001A284A">
              <w:rPr>
                <w:sz w:val="22"/>
                <w:szCs w:val="22"/>
                <w:lang w:val="uk-UA"/>
              </w:rPr>
              <w:t xml:space="preserve"> </w:t>
            </w:r>
            <w:r w:rsidRPr="001A284A">
              <w:rPr>
                <w:sz w:val="22"/>
                <w:szCs w:val="22"/>
                <w:lang w:val="uk-UA"/>
              </w:rPr>
              <w:t>України» та внутрішніх публікацій, таких як щоквартальні звіти, в залежності від ситуації:</w:t>
            </w:r>
          </w:p>
          <w:p w14:paraId="47173955" w14:textId="7A84ECF9" w:rsidR="00772DAA" w:rsidRPr="001A284A" w:rsidRDefault="00772DAA" w:rsidP="002373CE">
            <w:pPr>
              <w:ind w:left="0" w:firstLine="0"/>
              <w:jc w:val="both"/>
              <w:rPr>
                <w:i/>
                <w:iCs/>
                <w:sz w:val="22"/>
                <w:szCs w:val="22"/>
                <w:lang w:val="uk-UA"/>
              </w:rPr>
            </w:pPr>
            <w:r w:rsidRPr="001A284A">
              <w:rPr>
                <w:i/>
                <w:iCs/>
                <w:sz w:val="22"/>
                <w:szCs w:val="22"/>
                <w:lang w:val="uk-UA"/>
              </w:rPr>
              <w:t>«Цей документ підготовлений для ознайомлення Агентством США з міжнародного розвитку. Він був підготовлений [назва організації] для Проєкту USAID «Економічна підтримка України», номер контракту [номер контракту]».</w:t>
            </w:r>
          </w:p>
          <w:p w14:paraId="60FF3CA8" w14:textId="77777777" w:rsidR="00772DAA" w:rsidRPr="001A284A" w:rsidRDefault="00772DAA" w:rsidP="002373CE">
            <w:pPr>
              <w:ind w:left="0" w:firstLine="0"/>
              <w:jc w:val="both"/>
              <w:rPr>
                <w:sz w:val="22"/>
                <w:szCs w:val="22"/>
                <w:lang w:val="uk-UA"/>
              </w:rPr>
            </w:pPr>
          </w:p>
          <w:p w14:paraId="3AC6DD83" w14:textId="601D2E6B" w:rsidR="00772DAA" w:rsidRPr="001A284A" w:rsidRDefault="00772DAA" w:rsidP="002373CE">
            <w:pPr>
              <w:ind w:left="0" w:firstLine="0"/>
              <w:jc w:val="both"/>
              <w:rPr>
                <w:sz w:val="22"/>
                <w:szCs w:val="22"/>
                <w:lang w:val="uk-UA"/>
              </w:rPr>
            </w:pPr>
            <w:r w:rsidRPr="001A284A">
              <w:rPr>
                <w:b/>
                <w:bCs/>
                <w:i/>
                <w:iCs/>
                <w:sz w:val="22"/>
                <w:szCs w:val="22"/>
                <w:lang w:val="uk-UA"/>
              </w:rPr>
              <w:t>Визнання ролі урядів країн виконання контракту</w:t>
            </w:r>
            <w:r w:rsidRPr="001A284A">
              <w:rPr>
                <w:sz w:val="22"/>
                <w:szCs w:val="22"/>
                <w:lang w:val="uk-UA"/>
              </w:rPr>
              <w:t xml:space="preserve">. Усі документи Проєкту USAID «Економічна підтримка України» будуть відповідати керівним принципам USAID щодо брендування. Якщо у ході цієї програми будуть задіяні інші основні спонсори, ми повідомимо куратора проєкту від </w:t>
            </w:r>
            <w:r w:rsidRPr="001A284A">
              <w:rPr>
                <w:sz w:val="22"/>
                <w:szCs w:val="22"/>
              </w:rPr>
              <w:t>USAID</w:t>
            </w:r>
            <w:r w:rsidRPr="001A284A">
              <w:rPr>
                <w:sz w:val="22"/>
                <w:szCs w:val="22"/>
                <w:lang w:val="uk-UA"/>
              </w:rPr>
              <w:t xml:space="preserve"> про їх участь і попросимо дозволу включити їх за необхідності.</w:t>
            </w:r>
          </w:p>
          <w:p w14:paraId="7A2CB451" w14:textId="77777777" w:rsidR="00772DAA" w:rsidRPr="001A284A" w:rsidRDefault="00772DAA" w:rsidP="002373CE">
            <w:pPr>
              <w:ind w:left="0" w:firstLine="0"/>
              <w:jc w:val="both"/>
              <w:rPr>
                <w:sz w:val="22"/>
                <w:szCs w:val="22"/>
                <w:lang w:val="uk-UA"/>
              </w:rPr>
            </w:pPr>
          </w:p>
          <w:p w14:paraId="200E7D71" w14:textId="77777777" w:rsidR="00772DAA" w:rsidRPr="001A284A" w:rsidRDefault="00772DAA" w:rsidP="002373CE">
            <w:pPr>
              <w:ind w:left="0" w:firstLine="0"/>
              <w:jc w:val="both"/>
              <w:rPr>
                <w:sz w:val="22"/>
                <w:szCs w:val="22"/>
                <w:lang w:val="uk-UA"/>
              </w:rPr>
            </w:pPr>
            <w:r w:rsidRPr="001A284A">
              <w:rPr>
                <w:b/>
                <w:bCs/>
                <w:i/>
                <w:iCs/>
                <w:sz w:val="22"/>
                <w:szCs w:val="22"/>
                <w:lang w:val="uk-UA"/>
              </w:rPr>
              <w:t>Визнання ролі інших партнерів країни виконання контракту</w:t>
            </w:r>
            <w:r w:rsidRPr="001A284A">
              <w:rPr>
                <w:sz w:val="22"/>
                <w:szCs w:val="22"/>
                <w:lang w:val="uk-UA"/>
              </w:rPr>
              <w:t xml:space="preserve">. Кобрендування із групами громадянського суспільства відбуватиметься, коли </w:t>
            </w:r>
            <w:r w:rsidRPr="001A284A">
              <w:rPr>
                <w:sz w:val="22"/>
                <w:szCs w:val="22"/>
                <w:lang w:val="uk-UA"/>
              </w:rPr>
              <w:lastRenderedPageBreak/>
              <w:t>ці організації вкладуть кошти в проєкт. Спільне брендування з партнерами країни виконання контракту може бути також бажаним для просування підприємницької діяльності на місцевому рівні та розбудові потенціалу. Однак, коли продукція повністю фінансується USAID, для будь-яких винятків із вимог до повного брендування потрібно затвердження зі сторони фахівця з укладання контрактів.</w:t>
            </w:r>
          </w:p>
          <w:p w14:paraId="66EF0ED2" w14:textId="77777777" w:rsidR="00772DAA" w:rsidRPr="001A284A" w:rsidRDefault="00772DAA" w:rsidP="002373CE">
            <w:pPr>
              <w:ind w:left="0" w:firstLine="0"/>
              <w:jc w:val="both"/>
              <w:rPr>
                <w:sz w:val="22"/>
                <w:szCs w:val="22"/>
                <w:lang w:val="uk-UA"/>
              </w:rPr>
            </w:pPr>
          </w:p>
          <w:p w14:paraId="7C188605" w14:textId="77777777" w:rsidR="00772DAA" w:rsidRPr="001A284A" w:rsidRDefault="00772DAA" w:rsidP="002373CE">
            <w:pPr>
              <w:ind w:left="0" w:firstLine="0"/>
              <w:jc w:val="both"/>
              <w:rPr>
                <w:sz w:val="22"/>
                <w:szCs w:val="22"/>
                <w:lang w:val="uk-UA"/>
              </w:rPr>
            </w:pPr>
            <w:r w:rsidRPr="001A284A">
              <w:rPr>
                <w:b/>
                <w:bCs/>
                <w:i/>
                <w:iCs/>
                <w:sz w:val="22"/>
                <w:szCs w:val="22"/>
                <w:lang w:val="uk-UA"/>
              </w:rPr>
              <w:t>Кобрендування з іншими міжнародними організаціями</w:t>
            </w:r>
            <w:r w:rsidRPr="001A284A">
              <w:rPr>
                <w:sz w:val="22"/>
                <w:szCs w:val="22"/>
                <w:lang w:val="uk-UA"/>
              </w:rPr>
              <w:t>. У таких випадках слід дотримуватися вказівок щодо кобрендування, припускаючи, що фінансування перевищує символічну суму.</w:t>
            </w:r>
          </w:p>
          <w:p w14:paraId="53DA780F" w14:textId="77777777" w:rsidR="00772DAA" w:rsidRPr="001A284A" w:rsidRDefault="00772DAA" w:rsidP="002373CE">
            <w:pPr>
              <w:ind w:left="0" w:firstLine="0"/>
              <w:jc w:val="both"/>
              <w:rPr>
                <w:sz w:val="22"/>
                <w:szCs w:val="22"/>
                <w:lang w:val="uk-UA"/>
              </w:rPr>
            </w:pPr>
          </w:p>
        </w:tc>
      </w:tr>
      <w:tr w:rsidR="00772DAA" w:rsidRPr="009252F9" w14:paraId="042041E4" w14:textId="77777777" w:rsidTr="0014500B">
        <w:tc>
          <w:tcPr>
            <w:tcW w:w="5130" w:type="dxa"/>
          </w:tcPr>
          <w:p w14:paraId="5727ED05" w14:textId="77777777" w:rsidR="00772DAA" w:rsidRPr="00506E03" w:rsidRDefault="00772DAA" w:rsidP="002373CE">
            <w:pPr>
              <w:pStyle w:val="BodyText"/>
              <w:spacing w:after="0"/>
              <w:ind w:left="-14" w:firstLine="14"/>
              <w:jc w:val="both"/>
              <w:rPr>
                <w:b/>
                <w:bCs/>
                <w:color w:val="231F20"/>
                <w:w w:val="105"/>
                <w:sz w:val="22"/>
                <w:szCs w:val="22"/>
              </w:rPr>
            </w:pPr>
            <w:r w:rsidRPr="00506E03">
              <w:rPr>
                <w:b/>
                <w:bCs/>
                <w:color w:val="231F20"/>
                <w:w w:val="105"/>
                <w:sz w:val="22"/>
                <w:szCs w:val="22"/>
              </w:rPr>
              <w:lastRenderedPageBreak/>
              <w:t>Marking Plan</w:t>
            </w:r>
          </w:p>
          <w:p w14:paraId="31BCAEC3" w14:textId="77777777" w:rsidR="00772DAA" w:rsidRPr="00506E03" w:rsidRDefault="00772DAA" w:rsidP="002373CE">
            <w:pPr>
              <w:pStyle w:val="BodyText"/>
              <w:spacing w:after="0"/>
              <w:ind w:left="-14" w:firstLine="14"/>
              <w:jc w:val="both"/>
              <w:rPr>
                <w:color w:val="231F20"/>
                <w:w w:val="105"/>
                <w:sz w:val="22"/>
                <w:szCs w:val="22"/>
              </w:rPr>
            </w:pPr>
            <w:r w:rsidRPr="00506E03">
              <w:rPr>
                <w:color w:val="231F20"/>
                <w:w w:val="105"/>
                <w:sz w:val="22"/>
                <w:szCs w:val="22"/>
              </w:rPr>
              <w:t>With reference to and aligned with ADS Section 320.3.2, the USAID Graphic Standards Manual, below is the</w:t>
            </w:r>
            <w:r w:rsidRPr="00506E03">
              <w:rPr>
                <w:color w:val="231F20"/>
                <w:w w:val="105"/>
                <w:sz w:val="22"/>
                <w:szCs w:val="22"/>
                <w:lang w:val="uk-UA"/>
              </w:rPr>
              <w:t xml:space="preserve"> </w:t>
            </w:r>
            <w:r w:rsidRPr="00506E03">
              <w:rPr>
                <w:color w:val="231F20"/>
                <w:w w:val="105"/>
                <w:sz w:val="22"/>
                <w:szCs w:val="22"/>
              </w:rPr>
              <w:t>preliminary Marking Plan for the USAID Economic Resilience Activity.</w:t>
            </w:r>
          </w:p>
          <w:p w14:paraId="2E892F6E" w14:textId="77777777" w:rsidR="00772DAA" w:rsidRPr="00506E03" w:rsidRDefault="00772DAA" w:rsidP="002373CE">
            <w:pPr>
              <w:pStyle w:val="BodyText"/>
              <w:spacing w:after="0"/>
              <w:ind w:left="-14" w:firstLine="14"/>
              <w:jc w:val="both"/>
              <w:rPr>
                <w:color w:val="231F20"/>
                <w:w w:val="105"/>
                <w:sz w:val="22"/>
                <w:szCs w:val="22"/>
              </w:rPr>
            </w:pPr>
          </w:p>
          <w:p w14:paraId="5FED5877" w14:textId="77777777" w:rsidR="00772DAA" w:rsidRPr="00506E03" w:rsidRDefault="00772DAA" w:rsidP="002373CE">
            <w:pPr>
              <w:pStyle w:val="BodyText"/>
              <w:spacing w:after="0"/>
              <w:ind w:left="-14" w:firstLine="14"/>
              <w:jc w:val="both"/>
              <w:rPr>
                <w:b/>
                <w:bCs/>
                <w:color w:val="231F20"/>
                <w:w w:val="105"/>
                <w:sz w:val="22"/>
                <w:szCs w:val="22"/>
              </w:rPr>
            </w:pPr>
            <w:r w:rsidRPr="00506E03">
              <w:rPr>
                <w:b/>
                <w:bCs/>
                <w:color w:val="231F20"/>
                <w:w w:val="105"/>
                <w:sz w:val="22"/>
                <w:szCs w:val="22"/>
              </w:rPr>
              <w:t>Marking Plan for Materials to Be Produced.</w:t>
            </w:r>
          </w:p>
          <w:p w14:paraId="2F67AE57" w14:textId="77777777" w:rsidR="00772DAA" w:rsidRPr="00506E03" w:rsidRDefault="00772DAA" w:rsidP="002373CE">
            <w:pPr>
              <w:pStyle w:val="BodyText"/>
              <w:spacing w:after="0"/>
              <w:ind w:left="-14" w:firstLine="14"/>
              <w:jc w:val="both"/>
              <w:rPr>
                <w:color w:val="231F20"/>
                <w:w w:val="105"/>
                <w:sz w:val="22"/>
                <w:szCs w:val="22"/>
              </w:rPr>
            </w:pPr>
            <w:r w:rsidRPr="00506E03">
              <w:rPr>
                <w:color w:val="231F20"/>
                <w:w w:val="105"/>
                <w:sz w:val="22"/>
                <w:szCs w:val="22"/>
              </w:rPr>
              <w:t>The table below outlines the types of materials that may be produced under the USAID Economic Resilience</w:t>
            </w:r>
            <w:r w:rsidRPr="00506E03">
              <w:rPr>
                <w:color w:val="231F20"/>
                <w:w w:val="105"/>
                <w:sz w:val="22"/>
                <w:szCs w:val="22"/>
                <w:lang w:val="uk-UA"/>
              </w:rPr>
              <w:t xml:space="preserve"> </w:t>
            </w:r>
            <w:r w:rsidRPr="00506E03">
              <w:rPr>
                <w:color w:val="231F20"/>
                <w:w w:val="105"/>
                <w:sz w:val="22"/>
                <w:szCs w:val="22"/>
              </w:rPr>
              <w:t>Activity. Any materials that are not anticipated below, but are produced under the initiative, will also be subject to branding guidelines and CO approval, as appropriate. Please note that marking is not required on items used as part of the administration of the contract, such as stationery products, equipment, and offices. The goal is to mark programs and projects, and not implementing partners. Thus, letterhead, name tags, business cards, office space, equipment, and supplies are not subject to branding.</w:t>
            </w:r>
          </w:p>
          <w:p w14:paraId="379802AB" w14:textId="77777777" w:rsidR="00772DAA" w:rsidRDefault="00772DAA" w:rsidP="002373CE">
            <w:pPr>
              <w:pStyle w:val="BodyText"/>
              <w:spacing w:after="0"/>
              <w:ind w:left="-14" w:firstLine="14"/>
              <w:jc w:val="both"/>
              <w:rPr>
                <w:color w:val="231F20"/>
                <w:w w:val="105"/>
                <w:sz w:val="22"/>
                <w:szCs w:val="22"/>
              </w:rPr>
            </w:pPr>
          </w:p>
          <w:p w14:paraId="5DAB2366" w14:textId="77777777" w:rsidR="00772DAA" w:rsidRPr="00506E03" w:rsidRDefault="00772DAA" w:rsidP="002373CE">
            <w:pPr>
              <w:pStyle w:val="BodyText"/>
              <w:spacing w:after="0"/>
              <w:ind w:left="-14" w:firstLine="14"/>
              <w:jc w:val="both"/>
              <w:rPr>
                <w:color w:val="231F20"/>
                <w:w w:val="105"/>
                <w:sz w:val="22"/>
                <w:szCs w:val="22"/>
              </w:rPr>
            </w:pPr>
          </w:p>
          <w:p w14:paraId="0979F2A0" w14:textId="77777777" w:rsidR="00772DAA" w:rsidRPr="00506E03" w:rsidRDefault="00772DAA" w:rsidP="002373CE">
            <w:pPr>
              <w:pStyle w:val="BodyText"/>
              <w:spacing w:after="0"/>
              <w:ind w:left="-14" w:firstLine="14"/>
              <w:jc w:val="both"/>
              <w:rPr>
                <w:color w:val="231F20"/>
                <w:w w:val="105"/>
                <w:sz w:val="22"/>
                <w:szCs w:val="22"/>
              </w:rPr>
            </w:pPr>
            <w:r w:rsidRPr="00506E03">
              <w:rPr>
                <w:color w:val="231F20"/>
                <w:w w:val="105"/>
                <w:sz w:val="22"/>
                <w:szCs w:val="22"/>
              </w:rPr>
              <w:t>Every contract deliverable that is marked with the USAID identity for the USAID Economic Resilience Activity will follow design guidance for color, type, and layout in the Graphic Standards Manual as related to equipment, reports, studies, events, and public communication (including printed products, audio, visual, and electronic materials). The USAID logo will be used for programmatic correspondence. In compliance with ADS 320.3.1.5, DAI letterhead will be used for administrative matters such as correspondence (emails, letters, and faxes) with the cooperating government concerning compliance with local laws (</w:t>
            </w:r>
            <w:proofErr w:type="gramStart"/>
            <w:r w:rsidRPr="00506E03">
              <w:rPr>
                <w:color w:val="231F20"/>
                <w:w w:val="105"/>
                <w:sz w:val="22"/>
                <w:szCs w:val="22"/>
              </w:rPr>
              <w:t>e.g.</w:t>
            </w:r>
            <w:proofErr w:type="gramEnd"/>
            <w:r w:rsidRPr="00506E03">
              <w:rPr>
                <w:color w:val="231F20"/>
                <w:w w:val="105"/>
                <w:sz w:val="22"/>
                <w:szCs w:val="22"/>
              </w:rPr>
              <w:t xml:space="preserve"> taxation, customs, registration, renting</w:t>
            </w:r>
          </w:p>
          <w:p w14:paraId="265D8D30" w14:textId="77777777" w:rsidR="00772DAA" w:rsidRPr="00506E03" w:rsidRDefault="00772DAA" w:rsidP="002373CE">
            <w:pPr>
              <w:pStyle w:val="BodyText"/>
              <w:spacing w:after="0"/>
              <w:ind w:left="-14" w:firstLine="14"/>
              <w:jc w:val="both"/>
              <w:rPr>
                <w:color w:val="231F20"/>
                <w:w w:val="105"/>
                <w:sz w:val="22"/>
                <w:szCs w:val="22"/>
              </w:rPr>
            </w:pPr>
            <w:r w:rsidRPr="00506E03">
              <w:rPr>
                <w:color w:val="231F20"/>
                <w:w w:val="105"/>
                <w:sz w:val="22"/>
                <w:szCs w:val="22"/>
              </w:rPr>
              <w:t>office space and equipment, and personnel management, etc.) and will not feature the USAID logo. Business</w:t>
            </w:r>
            <w:r w:rsidRPr="00506E03">
              <w:rPr>
                <w:color w:val="231F20"/>
                <w:w w:val="105"/>
                <w:sz w:val="22"/>
                <w:szCs w:val="22"/>
                <w:lang w:val="uk-UA"/>
              </w:rPr>
              <w:t xml:space="preserve"> </w:t>
            </w:r>
            <w:r w:rsidRPr="00506E03">
              <w:rPr>
                <w:color w:val="231F20"/>
                <w:w w:val="105"/>
                <w:sz w:val="22"/>
                <w:szCs w:val="22"/>
              </w:rPr>
              <w:t xml:space="preserve">cards will not show the USAID </w:t>
            </w:r>
            <w:proofErr w:type="gramStart"/>
            <w:r w:rsidRPr="00506E03">
              <w:rPr>
                <w:color w:val="231F20"/>
                <w:w w:val="105"/>
                <w:sz w:val="22"/>
                <w:szCs w:val="22"/>
              </w:rPr>
              <w:t>logo, but</w:t>
            </w:r>
            <w:proofErr w:type="gramEnd"/>
            <w:r w:rsidRPr="00506E03">
              <w:rPr>
                <w:color w:val="231F20"/>
                <w:w w:val="105"/>
                <w:sz w:val="22"/>
                <w:szCs w:val="22"/>
              </w:rPr>
              <w:t xml:space="preserve"> may include “USAID Contractor” above their name to inform recipients</w:t>
            </w:r>
            <w:r w:rsidRPr="00506E03">
              <w:rPr>
                <w:color w:val="231F20"/>
                <w:w w:val="105"/>
                <w:sz w:val="22"/>
                <w:szCs w:val="22"/>
                <w:lang w:val="uk-UA"/>
              </w:rPr>
              <w:t xml:space="preserve"> </w:t>
            </w:r>
            <w:r w:rsidRPr="00506E03">
              <w:rPr>
                <w:color w:val="231F20"/>
                <w:w w:val="105"/>
                <w:sz w:val="22"/>
                <w:szCs w:val="22"/>
              </w:rPr>
              <w:t>of the business card that this individual is associated with USAID.</w:t>
            </w:r>
          </w:p>
          <w:p w14:paraId="6DFE3297" w14:textId="77777777" w:rsidR="00772DAA" w:rsidRPr="00506E03" w:rsidRDefault="00772DAA" w:rsidP="002373CE">
            <w:pPr>
              <w:pStyle w:val="BodyText"/>
              <w:spacing w:after="0"/>
              <w:ind w:left="-14" w:firstLine="14"/>
              <w:jc w:val="both"/>
              <w:rPr>
                <w:color w:val="231F20"/>
                <w:w w:val="105"/>
                <w:sz w:val="22"/>
                <w:szCs w:val="22"/>
              </w:rPr>
            </w:pPr>
          </w:p>
          <w:p w14:paraId="4BE7C7FC" w14:textId="77777777" w:rsidR="00772DAA" w:rsidRPr="00506E03" w:rsidRDefault="00772DAA" w:rsidP="002373CE">
            <w:pPr>
              <w:pStyle w:val="BodyText"/>
              <w:spacing w:after="0"/>
              <w:ind w:left="-14" w:firstLine="14"/>
              <w:jc w:val="both"/>
              <w:rPr>
                <w:color w:val="231F20"/>
                <w:w w:val="105"/>
                <w:sz w:val="22"/>
                <w:szCs w:val="22"/>
              </w:rPr>
            </w:pPr>
          </w:p>
          <w:p w14:paraId="15EFF593" w14:textId="77777777" w:rsidR="00772DAA" w:rsidRPr="00506E03" w:rsidRDefault="00772DAA" w:rsidP="002373CE">
            <w:pPr>
              <w:pStyle w:val="BodyText"/>
              <w:shd w:val="clear" w:color="auto" w:fill="FFFFFF" w:themeFill="background1"/>
              <w:spacing w:after="0"/>
              <w:ind w:left="-14" w:firstLine="14"/>
              <w:jc w:val="both"/>
              <w:rPr>
                <w:color w:val="231F20"/>
                <w:w w:val="105"/>
                <w:sz w:val="22"/>
                <w:szCs w:val="22"/>
              </w:rPr>
            </w:pPr>
            <w:r w:rsidRPr="00506E03">
              <w:rPr>
                <w:color w:val="231F20"/>
                <w:w w:val="105"/>
                <w:sz w:val="22"/>
                <w:szCs w:val="22"/>
              </w:rPr>
              <w:t>All studies, reports, publications, websites, and informational and promotional products not authored, reviewed, or edited by USAID will contain a provision substantially as follows:</w:t>
            </w:r>
          </w:p>
          <w:p w14:paraId="31ACD8E0" w14:textId="77777777" w:rsidR="00772DAA" w:rsidRPr="00506E03" w:rsidRDefault="00772DAA" w:rsidP="002373CE">
            <w:pPr>
              <w:shd w:val="clear" w:color="auto" w:fill="FFFFFF" w:themeFill="background1"/>
              <w:ind w:left="-14" w:firstLine="14"/>
              <w:jc w:val="both"/>
              <w:rPr>
                <w:i/>
                <w:sz w:val="22"/>
                <w:szCs w:val="22"/>
              </w:rPr>
            </w:pPr>
            <w:r w:rsidRPr="00506E03">
              <w:rPr>
                <w:i/>
                <w:sz w:val="22"/>
                <w:szCs w:val="22"/>
              </w:rPr>
              <w:t>“This [study/report/web site] is made possible by the support of the American people through the United States Agency for International Development (USAID.) The contents of this [specify] are the sole responsibility of [name of organization] and do not necessarily reflect the views of USAID or the United States Government.”</w:t>
            </w:r>
          </w:p>
          <w:p w14:paraId="4F08E65C" w14:textId="77777777" w:rsidR="00772DAA" w:rsidRPr="00506E03" w:rsidRDefault="00772DAA" w:rsidP="002373CE">
            <w:pPr>
              <w:shd w:val="clear" w:color="auto" w:fill="FFFFFF" w:themeFill="background1"/>
              <w:ind w:left="-14" w:firstLine="14"/>
              <w:jc w:val="both"/>
              <w:rPr>
                <w:color w:val="231F20"/>
                <w:w w:val="105"/>
                <w:sz w:val="22"/>
                <w:szCs w:val="22"/>
              </w:rPr>
            </w:pPr>
          </w:p>
          <w:p w14:paraId="237A4139" w14:textId="77777777" w:rsidR="00772DAA" w:rsidRDefault="00772DAA" w:rsidP="002373CE">
            <w:pPr>
              <w:pStyle w:val="BodyText"/>
              <w:shd w:val="clear" w:color="auto" w:fill="FFFFFF" w:themeFill="background1"/>
              <w:spacing w:after="0"/>
              <w:ind w:left="-14" w:firstLine="14"/>
              <w:jc w:val="both"/>
              <w:rPr>
                <w:color w:val="231F20"/>
                <w:w w:val="105"/>
                <w:sz w:val="22"/>
                <w:szCs w:val="22"/>
              </w:rPr>
            </w:pPr>
            <w:r w:rsidRPr="00506E03">
              <w:rPr>
                <w:color w:val="231F20"/>
                <w:w w:val="105"/>
                <w:sz w:val="22"/>
                <w:szCs w:val="22"/>
              </w:rPr>
              <w:t xml:space="preserve">With reference to ADS Section 320.3.2.2, the table below details the required Marking Plan. Threats and restrictions to the security of the activity will be identified and assessed </w:t>
            </w:r>
            <w:proofErr w:type="gramStart"/>
            <w:r w:rsidRPr="00506E03">
              <w:rPr>
                <w:color w:val="231F20"/>
                <w:w w:val="105"/>
                <w:sz w:val="22"/>
                <w:szCs w:val="22"/>
              </w:rPr>
              <w:t>in order to</w:t>
            </w:r>
            <w:proofErr w:type="gramEnd"/>
            <w:r w:rsidRPr="00506E03">
              <w:rPr>
                <w:color w:val="231F20"/>
                <w:w w:val="105"/>
                <w:sz w:val="22"/>
                <w:szCs w:val="22"/>
              </w:rPr>
              <w:t xml:space="preserve"> request any necessary exception from the marking requirement in accordance with ADS 320.3.2.</w:t>
            </w:r>
          </w:p>
          <w:p w14:paraId="2424ED78" w14:textId="77777777" w:rsidR="00772DAA" w:rsidRPr="00506E03" w:rsidRDefault="00772DAA" w:rsidP="002373CE">
            <w:pPr>
              <w:pStyle w:val="BodyText"/>
              <w:shd w:val="clear" w:color="auto" w:fill="FFFFFF" w:themeFill="background1"/>
              <w:spacing w:after="0"/>
              <w:ind w:left="-14" w:firstLine="14"/>
              <w:jc w:val="both"/>
              <w:rPr>
                <w:b/>
                <w:bCs/>
                <w:color w:val="231F20"/>
                <w:w w:val="105"/>
                <w:sz w:val="22"/>
                <w:szCs w:val="22"/>
              </w:rPr>
            </w:pPr>
          </w:p>
        </w:tc>
        <w:tc>
          <w:tcPr>
            <w:tcW w:w="5130" w:type="dxa"/>
          </w:tcPr>
          <w:p w14:paraId="37B6CC31" w14:textId="77777777" w:rsidR="00772DAA" w:rsidRPr="00506E03" w:rsidRDefault="00772DAA" w:rsidP="002373CE">
            <w:pPr>
              <w:ind w:left="-14" w:firstLine="14"/>
              <w:jc w:val="both"/>
              <w:rPr>
                <w:b/>
                <w:bCs/>
                <w:sz w:val="22"/>
                <w:szCs w:val="22"/>
                <w:lang w:val="uk-UA"/>
              </w:rPr>
            </w:pPr>
            <w:r w:rsidRPr="00506E03">
              <w:rPr>
                <w:b/>
                <w:bCs/>
                <w:sz w:val="22"/>
                <w:szCs w:val="22"/>
                <w:lang w:val="uk-UA"/>
              </w:rPr>
              <w:lastRenderedPageBreak/>
              <w:t>План маркування</w:t>
            </w:r>
          </w:p>
          <w:p w14:paraId="7AC44518" w14:textId="002957B4" w:rsidR="00772DAA" w:rsidRPr="00506E03" w:rsidRDefault="00772DAA" w:rsidP="002373CE">
            <w:pPr>
              <w:ind w:left="-14" w:firstLine="14"/>
              <w:jc w:val="both"/>
              <w:rPr>
                <w:sz w:val="22"/>
                <w:szCs w:val="22"/>
                <w:lang w:val="uk-UA"/>
              </w:rPr>
            </w:pPr>
            <w:r w:rsidRPr="00506E03">
              <w:rPr>
                <w:sz w:val="22"/>
                <w:szCs w:val="22"/>
                <w:lang w:val="uk-UA"/>
              </w:rPr>
              <w:t>З посиланням на Розділ 320.3.2 ADS та Посібник з графічних стандартів USAID, нижче наведений План маркування для Проєкту USAID «Економічна підтримка України».</w:t>
            </w:r>
          </w:p>
          <w:p w14:paraId="569BACFE" w14:textId="77777777" w:rsidR="00772DAA" w:rsidRPr="00506E03" w:rsidRDefault="00772DAA" w:rsidP="002373CE">
            <w:pPr>
              <w:ind w:left="-14" w:firstLine="14"/>
              <w:jc w:val="both"/>
              <w:rPr>
                <w:sz w:val="22"/>
                <w:szCs w:val="22"/>
                <w:lang w:val="uk-UA"/>
              </w:rPr>
            </w:pPr>
          </w:p>
          <w:p w14:paraId="2D486F1B" w14:textId="77777777" w:rsidR="00772DAA" w:rsidRPr="00506E03" w:rsidRDefault="00772DAA" w:rsidP="002373CE">
            <w:pPr>
              <w:ind w:left="-14" w:firstLine="14"/>
              <w:jc w:val="both"/>
              <w:rPr>
                <w:b/>
                <w:bCs/>
                <w:sz w:val="22"/>
                <w:szCs w:val="22"/>
                <w:lang w:val="uk-UA"/>
              </w:rPr>
            </w:pPr>
            <w:r w:rsidRPr="00506E03">
              <w:rPr>
                <w:b/>
                <w:bCs/>
                <w:sz w:val="22"/>
                <w:szCs w:val="22"/>
                <w:lang w:val="uk-UA"/>
              </w:rPr>
              <w:t>План маркування матеріалів, що будуть виготовлені.</w:t>
            </w:r>
          </w:p>
          <w:p w14:paraId="4EDB28B0" w14:textId="40C05149" w:rsidR="00772DAA" w:rsidRPr="00506E03" w:rsidRDefault="00772DAA" w:rsidP="002373CE">
            <w:pPr>
              <w:ind w:left="-14" w:firstLine="14"/>
              <w:jc w:val="both"/>
              <w:rPr>
                <w:sz w:val="22"/>
                <w:szCs w:val="22"/>
                <w:lang w:val="uk-UA"/>
              </w:rPr>
            </w:pPr>
            <w:r w:rsidRPr="00506E03">
              <w:rPr>
                <w:sz w:val="22"/>
                <w:szCs w:val="22"/>
                <w:lang w:val="uk-UA"/>
              </w:rPr>
              <w:t xml:space="preserve">У наведеній нижче таблиці викладено типи матеріалів, які можуть вироблятися в рамках Проєкту USAID «Економічна підтримка України». Будь-які матеріали, які не передбачені нижче, але виготовляються в рамках ініціативи, також підлягатимуть </w:t>
            </w:r>
            <w:r w:rsidRPr="00EA40F1">
              <w:rPr>
                <w:sz w:val="22"/>
                <w:szCs w:val="22"/>
                <w:lang w:val="uk-UA"/>
              </w:rPr>
              <w:t>правилам</w:t>
            </w:r>
            <w:r w:rsidRPr="00506E03">
              <w:rPr>
                <w:sz w:val="22"/>
                <w:szCs w:val="22"/>
                <w:lang w:val="uk-UA"/>
              </w:rPr>
              <w:t xml:space="preserve"> щодо брендування та затвердженню </w:t>
            </w:r>
            <w:r w:rsidRPr="00D824B9">
              <w:rPr>
                <w:sz w:val="22"/>
                <w:szCs w:val="22"/>
                <w:lang w:val="uk-UA"/>
              </w:rPr>
              <w:t>фахівецем з укладання контрактів</w:t>
            </w:r>
            <w:r w:rsidRPr="00506E03">
              <w:rPr>
                <w:sz w:val="22"/>
                <w:szCs w:val="22"/>
                <w:lang w:val="uk-UA"/>
              </w:rPr>
              <w:t>, в залежності від ситуації. Зверніть увагу, що маркування не потрібне на елементах, що використовуються в рамках адміністрування контракту, таких як канцелярські товари, обладнання та офіс</w:t>
            </w:r>
            <w:r w:rsidRPr="00410E9D">
              <w:rPr>
                <w:sz w:val="22"/>
                <w:szCs w:val="22"/>
                <w:lang w:val="uk-UA"/>
              </w:rPr>
              <w:t>ні приміщення</w:t>
            </w:r>
            <w:r w:rsidRPr="00506E03">
              <w:rPr>
                <w:sz w:val="22"/>
                <w:szCs w:val="22"/>
                <w:lang w:val="uk-UA"/>
              </w:rPr>
              <w:t>. Мета – позначити програми та проєкти, а не партнерів-виконавців. Таким чином, бланки, бейджі, візитні картки, офісні приміщення, обладнання та витратні матеріали не підлягають брендуванню.</w:t>
            </w:r>
          </w:p>
          <w:p w14:paraId="48B4C586" w14:textId="77777777" w:rsidR="00772DAA" w:rsidRPr="00506E03" w:rsidRDefault="00772DAA" w:rsidP="002373CE">
            <w:pPr>
              <w:ind w:left="-14" w:firstLine="14"/>
              <w:jc w:val="both"/>
              <w:rPr>
                <w:sz w:val="22"/>
                <w:szCs w:val="22"/>
                <w:lang w:val="uk-UA"/>
              </w:rPr>
            </w:pPr>
          </w:p>
          <w:p w14:paraId="5A0A7A7F" w14:textId="0F443DFA" w:rsidR="00772DAA" w:rsidRPr="00506E03" w:rsidRDefault="00772DAA" w:rsidP="002373CE">
            <w:pPr>
              <w:ind w:left="-14" w:firstLine="14"/>
              <w:jc w:val="both"/>
              <w:rPr>
                <w:sz w:val="22"/>
                <w:szCs w:val="22"/>
                <w:lang w:val="uk-UA"/>
              </w:rPr>
            </w:pPr>
            <w:r w:rsidRPr="00506E03">
              <w:rPr>
                <w:sz w:val="22"/>
                <w:szCs w:val="22"/>
                <w:lang w:val="uk-UA"/>
              </w:rPr>
              <w:t xml:space="preserve">Кожен контракт, який позначається </w:t>
            </w:r>
            <w:r w:rsidRPr="00A067FF">
              <w:rPr>
                <w:sz w:val="22"/>
                <w:szCs w:val="22"/>
                <w:lang w:val="uk-UA"/>
              </w:rPr>
              <w:t>айдентикою</w:t>
            </w:r>
            <w:r w:rsidRPr="00506E03">
              <w:rPr>
                <w:sz w:val="22"/>
                <w:szCs w:val="22"/>
                <w:lang w:val="uk-UA"/>
              </w:rPr>
              <w:t xml:space="preserve"> USAID для Проєкту USAID «Економічна підтримка СУкраїни», буде відповідати </w:t>
            </w:r>
            <w:r w:rsidRPr="008D19ED">
              <w:rPr>
                <w:sz w:val="22"/>
                <w:szCs w:val="22"/>
                <w:lang w:val="uk-UA"/>
              </w:rPr>
              <w:t>правилам</w:t>
            </w:r>
            <w:r w:rsidRPr="00506E03">
              <w:rPr>
                <w:sz w:val="22"/>
                <w:szCs w:val="22"/>
                <w:lang w:val="uk-UA"/>
              </w:rPr>
              <w:t xml:space="preserve"> дизайну в частині кольору, </w:t>
            </w:r>
            <w:r w:rsidRPr="00E80CC9">
              <w:rPr>
                <w:sz w:val="22"/>
                <w:szCs w:val="22"/>
                <w:lang w:val="uk-UA"/>
              </w:rPr>
              <w:t>типу шрифтів та макетуванню, які описано  в Посібнику з графічних стандартів, і стосуються обладнання</w:t>
            </w:r>
            <w:r w:rsidRPr="00506E03">
              <w:rPr>
                <w:sz w:val="22"/>
                <w:szCs w:val="22"/>
                <w:lang w:val="uk-UA"/>
              </w:rPr>
              <w:t xml:space="preserve">, звітів, досліджень, заходів та публічних комунікацій (включаючи друковану продукцію, аудіо, візуальні та електронні матеріали). Логотип USAID буде використовуватися для програмної кореспонденції. Відповідно до ADS 320.3.1.5, фірмовий бланк компанії «DAI» буде використовуватися для адміністративних питань, таких як листування (електронні листи, листи та факси) із співпрацюючим урядом щодо дотримання місцевого законодавства (наприклад, оподаткування, митниця, реєстрація, оренда офісних </w:t>
            </w:r>
            <w:r w:rsidRPr="00506E03">
              <w:rPr>
                <w:sz w:val="22"/>
                <w:szCs w:val="22"/>
                <w:lang w:val="uk-UA"/>
              </w:rPr>
              <w:lastRenderedPageBreak/>
              <w:t>приміщень та обладнання, управління персоналом тощо) і не матиме логотипу USAID. Візитівки не будуть містити логотип USAID, але можуть містити надпис «Підрядник USAID» над ім’ям для інформування одержувачів візитної картки, що ця особа пов'язана з USAID.</w:t>
            </w:r>
          </w:p>
          <w:p w14:paraId="5F0A4BA7" w14:textId="77777777" w:rsidR="00772DAA" w:rsidRPr="00506E03" w:rsidRDefault="00772DAA" w:rsidP="002373CE">
            <w:pPr>
              <w:ind w:left="-14" w:firstLine="14"/>
              <w:jc w:val="both"/>
              <w:rPr>
                <w:sz w:val="22"/>
                <w:szCs w:val="22"/>
                <w:lang w:val="uk-UA"/>
              </w:rPr>
            </w:pPr>
          </w:p>
          <w:p w14:paraId="290526A0" w14:textId="77777777" w:rsidR="00772DAA" w:rsidRPr="00506E03" w:rsidRDefault="00772DAA" w:rsidP="002373CE">
            <w:pPr>
              <w:ind w:left="-14" w:firstLine="14"/>
              <w:jc w:val="both"/>
              <w:rPr>
                <w:sz w:val="22"/>
                <w:szCs w:val="22"/>
                <w:lang w:val="uk-UA"/>
              </w:rPr>
            </w:pPr>
            <w:r w:rsidRPr="00506E03">
              <w:rPr>
                <w:sz w:val="22"/>
                <w:szCs w:val="22"/>
                <w:lang w:val="uk-UA"/>
              </w:rPr>
              <w:t>Усі дослідження, звіти, публікації, веб-сайти та інформаційно-промоційні продукти, не створені, не переглянуті та не відредаговані USAID, міститимуть положення, по суті близьке до такого:</w:t>
            </w:r>
          </w:p>
          <w:p w14:paraId="45A7A39D" w14:textId="77777777" w:rsidR="00772DAA" w:rsidRPr="00506E03" w:rsidRDefault="00772DAA" w:rsidP="002373CE">
            <w:pPr>
              <w:ind w:left="-14" w:firstLine="14"/>
              <w:jc w:val="both"/>
              <w:rPr>
                <w:i/>
                <w:iCs/>
                <w:sz w:val="22"/>
                <w:szCs w:val="22"/>
                <w:lang w:val="uk-UA"/>
              </w:rPr>
            </w:pPr>
            <w:r w:rsidRPr="00506E03">
              <w:rPr>
                <w:i/>
                <w:iCs/>
                <w:sz w:val="22"/>
                <w:szCs w:val="22"/>
                <w:lang w:val="uk-UA"/>
              </w:rPr>
              <w:t xml:space="preserve">«Це [дослідження/звіт/веб-сайт] стало можливим завдяки підтримці </w:t>
            </w:r>
            <w:r w:rsidRPr="00E0107F">
              <w:rPr>
                <w:i/>
                <w:iCs/>
                <w:sz w:val="22"/>
                <w:szCs w:val="22"/>
                <w:lang w:val="uk-UA"/>
              </w:rPr>
              <w:t xml:space="preserve">американського </w:t>
            </w:r>
            <w:r w:rsidRPr="00506E03">
              <w:rPr>
                <w:i/>
                <w:iCs/>
                <w:sz w:val="22"/>
                <w:szCs w:val="22"/>
                <w:lang w:val="uk-UA"/>
              </w:rPr>
              <w:t>народу через Агентство США з міжнародного розвитку (USAID). Зміст цього [зазначити] є виключною відповідальністю [найменування організації] та не обов'язково відображає погляди USAID або уряду США».</w:t>
            </w:r>
          </w:p>
          <w:p w14:paraId="4B3C8F8F" w14:textId="77777777" w:rsidR="00772DAA" w:rsidRPr="00506E03" w:rsidRDefault="00772DAA" w:rsidP="002373CE">
            <w:pPr>
              <w:ind w:left="-14" w:firstLine="14"/>
              <w:jc w:val="both"/>
              <w:rPr>
                <w:sz w:val="22"/>
                <w:szCs w:val="22"/>
                <w:lang w:val="uk-UA"/>
              </w:rPr>
            </w:pPr>
          </w:p>
          <w:p w14:paraId="6D5C2C66" w14:textId="77777777" w:rsidR="00772DAA" w:rsidRPr="00506E03" w:rsidRDefault="00772DAA" w:rsidP="002373CE">
            <w:pPr>
              <w:ind w:left="-14" w:firstLine="14"/>
              <w:jc w:val="both"/>
              <w:rPr>
                <w:sz w:val="22"/>
                <w:szCs w:val="22"/>
                <w:lang w:val="uk-UA"/>
              </w:rPr>
            </w:pPr>
            <w:r w:rsidRPr="00506E03">
              <w:rPr>
                <w:sz w:val="22"/>
                <w:szCs w:val="22"/>
                <w:lang w:val="uk-UA"/>
              </w:rPr>
              <w:t>З посиланням на Розділ 320.3.2.2 ADS, таблиця нижче деталізує необхідний План маркування. Загрози та обмеження безпеки проєкту будуть визначені та оцінені для запиту будь-яких необхідних винятків з вимог до маркування відповідно до ADS 320.3.2.</w:t>
            </w:r>
          </w:p>
        </w:tc>
      </w:tr>
    </w:tbl>
    <w:tbl>
      <w:tblPr>
        <w:tblW w:w="10260" w:type="dxa"/>
        <w:jc w:val="right"/>
        <w:tblLayout w:type="fixed"/>
        <w:tblCellMar>
          <w:left w:w="0" w:type="dxa"/>
          <w:right w:w="0" w:type="dxa"/>
        </w:tblCellMar>
        <w:tblLook w:val="01E0" w:firstRow="1" w:lastRow="1" w:firstColumn="1" w:lastColumn="1" w:noHBand="0" w:noVBand="0"/>
      </w:tblPr>
      <w:tblGrid>
        <w:gridCol w:w="3240"/>
        <w:gridCol w:w="7020"/>
      </w:tblGrid>
      <w:tr w:rsidR="00772DAA" w:rsidRPr="00A108E3" w14:paraId="7A2FCA5A" w14:textId="77777777" w:rsidTr="0014500B">
        <w:trPr>
          <w:trHeight w:hRule="exact" w:val="350"/>
          <w:jc w:val="right"/>
        </w:trPr>
        <w:tc>
          <w:tcPr>
            <w:tcW w:w="10260" w:type="dxa"/>
            <w:gridSpan w:val="2"/>
            <w:tcBorders>
              <w:top w:val="single" w:sz="7" w:space="0" w:color="2B5A85"/>
              <w:left w:val="nil"/>
              <w:bottom w:val="single" w:sz="4" w:space="0" w:color="auto"/>
              <w:right w:val="nil"/>
            </w:tcBorders>
            <w:shd w:val="clear" w:color="auto" w:fill="2B5A85"/>
          </w:tcPr>
          <w:p w14:paraId="648C6C9E" w14:textId="77777777" w:rsidR="00772DAA" w:rsidRPr="00A108E3" w:rsidRDefault="00772DAA" w:rsidP="002373CE">
            <w:pPr>
              <w:spacing w:before="60"/>
              <w:ind w:left="144" w:hanging="54"/>
              <w:rPr>
                <w:rFonts w:eastAsia="Arial"/>
                <w:b/>
                <w:color w:val="FFFFFF"/>
                <w:spacing w:val="-1"/>
                <w:sz w:val="18"/>
                <w:szCs w:val="18"/>
              </w:rPr>
            </w:pPr>
            <w:r w:rsidRPr="0078059E">
              <w:rPr>
                <w:rFonts w:eastAsia="Arial"/>
                <w:b/>
                <w:color w:val="FFFFFF"/>
                <w:spacing w:val="-1"/>
                <w:sz w:val="18"/>
                <w:szCs w:val="18"/>
              </w:rPr>
              <w:lastRenderedPageBreak/>
              <w:t xml:space="preserve">Category / </w:t>
            </w:r>
            <w:r w:rsidRPr="0078059E">
              <w:rPr>
                <w:rFonts w:eastAsia="Arial"/>
                <w:b/>
                <w:color w:val="FFFFFF"/>
                <w:spacing w:val="-1"/>
                <w:sz w:val="18"/>
                <w:szCs w:val="18"/>
                <w:lang w:val="uk-UA"/>
              </w:rPr>
              <w:t>Категорія</w:t>
            </w:r>
            <w:r w:rsidRPr="0078059E">
              <w:rPr>
                <w:rFonts w:eastAsia="Arial"/>
                <w:b/>
                <w:color w:val="FFFFFF"/>
                <w:spacing w:val="-1"/>
                <w:sz w:val="18"/>
                <w:szCs w:val="18"/>
              </w:rPr>
              <w:t xml:space="preserve">                                                            Type of Marking / </w:t>
            </w:r>
            <w:r w:rsidRPr="0078059E">
              <w:rPr>
                <w:rFonts w:eastAsia="Arial"/>
                <w:b/>
                <w:color w:val="FFFFFF"/>
                <w:spacing w:val="-1"/>
                <w:sz w:val="18"/>
                <w:szCs w:val="18"/>
                <w:lang w:val="uk-UA"/>
              </w:rPr>
              <w:t>Тип маркування</w:t>
            </w:r>
          </w:p>
        </w:tc>
      </w:tr>
      <w:tr w:rsidR="00772DAA" w:rsidRPr="009252F9" w14:paraId="2723CF3F" w14:textId="77777777" w:rsidTr="0014500B">
        <w:trPr>
          <w:trHeight w:hRule="exact" w:val="894"/>
          <w:jc w:val="right"/>
        </w:trPr>
        <w:tc>
          <w:tcPr>
            <w:tcW w:w="3240" w:type="dxa"/>
            <w:tcBorders>
              <w:top w:val="single" w:sz="4" w:space="0" w:color="auto"/>
              <w:left w:val="single" w:sz="4" w:space="0" w:color="auto"/>
              <w:bottom w:val="single" w:sz="6" w:space="0" w:color="2B5A85"/>
              <w:right w:val="single" w:sz="6" w:space="0" w:color="2B5A85"/>
            </w:tcBorders>
          </w:tcPr>
          <w:p w14:paraId="1672E08D" w14:textId="77777777" w:rsidR="00772DAA" w:rsidRDefault="00772DAA" w:rsidP="002373CE">
            <w:pPr>
              <w:pStyle w:val="NoSpacing"/>
              <w:ind w:left="90" w:firstLine="0"/>
              <w:rPr>
                <w:rFonts w:cstheme="minorHAnsi"/>
                <w:sz w:val="18"/>
                <w:szCs w:val="18"/>
              </w:rPr>
            </w:pP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w:t>
            </w:r>
            <w:r w:rsidRPr="008C0046">
              <w:rPr>
                <w:rFonts w:cstheme="minorHAnsi"/>
                <w:spacing w:val="1"/>
                <w:sz w:val="18"/>
                <w:szCs w:val="18"/>
              </w:rPr>
              <w:t>ti</w:t>
            </w:r>
            <w:r w:rsidRPr="008C0046">
              <w:rPr>
                <w:rFonts w:cstheme="minorHAnsi"/>
                <w:spacing w:val="-1"/>
                <w:sz w:val="18"/>
                <w:szCs w:val="18"/>
              </w:rPr>
              <w:t>one</w:t>
            </w:r>
            <w:r w:rsidRPr="008C0046">
              <w:rPr>
                <w:rFonts w:cstheme="minorHAnsi"/>
                <w:spacing w:val="1"/>
                <w:sz w:val="18"/>
                <w:szCs w:val="18"/>
              </w:rPr>
              <w:t>r</w:t>
            </w:r>
            <w:r w:rsidRPr="008C0046">
              <w:rPr>
                <w:rFonts w:cstheme="minorHAnsi"/>
                <w:sz w:val="18"/>
                <w:szCs w:val="18"/>
              </w:rPr>
              <w:t xml:space="preserve">y </w:t>
            </w: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o</w:t>
            </w:r>
            <w:r w:rsidRPr="008C0046">
              <w:rPr>
                <w:rFonts w:cstheme="minorHAnsi"/>
                <w:spacing w:val="1"/>
                <w:sz w:val="18"/>
                <w:szCs w:val="18"/>
              </w:rPr>
              <w:t>d</w:t>
            </w:r>
            <w:r w:rsidRPr="008C0046">
              <w:rPr>
                <w:rFonts w:cstheme="minorHAnsi"/>
                <w:spacing w:val="-1"/>
                <w:sz w:val="18"/>
                <w:szCs w:val="18"/>
              </w:rPr>
              <w:t>u</w:t>
            </w:r>
            <w:r w:rsidRPr="008C0046">
              <w:rPr>
                <w:rFonts w:cstheme="minorHAnsi"/>
                <w:spacing w:val="1"/>
                <w:sz w:val="18"/>
                <w:szCs w:val="18"/>
              </w:rPr>
              <w:t>ct</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w:t>
            </w:r>
            <w:r w:rsidRPr="008C0046">
              <w:rPr>
                <w:rFonts w:cstheme="minorHAnsi"/>
                <w:spacing w:val="-1"/>
                <w:sz w:val="18"/>
                <w:szCs w:val="18"/>
              </w:rPr>
              <w:t>ad</w:t>
            </w:r>
            <w:r w:rsidRPr="008C0046">
              <w:rPr>
                <w:rFonts w:cstheme="minorHAnsi"/>
                <w:sz w:val="18"/>
                <w:szCs w:val="18"/>
              </w:rPr>
              <w:t>m</w:t>
            </w:r>
            <w:r w:rsidRPr="008C0046">
              <w:rPr>
                <w:rFonts w:cstheme="minorHAnsi"/>
                <w:spacing w:val="1"/>
                <w:sz w:val="18"/>
                <w:szCs w:val="18"/>
              </w:rPr>
              <w:t>i</w:t>
            </w:r>
            <w:r w:rsidRPr="008C0046">
              <w:rPr>
                <w:rFonts w:cstheme="minorHAnsi"/>
                <w:spacing w:val="-1"/>
                <w:sz w:val="18"/>
                <w:szCs w:val="18"/>
              </w:rPr>
              <w:t>n</w:t>
            </w:r>
            <w:r w:rsidRPr="008C0046">
              <w:rPr>
                <w:rFonts w:cstheme="minorHAnsi"/>
                <w:spacing w:val="1"/>
                <w:sz w:val="18"/>
                <w:szCs w:val="18"/>
              </w:rPr>
              <w:t>i</w:t>
            </w:r>
            <w:r w:rsidRPr="008C0046">
              <w:rPr>
                <w:rFonts w:cstheme="minorHAnsi"/>
                <w:spacing w:val="-1"/>
                <w:sz w:val="18"/>
                <w:szCs w:val="18"/>
              </w:rPr>
              <w:t>s</w:t>
            </w:r>
            <w:r w:rsidRPr="008C0046">
              <w:rPr>
                <w:rFonts w:cstheme="minorHAnsi"/>
                <w:spacing w:val="1"/>
                <w:sz w:val="18"/>
                <w:szCs w:val="18"/>
              </w:rPr>
              <w:t>tr</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2"/>
                <w:sz w:val="18"/>
                <w:szCs w:val="18"/>
              </w:rPr>
              <w:t>i</w:t>
            </w:r>
            <w:r w:rsidRPr="008C0046">
              <w:rPr>
                <w:rFonts w:cstheme="minorHAnsi"/>
                <w:spacing w:val="-1"/>
                <w:sz w:val="18"/>
                <w:szCs w:val="18"/>
              </w:rPr>
              <w:t xml:space="preserve">ve </w:t>
            </w:r>
            <w:r w:rsidRPr="00B96AB6">
              <w:rPr>
                <w:rFonts w:cstheme="minorHAnsi"/>
                <w:spacing w:val="-1"/>
                <w:sz w:val="18"/>
                <w:szCs w:val="18"/>
              </w:rPr>
              <w:t>related</w:t>
            </w:r>
            <w:r w:rsidRPr="008C0046">
              <w:rPr>
                <w:rFonts w:cstheme="minorHAnsi"/>
                <w:sz w:val="18"/>
                <w:szCs w:val="18"/>
              </w:rPr>
              <w:t>)</w:t>
            </w:r>
            <w:r>
              <w:rPr>
                <w:rFonts w:cstheme="minorHAnsi"/>
                <w:sz w:val="18"/>
                <w:szCs w:val="18"/>
              </w:rPr>
              <w:t xml:space="preserve"> / </w:t>
            </w:r>
          </w:p>
          <w:p w14:paraId="501D2C75" w14:textId="77777777" w:rsidR="00772DAA" w:rsidRPr="008C0046" w:rsidRDefault="00772DAA" w:rsidP="002373CE">
            <w:pPr>
              <w:pStyle w:val="NoSpacing"/>
              <w:ind w:left="90" w:firstLine="0"/>
              <w:rPr>
                <w:rFonts w:cstheme="minorHAnsi"/>
                <w:sz w:val="18"/>
                <w:szCs w:val="18"/>
              </w:rPr>
            </w:pPr>
            <w:r w:rsidRPr="00DD6334">
              <w:rPr>
                <w:rFonts w:cstheme="minorHAnsi"/>
                <w:sz w:val="18"/>
                <w:szCs w:val="18"/>
                <w:lang w:val="uk-UA"/>
              </w:rPr>
              <w:t>Канцелярські товари (адміністративні приладдя</w:t>
            </w:r>
          </w:p>
        </w:tc>
        <w:tc>
          <w:tcPr>
            <w:tcW w:w="7020" w:type="dxa"/>
            <w:tcBorders>
              <w:top w:val="single" w:sz="4" w:space="0" w:color="auto"/>
              <w:left w:val="single" w:sz="6" w:space="0" w:color="2B5A85"/>
              <w:bottom w:val="single" w:sz="6" w:space="0" w:color="2B5A85"/>
              <w:right w:val="single" w:sz="4" w:space="0" w:color="auto"/>
            </w:tcBorders>
          </w:tcPr>
          <w:p w14:paraId="0A3F56EE" w14:textId="77777777" w:rsidR="00772DAA" w:rsidRPr="007A104F" w:rsidRDefault="00772DAA" w:rsidP="002373CE">
            <w:pPr>
              <w:pStyle w:val="NoSpacing"/>
              <w:ind w:left="90" w:firstLine="0"/>
              <w:rPr>
                <w:rFonts w:cstheme="minorHAnsi"/>
                <w:sz w:val="18"/>
                <w:szCs w:val="18"/>
                <w:lang w:val="uk-UA"/>
              </w:rPr>
            </w:pP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st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w:t>
            </w:r>
            <w:r w:rsidRPr="008C0046">
              <w:rPr>
                <w:rFonts w:cstheme="minorHAnsi"/>
                <w:spacing w:val="1"/>
                <w:sz w:val="18"/>
                <w:szCs w:val="18"/>
              </w:rPr>
              <w:t>p</w:t>
            </w:r>
            <w:r w:rsidRPr="008C0046">
              <w:rPr>
                <w:rFonts w:cstheme="minorHAnsi"/>
                <w:spacing w:val="-1"/>
                <w:sz w:val="18"/>
                <w:szCs w:val="18"/>
              </w:rPr>
              <w:t>h</w:t>
            </w:r>
            <w:r w:rsidRPr="008C0046">
              <w:rPr>
                <w:rFonts w:cstheme="minorHAnsi"/>
                <w:spacing w:val="1"/>
                <w:sz w:val="18"/>
                <w:szCs w:val="18"/>
              </w:rPr>
              <w:t>i</w:t>
            </w:r>
            <w:r w:rsidRPr="008C0046">
              <w:rPr>
                <w:rFonts w:cstheme="minorHAnsi"/>
                <w:sz w:val="18"/>
                <w:szCs w:val="18"/>
              </w:rPr>
              <w:t>c</w:t>
            </w:r>
            <w:r w:rsidRPr="008C0046">
              <w:rPr>
                <w:rFonts w:cstheme="minorHAnsi"/>
                <w:spacing w:val="2"/>
                <w:sz w:val="18"/>
                <w:szCs w:val="18"/>
              </w:rPr>
              <w:t xml:space="preserve"> </w:t>
            </w:r>
            <w:r w:rsidRPr="008C0046">
              <w:rPr>
                <w:rFonts w:cstheme="minorHAnsi"/>
                <w:spacing w:val="1"/>
                <w:sz w:val="18"/>
                <w:szCs w:val="18"/>
              </w:rPr>
              <w:t>i</w:t>
            </w:r>
            <w:r w:rsidRPr="008C0046">
              <w:rPr>
                <w:rFonts w:cstheme="minorHAnsi"/>
                <w:spacing w:val="-1"/>
                <w:sz w:val="18"/>
                <w:szCs w:val="18"/>
              </w:rPr>
              <w:t>den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no</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u</w:t>
            </w:r>
            <w:r w:rsidRPr="008C0046">
              <w:rPr>
                <w:rFonts w:cstheme="minorHAnsi"/>
                <w:spacing w:val="1"/>
                <w:sz w:val="18"/>
                <w:szCs w:val="18"/>
              </w:rPr>
              <w:t>s</w:t>
            </w:r>
            <w:r w:rsidRPr="008C0046">
              <w:rPr>
                <w:rFonts w:cstheme="minorHAnsi"/>
                <w:spacing w:val="-1"/>
                <w:sz w:val="18"/>
                <w:szCs w:val="18"/>
              </w:rPr>
              <w:t>ed</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Pe</w:t>
            </w:r>
            <w:r w:rsidRPr="008C0046">
              <w:rPr>
                <w:rFonts w:cstheme="minorHAnsi"/>
                <w:spacing w:val="1"/>
                <w:sz w:val="18"/>
                <w:szCs w:val="18"/>
              </w:rPr>
              <w:t>rt</w:t>
            </w:r>
            <w:r w:rsidRPr="008C0046">
              <w:rPr>
                <w:rFonts w:cstheme="minorHAnsi"/>
                <w:spacing w:val="-1"/>
                <w:sz w:val="18"/>
                <w:szCs w:val="18"/>
              </w:rPr>
              <w:t>a</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t</w:t>
            </w:r>
            <w:r w:rsidRPr="008C0046">
              <w:rPr>
                <w:rFonts w:cstheme="minorHAnsi"/>
                <w:sz w:val="18"/>
                <w:szCs w:val="18"/>
              </w:rPr>
              <w:t>o</w:t>
            </w:r>
            <w:r w:rsidRPr="008C0046">
              <w:rPr>
                <w:rFonts w:cstheme="minorHAnsi"/>
                <w:spacing w:val="-3"/>
                <w:sz w:val="18"/>
                <w:szCs w:val="18"/>
              </w:rPr>
              <w:t xml:space="preserve"> </w:t>
            </w:r>
            <w:r w:rsidRPr="008C0046">
              <w:rPr>
                <w:rFonts w:cstheme="minorHAnsi"/>
                <w:spacing w:val="1"/>
                <w:sz w:val="18"/>
                <w:szCs w:val="18"/>
              </w:rPr>
              <w:t>l</w:t>
            </w:r>
            <w:r w:rsidRPr="008C0046">
              <w:rPr>
                <w:rFonts w:cstheme="minorHAnsi"/>
                <w:spacing w:val="-1"/>
                <w:sz w:val="18"/>
                <w:szCs w:val="18"/>
              </w:rPr>
              <w:t>e</w:t>
            </w:r>
            <w:r w:rsidRPr="008C0046">
              <w:rPr>
                <w:rFonts w:cstheme="minorHAnsi"/>
                <w:spacing w:val="1"/>
                <w:sz w:val="18"/>
                <w:szCs w:val="18"/>
              </w:rPr>
              <w:t>t</w:t>
            </w:r>
            <w:r w:rsidRPr="008C0046">
              <w:rPr>
                <w:rFonts w:cstheme="minorHAnsi"/>
                <w:spacing w:val="-2"/>
                <w:sz w:val="18"/>
                <w:szCs w:val="18"/>
              </w:rPr>
              <w:t>t</w:t>
            </w:r>
            <w:r w:rsidRPr="008C0046">
              <w:rPr>
                <w:rFonts w:cstheme="minorHAnsi"/>
                <w:spacing w:val="-1"/>
                <w:sz w:val="18"/>
                <w:szCs w:val="18"/>
              </w:rPr>
              <w:t>e</w:t>
            </w:r>
            <w:r w:rsidRPr="008C0046">
              <w:rPr>
                <w:rFonts w:cstheme="minorHAnsi"/>
                <w:spacing w:val="1"/>
                <w:sz w:val="18"/>
                <w:szCs w:val="18"/>
              </w:rPr>
              <w:t>r</w:t>
            </w:r>
            <w:r w:rsidRPr="008C0046">
              <w:rPr>
                <w:rFonts w:cstheme="minorHAnsi"/>
                <w:spacing w:val="-1"/>
                <w:sz w:val="18"/>
                <w:szCs w:val="18"/>
              </w:rPr>
              <w:t>he</w:t>
            </w:r>
            <w:r w:rsidRPr="008C0046">
              <w:rPr>
                <w:rFonts w:cstheme="minorHAnsi"/>
                <w:spacing w:val="1"/>
                <w:sz w:val="18"/>
                <w:szCs w:val="18"/>
              </w:rPr>
              <w:t>a</w:t>
            </w:r>
            <w:r w:rsidRPr="008C0046">
              <w:rPr>
                <w:rFonts w:cstheme="minorHAnsi"/>
                <w:spacing w:val="-1"/>
                <w:sz w:val="18"/>
                <w:szCs w:val="18"/>
              </w:rPr>
              <w:t>d, en</w:t>
            </w:r>
            <w:r w:rsidRPr="008C0046">
              <w:rPr>
                <w:rFonts w:cstheme="minorHAnsi"/>
                <w:spacing w:val="1"/>
                <w:sz w:val="18"/>
                <w:szCs w:val="18"/>
              </w:rPr>
              <w:t>v</w:t>
            </w:r>
            <w:r w:rsidRPr="008C0046">
              <w:rPr>
                <w:rFonts w:cstheme="minorHAnsi"/>
                <w:spacing w:val="-1"/>
                <w:sz w:val="18"/>
                <w:szCs w:val="18"/>
              </w:rPr>
              <w:t>e</w:t>
            </w:r>
            <w:r w:rsidRPr="008C0046">
              <w:rPr>
                <w:rFonts w:cstheme="minorHAnsi"/>
                <w:spacing w:val="1"/>
                <w:sz w:val="18"/>
                <w:szCs w:val="18"/>
              </w:rPr>
              <w:t>l</w:t>
            </w:r>
            <w:r w:rsidRPr="008C0046">
              <w:rPr>
                <w:rFonts w:cstheme="minorHAnsi"/>
                <w:spacing w:val="-1"/>
                <w:sz w:val="18"/>
                <w:szCs w:val="18"/>
              </w:rPr>
              <w:t>o</w:t>
            </w:r>
            <w:r w:rsidRPr="008C0046">
              <w:rPr>
                <w:rFonts w:cstheme="minorHAnsi"/>
                <w:spacing w:val="1"/>
                <w:sz w:val="18"/>
                <w:szCs w:val="18"/>
              </w:rPr>
              <w:t>p</w:t>
            </w:r>
            <w:r w:rsidRPr="008C0046">
              <w:rPr>
                <w:rFonts w:cstheme="minorHAnsi"/>
                <w:spacing w:val="-1"/>
                <w:sz w:val="18"/>
                <w:szCs w:val="18"/>
              </w:rPr>
              <w:t>e</w:t>
            </w:r>
            <w:r w:rsidRPr="008C0046">
              <w:rPr>
                <w:rFonts w:cstheme="minorHAnsi"/>
                <w:spacing w:val="1"/>
                <w:sz w:val="18"/>
                <w:szCs w:val="18"/>
              </w:rPr>
              <w:t>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an</w:t>
            </w:r>
            <w:r w:rsidRPr="008C0046">
              <w:rPr>
                <w:rFonts w:cstheme="minorHAnsi"/>
                <w:sz w:val="18"/>
                <w:szCs w:val="18"/>
              </w:rPr>
              <w:t>d m</w:t>
            </w:r>
            <w:r w:rsidRPr="008C0046">
              <w:rPr>
                <w:rFonts w:cstheme="minorHAnsi"/>
                <w:spacing w:val="-1"/>
                <w:sz w:val="18"/>
                <w:szCs w:val="18"/>
              </w:rPr>
              <w:t>a</w:t>
            </w:r>
            <w:r w:rsidRPr="008C0046">
              <w:rPr>
                <w:rFonts w:cstheme="minorHAnsi"/>
                <w:spacing w:val="1"/>
                <w:sz w:val="18"/>
                <w:szCs w:val="18"/>
              </w:rPr>
              <w:t>ili</w:t>
            </w:r>
            <w:r w:rsidRPr="008C0046">
              <w:rPr>
                <w:rFonts w:cstheme="minorHAnsi"/>
                <w:spacing w:val="-1"/>
                <w:sz w:val="18"/>
                <w:szCs w:val="18"/>
              </w:rPr>
              <w:t>n</w:t>
            </w:r>
            <w:r w:rsidRPr="008C0046">
              <w:rPr>
                <w:rFonts w:cstheme="minorHAnsi"/>
                <w:sz w:val="18"/>
                <w:szCs w:val="18"/>
              </w:rPr>
              <w:t xml:space="preserve">g </w:t>
            </w:r>
            <w:r w:rsidRPr="008C0046">
              <w:rPr>
                <w:rFonts w:cstheme="minorHAnsi"/>
                <w:spacing w:val="1"/>
                <w:sz w:val="18"/>
                <w:szCs w:val="18"/>
              </w:rPr>
              <w:t>l</w:t>
            </w:r>
            <w:r w:rsidRPr="008C0046">
              <w:rPr>
                <w:rFonts w:cstheme="minorHAnsi"/>
                <w:spacing w:val="-1"/>
                <w:sz w:val="18"/>
                <w:szCs w:val="18"/>
              </w:rPr>
              <w:t>abe</w:t>
            </w:r>
            <w:r w:rsidRPr="008C0046">
              <w:rPr>
                <w:rFonts w:cstheme="minorHAnsi"/>
                <w:spacing w:val="1"/>
                <w:sz w:val="18"/>
                <w:szCs w:val="18"/>
              </w:rPr>
              <w:t>ls</w:t>
            </w:r>
            <w:r w:rsidRPr="008C0046">
              <w:rPr>
                <w:rFonts w:cstheme="minorHAnsi"/>
                <w:sz w:val="18"/>
                <w:szCs w:val="18"/>
              </w:rPr>
              <w:t>.</w:t>
            </w:r>
            <w:r w:rsidRPr="007A104F">
              <w:rPr>
                <w:sz w:val="18"/>
                <w:szCs w:val="14"/>
                <w:lang w:val="uk-UA"/>
              </w:rPr>
              <w:t xml:space="preserve"> </w:t>
            </w:r>
            <w:r w:rsidRPr="007A104F">
              <w:rPr>
                <w:rFonts w:cstheme="minorHAnsi"/>
                <w:sz w:val="18"/>
                <w:szCs w:val="18"/>
                <w:lang w:val="uk-UA"/>
              </w:rPr>
              <w:t>/</w:t>
            </w:r>
          </w:p>
          <w:p w14:paraId="3AF69472" w14:textId="77777777" w:rsidR="00772DAA" w:rsidRPr="00B96AB6" w:rsidRDefault="00772DAA" w:rsidP="002373CE">
            <w:pPr>
              <w:pStyle w:val="NoSpacing"/>
              <w:ind w:left="90" w:firstLine="0"/>
              <w:rPr>
                <w:rFonts w:cstheme="minorHAnsi"/>
                <w:sz w:val="18"/>
                <w:szCs w:val="18"/>
                <w:lang w:val="ru-RU"/>
              </w:rPr>
            </w:pPr>
            <w:r w:rsidRPr="007A104F">
              <w:rPr>
                <w:rFonts w:cstheme="minorHAnsi"/>
                <w:sz w:val="18"/>
                <w:szCs w:val="18"/>
                <w:lang w:val="uk-UA"/>
              </w:rPr>
              <w:t xml:space="preserve">Стандартна графічна </w:t>
            </w:r>
            <w:r w:rsidRPr="00B56AF3">
              <w:rPr>
                <w:rFonts w:cstheme="minorHAnsi"/>
                <w:sz w:val="18"/>
                <w:szCs w:val="18"/>
                <w:lang w:val="uk-UA"/>
              </w:rPr>
              <w:t>айдентика</w:t>
            </w:r>
            <w:r w:rsidRPr="007A104F">
              <w:rPr>
                <w:rFonts w:cstheme="minorHAnsi"/>
                <w:sz w:val="18"/>
                <w:szCs w:val="18"/>
                <w:lang w:val="uk-UA"/>
              </w:rPr>
              <w:t xml:space="preserve"> USAID не буде використовуватися. Стосується бланків, конвертів та поштових марок.</w:t>
            </w:r>
          </w:p>
          <w:p w14:paraId="20A9A4CB" w14:textId="77777777" w:rsidR="00772DAA" w:rsidRPr="00B96AB6" w:rsidRDefault="00772DAA" w:rsidP="002373CE">
            <w:pPr>
              <w:pStyle w:val="NoSpacing"/>
              <w:ind w:left="90" w:firstLine="0"/>
              <w:rPr>
                <w:rFonts w:cstheme="minorHAnsi"/>
                <w:sz w:val="18"/>
                <w:szCs w:val="18"/>
                <w:lang w:val="ru-RU"/>
              </w:rPr>
            </w:pPr>
          </w:p>
        </w:tc>
      </w:tr>
      <w:tr w:rsidR="00772DAA" w:rsidRPr="009252F9" w14:paraId="58DB9294" w14:textId="77777777" w:rsidTr="0014500B">
        <w:trPr>
          <w:trHeight w:hRule="exact" w:val="903"/>
          <w:jc w:val="right"/>
        </w:trPr>
        <w:tc>
          <w:tcPr>
            <w:tcW w:w="3240" w:type="dxa"/>
            <w:tcBorders>
              <w:top w:val="single" w:sz="6" w:space="0" w:color="2B5A85"/>
              <w:left w:val="single" w:sz="4" w:space="0" w:color="auto"/>
              <w:bottom w:val="single" w:sz="6" w:space="0" w:color="2B5A85"/>
              <w:right w:val="single" w:sz="6" w:space="0" w:color="2B5A85"/>
            </w:tcBorders>
          </w:tcPr>
          <w:p w14:paraId="23D27303" w14:textId="77777777" w:rsidR="00772DAA" w:rsidRPr="007A104F"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w:t>
            </w:r>
            <w:r w:rsidRPr="008C0046">
              <w:rPr>
                <w:rFonts w:cstheme="minorHAnsi"/>
                <w:spacing w:val="1"/>
                <w:sz w:val="18"/>
                <w:szCs w:val="18"/>
              </w:rPr>
              <w:t>ti</w:t>
            </w:r>
            <w:r w:rsidRPr="008C0046">
              <w:rPr>
                <w:rFonts w:cstheme="minorHAnsi"/>
                <w:spacing w:val="-1"/>
                <w:sz w:val="18"/>
                <w:szCs w:val="18"/>
              </w:rPr>
              <w:t>one</w:t>
            </w:r>
            <w:r w:rsidRPr="008C0046">
              <w:rPr>
                <w:rFonts w:cstheme="minorHAnsi"/>
                <w:spacing w:val="1"/>
                <w:sz w:val="18"/>
                <w:szCs w:val="18"/>
              </w:rPr>
              <w:t>r</w:t>
            </w:r>
            <w:r w:rsidRPr="008C0046">
              <w:rPr>
                <w:rFonts w:cstheme="minorHAnsi"/>
                <w:sz w:val="18"/>
                <w:szCs w:val="18"/>
              </w:rPr>
              <w:t>y</w:t>
            </w:r>
            <w:r w:rsidRPr="002A5BC5">
              <w:rPr>
                <w:rFonts w:cstheme="minorHAnsi"/>
                <w:sz w:val="18"/>
                <w:szCs w:val="18"/>
              </w:rPr>
              <w:t xml:space="preserve"> </w:t>
            </w: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o</w:t>
            </w:r>
            <w:r w:rsidRPr="008C0046">
              <w:rPr>
                <w:rFonts w:cstheme="minorHAnsi"/>
                <w:spacing w:val="1"/>
                <w:sz w:val="18"/>
                <w:szCs w:val="18"/>
              </w:rPr>
              <w:t>d</w:t>
            </w:r>
            <w:r w:rsidRPr="008C0046">
              <w:rPr>
                <w:rFonts w:cstheme="minorHAnsi"/>
                <w:spacing w:val="-1"/>
                <w:sz w:val="18"/>
                <w:szCs w:val="18"/>
              </w:rPr>
              <w:t>u</w:t>
            </w:r>
            <w:r w:rsidRPr="008C0046">
              <w:rPr>
                <w:rFonts w:cstheme="minorHAnsi"/>
                <w:spacing w:val="1"/>
                <w:sz w:val="18"/>
                <w:szCs w:val="18"/>
              </w:rPr>
              <w:t>ct</w:t>
            </w:r>
            <w:r w:rsidRPr="008C0046">
              <w:rPr>
                <w:rFonts w:cstheme="minorHAnsi"/>
                <w:sz w:val="18"/>
                <w:szCs w:val="18"/>
              </w:rPr>
              <w:t>s</w:t>
            </w:r>
            <w:r w:rsidRPr="002A5BC5">
              <w:rPr>
                <w:rFonts w:cstheme="minorHAnsi"/>
                <w:spacing w:val="2"/>
                <w:sz w:val="18"/>
                <w:szCs w:val="18"/>
              </w:rPr>
              <w:t xml:space="preserve"> </w:t>
            </w:r>
            <w:r w:rsidRPr="002A5BC5">
              <w:rPr>
                <w:rFonts w:cstheme="minorHAnsi"/>
                <w:spacing w:val="1"/>
                <w:sz w:val="18"/>
                <w:szCs w:val="18"/>
              </w:rPr>
              <w:t>(</w:t>
            </w: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og</w:t>
            </w:r>
            <w:r w:rsidRPr="008C0046">
              <w:rPr>
                <w:rFonts w:cstheme="minorHAnsi"/>
                <w:spacing w:val="1"/>
                <w:sz w:val="18"/>
                <w:szCs w:val="18"/>
              </w:rPr>
              <w:t>r</w:t>
            </w:r>
            <w:r w:rsidRPr="008C0046">
              <w:rPr>
                <w:rFonts w:cstheme="minorHAnsi"/>
                <w:spacing w:val="-1"/>
                <w:sz w:val="18"/>
                <w:szCs w:val="18"/>
              </w:rPr>
              <w:t>a</w:t>
            </w:r>
            <w:r w:rsidRPr="008C0046">
              <w:rPr>
                <w:rFonts w:cstheme="minorHAnsi"/>
                <w:sz w:val="18"/>
                <w:szCs w:val="18"/>
              </w:rPr>
              <w:t>m</w:t>
            </w:r>
            <w:r w:rsidRPr="002A5BC5">
              <w:rPr>
                <w:rFonts w:cstheme="minorHAnsi"/>
                <w:spacing w:val="1"/>
                <w:sz w:val="18"/>
                <w:szCs w:val="18"/>
              </w:rPr>
              <w:t xml:space="preserve"> </w:t>
            </w:r>
            <w:r w:rsidRPr="008C0046">
              <w:rPr>
                <w:rFonts w:cstheme="minorHAnsi"/>
                <w:spacing w:val="1"/>
                <w:sz w:val="18"/>
                <w:szCs w:val="18"/>
              </w:rPr>
              <w:t>r</w:t>
            </w:r>
            <w:r w:rsidRPr="008C0046">
              <w:rPr>
                <w:rFonts w:cstheme="minorHAnsi"/>
                <w:spacing w:val="-1"/>
                <w:sz w:val="18"/>
                <w:szCs w:val="18"/>
              </w:rPr>
              <w:t>e</w:t>
            </w:r>
            <w:r w:rsidRPr="008C0046">
              <w:rPr>
                <w:rFonts w:cstheme="minorHAnsi"/>
                <w:spacing w:val="-2"/>
                <w:sz w:val="18"/>
                <w:szCs w:val="18"/>
              </w:rPr>
              <w:t>l</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ed</w:t>
            </w:r>
            <w:r w:rsidRPr="002A5BC5">
              <w:rPr>
                <w:rFonts w:cstheme="minorHAnsi"/>
                <w:spacing w:val="-1"/>
                <w:sz w:val="18"/>
                <w:szCs w:val="18"/>
              </w:rPr>
              <w:t xml:space="preserve">) </w:t>
            </w:r>
            <w:r w:rsidRPr="007A104F">
              <w:rPr>
                <w:rFonts w:cstheme="minorHAnsi"/>
                <w:spacing w:val="-1"/>
                <w:sz w:val="18"/>
                <w:szCs w:val="18"/>
                <w:lang w:val="uk-UA"/>
              </w:rPr>
              <w:t>/</w:t>
            </w:r>
          </w:p>
          <w:p w14:paraId="5B930CBC" w14:textId="77777777" w:rsidR="00772DAA" w:rsidRPr="002A5BC5" w:rsidRDefault="00772DAA" w:rsidP="002373CE">
            <w:pPr>
              <w:pStyle w:val="NoSpacing"/>
              <w:ind w:left="90" w:firstLine="0"/>
              <w:rPr>
                <w:rFonts w:cstheme="minorHAnsi"/>
                <w:sz w:val="18"/>
                <w:szCs w:val="18"/>
              </w:rPr>
            </w:pPr>
            <w:r w:rsidRPr="007A104F">
              <w:rPr>
                <w:rFonts w:cstheme="minorHAnsi"/>
                <w:spacing w:val="-1"/>
                <w:sz w:val="18"/>
                <w:szCs w:val="18"/>
                <w:lang w:val="uk-UA"/>
              </w:rPr>
              <w:t>Стаціонарні продукти (пов’язані з програмою)</w:t>
            </w:r>
          </w:p>
        </w:tc>
        <w:tc>
          <w:tcPr>
            <w:tcW w:w="7020" w:type="dxa"/>
            <w:tcBorders>
              <w:top w:val="single" w:sz="6" w:space="0" w:color="2B5A85"/>
              <w:left w:val="single" w:sz="6" w:space="0" w:color="2B5A85"/>
              <w:bottom w:val="single" w:sz="6" w:space="0" w:color="2B5A85"/>
              <w:right w:val="single" w:sz="4" w:space="0" w:color="auto"/>
            </w:tcBorders>
          </w:tcPr>
          <w:p w14:paraId="335C6F8D"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st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w:t>
            </w:r>
            <w:r w:rsidRPr="008C0046">
              <w:rPr>
                <w:rFonts w:cstheme="minorHAnsi"/>
                <w:spacing w:val="1"/>
                <w:sz w:val="18"/>
                <w:szCs w:val="18"/>
              </w:rPr>
              <w:t>p</w:t>
            </w:r>
            <w:r w:rsidRPr="008C0046">
              <w:rPr>
                <w:rFonts w:cstheme="minorHAnsi"/>
                <w:spacing w:val="-1"/>
                <w:sz w:val="18"/>
                <w:szCs w:val="18"/>
              </w:rPr>
              <w:t>h</w:t>
            </w:r>
            <w:r w:rsidRPr="008C0046">
              <w:rPr>
                <w:rFonts w:cstheme="minorHAnsi"/>
                <w:spacing w:val="1"/>
                <w:sz w:val="18"/>
                <w:szCs w:val="18"/>
              </w:rPr>
              <w:t>i</w:t>
            </w:r>
            <w:r w:rsidRPr="008C0046">
              <w:rPr>
                <w:rFonts w:cstheme="minorHAnsi"/>
                <w:sz w:val="18"/>
                <w:szCs w:val="18"/>
              </w:rPr>
              <w:t>c</w:t>
            </w:r>
            <w:r w:rsidRPr="008C0046">
              <w:rPr>
                <w:rFonts w:cstheme="minorHAnsi"/>
                <w:spacing w:val="2"/>
                <w:sz w:val="18"/>
                <w:szCs w:val="18"/>
              </w:rPr>
              <w:t xml:space="preserve"> </w:t>
            </w:r>
            <w:r w:rsidRPr="008C0046">
              <w:rPr>
                <w:rFonts w:cstheme="minorHAnsi"/>
                <w:spacing w:val="1"/>
                <w:sz w:val="18"/>
                <w:szCs w:val="18"/>
              </w:rPr>
              <w:t>i</w:t>
            </w:r>
            <w:r w:rsidRPr="008C0046">
              <w:rPr>
                <w:rFonts w:cstheme="minorHAnsi"/>
                <w:spacing w:val="-1"/>
                <w:sz w:val="18"/>
                <w:szCs w:val="18"/>
              </w:rPr>
              <w:t>den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no</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u</w:t>
            </w:r>
            <w:r w:rsidRPr="008C0046">
              <w:rPr>
                <w:rFonts w:cstheme="minorHAnsi"/>
                <w:spacing w:val="1"/>
                <w:sz w:val="18"/>
                <w:szCs w:val="18"/>
              </w:rPr>
              <w:t>s</w:t>
            </w:r>
            <w:r w:rsidRPr="008C0046">
              <w:rPr>
                <w:rFonts w:cstheme="minorHAnsi"/>
                <w:spacing w:val="-1"/>
                <w:sz w:val="18"/>
                <w:szCs w:val="18"/>
              </w:rPr>
              <w:t>ed</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Pe</w:t>
            </w:r>
            <w:r w:rsidRPr="008C0046">
              <w:rPr>
                <w:rFonts w:cstheme="minorHAnsi"/>
                <w:spacing w:val="1"/>
                <w:sz w:val="18"/>
                <w:szCs w:val="18"/>
              </w:rPr>
              <w:t>rt</w:t>
            </w:r>
            <w:r w:rsidRPr="008C0046">
              <w:rPr>
                <w:rFonts w:cstheme="minorHAnsi"/>
                <w:spacing w:val="-1"/>
                <w:sz w:val="18"/>
                <w:szCs w:val="18"/>
              </w:rPr>
              <w:t>a</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t</w:t>
            </w:r>
            <w:r w:rsidRPr="008C0046">
              <w:rPr>
                <w:rFonts w:cstheme="minorHAnsi"/>
                <w:sz w:val="18"/>
                <w:szCs w:val="18"/>
              </w:rPr>
              <w:t>o</w:t>
            </w:r>
            <w:r w:rsidRPr="008C0046">
              <w:rPr>
                <w:rFonts w:cstheme="minorHAnsi"/>
                <w:spacing w:val="-3"/>
                <w:sz w:val="18"/>
                <w:szCs w:val="18"/>
              </w:rPr>
              <w:t xml:space="preserve"> </w:t>
            </w:r>
            <w:r w:rsidRPr="008C0046">
              <w:rPr>
                <w:rFonts w:cstheme="minorHAnsi"/>
                <w:spacing w:val="1"/>
                <w:sz w:val="18"/>
                <w:szCs w:val="18"/>
              </w:rPr>
              <w:t>l</w:t>
            </w:r>
            <w:r w:rsidRPr="008C0046">
              <w:rPr>
                <w:rFonts w:cstheme="minorHAnsi"/>
                <w:spacing w:val="-1"/>
                <w:sz w:val="18"/>
                <w:szCs w:val="18"/>
              </w:rPr>
              <w:t>e</w:t>
            </w:r>
            <w:r w:rsidRPr="008C0046">
              <w:rPr>
                <w:rFonts w:cstheme="minorHAnsi"/>
                <w:spacing w:val="1"/>
                <w:sz w:val="18"/>
                <w:szCs w:val="18"/>
              </w:rPr>
              <w:t>t</w:t>
            </w:r>
            <w:r w:rsidRPr="008C0046">
              <w:rPr>
                <w:rFonts w:cstheme="minorHAnsi"/>
                <w:spacing w:val="-2"/>
                <w:sz w:val="18"/>
                <w:szCs w:val="18"/>
              </w:rPr>
              <w:t>t</w:t>
            </w:r>
            <w:r w:rsidRPr="008C0046">
              <w:rPr>
                <w:rFonts w:cstheme="minorHAnsi"/>
                <w:spacing w:val="-1"/>
                <w:sz w:val="18"/>
                <w:szCs w:val="18"/>
              </w:rPr>
              <w:t>e</w:t>
            </w:r>
            <w:r w:rsidRPr="008C0046">
              <w:rPr>
                <w:rFonts w:cstheme="minorHAnsi"/>
                <w:spacing w:val="1"/>
                <w:sz w:val="18"/>
                <w:szCs w:val="18"/>
              </w:rPr>
              <w:t>r</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t</w:t>
            </w:r>
            <w:r w:rsidRPr="008C0046">
              <w:rPr>
                <w:rFonts w:cstheme="minorHAnsi"/>
                <w:spacing w:val="-1"/>
                <w:sz w:val="18"/>
                <w:szCs w:val="18"/>
              </w:rPr>
              <w:t xml:space="preserve">hat </w:t>
            </w:r>
          </w:p>
          <w:p w14:paraId="7C30333C" w14:textId="77777777" w:rsidR="00772DAA" w:rsidRPr="007A104F" w:rsidRDefault="00772DAA" w:rsidP="002373CE">
            <w:pPr>
              <w:pStyle w:val="NoSpacing"/>
              <w:ind w:left="90" w:firstLine="0"/>
              <w:rPr>
                <w:rFonts w:cstheme="minorHAnsi"/>
                <w:sz w:val="18"/>
                <w:szCs w:val="18"/>
                <w:lang w:val="uk-UA"/>
              </w:rPr>
            </w:pPr>
            <w:r w:rsidRPr="008C0046">
              <w:rPr>
                <w:rFonts w:cstheme="minorHAnsi"/>
                <w:spacing w:val="-1"/>
                <w:sz w:val="18"/>
                <w:szCs w:val="18"/>
              </w:rPr>
              <w:t>a</w:t>
            </w:r>
            <w:r w:rsidRPr="008C0046">
              <w:rPr>
                <w:rFonts w:cstheme="minorHAnsi"/>
                <w:spacing w:val="1"/>
                <w:sz w:val="18"/>
                <w:szCs w:val="18"/>
              </w:rPr>
              <w:t>cc</w:t>
            </w:r>
            <w:r w:rsidRPr="008C0046">
              <w:rPr>
                <w:rFonts w:cstheme="minorHAnsi"/>
                <w:spacing w:val="-1"/>
                <w:sz w:val="18"/>
                <w:szCs w:val="18"/>
              </w:rPr>
              <w:t>o</w:t>
            </w:r>
            <w:r w:rsidRPr="008C0046">
              <w:rPr>
                <w:rFonts w:cstheme="minorHAnsi"/>
                <w:sz w:val="18"/>
                <w:szCs w:val="18"/>
              </w:rPr>
              <w:t>m</w:t>
            </w:r>
            <w:r w:rsidRPr="008C0046">
              <w:rPr>
                <w:rFonts w:cstheme="minorHAnsi"/>
                <w:spacing w:val="-1"/>
                <w:sz w:val="18"/>
                <w:szCs w:val="18"/>
              </w:rPr>
              <w:t>pan</w:t>
            </w:r>
            <w:r w:rsidRPr="008C0046">
              <w:rPr>
                <w:rFonts w:cstheme="minorHAnsi"/>
                <w:sz w:val="18"/>
                <w:szCs w:val="18"/>
              </w:rPr>
              <w:t xml:space="preserve">y </w:t>
            </w:r>
            <w:r w:rsidRPr="008C0046">
              <w:rPr>
                <w:rFonts w:cstheme="minorHAnsi"/>
                <w:spacing w:val="-1"/>
                <w:sz w:val="18"/>
                <w:szCs w:val="18"/>
              </w:rPr>
              <w:t>p</w:t>
            </w:r>
            <w:r w:rsidRPr="008C0046">
              <w:rPr>
                <w:rFonts w:cstheme="minorHAnsi"/>
                <w:spacing w:val="1"/>
                <w:sz w:val="18"/>
                <w:szCs w:val="18"/>
              </w:rPr>
              <w:t>ro</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w:t>
            </w:r>
            <w:r w:rsidRPr="008C0046">
              <w:rPr>
                <w:rFonts w:cstheme="minorHAnsi"/>
                <w:sz w:val="18"/>
                <w:szCs w:val="18"/>
              </w:rPr>
              <w:t>m</w:t>
            </w:r>
            <w:r w:rsidRPr="008C0046">
              <w:rPr>
                <w:rFonts w:cstheme="minorHAnsi"/>
                <w:spacing w:val="1"/>
                <w:sz w:val="18"/>
                <w:szCs w:val="18"/>
              </w:rPr>
              <w:t xml:space="preserve"> </w:t>
            </w:r>
            <w:r w:rsidRPr="008C0046">
              <w:rPr>
                <w:rFonts w:cstheme="minorHAnsi"/>
                <w:sz w:val="18"/>
                <w:szCs w:val="18"/>
              </w:rPr>
              <w:t>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ls</w:t>
            </w:r>
            <w:r w:rsidRPr="008C0046">
              <w:rPr>
                <w:rFonts w:cstheme="minorHAnsi"/>
                <w:sz w:val="18"/>
                <w:szCs w:val="18"/>
              </w:rPr>
              <w:t>.</w:t>
            </w:r>
            <w:r w:rsidRPr="007A104F">
              <w:rPr>
                <w:sz w:val="18"/>
                <w:szCs w:val="14"/>
              </w:rPr>
              <w:t xml:space="preserve"> </w:t>
            </w:r>
            <w:r w:rsidRPr="007A104F">
              <w:rPr>
                <w:rFonts w:cstheme="minorHAnsi"/>
                <w:sz w:val="18"/>
                <w:szCs w:val="18"/>
                <w:lang w:val="uk-UA"/>
              </w:rPr>
              <w:t>/</w:t>
            </w:r>
          </w:p>
          <w:p w14:paraId="602A7BC8" w14:textId="77777777" w:rsidR="00772DAA" w:rsidRPr="00B11DD8" w:rsidRDefault="00772DAA" w:rsidP="002373CE">
            <w:pPr>
              <w:pStyle w:val="NoSpacing"/>
              <w:ind w:left="90" w:firstLine="0"/>
              <w:rPr>
                <w:rFonts w:cstheme="minorHAnsi"/>
                <w:sz w:val="18"/>
                <w:szCs w:val="18"/>
                <w:lang w:val="ru-RU"/>
              </w:rPr>
            </w:pPr>
            <w:r w:rsidRPr="007A104F">
              <w:rPr>
                <w:rFonts w:cstheme="minorHAnsi"/>
                <w:sz w:val="18"/>
                <w:szCs w:val="18"/>
                <w:lang w:val="uk-UA"/>
              </w:rPr>
              <w:t xml:space="preserve">Стандартна графічна </w:t>
            </w:r>
            <w:r w:rsidRPr="00B11DD8">
              <w:rPr>
                <w:rFonts w:cstheme="minorHAnsi"/>
                <w:sz w:val="18"/>
                <w:szCs w:val="18"/>
                <w:lang w:val="uk-UA"/>
              </w:rPr>
              <w:t>айдентика</w:t>
            </w:r>
            <w:r w:rsidRPr="007A104F">
              <w:rPr>
                <w:rFonts w:cstheme="minorHAnsi"/>
                <w:sz w:val="18"/>
                <w:szCs w:val="18"/>
                <w:lang w:val="uk-UA"/>
              </w:rPr>
              <w:t xml:space="preserve"> USAID не буде використовуватися. Стосується листів, що супроводжують </w:t>
            </w:r>
            <w:r w:rsidRPr="008966AF">
              <w:rPr>
                <w:rFonts w:cstheme="minorHAnsi"/>
                <w:sz w:val="18"/>
                <w:szCs w:val="18"/>
                <w:lang w:val="uk-UA"/>
              </w:rPr>
              <w:t xml:space="preserve">програмні </w:t>
            </w:r>
            <w:r w:rsidRPr="007A104F">
              <w:rPr>
                <w:rFonts w:cstheme="minorHAnsi"/>
                <w:sz w:val="18"/>
                <w:szCs w:val="18"/>
                <w:lang w:val="uk-UA"/>
              </w:rPr>
              <w:t>матеріали.</w:t>
            </w:r>
          </w:p>
        </w:tc>
      </w:tr>
      <w:tr w:rsidR="00772DAA" w:rsidRPr="009252F9" w14:paraId="3D82BAF5" w14:textId="77777777" w:rsidTr="0014500B">
        <w:trPr>
          <w:trHeight w:hRule="exact" w:val="1095"/>
          <w:jc w:val="right"/>
        </w:trPr>
        <w:tc>
          <w:tcPr>
            <w:tcW w:w="3240" w:type="dxa"/>
            <w:tcBorders>
              <w:top w:val="single" w:sz="6" w:space="0" w:color="2B5A85"/>
              <w:left w:val="single" w:sz="4" w:space="0" w:color="auto"/>
              <w:bottom w:val="single" w:sz="6" w:space="0" w:color="2B5A85"/>
              <w:right w:val="single" w:sz="6" w:space="0" w:color="2B5A85"/>
            </w:tcBorders>
          </w:tcPr>
          <w:p w14:paraId="7A931952" w14:textId="77777777" w:rsidR="00772DAA" w:rsidRPr="007A104F" w:rsidRDefault="00772DAA" w:rsidP="002373CE">
            <w:pPr>
              <w:pStyle w:val="NoSpacing"/>
              <w:ind w:left="90" w:firstLine="0"/>
              <w:rPr>
                <w:rFonts w:cstheme="minorHAnsi"/>
                <w:sz w:val="18"/>
                <w:szCs w:val="18"/>
                <w:lang w:val="uk-UA"/>
              </w:rPr>
            </w:pPr>
            <w:r w:rsidRPr="008C0046">
              <w:rPr>
                <w:rFonts w:cstheme="minorHAnsi"/>
                <w:spacing w:val="-1"/>
                <w:sz w:val="18"/>
                <w:szCs w:val="18"/>
              </w:rPr>
              <w:t>Bu</w:t>
            </w:r>
            <w:r w:rsidRPr="008C0046">
              <w:rPr>
                <w:rFonts w:cstheme="minorHAnsi"/>
                <w:spacing w:val="1"/>
                <w:sz w:val="18"/>
                <w:szCs w:val="18"/>
              </w:rPr>
              <w:t>si</w:t>
            </w:r>
            <w:r w:rsidRPr="008C0046">
              <w:rPr>
                <w:rFonts w:cstheme="minorHAnsi"/>
                <w:spacing w:val="-1"/>
                <w:sz w:val="18"/>
                <w:szCs w:val="18"/>
              </w:rPr>
              <w:t>ne</w:t>
            </w:r>
            <w:r w:rsidRPr="008C0046">
              <w:rPr>
                <w:rFonts w:cstheme="minorHAnsi"/>
                <w:spacing w:val="1"/>
                <w:sz w:val="18"/>
                <w:szCs w:val="18"/>
              </w:rPr>
              <w:t>s</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c</w:t>
            </w:r>
            <w:r w:rsidRPr="008C0046">
              <w:rPr>
                <w:rFonts w:cstheme="minorHAnsi"/>
                <w:spacing w:val="-1"/>
                <w:sz w:val="18"/>
                <w:szCs w:val="18"/>
              </w:rPr>
              <w:t>a</w:t>
            </w:r>
            <w:r w:rsidRPr="008C0046">
              <w:rPr>
                <w:rFonts w:cstheme="minorHAnsi"/>
                <w:spacing w:val="1"/>
                <w:sz w:val="18"/>
                <w:szCs w:val="18"/>
              </w:rPr>
              <w:t>r</w:t>
            </w:r>
            <w:r w:rsidRPr="008C0046">
              <w:rPr>
                <w:rFonts w:cstheme="minorHAnsi"/>
                <w:spacing w:val="-4"/>
                <w:sz w:val="18"/>
                <w:szCs w:val="18"/>
              </w:rPr>
              <w:t>d</w:t>
            </w:r>
            <w:r w:rsidRPr="008C0046">
              <w:rPr>
                <w:rFonts w:cstheme="minorHAnsi"/>
                <w:sz w:val="18"/>
                <w:szCs w:val="18"/>
              </w:rPr>
              <w:t>s</w:t>
            </w:r>
            <w:r>
              <w:rPr>
                <w:rFonts w:cstheme="minorHAnsi"/>
                <w:sz w:val="18"/>
                <w:szCs w:val="18"/>
              </w:rPr>
              <w:t xml:space="preserve"> </w:t>
            </w:r>
            <w:r w:rsidRPr="007A104F">
              <w:rPr>
                <w:rFonts w:cstheme="minorHAnsi"/>
                <w:sz w:val="18"/>
                <w:szCs w:val="18"/>
                <w:lang w:val="uk-UA"/>
              </w:rPr>
              <w:t>/</w:t>
            </w:r>
          </w:p>
          <w:p w14:paraId="783F4BA8" w14:textId="77777777" w:rsidR="00772DAA" w:rsidRPr="008C0046" w:rsidRDefault="00772DAA" w:rsidP="002373CE">
            <w:pPr>
              <w:pStyle w:val="NoSpacing"/>
              <w:ind w:left="90" w:firstLine="0"/>
              <w:rPr>
                <w:rFonts w:cstheme="minorHAnsi"/>
                <w:sz w:val="18"/>
                <w:szCs w:val="18"/>
              </w:rPr>
            </w:pPr>
            <w:r w:rsidRPr="007A104F">
              <w:rPr>
                <w:rFonts w:cstheme="minorHAnsi"/>
                <w:sz w:val="18"/>
                <w:szCs w:val="18"/>
                <w:lang w:val="uk-UA"/>
              </w:rPr>
              <w:t>Візитні карточки</w:t>
            </w:r>
          </w:p>
        </w:tc>
        <w:tc>
          <w:tcPr>
            <w:tcW w:w="7020" w:type="dxa"/>
            <w:tcBorders>
              <w:top w:val="single" w:sz="6" w:space="0" w:color="2B5A85"/>
              <w:left w:val="single" w:sz="6" w:space="0" w:color="2B5A85"/>
              <w:bottom w:val="single" w:sz="6" w:space="0" w:color="2B5A85"/>
              <w:right w:val="single" w:sz="4" w:space="0" w:color="auto"/>
            </w:tcBorders>
            <w:shd w:val="clear" w:color="auto" w:fill="auto"/>
          </w:tcPr>
          <w:p w14:paraId="2F466963"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st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w:t>
            </w:r>
            <w:r w:rsidRPr="008C0046">
              <w:rPr>
                <w:rFonts w:cstheme="minorHAnsi"/>
                <w:spacing w:val="1"/>
                <w:sz w:val="18"/>
                <w:szCs w:val="18"/>
              </w:rPr>
              <w:t>p</w:t>
            </w:r>
            <w:r w:rsidRPr="008C0046">
              <w:rPr>
                <w:rFonts w:cstheme="minorHAnsi"/>
                <w:spacing w:val="-1"/>
                <w:sz w:val="18"/>
                <w:szCs w:val="18"/>
              </w:rPr>
              <w:t>h</w:t>
            </w:r>
            <w:r w:rsidRPr="008C0046">
              <w:rPr>
                <w:rFonts w:cstheme="minorHAnsi"/>
                <w:spacing w:val="1"/>
                <w:sz w:val="18"/>
                <w:szCs w:val="18"/>
              </w:rPr>
              <w:t>i</w:t>
            </w:r>
            <w:r w:rsidRPr="008C0046">
              <w:rPr>
                <w:rFonts w:cstheme="minorHAnsi"/>
                <w:sz w:val="18"/>
                <w:szCs w:val="18"/>
              </w:rPr>
              <w:t>c</w:t>
            </w:r>
            <w:r w:rsidRPr="008C0046">
              <w:rPr>
                <w:rFonts w:cstheme="minorHAnsi"/>
                <w:spacing w:val="2"/>
                <w:sz w:val="18"/>
                <w:szCs w:val="18"/>
              </w:rPr>
              <w:t xml:space="preserve"> </w:t>
            </w:r>
            <w:r w:rsidRPr="008C0046">
              <w:rPr>
                <w:rFonts w:cstheme="minorHAnsi"/>
                <w:spacing w:val="1"/>
                <w:sz w:val="18"/>
                <w:szCs w:val="18"/>
              </w:rPr>
              <w:t>i</w:t>
            </w:r>
            <w:r w:rsidRPr="008C0046">
              <w:rPr>
                <w:rFonts w:cstheme="minorHAnsi"/>
                <w:spacing w:val="-1"/>
                <w:sz w:val="18"/>
                <w:szCs w:val="18"/>
              </w:rPr>
              <w:t>den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no</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u</w:t>
            </w:r>
            <w:r w:rsidRPr="008C0046">
              <w:rPr>
                <w:rFonts w:cstheme="minorHAnsi"/>
                <w:spacing w:val="1"/>
                <w:sz w:val="18"/>
                <w:szCs w:val="18"/>
              </w:rPr>
              <w:t>s</w:t>
            </w:r>
            <w:r w:rsidRPr="008C0046">
              <w:rPr>
                <w:rFonts w:cstheme="minorHAnsi"/>
                <w:spacing w:val="-1"/>
                <w:sz w:val="18"/>
                <w:szCs w:val="18"/>
              </w:rPr>
              <w:t>ed</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DA</w:t>
            </w:r>
            <w:r w:rsidRPr="008C0046">
              <w:rPr>
                <w:rFonts w:cstheme="minorHAnsi"/>
                <w:sz w:val="18"/>
                <w:szCs w:val="18"/>
              </w:rPr>
              <w:t>I</w:t>
            </w:r>
            <w:r w:rsidRPr="008C0046">
              <w:rPr>
                <w:rFonts w:cstheme="minorHAnsi"/>
                <w:spacing w:val="2"/>
                <w:sz w:val="18"/>
                <w:szCs w:val="18"/>
              </w:rPr>
              <w:t xml:space="preserve"> </w:t>
            </w:r>
            <w:r w:rsidRPr="008C0046">
              <w:rPr>
                <w:rFonts w:cstheme="minorHAnsi"/>
                <w:spacing w:val="-1"/>
                <w:sz w:val="18"/>
                <w:szCs w:val="18"/>
              </w:rPr>
              <w:t>w</w:t>
            </w:r>
            <w:r w:rsidRPr="008C0046">
              <w:rPr>
                <w:rFonts w:cstheme="minorHAnsi"/>
                <w:spacing w:val="1"/>
                <w:sz w:val="18"/>
                <w:szCs w:val="18"/>
              </w:rPr>
              <w:t>i</w:t>
            </w:r>
            <w:r w:rsidRPr="008C0046">
              <w:rPr>
                <w:rFonts w:cstheme="minorHAnsi"/>
                <w:spacing w:val="-2"/>
                <w:sz w:val="18"/>
                <w:szCs w:val="18"/>
              </w:rPr>
              <w:t>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u</w:t>
            </w:r>
            <w:r w:rsidRPr="008C0046">
              <w:rPr>
                <w:rFonts w:cstheme="minorHAnsi"/>
                <w:spacing w:val="1"/>
                <w:sz w:val="18"/>
                <w:szCs w:val="18"/>
              </w:rPr>
              <w:t>s</w:t>
            </w:r>
            <w:r w:rsidRPr="008C0046">
              <w:rPr>
                <w:rFonts w:cstheme="minorHAnsi"/>
                <w:sz w:val="18"/>
                <w:szCs w:val="18"/>
              </w:rPr>
              <w:t xml:space="preserve">e </w:t>
            </w:r>
            <w:r w:rsidRPr="008C0046">
              <w:rPr>
                <w:rFonts w:cstheme="minorHAnsi"/>
                <w:spacing w:val="-2"/>
                <w:sz w:val="18"/>
                <w:szCs w:val="18"/>
              </w:rPr>
              <w:t>i</w:t>
            </w:r>
            <w:r w:rsidRPr="008C0046">
              <w:rPr>
                <w:rFonts w:cstheme="minorHAnsi"/>
                <w:spacing w:val="1"/>
                <w:sz w:val="18"/>
                <w:szCs w:val="18"/>
              </w:rPr>
              <w:t>t</w:t>
            </w:r>
            <w:r w:rsidRPr="008C0046">
              <w:rPr>
                <w:rFonts w:cstheme="minorHAnsi"/>
                <w:sz w:val="18"/>
                <w:szCs w:val="18"/>
              </w:rPr>
              <w:t xml:space="preserve">s </w:t>
            </w:r>
            <w:r w:rsidRPr="008C0046">
              <w:rPr>
                <w:rFonts w:cstheme="minorHAnsi"/>
                <w:spacing w:val="-1"/>
                <w:sz w:val="18"/>
                <w:szCs w:val="18"/>
              </w:rPr>
              <w:t>ow</w:t>
            </w:r>
            <w:r w:rsidRPr="008C0046">
              <w:rPr>
                <w:rFonts w:cstheme="minorHAnsi"/>
                <w:sz w:val="18"/>
                <w:szCs w:val="18"/>
              </w:rPr>
              <w:t xml:space="preserve">n </w:t>
            </w:r>
            <w:r w:rsidRPr="008C0046">
              <w:rPr>
                <w:rFonts w:cstheme="minorHAnsi"/>
                <w:spacing w:val="-1"/>
                <w:sz w:val="18"/>
                <w:szCs w:val="18"/>
              </w:rPr>
              <w:t>bu</w:t>
            </w:r>
            <w:r w:rsidRPr="008C0046">
              <w:rPr>
                <w:rFonts w:cstheme="minorHAnsi"/>
                <w:spacing w:val="1"/>
                <w:sz w:val="18"/>
                <w:szCs w:val="18"/>
              </w:rPr>
              <w:t>si</w:t>
            </w:r>
            <w:r w:rsidRPr="008C0046">
              <w:rPr>
                <w:rFonts w:cstheme="minorHAnsi"/>
                <w:spacing w:val="-1"/>
                <w:sz w:val="18"/>
                <w:szCs w:val="18"/>
              </w:rPr>
              <w:t>ne</w:t>
            </w:r>
            <w:r w:rsidRPr="008C0046">
              <w:rPr>
                <w:rFonts w:cstheme="minorHAnsi"/>
                <w:spacing w:val="1"/>
                <w:sz w:val="18"/>
                <w:szCs w:val="18"/>
              </w:rPr>
              <w:t>s</w:t>
            </w:r>
            <w:r w:rsidRPr="008C0046">
              <w:rPr>
                <w:rFonts w:cstheme="minorHAnsi"/>
                <w:sz w:val="18"/>
                <w:szCs w:val="18"/>
              </w:rPr>
              <w:t xml:space="preserve">s </w:t>
            </w:r>
          </w:p>
          <w:p w14:paraId="3B45D075" w14:textId="77777777" w:rsidR="00772DAA" w:rsidRDefault="00772DAA" w:rsidP="002373CE">
            <w:pPr>
              <w:pStyle w:val="NoSpacing"/>
              <w:ind w:left="90" w:firstLine="0"/>
              <w:rPr>
                <w:spacing w:val="-1"/>
                <w:sz w:val="18"/>
                <w:szCs w:val="14"/>
                <w:lang w:val="uk-UA"/>
              </w:rPr>
            </w:pPr>
            <w:r w:rsidRPr="008C0046">
              <w:rPr>
                <w:rFonts w:cstheme="minorHAnsi"/>
                <w:spacing w:val="1"/>
                <w:sz w:val="18"/>
                <w:szCs w:val="18"/>
              </w:rPr>
              <w:t>c</w:t>
            </w:r>
            <w:r w:rsidRPr="008C0046">
              <w:rPr>
                <w:rFonts w:cstheme="minorHAnsi"/>
                <w:spacing w:val="-1"/>
                <w:sz w:val="18"/>
                <w:szCs w:val="18"/>
              </w:rPr>
              <w:t>a</w:t>
            </w:r>
            <w:r w:rsidRPr="008C0046">
              <w:rPr>
                <w:rFonts w:cstheme="minorHAnsi"/>
                <w:spacing w:val="1"/>
                <w:sz w:val="18"/>
                <w:szCs w:val="18"/>
              </w:rPr>
              <w:t>r</w:t>
            </w:r>
            <w:r w:rsidRPr="008C0046">
              <w:rPr>
                <w:rFonts w:cstheme="minorHAnsi"/>
                <w:spacing w:val="-1"/>
                <w:sz w:val="18"/>
                <w:szCs w:val="18"/>
              </w:rPr>
              <w:t>d</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bu</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i</w:t>
            </w:r>
            <w:r w:rsidRPr="008C0046">
              <w:rPr>
                <w:rFonts w:cstheme="minorHAnsi"/>
                <w:spacing w:val="-1"/>
                <w:sz w:val="18"/>
                <w:szCs w:val="18"/>
              </w:rPr>
              <w:t>nc</w:t>
            </w:r>
            <w:r w:rsidRPr="008C0046">
              <w:rPr>
                <w:rFonts w:cstheme="minorHAnsi"/>
                <w:spacing w:val="1"/>
                <w:sz w:val="18"/>
                <w:szCs w:val="18"/>
              </w:rPr>
              <w:t>l</w:t>
            </w:r>
            <w:r w:rsidRPr="008C0046">
              <w:rPr>
                <w:rFonts w:cstheme="minorHAnsi"/>
                <w:spacing w:val="-1"/>
                <w:sz w:val="18"/>
                <w:szCs w:val="18"/>
              </w:rPr>
              <w:t>ud</w:t>
            </w:r>
            <w:r w:rsidRPr="008C0046">
              <w:rPr>
                <w:rFonts w:cstheme="minorHAnsi"/>
                <w:sz w:val="18"/>
                <w:szCs w:val="18"/>
              </w:rPr>
              <w:t xml:space="preserve">e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 xml:space="preserve">e </w:t>
            </w:r>
            <w:r w:rsidRPr="008C0046">
              <w:rPr>
                <w:rFonts w:cstheme="minorHAnsi"/>
                <w:spacing w:val="1"/>
                <w:sz w:val="18"/>
                <w:szCs w:val="18"/>
              </w:rPr>
              <w:t>li</w:t>
            </w:r>
            <w:r w:rsidRPr="008C0046">
              <w:rPr>
                <w:rFonts w:cstheme="minorHAnsi"/>
                <w:spacing w:val="-1"/>
                <w:sz w:val="18"/>
                <w:szCs w:val="18"/>
              </w:rPr>
              <w:t>n</w:t>
            </w:r>
            <w:r w:rsidRPr="008C0046">
              <w:rPr>
                <w:rFonts w:cstheme="minorHAnsi"/>
                <w:sz w:val="18"/>
                <w:szCs w:val="18"/>
              </w:rPr>
              <w:t xml:space="preserve">e </w:t>
            </w:r>
            <w:r w:rsidRPr="008C0046">
              <w:rPr>
                <w:rFonts w:cstheme="minorHAnsi"/>
                <w:spacing w:val="1"/>
                <w:sz w:val="18"/>
                <w:szCs w:val="18"/>
              </w:rPr>
              <w:t>“</w:t>
            </w:r>
            <w:r w:rsidRPr="008C0046">
              <w:rPr>
                <w:rFonts w:cstheme="minorHAnsi"/>
                <w:spacing w:val="-1"/>
                <w:sz w:val="18"/>
                <w:szCs w:val="18"/>
              </w:rPr>
              <w:t>E</w:t>
            </w:r>
            <w:r w:rsidRPr="008C0046">
              <w:rPr>
                <w:rFonts w:cstheme="minorHAnsi"/>
                <w:spacing w:val="1"/>
                <w:sz w:val="18"/>
                <w:szCs w:val="18"/>
              </w:rPr>
              <w:t>c</w:t>
            </w:r>
            <w:r w:rsidRPr="008C0046">
              <w:rPr>
                <w:rFonts w:cstheme="minorHAnsi"/>
                <w:spacing w:val="-1"/>
                <w:sz w:val="18"/>
                <w:szCs w:val="18"/>
              </w:rPr>
              <w:t>ono</w:t>
            </w:r>
            <w:r w:rsidRPr="008C0046">
              <w:rPr>
                <w:rFonts w:cstheme="minorHAnsi"/>
                <w:sz w:val="18"/>
                <w:szCs w:val="18"/>
              </w:rPr>
              <w:t>m</w:t>
            </w:r>
            <w:r w:rsidRPr="008C0046">
              <w:rPr>
                <w:rFonts w:cstheme="minorHAnsi"/>
                <w:spacing w:val="1"/>
                <w:sz w:val="18"/>
                <w:szCs w:val="18"/>
              </w:rPr>
              <w:t>i</w:t>
            </w:r>
            <w:r w:rsidRPr="008C0046">
              <w:rPr>
                <w:rFonts w:cstheme="minorHAnsi"/>
                <w:sz w:val="18"/>
                <w:szCs w:val="18"/>
              </w:rPr>
              <w:t>c</w:t>
            </w:r>
            <w:r w:rsidRPr="008C0046">
              <w:rPr>
                <w:rFonts w:cstheme="minorHAnsi"/>
                <w:spacing w:val="2"/>
                <w:sz w:val="18"/>
                <w:szCs w:val="18"/>
              </w:rPr>
              <w:t xml:space="preserve"> </w:t>
            </w:r>
            <w:r w:rsidRPr="008C0046">
              <w:rPr>
                <w:rFonts w:cstheme="minorHAnsi"/>
                <w:spacing w:val="-1"/>
                <w:sz w:val="18"/>
                <w:szCs w:val="18"/>
              </w:rPr>
              <w:t>Re</w:t>
            </w:r>
            <w:r w:rsidRPr="008C0046">
              <w:rPr>
                <w:rFonts w:cstheme="minorHAnsi"/>
                <w:spacing w:val="1"/>
                <w:sz w:val="18"/>
                <w:szCs w:val="18"/>
              </w:rPr>
              <w:t>si</w:t>
            </w:r>
            <w:r w:rsidRPr="008C0046">
              <w:rPr>
                <w:rFonts w:cstheme="minorHAnsi"/>
                <w:spacing w:val="-2"/>
                <w:sz w:val="18"/>
                <w:szCs w:val="18"/>
              </w:rPr>
              <w:t>l</w:t>
            </w:r>
            <w:r w:rsidRPr="008C0046">
              <w:rPr>
                <w:rFonts w:cstheme="minorHAnsi"/>
                <w:spacing w:val="1"/>
                <w:sz w:val="18"/>
                <w:szCs w:val="18"/>
              </w:rPr>
              <w:t>i</w:t>
            </w:r>
            <w:r w:rsidRPr="008C0046">
              <w:rPr>
                <w:rFonts w:cstheme="minorHAnsi"/>
                <w:spacing w:val="-1"/>
                <w:sz w:val="18"/>
                <w:szCs w:val="18"/>
              </w:rPr>
              <w:t>en</w:t>
            </w:r>
            <w:r w:rsidRPr="008C0046">
              <w:rPr>
                <w:rFonts w:cstheme="minorHAnsi"/>
                <w:spacing w:val="1"/>
                <w:sz w:val="18"/>
                <w:szCs w:val="18"/>
              </w:rPr>
              <w:t>c</w:t>
            </w:r>
            <w:r w:rsidRPr="008C0046">
              <w:rPr>
                <w:rFonts w:cstheme="minorHAnsi"/>
                <w:sz w:val="18"/>
                <w:szCs w:val="18"/>
              </w:rPr>
              <w:t xml:space="preserve">e </w:t>
            </w:r>
            <w:r w:rsidRPr="008C0046">
              <w:rPr>
                <w:rFonts w:cstheme="minorHAnsi"/>
                <w:spacing w:val="-1"/>
                <w:sz w:val="18"/>
                <w:szCs w:val="18"/>
              </w:rPr>
              <w:t>A</w:t>
            </w:r>
            <w:r w:rsidRPr="008C0046">
              <w:rPr>
                <w:rFonts w:cstheme="minorHAnsi"/>
                <w:spacing w:val="1"/>
                <w:sz w:val="18"/>
                <w:szCs w:val="18"/>
              </w:rPr>
              <w:t>cti</w:t>
            </w:r>
            <w:r w:rsidRPr="008C0046">
              <w:rPr>
                <w:rFonts w:cstheme="minorHAnsi"/>
                <w:spacing w:val="-1"/>
                <w:sz w:val="18"/>
                <w:szCs w:val="18"/>
              </w:rPr>
              <w:t>v</w:t>
            </w:r>
            <w:r w:rsidRPr="008C0046">
              <w:rPr>
                <w:rFonts w:cstheme="minorHAnsi"/>
                <w:spacing w:val="1"/>
                <w:sz w:val="18"/>
                <w:szCs w:val="18"/>
              </w:rPr>
              <w:t>it</w:t>
            </w:r>
            <w:r w:rsidRPr="008C0046">
              <w:rPr>
                <w:rFonts w:cstheme="minorHAnsi"/>
                <w:spacing w:val="-1"/>
                <w:sz w:val="18"/>
                <w:szCs w:val="18"/>
              </w:rPr>
              <w:t>y</w:t>
            </w:r>
            <w:r w:rsidRPr="008C0046">
              <w:rPr>
                <w:rFonts w:cstheme="minorHAnsi"/>
                <w:sz w:val="18"/>
                <w:szCs w:val="18"/>
              </w:rPr>
              <w:t>”</w:t>
            </w:r>
            <w:r w:rsidRPr="008C0046">
              <w:rPr>
                <w:rFonts w:cstheme="minorHAnsi"/>
                <w:spacing w:val="-1"/>
                <w:sz w:val="18"/>
                <w:szCs w:val="18"/>
              </w:rPr>
              <w:t xml:space="preserve"> 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 xml:space="preserve">e </w:t>
            </w:r>
            <w:r w:rsidRPr="008C0046">
              <w:rPr>
                <w:rFonts w:cstheme="minorHAnsi"/>
                <w:spacing w:val="-1"/>
                <w:sz w:val="18"/>
                <w:szCs w:val="18"/>
              </w:rPr>
              <w:t>bu</w:t>
            </w:r>
            <w:r w:rsidRPr="008C0046">
              <w:rPr>
                <w:rFonts w:cstheme="minorHAnsi"/>
                <w:spacing w:val="1"/>
                <w:sz w:val="18"/>
                <w:szCs w:val="18"/>
              </w:rPr>
              <w:t>si</w:t>
            </w:r>
            <w:r w:rsidRPr="008C0046">
              <w:rPr>
                <w:rFonts w:cstheme="minorHAnsi"/>
                <w:spacing w:val="-1"/>
                <w:sz w:val="18"/>
                <w:szCs w:val="18"/>
              </w:rPr>
              <w:t>ne</w:t>
            </w:r>
            <w:r w:rsidRPr="008C0046">
              <w:rPr>
                <w:rFonts w:cstheme="minorHAnsi"/>
                <w:spacing w:val="1"/>
                <w:sz w:val="18"/>
                <w:szCs w:val="18"/>
              </w:rPr>
              <w:t>s</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c</w:t>
            </w:r>
            <w:r w:rsidRPr="008C0046">
              <w:rPr>
                <w:rFonts w:cstheme="minorHAnsi"/>
                <w:spacing w:val="-1"/>
                <w:sz w:val="18"/>
                <w:szCs w:val="18"/>
              </w:rPr>
              <w:t>a</w:t>
            </w:r>
            <w:r w:rsidRPr="008C0046">
              <w:rPr>
                <w:rFonts w:cstheme="minorHAnsi"/>
                <w:spacing w:val="1"/>
                <w:sz w:val="18"/>
                <w:szCs w:val="18"/>
              </w:rPr>
              <w:t>r</w:t>
            </w:r>
            <w:r w:rsidRPr="008C0046">
              <w:rPr>
                <w:rFonts w:cstheme="minorHAnsi"/>
                <w:spacing w:val="-1"/>
                <w:sz w:val="18"/>
                <w:szCs w:val="18"/>
              </w:rPr>
              <w:t>d.</w:t>
            </w:r>
            <w:r>
              <w:rPr>
                <w:rFonts w:cstheme="minorHAnsi"/>
                <w:spacing w:val="-1"/>
                <w:sz w:val="18"/>
                <w:szCs w:val="18"/>
              </w:rPr>
              <w:t xml:space="preserve"> </w:t>
            </w:r>
            <w:r>
              <w:rPr>
                <w:spacing w:val="-1"/>
                <w:sz w:val="18"/>
                <w:szCs w:val="14"/>
                <w:lang w:val="uk-UA"/>
              </w:rPr>
              <w:t>/</w:t>
            </w:r>
          </w:p>
          <w:p w14:paraId="005AFC03" w14:textId="4D1638A8" w:rsidR="00772DAA" w:rsidRPr="007A104F" w:rsidRDefault="00772DAA" w:rsidP="002373CE">
            <w:pPr>
              <w:pStyle w:val="NoSpacing"/>
              <w:ind w:left="90" w:firstLine="0"/>
              <w:rPr>
                <w:rFonts w:cstheme="minorHAnsi"/>
                <w:sz w:val="18"/>
                <w:szCs w:val="18"/>
                <w:lang w:val="ru-RU"/>
              </w:rPr>
            </w:pPr>
            <w:r w:rsidRPr="008D51F2">
              <w:rPr>
                <w:sz w:val="18"/>
                <w:szCs w:val="14"/>
                <w:lang w:val="uk-UA"/>
              </w:rPr>
              <w:t xml:space="preserve">Стандартна графічна </w:t>
            </w:r>
            <w:r w:rsidRPr="00B11DD8">
              <w:rPr>
                <w:sz w:val="18"/>
                <w:szCs w:val="14"/>
                <w:lang w:val="uk-UA"/>
              </w:rPr>
              <w:t>айдентика</w:t>
            </w:r>
            <w:r w:rsidRPr="008D51F2">
              <w:rPr>
                <w:sz w:val="18"/>
                <w:szCs w:val="14"/>
                <w:lang w:val="uk-UA"/>
              </w:rPr>
              <w:t xml:space="preserve"> USAID не буде </w:t>
            </w:r>
            <w:r>
              <w:rPr>
                <w:sz w:val="18"/>
                <w:szCs w:val="14"/>
                <w:lang w:val="uk-UA"/>
              </w:rPr>
              <w:t>використовуватися</w:t>
            </w:r>
            <w:r w:rsidRPr="008D51F2">
              <w:rPr>
                <w:sz w:val="18"/>
                <w:szCs w:val="14"/>
                <w:lang w:val="uk-UA"/>
              </w:rPr>
              <w:t>.</w:t>
            </w:r>
            <w:r>
              <w:rPr>
                <w:sz w:val="18"/>
                <w:szCs w:val="14"/>
                <w:lang w:val="uk-UA"/>
              </w:rPr>
              <w:t xml:space="preserve"> </w:t>
            </w:r>
            <w:r w:rsidRPr="00A108E3">
              <w:rPr>
                <w:spacing w:val="-1"/>
                <w:sz w:val="18"/>
                <w:szCs w:val="14"/>
              </w:rPr>
              <w:t>DA</w:t>
            </w:r>
            <w:r w:rsidRPr="00A108E3">
              <w:rPr>
                <w:sz w:val="18"/>
                <w:szCs w:val="14"/>
              </w:rPr>
              <w:t>I</w:t>
            </w:r>
            <w:r>
              <w:rPr>
                <w:sz w:val="18"/>
                <w:szCs w:val="14"/>
                <w:lang w:val="uk-UA"/>
              </w:rPr>
              <w:t xml:space="preserve"> буде використовувати власні візитні карточки, проте включить до них рядок «Економічна підтримка України»</w:t>
            </w:r>
          </w:p>
        </w:tc>
      </w:tr>
      <w:tr w:rsidR="00772DAA" w:rsidRPr="009252F9" w14:paraId="20052DB3" w14:textId="77777777" w:rsidTr="0014500B">
        <w:trPr>
          <w:trHeight w:hRule="exact" w:val="453"/>
          <w:jc w:val="right"/>
        </w:trPr>
        <w:tc>
          <w:tcPr>
            <w:tcW w:w="3240" w:type="dxa"/>
            <w:tcBorders>
              <w:top w:val="single" w:sz="6" w:space="0" w:color="2B5A85"/>
              <w:left w:val="single" w:sz="4" w:space="0" w:color="auto"/>
              <w:bottom w:val="single" w:sz="6" w:space="0" w:color="2B5A85"/>
              <w:right w:val="single" w:sz="6" w:space="0" w:color="2B5A85"/>
            </w:tcBorders>
          </w:tcPr>
          <w:p w14:paraId="5B4B27DD" w14:textId="77777777" w:rsidR="00772DAA" w:rsidRPr="004239D8"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O</w:t>
            </w:r>
            <w:r w:rsidRPr="008C0046">
              <w:rPr>
                <w:rFonts w:cstheme="minorHAnsi"/>
                <w:spacing w:val="1"/>
                <w:sz w:val="18"/>
                <w:szCs w:val="18"/>
              </w:rPr>
              <w:t>ffic</w:t>
            </w:r>
            <w:r w:rsidRPr="008C0046">
              <w:rPr>
                <w:rFonts w:cstheme="minorHAnsi"/>
                <w:sz w:val="18"/>
                <w:szCs w:val="18"/>
              </w:rPr>
              <w:t>e</w:t>
            </w:r>
            <w:r w:rsidRPr="008C0046">
              <w:rPr>
                <w:rFonts w:cstheme="minorHAnsi"/>
                <w:spacing w:val="-3"/>
                <w:sz w:val="18"/>
                <w:szCs w:val="18"/>
              </w:rPr>
              <w:t xml:space="preserve"> </w:t>
            </w:r>
            <w:r w:rsidRPr="008C0046">
              <w:rPr>
                <w:rFonts w:cstheme="minorHAnsi"/>
                <w:spacing w:val="1"/>
                <w:sz w:val="18"/>
                <w:szCs w:val="18"/>
              </w:rPr>
              <w:t>si</w:t>
            </w:r>
            <w:r w:rsidRPr="008C0046">
              <w:rPr>
                <w:rFonts w:cstheme="minorHAnsi"/>
                <w:spacing w:val="-1"/>
                <w:sz w:val="18"/>
                <w:szCs w:val="18"/>
              </w:rPr>
              <w:t>gns</w:t>
            </w:r>
            <w:r>
              <w:rPr>
                <w:rFonts w:cstheme="minorHAnsi"/>
                <w:spacing w:val="-1"/>
                <w:sz w:val="18"/>
                <w:szCs w:val="18"/>
              </w:rPr>
              <w:t xml:space="preserve"> </w:t>
            </w:r>
            <w:r w:rsidRPr="004239D8">
              <w:rPr>
                <w:rFonts w:cstheme="minorHAnsi"/>
                <w:spacing w:val="-1"/>
                <w:sz w:val="18"/>
                <w:szCs w:val="18"/>
                <w:lang w:val="uk-UA"/>
              </w:rPr>
              <w:t>/</w:t>
            </w:r>
          </w:p>
          <w:p w14:paraId="6D452FDC" w14:textId="77777777" w:rsidR="00772DAA" w:rsidRPr="008C0046" w:rsidRDefault="00772DAA" w:rsidP="002373CE">
            <w:pPr>
              <w:pStyle w:val="NoSpacing"/>
              <w:ind w:left="90" w:firstLine="0"/>
              <w:rPr>
                <w:rFonts w:cstheme="minorHAnsi"/>
                <w:sz w:val="18"/>
                <w:szCs w:val="18"/>
              </w:rPr>
            </w:pPr>
            <w:r w:rsidRPr="004239D8">
              <w:rPr>
                <w:rFonts w:cstheme="minorHAnsi"/>
                <w:spacing w:val="-1"/>
                <w:sz w:val="18"/>
                <w:szCs w:val="18"/>
                <w:lang w:val="uk-UA"/>
              </w:rPr>
              <w:t>Офісні вивіски</w:t>
            </w:r>
          </w:p>
        </w:tc>
        <w:tc>
          <w:tcPr>
            <w:tcW w:w="7020" w:type="dxa"/>
            <w:tcBorders>
              <w:top w:val="single" w:sz="6" w:space="0" w:color="2B5A85"/>
              <w:left w:val="single" w:sz="6" w:space="0" w:color="2B5A85"/>
              <w:bottom w:val="single" w:sz="6" w:space="0" w:color="2B5A85"/>
              <w:right w:val="single" w:sz="4" w:space="0" w:color="auto"/>
            </w:tcBorders>
          </w:tcPr>
          <w:p w14:paraId="1249FE51" w14:textId="77777777" w:rsidR="00772DAA" w:rsidRPr="007F6942" w:rsidRDefault="00772DAA" w:rsidP="002373CE">
            <w:pPr>
              <w:pStyle w:val="NoSpacing"/>
              <w:ind w:left="90" w:firstLine="0"/>
              <w:rPr>
                <w:rFonts w:cstheme="minorHAnsi"/>
                <w:sz w:val="18"/>
                <w:szCs w:val="18"/>
                <w:lang w:val="uk-UA"/>
              </w:rPr>
            </w:pP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st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w:t>
            </w:r>
            <w:r w:rsidRPr="008C0046">
              <w:rPr>
                <w:rFonts w:cstheme="minorHAnsi"/>
                <w:spacing w:val="1"/>
                <w:sz w:val="18"/>
                <w:szCs w:val="18"/>
              </w:rPr>
              <w:t>p</w:t>
            </w:r>
            <w:r w:rsidRPr="008C0046">
              <w:rPr>
                <w:rFonts w:cstheme="minorHAnsi"/>
                <w:spacing w:val="-1"/>
                <w:sz w:val="18"/>
                <w:szCs w:val="18"/>
              </w:rPr>
              <w:t>h</w:t>
            </w:r>
            <w:r w:rsidRPr="008C0046">
              <w:rPr>
                <w:rFonts w:cstheme="minorHAnsi"/>
                <w:spacing w:val="1"/>
                <w:sz w:val="18"/>
                <w:szCs w:val="18"/>
              </w:rPr>
              <w:t>i</w:t>
            </w:r>
            <w:r w:rsidRPr="008C0046">
              <w:rPr>
                <w:rFonts w:cstheme="minorHAnsi"/>
                <w:sz w:val="18"/>
                <w:szCs w:val="18"/>
              </w:rPr>
              <w:t>c</w:t>
            </w:r>
            <w:r w:rsidRPr="008C0046">
              <w:rPr>
                <w:rFonts w:cstheme="minorHAnsi"/>
                <w:spacing w:val="2"/>
                <w:sz w:val="18"/>
                <w:szCs w:val="18"/>
              </w:rPr>
              <w:t xml:space="preserve"> </w:t>
            </w:r>
            <w:r w:rsidRPr="008C0046">
              <w:rPr>
                <w:rFonts w:cstheme="minorHAnsi"/>
                <w:spacing w:val="1"/>
                <w:sz w:val="18"/>
                <w:szCs w:val="18"/>
              </w:rPr>
              <w:t>i</w:t>
            </w:r>
            <w:r w:rsidRPr="008C0046">
              <w:rPr>
                <w:rFonts w:cstheme="minorHAnsi"/>
                <w:spacing w:val="-1"/>
                <w:sz w:val="18"/>
                <w:szCs w:val="18"/>
              </w:rPr>
              <w:t>den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no</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u</w:t>
            </w:r>
            <w:r w:rsidRPr="008C0046">
              <w:rPr>
                <w:rFonts w:cstheme="minorHAnsi"/>
                <w:spacing w:val="1"/>
                <w:sz w:val="18"/>
                <w:szCs w:val="18"/>
              </w:rPr>
              <w:t>s</w:t>
            </w:r>
            <w:r w:rsidRPr="008C0046">
              <w:rPr>
                <w:rFonts w:cstheme="minorHAnsi"/>
                <w:spacing w:val="-1"/>
                <w:sz w:val="18"/>
                <w:szCs w:val="18"/>
              </w:rPr>
              <w:t>ed</w:t>
            </w:r>
            <w:r w:rsidRPr="008C0046">
              <w:rPr>
                <w:rFonts w:cstheme="minorHAnsi"/>
                <w:sz w:val="18"/>
                <w:szCs w:val="18"/>
              </w:rPr>
              <w:t>.</w:t>
            </w:r>
            <w:r>
              <w:rPr>
                <w:rFonts w:cstheme="minorHAnsi"/>
                <w:sz w:val="18"/>
                <w:szCs w:val="18"/>
              </w:rPr>
              <w:t xml:space="preserve"> </w:t>
            </w:r>
            <w:r w:rsidRPr="007F6942">
              <w:rPr>
                <w:rFonts w:cstheme="minorHAnsi"/>
                <w:sz w:val="18"/>
                <w:szCs w:val="18"/>
                <w:lang w:val="uk-UA"/>
              </w:rPr>
              <w:t>/</w:t>
            </w:r>
          </w:p>
          <w:p w14:paraId="3BAE126A" w14:textId="77777777" w:rsidR="00772DAA" w:rsidRPr="007F6942" w:rsidRDefault="00772DAA" w:rsidP="002373CE">
            <w:pPr>
              <w:pStyle w:val="NoSpacing"/>
              <w:ind w:left="90" w:firstLine="0"/>
              <w:rPr>
                <w:rFonts w:cstheme="minorHAnsi"/>
                <w:sz w:val="18"/>
                <w:szCs w:val="18"/>
                <w:lang w:val="ru-RU"/>
              </w:rPr>
            </w:pPr>
            <w:r w:rsidRPr="007F6942">
              <w:rPr>
                <w:rFonts w:cstheme="minorHAnsi"/>
                <w:sz w:val="18"/>
                <w:szCs w:val="18"/>
                <w:lang w:val="uk-UA"/>
              </w:rPr>
              <w:t>Стандартна графічна ідентичність USAID не буде використовуватися.</w:t>
            </w:r>
          </w:p>
        </w:tc>
      </w:tr>
      <w:tr w:rsidR="00772DAA" w:rsidRPr="009252F9" w14:paraId="436BED8D" w14:textId="77777777" w:rsidTr="0014500B">
        <w:trPr>
          <w:trHeight w:hRule="exact" w:val="717"/>
          <w:jc w:val="right"/>
        </w:trPr>
        <w:tc>
          <w:tcPr>
            <w:tcW w:w="3240" w:type="dxa"/>
            <w:tcBorders>
              <w:top w:val="single" w:sz="6" w:space="0" w:color="2B5A85"/>
              <w:left w:val="single" w:sz="4" w:space="0" w:color="auto"/>
              <w:bottom w:val="single" w:sz="6" w:space="0" w:color="2B5A85"/>
              <w:right w:val="single" w:sz="6" w:space="0" w:color="2B5A85"/>
            </w:tcBorders>
          </w:tcPr>
          <w:p w14:paraId="01B6E08E" w14:textId="77777777" w:rsidR="00772DAA" w:rsidRPr="004239D8"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o</w:t>
            </w:r>
            <w:r w:rsidRPr="008C0046">
              <w:rPr>
                <w:rFonts w:cstheme="minorHAnsi"/>
                <w:spacing w:val="-2"/>
                <w:sz w:val="18"/>
                <w:szCs w:val="18"/>
              </w:rPr>
              <w:t>j</w:t>
            </w:r>
            <w:r w:rsidRPr="008C0046">
              <w:rPr>
                <w:rFonts w:cstheme="minorHAnsi"/>
                <w:spacing w:val="-1"/>
                <w:sz w:val="18"/>
                <w:szCs w:val="18"/>
              </w:rPr>
              <w:t>e</w:t>
            </w:r>
            <w:r w:rsidRPr="008C0046">
              <w:rPr>
                <w:rFonts w:cstheme="minorHAnsi"/>
                <w:spacing w:val="1"/>
                <w:sz w:val="18"/>
                <w:szCs w:val="18"/>
              </w:rPr>
              <w:t>c</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de</w:t>
            </w:r>
            <w:r w:rsidRPr="008C0046">
              <w:rPr>
                <w:rFonts w:cstheme="minorHAnsi"/>
                <w:spacing w:val="1"/>
                <w:sz w:val="18"/>
                <w:szCs w:val="18"/>
              </w:rPr>
              <w:t>li</w:t>
            </w:r>
            <w:r w:rsidRPr="008C0046">
              <w:rPr>
                <w:rFonts w:cstheme="minorHAnsi"/>
                <w:spacing w:val="-1"/>
                <w:sz w:val="18"/>
                <w:szCs w:val="18"/>
              </w:rPr>
              <w:t>ve</w:t>
            </w:r>
            <w:r w:rsidRPr="008C0046">
              <w:rPr>
                <w:rFonts w:cstheme="minorHAnsi"/>
                <w:spacing w:val="1"/>
                <w:sz w:val="18"/>
                <w:szCs w:val="18"/>
              </w:rPr>
              <w:t>ra</w:t>
            </w:r>
            <w:r w:rsidRPr="008C0046">
              <w:rPr>
                <w:rFonts w:cstheme="minorHAnsi"/>
                <w:spacing w:val="-1"/>
                <w:sz w:val="18"/>
                <w:szCs w:val="18"/>
              </w:rPr>
              <w:t>b</w:t>
            </w:r>
            <w:r w:rsidRPr="008C0046">
              <w:rPr>
                <w:rFonts w:cstheme="minorHAnsi"/>
                <w:spacing w:val="1"/>
                <w:sz w:val="18"/>
                <w:szCs w:val="18"/>
              </w:rPr>
              <w:t>l</w:t>
            </w:r>
            <w:r w:rsidRPr="008C0046">
              <w:rPr>
                <w:rFonts w:cstheme="minorHAnsi"/>
                <w:spacing w:val="-1"/>
                <w:sz w:val="18"/>
                <w:szCs w:val="18"/>
              </w:rPr>
              <w:t>es</w:t>
            </w:r>
            <w:r>
              <w:rPr>
                <w:rFonts w:cstheme="minorHAnsi"/>
                <w:spacing w:val="-1"/>
                <w:sz w:val="18"/>
                <w:szCs w:val="18"/>
              </w:rPr>
              <w:t xml:space="preserve"> </w:t>
            </w:r>
            <w:r w:rsidRPr="004239D8">
              <w:rPr>
                <w:rFonts w:cstheme="minorHAnsi"/>
                <w:spacing w:val="-1"/>
                <w:sz w:val="18"/>
                <w:szCs w:val="18"/>
                <w:lang w:val="uk-UA"/>
              </w:rPr>
              <w:t>/</w:t>
            </w:r>
          </w:p>
          <w:p w14:paraId="5FD167B9" w14:textId="77777777" w:rsidR="00772DAA" w:rsidRPr="008C0046" w:rsidRDefault="00772DAA" w:rsidP="002373CE">
            <w:pPr>
              <w:pStyle w:val="NoSpacing"/>
              <w:ind w:left="90" w:firstLine="0"/>
              <w:rPr>
                <w:rFonts w:cstheme="minorHAnsi"/>
                <w:sz w:val="18"/>
                <w:szCs w:val="18"/>
              </w:rPr>
            </w:pPr>
            <w:r w:rsidRPr="004239D8">
              <w:rPr>
                <w:rFonts w:cstheme="minorHAnsi"/>
                <w:spacing w:val="-1"/>
                <w:sz w:val="18"/>
                <w:szCs w:val="18"/>
                <w:lang w:val="uk-UA"/>
              </w:rPr>
              <w:t>Результати про</w:t>
            </w:r>
            <w:r>
              <w:rPr>
                <w:rFonts w:cstheme="minorHAnsi"/>
                <w:spacing w:val="-1"/>
                <w:sz w:val="18"/>
                <w:szCs w:val="18"/>
                <w:lang w:val="uk-UA"/>
              </w:rPr>
              <w:t>є</w:t>
            </w:r>
            <w:r w:rsidRPr="004239D8">
              <w:rPr>
                <w:rFonts w:cstheme="minorHAnsi"/>
                <w:spacing w:val="-1"/>
                <w:sz w:val="18"/>
                <w:szCs w:val="18"/>
                <w:lang w:val="uk-UA"/>
              </w:rPr>
              <w:t>кту</w:t>
            </w:r>
          </w:p>
        </w:tc>
        <w:tc>
          <w:tcPr>
            <w:tcW w:w="7020" w:type="dxa"/>
            <w:tcBorders>
              <w:top w:val="single" w:sz="6" w:space="0" w:color="2B5A85"/>
              <w:left w:val="single" w:sz="6" w:space="0" w:color="2B5A85"/>
              <w:bottom w:val="single" w:sz="6" w:space="0" w:color="2B5A85"/>
              <w:right w:val="single" w:sz="4" w:space="0" w:color="auto"/>
            </w:tcBorders>
          </w:tcPr>
          <w:p w14:paraId="7F8510A1" w14:textId="77777777" w:rsidR="00772DAA" w:rsidRPr="007F6942"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Fo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an</w:t>
            </w:r>
            <w:r w:rsidRPr="008C0046">
              <w:rPr>
                <w:rFonts w:cstheme="minorHAnsi"/>
                <w:spacing w:val="1"/>
                <w:sz w:val="18"/>
                <w:szCs w:val="18"/>
              </w:rPr>
              <w:t>u</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w:t>
            </w:r>
            <w:r w:rsidRPr="008C0046">
              <w:rPr>
                <w:rFonts w:cstheme="minorHAnsi"/>
                <w:spacing w:val="-1"/>
                <w:sz w:val="18"/>
                <w:szCs w:val="18"/>
              </w:rPr>
              <w:t>de</w:t>
            </w:r>
            <w:r w:rsidRPr="008C0046">
              <w:rPr>
                <w:rFonts w:cstheme="minorHAnsi"/>
                <w:spacing w:val="1"/>
                <w:sz w:val="18"/>
                <w:szCs w:val="18"/>
              </w:rPr>
              <w:t>lin</w:t>
            </w:r>
            <w:r w:rsidRPr="008C0046">
              <w:rPr>
                <w:rFonts w:cstheme="minorHAnsi"/>
                <w:spacing w:val="-1"/>
                <w:sz w:val="18"/>
                <w:szCs w:val="18"/>
              </w:rPr>
              <w:t>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l</w:t>
            </w:r>
            <w:r w:rsidRPr="008C0046">
              <w:rPr>
                <w:rFonts w:cstheme="minorHAnsi"/>
                <w:spacing w:val="-1"/>
                <w:sz w:val="18"/>
                <w:szCs w:val="18"/>
              </w:rPr>
              <w:t xml:space="preserve"> b</w:t>
            </w:r>
            <w:r w:rsidRPr="008C0046">
              <w:rPr>
                <w:rFonts w:cstheme="minorHAnsi"/>
                <w:spacing w:val="-2"/>
                <w:sz w:val="18"/>
                <w:szCs w:val="18"/>
              </w:rPr>
              <w:t>r</w:t>
            </w:r>
            <w:r w:rsidRPr="008C0046">
              <w:rPr>
                <w:rFonts w:cstheme="minorHAnsi"/>
                <w:spacing w:val="-1"/>
                <w:sz w:val="18"/>
                <w:szCs w:val="18"/>
              </w:rPr>
              <w:t>and</w:t>
            </w:r>
            <w:r w:rsidRPr="008C0046">
              <w:rPr>
                <w:rFonts w:cstheme="minorHAnsi"/>
                <w:spacing w:val="1"/>
                <w:sz w:val="18"/>
                <w:szCs w:val="18"/>
              </w:rPr>
              <w:t>in</w:t>
            </w:r>
            <w:r w:rsidRPr="008C0046">
              <w:rPr>
                <w:rFonts w:cstheme="minorHAnsi"/>
                <w:spacing w:val="-1"/>
                <w:sz w:val="18"/>
                <w:szCs w:val="18"/>
              </w:rPr>
              <w:t>g.</w:t>
            </w:r>
            <w:r w:rsidRPr="007F6942">
              <w:rPr>
                <w:spacing w:val="-1"/>
                <w:sz w:val="18"/>
                <w:szCs w:val="14"/>
              </w:rPr>
              <w:t xml:space="preserve"> </w:t>
            </w:r>
            <w:r w:rsidRPr="007F6942">
              <w:rPr>
                <w:rFonts w:cstheme="minorHAnsi"/>
                <w:spacing w:val="-1"/>
                <w:sz w:val="18"/>
                <w:szCs w:val="18"/>
                <w:lang w:val="uk-UA"/>
              </w:rPr>
              <w:t>/</w:t>
            </w:r>
          </w:p>
          <w:p w14:paraId="2EDBDAF6" w14:textId="77777777" w:rsidR="00772DAA" w:rsidRPr="007F6942" w:rsidRDefault="00772DAA" w:rsidP="002373CE">
            <w:pPr>
              <w:pStyle w:val="NoSpacing"/>
              <w:ind w:left="90" w:firstLine="0"/>
              <w:rPr>
                <w:rFonts w:cstheme="minorHAnsi"/>
                <w:sz w:val="18"/>
                <w:szCs w:val="18"/>
                <w:lang w:val="ru-RU"/>
              </w:rPr>
            </w:pPr>
            <w:r w:rsidRPr="007F6942">
              <w:rPr>
                <w:rFonts w:cstheme="minorHAnsi"/>
                <w:spacing w:val="-1"/>
                <w:sz w:val="18"/>
                <w:szCs w:val="18"/>
                <w:lang w:val="uk-UA"/>
              </w:rPr>
              <w:t>Відповідно до Стандартного посібника з графіки USAID щодо повного брендування.</w:t>
            </w:r>
          </w:p>
        </w:tc>
      </w:tr>
      <w:tr w:rsidR="00772DAA" w:rsidRPr="009252F9" w14:paraId="4E6777B3" w14:textId="77777777" w:rsidTr="0014500B">
        <w:trPr>
          <w:trHeight w:hRule="exact" w:val="1221"/>
          <w:jc w:val="right"/>
        </w:trPr>
        <w:tc>
          <w:tcPr>
            <w:tcW w:w="3240" w:type="dxa"/>
            <w:tcBorders>
              <w:top w:val="single" w:sz="6" w:space="0" w:color="2B5A85"/>
              <w:left w:val="single" w:sz="4" w:space="0" w:color="auto"/>
              <w:bottom w:val="single" w:sz="6" w:space="0" w:color="2B5A85"/>
              <w:right w:val="single" w:sz="6" w:space="0" w:color="2B5A85"/>
            </w:tcBorders>
          </w:tcPr>
          <w:p w14:paraId="1E85206D" w14:textId="77777777" w:rsidR="00772DAA" w:rsidRPr="004239D8"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Te</w:t>
            </w:r>
            <w:r w:rsidRPr="008C0046">
              <w:rPr>
                <w:rFonts w:cstheme="minorHAnsi"/>
                <w:spacing w:val="1"/>
                <w:sz w:val="18"/>
                <w:szCs w:val="18"/>
              </w:rPr>
              <w:t>c</w:t>
            </w:r>
            <w:r w:rsidRPr="008C0046">
              <w:rPr>
                <w:rFonts w:cstheme="minorHAnsi"/>
                <w:spacing w:val="-1"/>
                <w:sz w:val="18"/>
                <w:szCs w:val="18"/>
              </w:rPr>
              <w:t>hn</w:t>
            </w:r>
            <w:r w:rsidRPr="008C0046">
              <w:rPr>
                <w:rFonts w:cstheme="minorHAnsi"/>
                <w:spacing w:val="1"/>
                <w:sz w:val="18"/>
                <w:szCs w:val="18"/>
              </w:rPr>
              <w:t>ic</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r</w:t>
            </w:r>
            <w:r w:rsidRPr="008C0046">
              <w:rPr>
                <w:rFonts w:cstheme="minorHAnsi"/>
                <w:spacing w:val="-1"/>
                <w:sz w:val="18"/>
                <w:szCs w:val="18"/>
              </w:rPr>
              <w:t>epo</w:t>
            </w:r>
            <w:r w:rsidRPr="008C0046">
              <w:rPr>
                <w:rFonts w:cstheme="minorHAnsi"/>
                <w:spacing w:val="1"/>
                <w:sz w:val="18"/>
                <w:szCs w:val="18"/>
              </w:rPr>
              <w:t>rt</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an</w:t>
            </w:r>
            <w:r w:rsidRPr="008C0046">
              <w:rPr>
                <w:rFonts w:cstheme="minorHAnsi"/>
                <w:sz w:val="18"/>
                <w:szCs w:val="18"/>
              </w:rPr>
              <w:t xml:space="preserve">d </w:t>
            </w:r>
            <w:r w:rsidRPr="008C0046">
              <w:rPr>
                <w:rFonts w:cstheme="minorHAnsi"/>
                <w:spacing w:val="1"/>
                <w:sz w:val="18"/>
                <w:szCs w:val="18"/>
              </w:rPr>
              <w:t>st</w:t>
            </w:r>
            <w:r w:rsidRPr="008C0046">
              <w:rPr>
                <w:rFonts w:cstheme="minorHAnsi"/>
                <w:spacing w:val="-1"/>
                <w:sz w:val="18"/>
                <w:szCs w:val="18"/>
              </w:rPr>
              <w:t>ud</w:t>
            </w:r>
            <w:r w:rsidRPr="008C0046">
              <w:rPr>
                <w:rFonts w:cstheme="minorHAnsi"/>
                <w:spacing w:val="1"/>
                <w:sz w:val="18"/>
                <w:szCs w:val="18"/>
              </w:rPr>
              <w:t>i</w:t>
            </w:r>
            <w:r w:rsidRPr="008C0046">
              <w:rPr>
                <w:rFonts w:cstheme="minorHAnsi"/>
                <w:spacing w:val="-1"/>
                <w:sz w:val="18"/>
                <w:szCs w:val="18"/>
              </w:rPr>
              <w:t>es</w:t>
            </w:r>
            <w:r>
              <w:rPr>
                <w:rFonts w:cstheme="minorHAnsi"/>
                <w:spacing w:val="-1"/>
                <w:sz w:val="18"/>
                <w:szCs w:val="18"/>
                <w:lang w:val="uk-UA"/>
              </w:rPr>
              <w:t xml:space="preserve"> </w:t>
            </w:r>
            <w:r w:rsidRPr="004239D8">
              <w:rPr>
                <w:rFonts w:cstheme="minorHAnsi"/>
                <w:spacing w:val="-1"/>
                <w:sz w:val="18"/>
                <w:szCs w:val="18"/>
                <w:lang w:val="uk-UA"/>
              </w:rPr>
              <w:t>/</w:t>
            </w:r>
          </w:p>
          <w:p w14:paraId="7439C625" w14:textId="77777777" w:rsidR="00772DAA" w:rsidRPr="004239D8" w:rsidRDefault="00772DAA" w:rsidP="002373CE">
            <w:pPr>
              <w:pStyle w:val="NoSpacing"/>
              <w:ind w:left="90" w:firstLine="0"/>
              <w:rPr>
                <w:rFonts w:cstheme="minorHAnsi"/>
                <w:sz w:val="18"/>
                <w:szCs w:val="18"/>
                <w:lang w:val="uk-UA"/>
              </w:rPr>
            </w:pPr>
            <w:r w:rsidRPr="004239D8">
              <w:rPr>
                <w:rFonts w:cstheme="minorHAnsi"/>
                <w:spacing w:val="-1"/>
                <w:sz w:val="18"/>
                <w:szCs w:val="18"/>
                <w:lang w:val="uk-UA"/>
              </w:rPr>
              <w:t>Технічні звіти та дослідження</w:t>
            </w:r>
          </w:p>
        </w:tc>
        <w:tc>
          <w:tcPr>
            <w:tcW w:w="7020" w:type="dxa"/>
            <w:tcBorders>
              <w:top w:val="single" w:sz="6" w:space="0" w:color="2B5A85"/>
              <w:left w:val="single" w:sz="6" w:space="0" w:color="2B5A85"/>
              <w:bottom w:val="single" w:sz="6" w:space="0" w:color="2B5A85"/>
              <w:right w:val="single" w:sz="4" w:space="0" w:color="auto"/>
            </w:tcBorders>
          </w:tcPr>
          <w:p w14:paraId="67735D65"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Th</w:t>
            </w:r>
            <w:r w:rsidRPr="008C0046">
              <w:rPr>
                <w:rFonts w:cstheme="minorHAnsi"/>
                <w:sz w:val="18"/>
                <w:szCs w:val="18"/>
              </w:rPr>
              <w:t xml:space="preserve">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p</w:t>
            </w:r>
            <w:r w:rsidRPr="008C0046">
              <w:rPr>
                <w:rFonts w:cstheme="minorHAnsi"/>
                <w:spacing w:val="1"/>
                <w:sz w:val="18"/>
                <w:szCs w:val="18"/>
              </w:rPr>
              <w:t>ri</w:t>
            </w:r>
            <w:r w:rsidRPr="008C0046">
              <w:rPr>
                <w:rFonts w:cstheme="minorHAnsi"/>
                <w:spacing w:val="-1"/>
                <w:sz w:val="18"/>
                <w:szCs w:val="18"/>
              </w:rPr>
              <w:t>n</w:t>
            </w:r>
            <w:r w:rsidRPr="008C0046">
              <w:rPr>
                <w:rFonts w:cstheme="minorHAnsi"/>
                <w:spacing w:val="1"/>
                <w:sz w:val="18"/>
                <w:szCs w:val="18"/>
              </w:rPr>
              <w:t>t</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 xml:space="preserve">e </w:t>
            </w:r>
            <w:r w:rsidRPr="008C0046">
              <w:rPr>
                <w:rFonts w:cstheme="minorHAnsi"/>
                <w:spacing w:val="1"/>
                <w:sz w:val="18"/>
                <w:szCs w:val="18"/>
              </w:rPr>
              <w:t>c</w:t>
            </w:r>
            <w:r w:rsidRPr="008C0046">
              <w:rPr>
                <w:rFonts w:cstheme="minorHAnsi"/>
                <w:spacing w:val="-1"/>
                <w:sz w:val="18"/>
                <w:szCs w:val="18"/>
              </w:rPr>
              <w:t>ove</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o</w:t>
            </w:r>
            <w:r w:rsidRPr="008C0046">
              <w:rPr>
                <w:rFonts w:cstheme="minorHAnsi"/>
                <w:sz w:val="18"/>
                <w:szCs w:val="18"/>
              </w:rPr>
              <w:t>f</w:t>
            </w:r>
            <w:r w:rsidRPr="008C0046">
              <w:rPr>
                <w:rFonts w:cstheme="minorHAnsi"/>
                <w:spacing w:val="2"/>
                <w:sz w:val="18"/>
                <w:szCs w:val="18"/>
              </w:rPr>
              <w:t xml:space="preserve"> </w:t>
            </w:r>
            <w:r w:rsidRPr="008C0046">
              <w:rPr>
                <w:rFonts w:cstheme="minorHAnsi"/>
                <w:spacing w:val="-1"/>
                <w:sz w:val="18"/>
                <w:szCs w:val="18"/>
              </w:rPr>
              <w:t>do</w:t>
            </w:r>
            <w:r w:rsidRPr="008C0046">
              <w:rPr>
                <w:rFonts w:cstheme="minorHAnsi"/>
                <w:spacing w:val="1"/>
                <w:sz w:val="18"/>
                <w:szCs w:val="18"/>
              </w:rPr>
              <w:t>c</w:t>
            </w:r>
            <w:r w:rsidRPr="008C0046">
              <w:rPr>
                <w:rFonts w:cstheme="minorHAnsi"/>
                <w:spacing w:val="-1"/>
                <w:sz w:val="18"/>
                <w:szCs w:val="18"/>
              </w:rPr>
              <w:t>u</w:t>
            </w:r>
            <w:r w:rsidRPr="008C0046">
              <w:rPr>
                <w:rFonts w:cstheme="minorHAnsi"/>
                <w:sz w:val="18"/>
                <w:szCs w:val="18"/>
              </w:rPr>
              <w:t>m</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de</w:t>
            </w:r>
            <w:r w:rsidRPr="008C0046">
              <w:rPr>
                <w:rFonts w:cstheme="minorHAnsi"/>
                <w:spacing w:val="1"/>
                <w:sz w:val="18"/>
                <w:szCs w:val="18"/>
              </w:rPr>
              <w:t>si</w:t>
            </w:r>
            <w:r w:rsidRPr="008C0046">
              <w:rPr>
                <w:rFonts w:cstheme="minorHAnsi"/>
                <w:spacing w:val="-1"/>
                <w:sz w:val="18"/>
                <w:szCs w:val="18"/>
              </w:rPr>
              <w:t>g</w:t>
            </w:r>
            <w:r w:rsidRPr="008C0046">
              <w:rPr>
                <w:rFonts w:cstheme="minorHAnsi"/>
                <w:sz w:val="18"/>
                <w:szCs w:val="18"/>
              </w:rPr>
              <w:t xml:space="preserve">n </w:t>
            </w:r>
            <w:r w:rsidRPr="008C0046">
              <w:rPr>
                <w:rFonts w:cstheme="minorHAnsi"/>
                <w:spacing w:val="1"/>
                <w:sz w:val="18"/>
                <w:szCs w:val="18"/>
              </w:rPr>
              <w:t>f</w:t>
            </w:r>
            <w:r w:rsidRPr="008C0046">
              <w:rPr>
                <w:rFonts w:cstheme="minorHAnsi"/>
                <w:spacing w:val="-1"/>
                <w:sz w:val="18"/>
                <w:szCs w:val="18"/>
              </w:rPr>
              <w:t>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 xml:space="preserve">s </w:t>
            </w:r>
          </w:p>
          <w:p w14:paraId="4FD2D185"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w:t>
            </w:r>
            <w:r w:rsidRPr="008C0046">
              <w:rPr>
                <w:rFonts w:cstheme="minorHAnsi"/>
                <w:spacing w:val="1"/>
                <w:sz w:val="18"/>
                <w:szCs w:val="18"/>
              </w:rPr>
              <w:t>n</w:t>
            </w:r>
            <w:r w:rsidRPr="008C0046">
              <w:rPr>
                <w:rFonts w:cstheme="minorHAnsi"/>
                <w:spacing w:val="-1"/>
                <w:sz w:val="18"/>
                <w:szCs w:val="18"/>
              </w:rPr>
              <w:t>ua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id</w:t>
            </w:r>
            <w:r w:rsidRPr="008C0046">
              <w:rPr>
                <w:rFonts w:cstheme="minorHAnsi"/>
                <w:spacing w:val="-1"/>
                <w:sz w:val="18"/>
                <w:szCs w:val="18"/>
              </w:rPr>
              <w:t>e</w:t>
            </w:r>
            <w:r w:rsidRPr="008C0046">
              <w:rPr>
                <w:rFonts w:cstheme="minorHAnsi"/>
                <w:spacing w:val="1"/>
                <w:sz w:val="18"/>
                <w:szCs w:val="18"/>
              </w:rPr>
              <w:t>li</w:t>
            </w:r>
            <w:r w:rsidRPr="008C0046">
              <w:rPr>
                <w:rFonts w:cstheme="minorHAnsi"/>
                <w:spacing w:val="-1"/>
                <w:sz w:val="18"/>
                <w:szCs w:val="18"/>
              </w:rPr>
              <w:t>ne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l</w:t>
            </w:r>
            <w:r w:rsidRPr="008C0046">
              <w:rPr>
                <w:rFonts w:cstheme="minorHAnsi"/>
                <w:spacing w:val="-1"/>
                <w:sz w:val="18"/>
                <w:szCs w:val="18"/>
              </w:rPr>
              <w:t xml:space="preserve"> 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 xml:space="preserve">g </w:t>
            </w:r>
            <w:r w:rsidRPr="008C0046">
              <w:rPr>
                <w:rFonts w:cstheme="minorHAnsi"/>
                <w:spacing w:val="1"/>
                <w:sz w:val="18"/>
                <w:szCs w:val="18"/>
              </w:rPr>
              <w:t>u</w:t>
            </w:r>
            <w:r w:rsidRPr="008C0046">
              <w:rPr>
                <w:rFonts w:cstheme="minorHAnsi"/>
                <w:spacing w:val="-1"/>
                <w:sz w:val="18"/>
                <w:szCs w:val="18"/>
              </w:rPr>
              <w:t>n</w:t>
            </w:r>
            <w:r w:rsidRPr="008C0046">
              <w:rPr>
                <w:rFonts w:cstheme="minorHAnsi"/>
                <w:spacing w:val="1"/>
                <w:sz w:val="18"/>
                <w:szCs w:val="18"/>
              </w:rPr>
              <w:t>l</w:t>
            </w:r>
            <w:r w:rsidRPr="008C0046">
              <w:rPr>
                <w:rFonts w:cstheme="minorHAnsi"/>
                <w:spacing w:val="-1"/>
                <w:sz w:val="18"/>
                <w:szCs w:val="18"/>
              </w:rPr>
              <w:t>e</w:t>
            </w:r>
            <w:r w:rsidRPr="008C0046">
              <w:rPr>
                <w:rFonts w:cstheme="minorHAnsi"/>
                <w:spacing w:val="1"/>
                <w:sz w:val="18"/>
                <w:szCs w:val="18"/>
              </w:rPr>
              <w:t>s</w:t>
            </w:r>
            <w:r w:rsidRPr="008C0046">
              <w:rPr>
                <w:rFonts w:cstheme="minorHAnsi"/>
                <w:sz w:val="18"/>
                <w:szCs w:val="18"/>
              </w:rPr>
              <w:t xml:space="preserve">s </w:t>
            </w:r>
            <w:r w:rsidRPr="008C0046">
              <w:rPr>
                <w:rFonts w:cstheme="minorHAnsi"/>
                <w:spacing w:val="1"/>
                <w:sz w:val="18"/>
                <w:szCs w:val="18"/>
              </w:rPr>
              <w:t>c</w:t>
            </w:r>
            <w:r w:rsidRPr="008C0046">
              <w:rPr>
                <w:rFonts w:cstheme="minorHAnsi"/>
                <w:spacing w:val="-1"/>
                <w:sz w:val="18"/>
                <w:szCs w:val="18"/>
              </w:rPr>
              <w:t>o</w:t>
            </w:r>
            <w:r w:rsidRPr="008C0046">
              <w:rPr>
                <w:rFonts w:cstheme="minorHAnsi"/>
                <w:spacing w:val="2"/>
                <w:sz w:val="18"/>
                <w:szCs w:val="18"/>
              </w:rPr>
              <w:t>-</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 xml:space="preserve">ng </w:t>
            </w:r>
          </w:p>
          <w:p w14:paraId="65BCAF62" w14:textId="77777777" w:rsidR="00772DAA" w:rsidRPr="007F6942"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i</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ac</w:t>
            </w:r>
            <w:r w:rsidRPr="008C0046">
              <w:rPr>
                <w:rFonts w:cstheme="minorHAnsi"/>
                <w:spacing w:val="1"/>
                <w:sz w:val="18"/>
                <w:szCs w:val="18"/>
              </w:rPr>
              <w:t>c</w:t>
            </w:r>
            <w:r w:rsidRPr="008C0046">
              <w:rPr>
                <w:rFonts w:cstheme="minorHAnsi"/>
                <w:spacing w:val="-1"/>
                <w:sz w:val="18"/>
                <w:szCs w:val="18"/>
              </w:rPr>
              <w:t>ep</w:t>
            </w:r>
            <w:r w:rsidRPr="008C0046">
              <w:rPr>
                <w:rFonts w:cstheme="minorHAnsi"/>
                <w:spacing w:val="1"/>
                <w:sz w:val="18"/>
                <w:szCs w:val="18"/>
              </w:rPr>
              <w:t>t</w:t>
            </w:r>
            <w:r w:rsidRPr="008C0046">
              <w:rPr>
                <w:rFonts w:cstheme="minorHAnsi"/>
                <w:spacing w:val="-1"/>
                <w:sz w:val="18"/>
                <w:szCs w:val="18"/>
              </w:rPr>
              <w:t>ab</w:t>
            </w:r>
            <w:r w:rsidRPr="008C0046">
              <w:rPr>
                <w:rFonts w:cstheme="minorHAnsi"/>
                <w:spacing w:val="1"/>
                <w:sz w:val="18"/>
                <w:szCs w:val="18"/>
              </w:rPr>
              <w:t>l</w:t>
            </w:r>
            <w:r w:rsidRPr="008C0046">
              <w:rPr>
                <w:rFonts w:cstheme="minorHAnsi"/>
                <w:sz w:val="18"/>
                <w:szCs w:val="18"/>
              </w:rPr>
              <w:t xml:space="preserve">e </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z w:val="18"/>
                <w:szCs w:val="18"/>
              </w:rPr>
              <w:t xml:space="preserve">n </w:t>
            </w:r>
            <w:r w:rsidRPr="008C0046">
              <w:rPr>
                <w:rFonts w:cstheme="minorHAnsi"/>
                <w:spacing w:val="1"/>
                <w:sz w:val="18"/>
                <w:szCs w:val="18"/>
              </w:rPr>
              <w:t>e</w:t>
            </w:r>
            <w:r w:rsidRPr="008C0046">
              <w:rPr>
                <w:rFonts w:cstheme="minorHAnsi"/>
                <w:spacing w:val="-4"/>
                <w:sz w:val="18"/>
                <w:szCs w:val="18"/>
              </w:rPr>
              <w:t>x</w:t>
            </w:r>
            <w:r w:rsidRPr="008C0046">
              <w:rPr>
                <w:rFonts w:cstheme="minorHAnsi"/>
                <w:spacing w:val="1"/>
                <w:sz w:val="18"/>
                <w:szCs w:val="18"/>
              </w:rPr>
              <w:t>c</w:t>
            </w:r>
            <w:r w:rsidRPr="008C0046">
              <w:rPr>
                <w:rFonts w:cstheme="minorHAnsi"/>
                <w:spacing w:val="-1"/>
                <w:sz w:val="18"/>
                <w:szCs w:val="18"/>
              </w:rPr>
              <w:t>ep</w:t>
            </w:r>
            <w:r w:rsidRPr="008C0046">
              <w:rPr>
                <w:rFonts w:cstheme="minorHAnsi"/>
                <w:spacing w:val="1"/>
                <w:sz w:val="18"/>
                <w:szCs w:val="18"/>
              </w:rPr>
              <w:t>tio</w:t>
            </w:r>
            <w:r w:rsidRPr="008C0046">
              <w:rPr>
                <w:rFonts w:cstheme="minorHAnsi"/>
                <w:sz w:val="18"/>
                <w:szCs w:val="18"/>
              </w:rPr>
              <w:t xml:space="preserve">n </w:t>
            </w:r>
            <w:r w:rsidRPr="008C0046">
              <w:rPr>
                <w:rFonts w:cstheme="minorHAnsi"/>
                <w:spacing w:val="1"/>
                <w:sz w:val="18"/>
                <w:szCs w:val="18"/>
              </w:rPr>
              <w:t>i</w:t>
            </w:r>
            <w:r w:rsidRPr="008C0046">
              <w:rPr>
                <w:rFonts w:cstheme="minorHAnsi"/>
                <w:sz w:val="18"/>
                <w:szCs w:val="18"/>
              </w:rPr>
              <w:t xml:space="preserve">s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an</w:t>
            </w:r>
            <w:r w:rsidRPr="008C0046">
              <w:rPr>
                <w:rFonts w:cstheme="minorHAnsi"/>
                <w:spacing w:val="1"/>
                <w:sz w:val="18"/>
                <w:szCs w:val="18"/>
              </w:rPr>
              <w:t>t</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n</w:t>
            </w:r>
            <w:r w:rsidRPr="008C0046">
              <w:rPr>
                <w:rFonts w:cstheme="minorHAnsi"/>
                <w:sz w:val="18"/>
                <w:szCs w:val="18"/>
              </w:rPr>
              <w:t xml:space="preserve">o </w:t>
            </w:r>
            <w:r w:rsidRPr="008C0046">
              <w:rPr>
                <w:rFonts w:cstheme="minorHAnsi"/>
                <w:spacing w:val="-1"/>
                <w:sz w:val="18"/>
                <w:szCs w:val="18"/>
              </w:rPr>
              <w:t>b</w:t>
            </w:r>
            <w:r w:rsidRPr="008C0046">
              <w:rPr>
                <w:rFonts w:cstheme="minorHAnsi"/>
                <w:spacing w:val="1"/>
                <w:sz w:val="18"/>
                <w:szCs w:val="18"/>
              </w:rPr>
              <w:t>ra</w:t>
            </w:r>
            <w:r w:rsidRPr="008C0046">
              <w:rPr>
                <w:rFonts w:cstheme="minorHAnsi"/>
                <w:spacing w:val="-1"/>
                <w:sz w:val="18"/>
                <w:szCs w:val="18"/>
              </w:rPr>
              <w:t>nd</w:t>
            </w:r>
            <w:r w:rsidRPr="008C0046">
              <w:rPr>
                <w:rFonts w:cstheme="minorHAnsi"/>
                <w:spacing w:val="1"/>
                <w:sz w:val="18"/>
                <w:szCs w:val="18"/>
              </w:rPr>
              <w:t>i</w:t>
            </w:r>
            <w:r w:rsidRPr="008C0046">
              <w:rPr>
                <w:rFonts w:cstheme="minorHAnsi"/>
                <w:spacing w:val="-1"/>
                <w:sz w:val="18"/>
                <w:szCs w:val="18"/>
              </w:rPr>
              <w:t>ng.</w:t>
            </w:r>
            <w:r>
              <w:rPr>
                <w:rFonts w:cstheme="minorHAnsi"/>
                <w:spacing w:val="-1"/>
                <w:sz w:val="18"/>
                <w:szCs w:val="18"/>
              </w:rPr>
              <w:t xml:space="preserve"> </w:t>
            </w:r>
            <w:r w:rsidRPr="007F6942">
              <w:rPr>
                <w:rFonts w:cstheme="minorHAnsi"/>
                <w:spacing w:val="-1"/>
                <w:sz w:val="18"/>
                <w:szCs w:val="18"/>
                <w:lang w:val="uk-UA"/>
              </w:rPr>
              <w:t>/</w:t>
            </w:r>
          </w:p>
          <w:p w14:paraId="12A13B2A" w14:textId="77777777" w:rsidR="00772DAA" w:rsidRPr="007F6942" w:rsidRDefault="00772DAA" w:rsidP="002373CE">
            <w:pPr>
              <w:pStyle w:val="NoSpacing"/>
              <w:ind w:left="90" w:firstLine="0"/>
              <w:rPr>
                <w:rFonts w:cstheme="minorHAnsi"/>
                <w:sz w:val="18"/>
                <w:szCs w:val="18"/>
                <w:lang w:val="uk-UA"/>
              </w:rPr>
            </w:pPr>
            <w:r w:rsidRPr="00C43370">
              <w:rPr>
                <w:rFonts w:cstheme="minorHAnsi"/>
                <w:spacing w:val="-1"/>
                <w:sz w:val="18"/>
                <w:szCs w:val="18"/>
                <w:lang w:val="uk-UA"/>
              </w:rPr>
              <w:t>Айдентика</w:t>
            </w:r>
            <w:r w:rsidRPr="007F6942">
              <w:rPr>
                <w:rFonts w:cstheme="minorHAnsi"/>
                <w:spacing w:val="-1"/>
                <w:sz w:val="18"/>
                <w:szCs w:val="18"/>
                <w:lang w:val="uk-UA"/>
              </w:rPr>
              <w:t xml:space="preserve"> USAID буде надрукована на обкладинці документів; дизайн відповідно до Стандартного посібника з графіки USAID щодо повного брендування, якщо не допускається кобрендування або не надається виняток для відсутності брендування.</w:t>
            </w:r>
          </w:p>
        </w:tc>
      </w:tr>
      <w:tr w:rsidR="00772DAA" w:rsidRPr="009252F9" w14:paraId="25195096" w14:textId="77777777" w:rsidTr="0014500B">
        <w:trPr>
          <w:trHeight w:hRule="exact" w:val="1257"/>
          <w:jc w:val="right"/>
        </w:trPr>
        <w:tc>
          <w:tcPr>
            <w:tcW w:w="3240" w:type="dxa"/>
            <w:tcBorders>
              <w:top w:val="single" w:sz="6" w:space="0" w:color="2B5A85"/>
              <w:left w:val="single" w:sz="4" w:space="0" w:color="auto"/>
              <w:bottom w:val="single" w:sz="6" w:space="0" w:color="2B5A85"/>
              <w:right w:val="single" w:sz="6" w:space="0" w:color="2B5A85"/>
            </w:tcBorders>
          </w:tcPr>
          <w:p w14:paraId="7267E5C4"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B</w:t>
            </w:r>
            <w:r w:rsidRPr="008C0046">
              <w:rPr>
                <w:rFonts w:cstheme="minorHAnsi"/>
                <w:spacing w:val="1"/>
                <w:sz w:val="18"/>
                <w:szCs w:val="18"/>
              </w:rPr>
              <w:t>ri</w:t>
            </w:r>
            <w:r w:rsidRPr="008C0046">
              <w:rPr>
                <w:rFonts w:cstheme="minorHAnsi"/>
                <w:spacing w:val="-1"/>
                <w:sz w:val="18"/>
                <w:szCs w:val="18"/>
              </w:rPr>
              <w:t>e</w:t>
            </w:r>
            <w:r w:rsidRPr="008C0046">
              <w:rPr>
                <w:rFonts w:cstheme="minorHAnsi"/>
                <w:spacing w:val="1"/>
                <w:sz w:val="18"/>
                <w:szCs w:val="18"/>
              </w:rPr>
              <w:t>fi</w:t>
            </w:r>
            <w:r w:rsidRPr="008C0046">
              <w:rPr>
                <w:rFonts w:cstheme="minorHAnsi"/>
                <w:spacing w:val="-1"/>
                <w:sz w:val="18"/>
                <w:szCs w:val="18"/>
              </w:rPr>
              <w:t>n</w:t>
            </w:r>
            <w:r w:rsidRPr="008C0046">
              <w:rPr>
                <w:rFonts w:cstheme="minorHAnsi"/>
                <w:sz w:val="18"/>
                <w:szCs w:val="18"/>
              </w:rPr>
              <w:t xml:space="preserve">g </w:t>
            </w:r>
            <w:r w:rsidRPr="008C0046">
              <w:rPr>
                <w:rFonts w:cstheme="minorHAnsi"/>
                <w:spacing w:val="-1"/>
                <w:sz w:val="18"/>
                <w:szCs w:val="18"/>
              </w:rPr>
              <w:t>pape</w:t>
            </w:r>
            <w:r w:rsidRPr="008C0046">
              <w:rPr>
                <w:rFonts w:cstheme="minorHAnsi"/>
                <w:spacing w:val="1"/>
                <w:sz w:val="18"/>
                <w:szCs w:val="18"/>
              </w:rPr>
              <w:t>rs</w:t>
            </w:r>
            <w:r w:rsidRPr="008C0046">
              <w:rPr>
                <w:rFonts w:cstheme="minorHAnsi"/>
                <w:sz w:val="18"/>
                <w:szCs w:val="18"/>
              </w:rPr>
              <w:t>,</w:t>
            </w:r>
            <w:r w:rsidRPr="008C0046">
              <w:rPr>
                <w:rFonts w:cstheme="minorHAnsi"/>
                <w:spacing w:val="2"/>
                <w:sz w:val="18"/>
                <w:szCs w:val="18"/>
              </w:rPr>
              <w:t xml:space="preserve"> </w:t>
            </w:r>
            <w:r w:rsidRPr="008C0046">
              <w:rPr>
                <w:rFonts w:cstheme="minorHAnsi"/>
                <w:sz w:val="18"/>
                <w:szCs w:val="18"/>
              </w:rPr>
              <w:t>m</w:t>
            </w:r>
            <w:r w:rsidRPr="008C0046">
              <w:rPr>
                <w:rFonts w:cstheme="minorHAnsi"/>
                <w:spacing w:val="-1"/>
                <w:sz w:val="18"/>
                <w:szCs w:val="18"/>
              </w:rPr>
              <w:t>e</w:t>
            </w:r>
            <w:r w:rsidRPr="008C0046">
              <w:rPr>
                <w:rFonts w:cstheme="minorHAnsi"/>
                <w:sz w:val="18"/>
                <w:szCs w:val="18"/>
              </w:rPr>
              <w:t>m</w:t>
            </w:r>
            <w:r w:rsidRPr="008C0046">
              <w:rPr>
                <w:rFonts w:cstheme="minorHAnsi"/>
                <w:spacing w:val="-1"/>
                <w:sz w:val="18"/>
                <w:szCs w:val="18"/>
              </w:rPr>
              <w:t>o</w:t>
            </w:r>
            <w:r w:rsidRPr="008C0046">
              <w:rPr>
                <w:rFonts w:cstheme="minorHAnsi"/>
                <w:spacing w:val="1"/>
                <w:sz w:val="18"/>
                <w:szCs w:val="18"/>
              </w:rPr>
              <w:t>r</w:t>
            </w:r>
            <w:r w:rsidRPr="008C0046">
              <w:rPr>
                <w:rFonts w:cstheme="minorHAnsi"/>
                <w:spacing w:val="-1"/>
                <w:sz w:val="18"/>
                <w:szCs w:val="18"/>
              </w:rPr>
              <w:t>an</w:t>
            </w:r>
            <w:r w:rsidRPr="008C0046">
              <w:rPr>
                <w:rFonts w:cstheme="minorHAnsi"/>
                <w:spacing w:val="1"/>
                <w:sz w:val="18"/>
                <w:szCs w:val="18"/>
              </w:rPr>
              <w:t>d</w:t>
            </w:r>
            <w:r w:rsidRPr="008C0046">
              <w:rPr>
                <w:rFonts w:cstheme="minorHAnsi"/>
                <w:spacing w:val="-1"/>
                <w:sz w:val="18"/>
                <w:szCs w:val="18"/>
              </w:rPr>
              <w:t>a</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pacing w:val="1"/>
                <w:sz w:val="18"/>
                <w:szCs w:val="18"/>
              </w:rPr>
              <w:t>n</w:t>
            </w:r>
            <w:r w:rsidRPr="008C0046">
              <w:rPr>
                <w:rFonts w:cstheme="minorHAnsi"/>
                <w:sz w:val="18"/>
                <w:szCs w:val="18"/>
              </w:rPr>
              <w:t xml:space="preserve">d </w:t>
            </w:r>
            <w:r w:rsidRPr="008C0046">
              <w:rPr>
                <w:rFonts w:cstheme="minorHAnsi"/>
                <w:spacing w:val="-1"/>
                <w:sz w:val="18"/>
                <w:szCs w:val="18"/>
              </w:rPr>
              <w:t>po</w:t>
            </w:r>
            <w:r w:rsidRPr="008C0046">
              <w:rPr>
                <w:rFonts w:cstheme="minorHAnsi"/>
                <w:spacing w:val="1"/>
                <w:sz w:val="18"/>
                <w:szCs w:val="18"/>
              </w:rPr>
              <w:t>lic</w:t>
            </w:r>
            <w:r w:rsidRPr="008C0046">
              <w:rPr>
                <w:rFonts w:cstheme="minorHAnsi"/>
                <w:sz w:val="18"/>
                <w:szCs w:val="18"/>
              </w:rPr>
              <w:t xml:space="preserve">y </w:t>
            </w:r>
          </w:p>
          <w:p w14:paraId="16E684F2" w14:textId="77777777" w:rsidR="00772DAA" w:rsidRPr="00A12D1B" w:rsidRDefault="00772DAA" w:rsidP="002373CE">
            <w:pPr>
              <w:pStyle w:val="NoSpacing"/>
              <w:ind w:left="90" w:firstLine="0"/>
              <w:rPr>
                <w:rFonts w:cstheme="minorHAnsi"/>
                <w:spacing w:val="-1"/>
                <w:sz w:val="18"/>
                <w:szCs w:val="18"/>
                <w:lang w:val="uk-UA"/>
              </w:rPr>
            </w:pPr>
            <w:r>
              <w:rPr>
                <w:rFonts w:cstheme="minorHAnsi"/>
                <w:spacing w:val="1"/>
                <w:sz w:val="18"/>
                <w:szCs w:val="18"/>
              </w:rPr>
              <w:t>r</w:t>
            </w:r>
            <w:r w:rsidRPr="008C0046">
              <w:rPr>
                <w:rFonts w:cstheme="minorHAnsi"/>
                <w:spacing w:val="-1"/>
                <w:sz w:val="18"/>
                <w:szCs w:val="18"/>
              </w:rPr>
              <w:t>e</w:t>
            </w:r>
            <w:r w:rsidRPr="008C0046">
              <w:rPr>
                <w:rFonts w:cstheme="minorHAnsi"/>
                <w:spacing w:val="1"/>
                <w:sz w:val="18"/>
                <w:szCs w:val="18"/>
              </w:rPr>
              <w:t>c</w:t>
            </w:r>
            <w:r w:rsidRPr="008C0046">
              <w:rPr>
                <w:rFonts w:cstheme="minorHAnsi"/>
                <w:spacing w:val="-1"/>
                <w:sz w:val="18"/>
                <w:szCs w:val="18"/>
              </w:rPr>
              <w:t>o</w:t>
            </w:r>
            <w:r w:rsidRPr="008C0046">
              <w:rPr>
                <w:rFonts w:cstheme="minorHAnsi"/>
                <w:sz w:val="18"/>
                <w:szCs w:val="18"/>
              </w:rPr>
              <w:t>mm</w:t>
            </w:r>
            <w:r w:rsidRPr="008C0046">
              <w:rPr>
                <w:rFonts w:cstheme="minorHAnsi"/>
                <w:spacing w:val="-1"/>
                <w:sz w:val="18"/>
                <w:szCs w:val="18"/>
              </w:rPr>
              <w:t>enda</w:t>
            </w:r>
            <w:r w:rsidRPr="008C0046">
              <w:rPr>
                <w:rFonts w:cstheme="minorHAnsi"/>
                <w:spacing w:val="1"/>
                <w:sz w:val="18"/>
                <w:szCs w:val="18"/>
              </w:rPr>
              <w:t>tio</w:t>
            </w:r>
            <w:r w:rsidRPr="008C0046">
              <w:rPr>
                <w:rFonts w:cstheme="minorHAnsi"/>
                <w:spacing w:val="-1"/>
                <w:sz w:val="18"/>
                <w:szCs w:val="18"/>
              </w:rPr>
              <w:t>ns</w:t>
            </w:r>
            <w:r>
              <w:rPr>
                <w:rFonts w:cstheme="minorHAnsi"/>
                <w:spacing w:val="-1"/>
                <w:sz w:val="18"/>
                <w:szCs w:val="18"/>
                <w:lang w:val="uk-UA"/>
              </w:rPr>
              <w:t xml:space="preserve"> </w:t>
            </w:r>
            <w:r w:rsidRPr="00A12D1B">
              <w:rPr>
                <w:rFonts w:cstheme="minorHAnsi"/>
                <w:spacing w:val="-1"/>
                <w:sz w:val="18"/>
                <w:szCs w:val="18"/>
                <w:lang w:val="uk-UA"/>
              </w:rPr>
              <w:t>/</w:t>
            </w:r>
          </w:p>
          <w:p w14:paraId="2486EB64" w14:textId="77777777" w:rsidR="00772DAA" w:rsidRPr="00A12D1B" w:rsidRDefault="00772DAA" w:rsidP="002373CE">
            <w:pPr>
              <w:pStyle w:val="NoSpacing"/>
              <w:ind w:left="90" w:firstLine="0"/>
              <w:rPr>
                <w:rFonts w:cstheme="minorHAnsi"/>
                <w:sz w:val="18"/>
                <w:szCs w:val="18"/>
                <w:lang w:val="uk-UA"/>
              </w:rPr>
            </w:pPr>
            <w:r w:rsidRPr="00A12D1B">
              <w:rPr>
                <w:rFonts w:cstheme="minorHAnsi"/>
                <w:spacing w:val="-1"/>
                <w:sz w:val="18"/>
                <w:szCs w:val="18"/>
                <w:lang w:val="uk-UA"/>
              </w:rPr>
              <w:t xml:space="preserve">Брифінги, меморандуми та рекомендації щодо </w:t>
            </w:r>
            <w:r w:rsidRPr="009D6FC0">
              <w:rPr>
                <w:rFonts w:cstheme="minorHAnsi"/>
                <w:spacing w:val="-1"/>
                <w:sz w:val="18"/>
                <w:szCs w:val="18"/>
                <w:lang w:val="ru-RU"/>
              </w:rPr>
              <w:t xml:space="preserve"> </w:t>
            </w:r>
            <w:r w:rsidRPr="00A12D1B">
              <w:rPr>
                <w:rFonts w:cstheme="minorHAnsi"/>
                <w:spacing w:val="-1"/>
                <w:sz w:val="18"/>
                <w:szCs w:val="18"/>
                <w:lang w:val="uk-UA"/>
              </w:rPr>
              <w:t>політики</w:t>
            </w:r>
          </w:p>
        </w:tc>
        <w:tc>
          <w:tcPr>
            <w:tcW w:w="7020" w:type="dxa"/>
            <w:tcBorders>
              <w:top w:val="single" w:sz="6" w:space="0" w:color="2B5A85"/>
              <w:left w:val="single" w:sz="6" w:space="0" w:color="2B5A85"/>
              <w:bottom w:val="single" w:sz="6" w:space="0" w:color="2B5A85"/>
              <w:right w:val="single" w:sz="4" w:space="0" w:color="auto"/>
            </w:tcBorders>
          </w:tcPr>
          <w:p w14:paraId="67012CFF"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Th</w:t>
            </w:r>
            <w:r w:rsidRPr="008C0046">
              <w:rPr>
                <w:rFonts w:cstheme="minorHAnsi"/>
                <w:sz w:val="18"/>
                <w:szCs w:val="18"/>
              </w:rPr>
              <w:t xml:space="preserve">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p</w:t>
            </w:r>
            <w:r w:rsidRPr="008C0046">
              <w:rPr>
                <w:rFonts w:cstheme="minorHAnsi"/>
                <w:spacing w:val="1"/>
                <w:sz w:val="18"/>
                <w:szCs w:val="18"/>
              </w:rPr>
              <w:t>ri</w:t>
            </w:r>
            <w:r w:rsidRPr="008C0046">
              <w:rPr>
                <w:rFonts w:cstheme="minorHAnsi"/>
                <w:spacing w:val="-1"/>
                <w:sz w:val="18"/>
                <w:szCs w:val="18"/>
              </w:rPr>
              <w:t>n</w:t>
            </w:r>
            <w:r w:rsidRPr="008C0046">
              <w:rPr>
                <w:rFonts w:cstheme="minorHAnsi"/>
                <w:spacing w:val="1"/>
                <w:sz w:val="18"/>
                <w:szCs w:val="18"/>
              </w:rPr>
              <w:t>t</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 xml:space="preserve">e </w:t>
            </w:r>
            <w:r w:rsidRPr="008C0046">
              <w:rPr>
                <w:rFonts w:cstheme="minorHAnsi"/>
                <w:spacing w:val="1"/>
                <w:sz w:val="18"/>
                <w:szCs w:val="18"/>
              </w:rPr>
              <w:t>c</w:t>
            </w:r>
            <w:r w:rsidRPr="008C0046">
              <w:rPr>
                <w:rFonts w:cstheme="minorHAnsi"/>
                <w:spacing w:val="-1"/>
                <w:sz w:val="18"/>
                <w:szCs w:val="18"/>
              </w:rPr>
              <w:t>ove</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o</w:t>
            </w:r>
            <w:r w:rsidRPr="008C0046">
              <w:rPr>
                <w:rFonts w:cstheme="minorHAnsi"/>
                <w:sz w:val="18"/>
                <w:szCs w:val="18"/>
              </w:rPr>
              <w:t>f</w:t>
            </w:r>
            <w:r w:rsidRPr="008C0046">
              <w:rPr>
                <w:rFonts w:cstheme="minorHAnsi"/>
                <w:spacing w:val="2"/>
                <w:sz w:val="18"/>
                <w:szCs w:val="18"/>
              </w:rPr>
              <w:t xml:space="preserve"> </w:t>
            </w:r>
            <w:r w:rsidRPr="008C0046">
              <w:rPr>
                <w:rFonts w:cstheme="minorHAnsi"/>
                <w:spacing w:val="-1"/>
                <w:sz w:val="18"/>
                <w:szCs w:val="18"/>
              </w:rPr>
              <w:t>do</w:t>
            </w:r>
            <w:r w:rsidRPr="008C0046">
              <w:rPr>
                <w:rFonts w:cstheme="minorHAnsi"/>
                <w:spacing w:val="1"/>
                <w:sz w:val="18"/>
                <w:szCs w:val="18"/>
              </w:rPr>
              <w:t>c</w:t>
            </w:r>
            <w:r w:rsidRPr="008C0046">
              <w:rPr>
                <w:rFonts w:cstheme="minorHAnsi"/>
                <w:spacing w:val="-1"/>
                <w:sz w:val="18"/>
                <w:szCs w:val="18"/>
              </w:rPr>
              <w:t>u</w:t>
            </w:r>
            <w:r w:rsidRPr="008C0046">
              <w:rPr>
                <w:rFonts w:cstheme="minorHAnsi"/>
                <w:sz w:val="18"/>
                <w:szCs w:val="18"/>
              </w:rPr>
              <w:t>m</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de</w:t>
            </w:r>
            <w:r w:rsidRPr="008C0046">
              <w:rPr>
                <w:rFonts w:cstheme="minorHAnsi"/>
                <w:spacing w:val="1"/>
                <w:sz w:val="18"/>
                <w:szCs w:val="18"/>
              </w:rPr>
              <w:t>si</w:t>
            </w:r>
            <w:r w:rsidRPr="008C0046">
              <w:rPr>
                <w:rFonts w:cstheme="minorHAnsi"/>
                <w:spacing w:val="-1"/>
                <w:sz w:val="18"/>
                <w:szCs w:val="18"/>
              </w:rPr>
              <w:t>g</w:t>
            </w:r>
            <w:r w:rsidRPr="008C0046">
              <w:rPr>
                <w:rFonts w:cstheme="minorHAnsi"/>
                <w:sz w:val="18"/>
                <w:szCs w:val="18"/>
              </w:rPr>
              <w:t xml:space="preserve">n </w:t>
            </w:r>
            <w:r w:rsidRPr="008C0046">
              <w:rPr>
                <w:rFonts w:cstheme="minorHAnsi"/>
                <w:spacing w:val="1"/>
                <w:sz w:val="18"/>
                <w:szCs w:val="18"/>
              </w:rPr>
              <w:t>f</w:t>
            </w:r>
            <w:r w:rsidRPr="008C0046">
              <w:rPr>
                <w:rFonts w:cstheme="minorHAnsi"/>
                <w:spacing w:val="-1"/>
                <w:sz w:val="18"/>
                <w:szCs w:val="18"/>
              </w:rPr>
              <w:t>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 xml:space="preserve">s </w:t>
            </w:r>
          </w:p>
          <w:p w14:paraId="33283264"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w:t>
            </w:r>
            <w:r w:rsidRPr="008C0046">
              <w:rPr>
                <w:rFonts w:cstheme="minorHAnsi"/>
                <w:spacing w:val="1"/>
                <w:sz w:val="18"/>
                <w:szCs w:val="18"/>
              </w:rPr>
              <w:t>n</w:t>
            </w:r>
            <w:r w:rsidRPr="008C0046">
              <w:rPr>
                <w:rFonts w:cstheme="minorHAnsi"/>
                <w:spacing w:val="-1"/>
                <w:sz w:val="18"/>
                <w:szCs w:val="18"/>
              </w:rPr>
              <w:t>ua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id</w:t>
            </w:r>
            <w:r w:rsidRPr="008C0046">
              <w:rPr>
                <w:rFonts w:cstheme="minorHAnsi"/>
                <w:spacing w:val="-1"/>
                <w:sz w:val="18"/>
                <w:szCs w:val="18"/>
              </w:rPr>
              <w:t>e</w:t>
            </w:r>
            <w:r w:rsidRPr="008C0046">
              <w:rPr>
                <w:rFonts w:cstheme="minorHAnsi"/>
                <w:spacing w:val="1"/>
                <w:sz w:val="18"/>
                <w:szCs w:val="18"/>
              </w:rPr>
              <w:t>li</w:t>
            </w:r>
            <w:r w:rsidRPr="008C0046">
              <w:rPr>
                <w:rFonts w:cstheme="minorHAnsi"/>
                <w:spacing w:val="-1"/>
                <w:sz w:val="18"/>
                <w:szCs w:val="18"/>
              </w:rPr>
              <w:t>ne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3"/>
                <w:sz w:val="18"/>
                <w:szCs w:val="18"/>
              </w:rPr>
              <w:t xml:space="preserve"> </w:t>
            </w:r>
            <w:r w:rsidRPr="008C0046">
              <w:rPr>
                <w:rFonts w:cstheme="minorHAnsi"/>
                <w:spacing w:val="1"/>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l</w:t>
            </w:r>
            <w:r w:rsidRPr="008C0046">
              <w:rPr>
                <w:rFonts w:cstheme="minorHAnsi"/>
                <w:spacing w:val="-1"/>
                <w:sz w:val="18"/>
                <w:szCs w:val="18"/>
              </w:rPr>
              <w:t xml:space="preserve"> 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 xml:space="preserve">g </w:t>
            </w:r>
            <w:r w:rsidRPr="008C0046">
              <w:rPr>
                <w:rFonts w:cstheme="minorHAnsi"/>
                <w:spacing w:val="1"/>
                <w:sz w:val="18"/>
                <w:szCs w:val="18"/>
              </w:rPr>
              <w:t>u</w:t>
            </w:r>
            <w:r w:rsidRPr="008C0046">
              <w:rPr>
                <w:rFonts w:cstheme="minorHAnsi"/>
                <w:spacing w:val="-1"/>
                <w:sz w:val="18"/>
                <w:szCs w:val="18"/>
              </w:rPr>
              <w:t>n</w:t>
            </w:r>
            <w:r w:rsidRPr="008C0046">
              <w:rPr>
                <w:rFonts w:cstheme="minorHAnsi"/>
                <w:spacing w:val="1"/>
                <w:sz w:val="18"/>
                <w:szCs w:val="18"/>
              </w:rPr>
              <w:t>l</w:t>
            </w:r>
            <w:r w:rsidRPr="008C0046">
              <w:rPr>
                <w:rFonts w:cstheme="minorHAnsi"/>
                <w:spacing w:val="-1"/>
                <w:sz w:val="18"/>
                <w:szCs w:val="18"/>
              </w:rPr>
              <w:t>e</w:t>
            </w:r>
            <w:r w:rsidRPr="008C0046">
              <w:rPr>
                <w:rFonts w:cstheme="minorHAnsi"/>
                <w:spacing w:val="1"/>
                <w:sz w:val="18"/>
                <w:szCs w:val="18"/>
              </w:rPr>
              <w:t>s</w:t>
            </w:r>
            <w:r w:rsidRPr="008C0046">
              <w:rPr>
                <w:rFonts w:cstheme="minorHAnsi"/>
                <w:sz w:val="18"/>
                <w:szCs w:val="18"/>
              </w:rPr>
              <w:t xml:space="preserve">s </w:t>
            </w:r>
            <w:r w:rsidRPr="008C0046">
              <w:rPr>
                <w:rFonts w:cstheme="minorHAnsi"/>
                <w:spacing w:val="1"/>
                <w:sz w:val="18"/>
                <w:szCs w:val="18"/>
              </w:rPr>
              <w:t>c</w:t>
            </w:r>
            <w:r w:rsidRPr="008C0046">
              <w:rPr>
                <w:rFonts w:cstheme="minorHAnsi"/>
                <w:spacing w:val="-1"/>
                <w:sz w:val="18"/>
                <w:szCs w:val="18"/>
              </w:rPr>
              <w:t>o</w:t>
            </w:r>
            <w:r w:rsidRPr="008C0046">
              <w:rPr>
                <w:rFonts w:cstheme="minorHAnsi"/>
                <w:spacing w:val="1"/>
                <w:sz w:val="18"/>
                <w:szCs w:val="18"/>
              </w:rPr>
              <w:t>-</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 xml:space="preserve">ng </w:t>
            </w:r>
          </w:p>
          <w:p w14:paraId="2821F48E" w14:textId="77777777" w:rsidR="00772DAA" w:rsidRPr="007F6942"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i</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ac</w:t>
            </w:r>
            <w:r w:rsidRPr="008C0046">
              <w:rPr>
                <w:rFonts w:cstheme="minorHAnsi"/>
                <w:spacing w:val="1"/>
                <w:sz w:val="18"/>
                <w:szCs w:val="18"/>
              </w:rPr>
              <w:t>c</w:t>
            </w:r>
            <w:r w:rsidRPr="008C0046">
              <w:rPr>
                <w:rFonts w:cstheme="minorHAnsi"/>
                <w:spacing w:val="-1"/>
                <w:sz w:val="18"/>
                <w:szCs w:val="18"/>
              </w:rPr>
              <w:t>ep</w:t>
            </w:r>
            <w:r w:rsidRPr="008C0046">
              <w:rPr>
                <w:rFonts w:cstheme="minorHAnsi"/>
                <w:spacing w:val="1"/>
                <w:sz w:val="18"/>
                <w:szCs w:val="18"/>
              </w:rPr>
              <w:t>t</w:t>
            </w:r>
            <w:r w:rsidRPr="008C0046">
              <w:rPr>
                <w:rFonts w:cstheme="minorHAnsi"/>
                <w:spacing w:val="-1"/>
                <w:sz w:val="18"/>
                <w:szCs w:val="18"/>
              </w:rPr>
              <w:t>ab</w:t>
            </w:r>
            <w:r w:rsidRPr="008C0046">
              <w:rPr>
                <w:rFonts w:cstheme="minorHAnsi"/>
                <w:spacing w:val="1"/>
                <w:sz w:val="18"/>
                <w:szCs w:val="18"/>
              </w:rPr>
              <w:t>l</w:t>
            </w:r>
            <w:r w:rsidRPr="008C0046">
              <w:rPr>
                <w:rFonts w:cstheme="minorHAnsi"/>
                <w:sz w:val="18"/>
                <w:szCs w:val="18"/>
              </w:rPr>
              <w:t xml:space="preserve">e </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z w:val="18"/>
                <w:szCs w:val="18"/>
              </w:rPr>
              <w:t xml:space="preserve">n </w:t>
            </w:r>
            <w:r w:rsidRPr="008C0046">
              <w:rPr>
                <w:rFonts w:cstheme="minorHAnsi"/>
                <w:spacing w:val="1"/>
                <w:sz w:val="18"/>
                <w:szCs w:val="18"/>
              </w:rPr>
              <w:t>e</w:t>
            </w:r>
            <w:r w:rsidRPr="008C0046">
              <w:rPr>
                <w:rFonts w:cstheme="minorHAnsi"/>
                <w:spacing w:val="-4"/>
                <w:sz w:val="18"/>
                <w:szCs w:val="18"/>
              </w:rPr>
              <w:t>x</w:t>
            </w:r>
            <w:r w:rsidRPr="008C0046">
              <w:rPr>
                <w:rFonts w:cstheme="minorHAnsi"/>
                <w:spacing w:val="1"/>
                <w:sz w:val="18"/>
                <w:szCs w:val="18"/>
              </w:rPr>
              <w:t>c</w:t>
            </w:r>
            <w:r w:rsidRPr="008C0046">
              <w:rPr>
                <w:rFonts w:cstheme="minorHAnsi"/>
                <w:spacing w:val="-1"/>
                <w:sz w:val="18"/>
                <w:szCs w:val="18"/>
              </w:rPr>
              <w:t>ep</w:t>
            </w:r>
            <w:r w:rsidRPr="008C0046">
              <w:rPr>
                <w:rFonts w:cstheme="minorHAnsi"/>
                <w:spacing w:val="1"/>
                <w:sz w:val="18"/>
                <w:szCs w:val="18"/>
              </w:rPr>
              <w:t>tio</w:t>
            </w:r>
            <w:r w:rsidRPr="008C0046">
              <w:rPr>
                <w:rFonts w:cstheme="minorHAnsi"/>
                <w:sz w:val="18"/>
                <w:szCs w:val="18"/>
              </w:rPr>
              <w:t xml:space="preserve">n </w:t>
            </w:r>
            <w:r w:rsidRPr="008C0046">
              <w:rPr>
                <w:rFonts w:cstheme="minorHAnsi"/>
                <w:spacing w:val="1"/>
                <w:sz w:val="18"/>
                <w:szCs w:val="18"/>
              </w:rPr>
              <w:t>i</w:t>
            </w:r>
            <w:r w:rsidRPr="008C0046">
              <w:rPr>
                <w:rFonts w:cstheme="minorHAnsi"/>
                <w:sz w:val="18"/>
                <w:szCs w:val="18"/>
              </w:rPr>
              <w:t xml:space="preserve">s </w:t>
            </w: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ov</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n</w:t>
            </w:r>
            <w:r w:rsidRPr="008C0046">
              <w:rPr>
                <w:rFonts w:cstheme="minorHAnsi"/>
                <w:sz w:val="18"/>
                <w:szCs w:val="18"/>
              </w:rPr>
              <w:t xml:space="preserve">o </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3"/>
                <w:sz w:val="18"/>
                <w:szCs w:val="18"/>
              </w:rPr>
              <w:t>i</w:t>
            </w:r>
            <w:r w:rsidRPr="008C0046">
              <w:rPr>
                <w:rFonts w:cstheme="minorHAnsi"/>
                <w:spacing w:val="-1"/>
                <w:sz w:val="18"/>
                <w:szCs w:val="18"/>
              </w:rPr>
              <w:t>ng.</w:t>
            </w:r>
            <w:r w:rsidRPr="007F6942">
              <w:rPr>
                <w:spacing w:val="-1"/>
                <w:sz w:val="18"/>
                <w:szCs w:val="14"/>
              </w:rPr>
              <w:t xml:space="preserve"> </w:t>
            </w:r>
            <w:r w:rsidRPr="007F6942">
              <w:rPr>
                <w:rFonts w:cstheme="minorHAnsi"/>
                <w:spacing w:val="-1"/>
                <w:sz w:val="18"/>
                <w:szCs w:val="18"/>
                <w:lang w:val="uk-UA"/>
              </w:rPr>
              <w:t>/</w:t>
            </w:r>
          </w:p>
          <w:p w14:paraId="39AFB757" w14:textId="77777777" w:rsidR="00772DAA" w:rsidRPr="007F6942" w:rsidRDefault="00772DAA" w:rsidP="002373CE">
            <w:pPr>
              <w:pStyle w:val="NoSpacing"/>
              <w:ind w:left="90" w:firstLine="0"/>
              <w:rPr>
                <w:rFonts w:cstheme="minorHAnsi"/>
                <w:sz w:val="18"/>
                <w:szCs w:val="18"/>
                <w:lang w:val="uk-UA"/>
              </w:rPr>
            </w:pPr>
            <w:r w:rsidRPr="00C43370">
              <w:rPr>
                <w:rFonts w:cstheme="minorHAnsi"/>
                <w:spacing w:val="-1"/>
                <w:sz w:val="18"/>
                <w:szCs w:val="18"/>
                <w:lang w:val="uk-UA"/>
              </w:rPr>
              <w:t>Айдентика</w:t>
            </w:r>
            <w:r w:rsidRPr="007F6942">
              <w:rPr>
                <w:rFonts w:cstheme="minorHAnsi"/>
                <w:spacing w:val="-1"/>
                <w:sz w:val="18"/>
                <w:szCs w:val="18"/>
                <w:lang w:val="uk-UA"/>
              </w:rPr>
              <w:t xml:space="preserve"> USAID буде надрукована на обкладинці документів; дизайн відповідно до Стандартного посібника з графіки USAID щодо повного брендування, якщо не допускається кобрендування або не надається виняток для відсутності брендування.</w:t>
            </w:r>
          </w:p>
        </w:tc>
      </w:tr>
      <w:tr w:rsidR="00772DAA" w:rsidRPr="009252F9" w14:paraId="38245E8A" w14:textId="77777777" w:rsidTr="0014500B">
        <w:trPr>
          <w:trHeight w:hRule="exact" w:val="1887"/>
          <w:jc w:val="right"/>
        </w:trPr>
        <w:tc>
          <w:tcPr>
            <w:tcW w:w="3240" w:type="dxa"/>
            <w:tcBorders>
              <w:top w:val="single" w:sz="6" w:space="0" w:color="2B5A85"/>
              <w:left w:val="single" w:sz="4" w:space="0" w:color="auto"/>
              <w:bottom w:val="single" w:sz="6" w:space="0" w:color="2B5A85"/>
              <w:right w:val="single" w:sz="6" w:space="0" w:color="2B5A85"/>
            </w:tcBorders>
          </w:tcPr>
          <w:p w14:paraId="57354503"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lastRenderedPageBreak/>
              <w:t>Gove</w:t>
            </w:r>
            <w:r w:rsidRPr="008C0046">
              <w:rPr>
                <w:rFonts w:cstheme="minorHAnsi"/>
                <w:spacing w:val="1"/>
                <w:sz w:val="18"/>
                <w:szCs w:val="18"/>
              </w:rPr>
              <w:t>r</w:t>
            </w:r>
            <w:r w:rsidRPr="008C0046">
              <w:rPr>
                <w:rFonts w:cstheme="minorHAnsi"/>
                <w:spacing w:val="-1"/>
                <w:sz w:val="18"/>
                <w:szCs w:val="18"/>
              </w:rPr>
              <w:t>n</w:t>
            </w:r>
            <w:r w:rsidRPr="008C0046">
              <w:rPr>
                <w:rFonts w:cstheme="minorHAnsi"/>
                <w:spacing w:val="2"/>
                <w:sz w:val="18"/>
                <w:szCs w:val="18"/>
              </w:rPr>
              <w:t>m</w:t>
            </w:r>
            <w:r w:rsidRPr="008C0046">
              <w:rPr>
                <w:rFonts w:cstheme="minorHAnsi"/>
                <w:spacing w:val="-1"/>
                <w:sz w:val="18"/>
                <w:szCs w:val="18"/>
              </w:rPr>
              <w:t>en</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po</w:t>
            </w:r>
            <w:r w:rsidRPr="008C0046">
              <w:rPr>
                <w:rFonts w:cstheme="minorHAnsi"/>
                <w:spacing w:val="1"/>
                <w:sz w:val="18"/>
                <w:szCs w:val="18"/>
              </w:rPr>
              <w:t>lici</w:t>
            </w:r>
            <w:r w:rsidRPr="008C0046">
              <w:rPr>
                <w:rFonts w:cstheme="minorHAnsi"/>
                <w:spacing w:val="-1"/>
                <w:sz w:val="18"/>
                <w:szCs w:val="18"/>
              </w:rPr>
              <w:t>e</w:t>
            </w:r>
            <w:r w:rsidRPr="008C0046">
              <w:rPr>
                <w:rFonts w:cstheme="minorHAnsi"/>
                <w:spacing w:val="1"/>
                <w:sz w:val="18"/>
                <w:szCs w:val="18"/>
              </w:rPr>
              <w:t>s</w:t>
            </w:r>
            <w:r w:rsidRPr="008C0046">
              <w:rPr>
                <w:rFonts w:cstheme="minorHAnsi"/>
                <w:sz w:val="18"/>
                <w:szCs w:val="18"/>
              </w:rPr>
              <w:t>,</w:t>
            </w:r>
            <w:r w:rsidRPr="008C0046">
              <w:rPr>
                <w:rFonts w:cstheme="minorHAnsi"/>
                <w:spacing w:val="-1"/>
                <w:sz w:val="18"/>
                <w:szCs w:val="18"/>
              </w:rPr>
              <w:t xml:space="preserve"> </w:t>
            </w:r>
            <w:r w:rsidRPr="008C0046">
              <w:rPr>
                <w:rFonts w:cstheme="minorHAnsi"/>
                <w:spacing w:val="1"/>
                <w:sz w:val="18"/>
                <w:szCs w:val="18"/>
              </w:rPr>
              <w:t>str</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eg</w:t>
            </w:r>
            <w:r w:rsidRPr="008C0046">
              <w:rPr>
                <w:rFonts w:cstheme="minorHAnsi"/>
                <w:spacing w:val="1"/>
                <w:sz w:val="18"/>
                <w:szCs w:val="18"/>
              </w:rPr>
              <w:t>i</w:t>
            </w:r>
            <w:r w:rsidRPr="008C0046">
              <w:rPr>
                <w:rFonts w:cstheme="minorHAnsi"/>
                <w:spacing w:val="-1"/>
                <w:sz w:val="18"/>
                <w:szCs w:val="18"/>
              </w:rPr>
              <w:t>e</w:t>
            </w:r>
            <w:r w:rsidRPr="008C0046">
              <w:rPr>
                <w:rFonts w:cstheme="minorHAnsi"/>
                <w:spacing w:val="1"/>
                <w:sz w:val="18"/>
                <w:szCs w:val="18"/>
              </w:rPr>
              <w:t>s</w:t>
            </w:r>
            <w:r w:rsidRPr="008C0046">
              <w:rPr>
                <w:rFonts w:cstheme="minorHAnsi"/>
                <w:sz w:val="18"/>
                <w:szCs w:val="18"/>
              </w:rPr>
              <w:t>,</w:t>
            </w:r>
            <w:r w:rsidRPr="008C0046">
              <w:rPr>
                <w:rFonts w:cstheme="minorHAnsi"/>
                <w:spacing w:val="-1"/>
                <w:sz w:val="18"/>
                <w:szCs w:val="18"/>
              </w:rPr>
              <w:t xml:space="preserve"> p</w:t>
            </w:r>
            <w:r w:rsidRPr="008C0046">
              <w:rPr>
                <w:rFonts w:cstheme="minorHAnsi"/>
                <w:spacing w:val="1"/>
                <w:sz w:val="18"/>
                <w:szCs w:val="18"/>
              </w:rPr>
              <w:t>l</w:t>
            </w:r>
            <w:r w:rsidRPr="008C0046">
              <w:rPr>
                <w:rFonts w:cstheme="minorHAnsi"/>
                <w:spacing w:val="-1"/>
                <w:sz w:val="18"/>
                <w:szCs w:val="18"/>
              </w:rPr>
              <w:t>an</w:t>
            </w:r>
            <w:r w:rsidRPr="008C0046">
              <w:rPr>
                <w:rFonts w:cstheme="minorHAnsi"/>
                <w:spacing w:val="1"/>
                <w:sz w:val="18"/>
                <w:szCs w:val="18"/>
              </w:rPr>
              <w:t>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 xml:space="preserve">and </w:t>
            </w:r>
          </w:p>
          <w:p w14:paraId="31A5589C"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gu</w:t>
            </w:r>
            <w:r w:rsidRPr="008C0046">
              <w:rPr>
                <w:rFonts w:cstheme="minorHAnsi"/>
                <w:spacing w:val="1"/>
                <w:sz w:val="18"/>
                <w:szCs w:val="18"/>
              </w:rPr>
              <w:t>i</w:t>
            </w:r>
            <w:r w:rsidRPr="008C0046">
              <w:rPr>
                <w:rFonts w:cstheme="minorHAnsi"/>
                <w:spacing w:val="-1"/>
                <w:sz w:val="18"/>
                <w:szCs w:val="18"/>
              </w:rPr>
              <w:t>de</w:t>
            </w:r>
            <w:r w:rsidRPr="008C0046">
              <w:rPr>
                <w:rFonts w:cstheme="minorHAnsi"/>
                <w:spacing w:val="1"/>
                <w:sz w:val="18"/>
                <w:szCs w:val="18"/>
              </w:rPr>
              <w:t>lin</w:t>
            </w:r>
            <w:r w:rsidRPr="008C0046">
              <w:rPr>
                <w:rFonts w:cstheme="minorHAnsi"/>
                <w:spacing w:val="-1"/>
                <w:sz w:val="18"/>
                <w:szCs w:val="18"/>
              </w:rPr>
              <w:t>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(r</w:t>
            </w:r>
            <w:r w:rsidRPr="008C0046">
              <w:rPr>
                <w:rFonts w:cstheme="minorHAnsi"/>
                <w:spacing w:val="-1"/>
                <w:sz w:val="18"/>
                <w:szCs w:val="18"/>
              </w:rPr>
              <w:t>eg</w:t>
            </w:r>
            <w:r w:rsidRPr="008C0046">
              <w:rPr>
                <w:rFonts w:cstheme="minorHAnsi"/>
                <w:spacing w:val="1"/>
                <w:sz w:val="18"/>
                <w:szCs w:val="18"/>
              </w:rPr>
              <w:t>i</w:t>
            </w:r>
            <w:r w:rsidRPr="008C0046">
              <w:rPr>
                <w:rFonts w:cstheme="minorHAnsi"/>
                <w:spacing w:val="-1"/>
                <w:sz w:val="18"/>
                <w:szCs w:val="18"/>
              </w:rPr>
              <w:t>ona</w:t>
            </w:r>
            <w:r w:rsidRPr="008C0046">
              <w:rPr>
                <w:rFonts w:cstheme="minorHAnsi"/>
                <w:spacing w:val="1"/>
                <w:sz w:val="18"/>
                <w:szCs w:val="18"/>
              </w:rPr>
              <w:t>l</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na</w:t>
            </w:r>
            <w:r w:rsidRPr="008C0046">
              <w:rPr>
                <w:rFonts w:cstheme="minorHAnsi"/>
                <w:spacing w:val="1"/>
                <w:sz w:val="18"/>
                <w:szCs w:val="18"/>
              </w:rPr>
              <w:t>ti</w:t>
            </w:r>
            <w:r w:rsidRPr="008C0046">
              <w:rPr>
                <w:rFonts w:cstheme="minorHAnsi"/>
                <w:spacing w:val="-1"/>
                <w:sz w:val="18"/>
                <w:szCs w:val="18"/>
              </w:rPr>
              <w:t>ona</w:t>
            </w:r>
            <w:r w:rsidRPr="008C0046">
              <w:rPr>
                <w:rFonts w:cstheme="minorHAnsi"/>
                <w:spacing w:val="1"/>
                <w:sz w:val="18"/>
                <w:szCs w:val="18"/>
              </w:rPr>
              <w:t>l</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pacing w:val="1"/>
                <w:sz w:val="18"/>
                <w:szCs w:val="18"/>
              </w:rPr>
              <w:t>n</w:t>
            </w:r>
            <w:r w:rsidRPr="008C0046">
              <w:rPr>
                <w:rFonts w:cstheme="minorHAnsi"/>
                <w:sz w:val="18"/>
                <w:szCs w:val="18"/>
              </w:rPr>
              <w:t xml:space="preserve">d </w:t>
            </w:r>
            <w:r w:rsidRPr="008C0046">
              <w:rPr>
                <w:rFonts w:cstheme="minorHAnsi"/>
                <w:spacing w:val="1"/>
                <w:sz w:val="18"/>
                <w:szCs w:val="18"/>
              </w:rPr>
              <w:t>s</w:t>
            </w:r>
            <w:r w:rsidRPr="008C0046">
              <w:rPr>
                <w:rFonts w:cstheme="minorHAnsi"/>
                <w:spacing w:val="-1"/>
                <w:sz w:val="18"/>
                <w:szCs w:val="18"/>
              </w:rPr>
              <w:t>ub</w:t>
            </w:r>
            <w:r w:rsidRPr="008C0046">
              <w:rPr>
                <w:rFonts w:cstheme="minorHAnsi"/>
                <w:sz w:val="18"/>
                <w:szCs w:val="18"/>
              </w:rPr>
              <w:t xml:space="preserve">- </w:t>
            </w:r>
          </w:p>
          <w:p w14:paraId="2F452E51"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t>na</w:t>
            </w:r>
            <w:r w:rsidRPr="008C0046">
              <w:rPr>
                <w:rFonts w:cstheme="minorHAnsi"/>
                <w:spacing w:val="1"/>
                <w:sz w:val="18"/>
                <w:szCs w:val="18"/>
              </w:rPr>
              <w:t>ti</w:t>
            </w:r>
            <w:r w:rsidRPr="008C0046">
              <w:rPr>
                <w:rFonts w:cstheme="minorHAnsi"/>
                <w:spacing w:val="-1"/>
                <w:sz w:val="18"/>
                <w:szCs w:val="18"/>
              </w:rPr>
              <w:t>ona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l</w:t>
            </w:r>
            <w:r w:rsidRPr="008C0046">
              <w:rPr>
                <w:rFonts w:cstheme="minorHAnsi"/>
                <w:spacing w:val="-1"/>
                <w:sz w:val="18"/>
                <w:szCs w:val="18"/>
              </w:rPr>
              <w:t>e</w:t>
            </w:r>
            <w:r w:rsidRPr="008C0046">
              <w:rPr>
                <w:rFonts w:cstheme="minorHAnsi"/>
                <w:spacing w:val="1"/>
                <w:sz w:val="18"/>
                <w:szCs w:val="18"/>
              </w:rPr>
              <w:t>v</w:t>
            </w:r>
            <w:r w:rsidRPr="008C0046">
              <w:rPr>
                <w:rFonts w:cstheme="minorHAnsi"/>
                <w:spacing w:val="-1"/>
                <w:sz w:val="18"/>
                <w:szCs w:val="18"/>
              </w:rPr>
              <w:t>e</w:t>
            </w:r>
            <w:r w:rsidRPr="008C0046">
              <w:rPr>
                <w:rFonts w:cstheme="minorHAnsi"/>
                <w:spacing w:val="1"/>
                <w:sz w:val="18"/>
                <w:szCs w:val="18"/>
              </w:rPr>
              <w:t>ls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o</w:t>
            </w:r>
            <w:r w:rsidRPr="008C0046">
              <w:rPr>
                <w:rFonts w:cstheme="minorHAnsi"/>
                <w:spacing w:val="1"/>
                <w:sz w:val="18"/>
                <w:szCs w:val="18"/>
              </w:rPr>
              <w:t>t</w:t>
            </w:r>
            <w:r w:rsidRPr="008C0046">
              <w:rPr>
                <w:rFonts w:cstheme="minorHAnsi"/>
                <w:spacing w:val="-1"/>
                <w:sz w:val="18"/>
                <w:szCs w:val="18"/>
              </w:rPr>
              <w:t>he</w:t>
            </w:r>
            <w:r w:rsidRPr="008C0046">
              <w:rPr>
                <w:rFonts w:cstheme="minorHAnsi"/>
                <w:sz w:val="18"/>
                <w:szCs w:val="18"/>
              </w:rPr>
              <w:t>r</w:t>
            </w:r>
            <w:r w:rsidRPr="008C0046">
              <w:rPr>
                <w:rFonts w:cstheme="minorHAnsi"/>
                <w:spacing w:val="2"/>
                <w:sz w:val="18"/>
                <w:szCs w:val="18"/>
              </w:rPr>
              <w:t xml:space="preserve"> </w:t>
            </w:r>
            <w:r w:rsidRPr="008C0046">
              <w:rPr>
                <w:rFonts w:cstheme="minorHAnsi"/>
                <w:sz w:val="18"/>
                <w:szCs w:val="18"/>
              </w:rPr>
              <w:t>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2"/>
                <w:sz w:val="18"/>
                <w:szCs w:val="18"/>
              </w:rPr>
              <w:t>l</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po</w:t>
            </w:r>
            <w:r w:rsidRPr="008C0046">
              <w:rPr>
                <w:rFonts w:cstheme="minorHAnsi"/>
                <w:spacing w:val="1"/>
                <w:sz w:val="18"/>
                <w:szCs w:val="18"/>
              </w:rPr>
              <w:t>si</w:t>
            </w:r>
            <w:r w:rsidRPr="008C0046">
              <w:rPr>
                <w:rFonts w:cstheme="minorHAnsi"/>
                <w:spacing w:val="-2"/>
                <w:sz w:val="18"/>
                <w:szCs w:val="18"/>
              </w:rPr>
              <w:t>t</w:t>
            </w:r>
            <w:r w:rsidRPr="008C0046">
              <w:rPr>
                <w:rFonts w:cstheme="minorHAnsi"/>
                <w:spacing w:val="1"/>
                <w:sz w:val="18"/>
                <w:szCs w:val="18"/>
              </w:rPr>
              <w:t>i</w:t>
            </w:r>
            <w:r w:rsidRPr="008C0046">
              <w:rPr>
                <w:rFonts w:cstheme="minorHAnsi"/>
                <w:spacing w:val="-1"/>
                <w:sz w:val="18"/>
                <w:szCs w:val="18"/>
              </w:rPr>
              <w:t xml:space="preserve">oned </w:t>
            </w:r>
          </w:p>
          <w:p w14:paraId="0C0EA482" w14:textId="77777777" w:rsidR="00772DAA" w:rsidRDefault="00772DAA" w:rsidP="002373CE">
            <w:pPr>
              <w:pStyle w:val="NoSpacing"/>
              <w:ind w:left="90" w:firstLine="0"/>
              <w:rPr>
                <w:rFonts w:cstheme="minorHAnsi"/>
                <w:spacing w:val="-1"/>
                <w:sz w:val="18"/>
                <w:szCs w:val="18"/>
              </w:rPr>
            </w:pPr>
            <w:r w:rsidRPr="008C0046">
              <w:rPr>
                <w:rFonts w:cstheme="minorHAnsi"/>
                <w:spacing w:val="-1"/>
                <w:sz w:val="18"/>
                <w:szCs w:val="18"/>
              </w:rPr>
              <w:t>a</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be</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 xml:space="preserve">g </w:t>
            </w:r>
            <w:r w:rsidRPr="008C0046">
              <w:rPr>
                <w:rFonts w:cstheme="minorHAnsi"/>
                <w:spacing w:val="1"/>
                <w:sz w:val="18"/>
                <w:szCs w:val="18"/>
              </w:rPr>
              <w:t>fr</w:t>
            </w:r>
            <w:r w:rsidRPr="008C0046">
              <w:rPr>
                <w:rFonts w:cstheme="minorHAnsi"/>
                <w:spacing w:val="-1"/>
                <w:sz w:val="18"/>
                <w:szCs w:val="18"/>
              </w:rPr>
              <w:t>o</w:t>
            </w:r>
            <w:r w:rsidRPr="008C0046">
              <w:rPr>
                <w:rFonts w:cstheme="minorHAnsi"/>
                <w:sz w:val="18"/>
                <w:szCs w:val="18"/>
              </w:rPr>
              <w:t>m</w:t>
            </w:r>
            <w:r w:rsidRPr="008C0046">
              <w:rPr>
                <w:rFonts w:cstheme="minorHAnsi"/>
                <w:spacing w:val="1"/>
                <w:sz w:val="18"/>
                <w:szCs w:val="18"/>
              </w:rPr>
              <w:t xml:space="preserve"> t</w:t>
            </w:r>
            <w:r w:rsidRPr="008C0046">
              <w:rPr>
                <w:rFonts w:cstheme="minorHAnsi"/>
                <w:spacing w:val="-1"/>
                <w:sz w:val="18"/>
                <w:szCs w:val="18"/>
              </w:rPr>
              <w:t>h</w:t>
            </w:r>
            <w:r w:rsidRPr="008C0046">
              <w:rPr>
                <w:rFonts w:cstheme="minorHAnsi"/>
                <w:sz w:val="18"/>
                <w:szCs w:val="18"/>
              </w:rPr>
              <w:t xml:space="preserve">e </w:t>
            </w:r>
            <w:r w:rsidRPr="008C0046">
              <w:rPr>
                <w:rFonts w:cstheme="minorHAnsi"/>
                <w:spacing w:val="-1"/>
                <w:sz w:val="18"/>
                <w:szCs w:val="18"/>
              </w:rPr>
              <w:t>ho</w:t>
            </w:r>
            <w:r w:rsidRPr="008C0046">
              <w:rPr>
                <w:rFonts w:cstheme="minorHAnsi"/>
                <w:spacing w:val="1"/>
                <w:sz w:val="18"/>
                <w:szCs w:val="18"/>
              </w:rPr>
              <w:t>st-c</w:t>
            </w:r>
            <w:r w:rsidRPr="008C0046">
              <w:rPr>
                <w:rFonts w:cstheme="minorHAnsi"/>
                <w:spacing w:val="-1"/>
                <w:sz w:val="18"/>
                <w:szCs w:val="18"/>
              </w:rPr>
              <w:t>oun</w:t>
            </w:r>
            <w:r w:rsidRPr="008C0046">
              <w:rPr>
                <w:rFonts w:cstheme="minorHAnsi"/>
                <w:spacing w:val="1"/>
                <w:sz w:val="18"/>
                <w:szCs w:val="18"/>
              </w:rPr>
              <w:t>tr</w:t>
            </w:r>
            <w:r w:rsidRPr="008C0046">
              <w:rPr>
                <w:rFonts w:cstheme="minorHAnsi"/>
                <w:sz w:val="18"/>
                <w:szCs w:val="18"/>
              </w:rPr>
              <w:t xml:space="preserve">y </w:t>
            </w:r>
            <w:r w:rsidRPr="008C0046">
              <w:rPr>
                <w:rFonts w:cstheme="minorHAnsi"/>
                <w:spacing w:val="-1"/>
                <w:sz w:val="18"/>
                <w:szCs w:val="18"/>
              </w:rPr>
              <w:t>gove</w:t>
            </w:r>
            <w:r w:rsidRPr="008C0046">
              <w:rPr>
                <w:rFonts w:cstheme="minorHAnsi"/>
                <w:spacing w:val="1"/>
                <w:sz w:val="18"/>
                <w:szCs w:val="18"/>
              </w:rPr>
              <w:t>r</w:t>
            </w:r>
            <w:r w:rsidRPr="008C0046">
              <w:rPr>
                <w:rFonts w:cstheme="minorHAnsi"/>
                <w:spacing w:val="-1"/>
                <w:sz w:val="18"/>
                <w:szCs w:val="18"/>
              </w:rPr>
              <w:t>n</w:t>
            </w:r>
            <w:r w:rsidRPr="008C0046">
              <w:rPr>
                <w:rFonts w:cstheme="minorHAnsi"/>
                <w:spacing w:val="2"/>
                <w:sz w:val="18"/>
                <w:szCs w:val="18"/>
              </w:rPr>
              <w:t>m</w:t>
            </w:r>
            <w:r w:rsidRPr="008C0046">
              <w:rPr>
                <w:rFonts w:cstheme="minorHAnsi"/>
                <w:spacing w:val="-1"/>
                <w:sz w:val="18"/>
                <w:szCs w:val="18"/>
              </w:rPr>
              <w:t>ent</w:t>
            </w:r>
            <w:r>
              <w:rPr>
                <w:rFonts w:cstheme="minorHAnsi"/>
                <w:spacing w:val="-1"/>
                <w:sz w:val="18"/>
                <w:szCs w:val="18"/>
              </w:rPr>
              <w:t xml:space="preserve"> /</w:t>
            </w:r>
          </w:p>
          <w:p w14:paraId="28C9C2DB" w14:textId="77777777" w:rsidR="00772DAA" w:rsidRPr="008C0046" w:rsidRDefault="00772DAA" w:rsidP="002373CE">
            <w:pPr>
              <w:pStyle w:val="NoSpacing"/>
              <w:ind w:left="90" w:firstLine="0"/>
              <w:rPr>
                <w:rFonts w:cstheme="minorHAnsi"/>
                <w:sz w:val="18"/>
                <w:szCs w:val="18"/>
              </w:rPr>
            </w:pPr>
            <w:r w:rsidRPr="00856A3E">
              <w:rPr>
                <w:rFonts w:cstheme="minorHAnsi"/>
                <w:spacing w:val="-1"/>
                <w:sz w:val="18"/>
                <w:szCs w:val="18"/>
                <w:lang w:val="uk-UA"/>
              </w:rPr>
              <w:t>Урядова політика, стратегії, плани та керівні принципи (регіональний, національний та субнаціональний рівні) або інші матеріали, що позиціонуються як матеріали уряду країни виконання контракту</w:t>
            </w:r>
          </w:p>
        </w:tc>
        <w:tc>
          <w:tcPr>
            <w:tcW w:w="7020" w:type="dxa"/>
            <w:tcBorders>
              <w:top w:val="single" w:sz="6" w:space="0" w:color="2B5A85"/>
              <w:left w:val="single" w:sz="6" w:space="0" w:color="2B5A85"/>
              <w:bottom w:val="single" w:sz="6" w:space="0" w:color="2B5A85"/>
              <w:right w:val="single" w:sz="4" w:space="0" w:color="auto"/>
            </w:tcBorders>
          </w:tcPr>
          <w:p w14:paraId="5F4504CD"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Fo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an</w:t>
            </w:r>
            <w:r w:rsidRPr="008C0046">
              <w:rPr>
                <w:rFonts w:cstheme="minorHAnsi"/>
                <w:spacing w:val="1"/>
                <w:sz w:val="18"/>
                <w:szCs w:val="18"/>
              </w:rPr>
              <w:t>u</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w:t>
            </w:r>
            <w:r w:rsidRPr="008C0046">
              <w:rPr>
                <w:rFonts w:cstheme="minorHAnsi"/>
                <w:spacing w:val="-1"/>
                <w:sz w:val="18"/>
                <w:szCs w:val="18"/>
              </w:rPr>
              <w:t>de</w:t>
            </w:r>
            <w:r w:rsidRPr="008C0046">
              <w:rPr>
                <w:rFonts w:cstheme="minorHAnsi"/>
                <w:spacing w:val="1"/>
                <w:sz w:val="18"/>
                <w:szCs w:val="18"/>
              </w:rPr>
              <w:t>lin</w:t>
            </w:r>
            <w:r w:rsidRPr="008C0046">
              <w:rPr>
                <w:rFonts w:cstheme="minorHAnsi"/>
                <w:spacing w:val="-1"/>
                <w:sz w:val="18"/>
                <w:szCs w:val="18"/>
              </w:rPr>
              <w:t>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l</w:t>
            </w:r>
            <w:r w:rsidRPr="008C0046">
              <w:rPr>
                <w:rFonts w:cstheme="minorHAnsi"/>
                <w:spacing w:val="-1"/>
                <w:sz w:val="18"/>
                <w:szCs w:val="18"/>
              </w:rPr>
              <w:t xml:space="preserve"> b</w:t>
            </w:r>
            <w:r w:rsidRPr="008C0046">
              <w:rPr>
                <w:rFonts w:cstheme="minorHAnsi"/>
                <w:spacing w:val="-2"/>
                <w:sz w:val="18"/>
                <w:szCs w:val="18"/>
              </w:rPr>
              <w:t>r</w:t>
            </w:r>
            <w:r w:rsidRPr="008C0046">
              <w:rPr>
                <w:rFonts w:cstheme="minorHAnsi"/>
                <w:spacing w:val="-1"/>
                <w:sz w:val="18"/>
                <w:szCs w:val="18"/>
              </w:rPr>
              <w:t>and</w:t>
            </w:r>
            <w:r w:rsidRPr="008C0046">
              <w:rPr>
                <w:rFonts w:cstheme="minorHAnsi"/>
                <w:spacing w:val="1"/>
                <w:sz w:val="18"/>
                <w:szCs w:val="18"/>
              </w:rPr>
              <w:t>in</w:t>
            </w:r>
            <w:r w:rsidRPr="008C0046">
              <w:rPr>
                <w:rFonts w:cstheme="minorHAnsi"/>
                <w:sz w:val="18"/>
                <w:szCs w:val="18"/>
              </w:rPr>
              <w:t xml:space="preserve">g </w:t>
            </w:r>
            <w:r w:rsidRPr="008C0046">
              <w:rPr>
                <w:rFonts w:cstheme="minorHAnsi"/>
                <w:spacing w:val="1"/>
                <w:sz w:val="18"/>
                <w:szCs w:val="18"/>
              </w:rPr>
              <w:t>(i</w:t>
            </w:r>
            <w:r w:rsidRPr="008C0046">
              <w:rPr>
                <w:rFonts w:cstheme="minorHAnsi"/>
                <w:sz w:val="18"/>
                <w:szCs w:val="18"/>
              </w:rPr>
              <w:t xml:space="preserve">f </w:t>
            </w:r>
          </w:p>
          <w:p w14:paraId="75D623FB" w14:textId="77777777" w:rsidR="00772DAA" w:rsidRPr="008A0D79" w:rsidRDefault="00772DAA" w:rsidP="002373CE">
            <w:pPr>
              <w:pStyle w:val="NoSpacing"/>
              <w:ind w:left="90" w:firstLine="0"/>
              <w:rPr>
                <w:rFonts w:cstheme="minorHAnsi"/>
                <w:sz w:val="18"/>
                <w:szCs w:val="18"/>
                <w:lang w:val="uk-UA"/>
              </w:rPr>
            </w:pPr>
            <w:r w:rsidRPr="008C0046">
              <w:rPr>
                <w:rFonts w:cstheme="minorHAnsi"/>
                <w:spacing w:val="-1"/>
                <w:sz w:val="18"/>
                <w:szCs w:val="18"/>
              </w:rPr>
              <w:t>app</w:t>
            </w:r>
            <w:r w:rsidRPr="008C0046">
              <w:rPr>
                <w:rFonts w:cstheme="minorHAnsi"/>
                <w:spacing w:val="1"/>
                <w:sz w:val="18"/>
                <w:szCs w:val="18"/>
              </w:rPr>
              <w:t>lic</w:t>
            </w:r>
            <w:r w:rsidRPr="008C0046">
              <w:rPr>
                <w:rFonts w:cstheme="minorHAnsi"/>
                <w:spacing w:val="-1"/>
                <w:sz w:val="18"/>
                <w:szCs w:val="18"/>
              </w:rPr>
              <w:t>ab</w:t>
            </w:r>
            <w:r w:rsidRPr="008C0046">
              <w:rPr>
                <w:rFonts w:cstheme="minorHAnsi"/>
                <w:spacing w:val="1"/>
                <w:sz w:val="18"/>
                <w:szCs w:val="18"/>
              </w:rPr>
              <w:t>l</w:t>
            </w:r>
            <w:r w:rsidRPr="008C0046">
              <w:rPr>
                <w:rFonts w:cstheme="minorHAnsi"/>
                <w:spacing w:val="-1"/>
                <w:sz w:val="18"/>
                <w:szCs w:val="18"/>
              </w:rPr>
              <w:t>e</w:t>
            </w:r>
            <w:r w:rsidRPr="008A0D79">
              <w:rPr>
                <w:rFonts w:cstheme="minorHAnsi"/>
                <w:spacing w:val="1"/>
                <w:sz w:val="18"/>
                <w:szCs w:val="18"/>
                <w:lang w:val="ru-RU"/>
              </w:rPr>
              <w:t>)</w:t>
            </w:r>
            <w:r w:rsidRPr="008A0D79">
              <w:rPr>
                <w:rFonts w:cstheme="minorHAnsi"/>
                <w:sz w:val="18"/>
                <w:szCs w:val="18"/>
                <w:lang w:val="ru-RU"/>
              </w:rPr>
              <w:t>.</w:t>
            </w:r>
            <w:r w:rsidRPr="008A0D79">
              <w:rPr>
                <w:sz w:val="18"/>
                <w:szCs w:val="14"/>
                <w:lang w:val="uk-UA"/>
              </w:rPr>
              <w:t xml:space="preserve"> </w:t>
            </w:r>
            <w:r w:rsidRPr="008A0D79">
              <w:rPr>
                <w:rFonts w:cstheme="minorHAnsi"/>
                <w:sz w:val="18"/>
                <w:szCs w:val="18"/>
                <w:lang w:val="uk-UA"/>
              </w:rPr>
              <w:t>/</w:t>
            </w:r>
          </w:p>
          <w:p w14:paraId="332F4986" w14:textId="77777777" w:rsidR="00772DAA" w:rsidRPr="008A0D79" w:rsidRDefault="00772DAA" w:rsidP="002373CE">
            <w:pPr>
              <w:pStyle w:val="NoSpacing"/>
              <w:ind w:left="90" w:firstLine="0"/>
              <w:rPr>
                <w:rFonts w:cstheme="minorHAnsi"/>
                <w:sz w:val="18"/>
                <w:szCs w:val="18"/>
                <w:lang w:val="ru-RU"/>
              </w:rPr>
            </w:pPr>
            <w:r w:rsidRPr="008A0D79">
              <w:rPr>
                <w:rFonts w:cstheme="minorHAnsi"/>
                <w:sz w:val="18"/>
                <w:szCs w:val="18"/>
                <w:lang w:val="uk-UA"/>
              </w:rPr>
              <w:t>Відповідно до Стандартного посібника з графіки USAID щодо повного брендування (якщо застосовне).</w:t>
            </w:r>
          </w:p>
        </w:tc>
      </w:tr>
      <w:tr w:rsidR="00772DAA" w:rsidRPr="009252F9" w14:paraId="1D114BAE" w14:textId="77777777" w:rsidTr="0014500B">
        <w:trPr>
          <w:trHeight w:hRule="exact" w:val="1446"/>
          <w:jc w:val="right"/>
        </w:trPr>
        <w:tc>
          <w:tcPr>
            <w:tcW w:w="3240" w:type="dxa"/>
            <w:tcBorders>
              <w:top w:val="single" w:sz="6" w:space="0" w:color="2B5A85"/>
              <w:left w:val="single" w:sz="4" w:space="0" w:color="auto"/>
              <w:bottom w:val="single" w:sz="6" w:space="0" w:color="2B5A85"/>
              <w:right w:val="single" w:sz="6" w:space="0" w:color="2B5A85"/>
            </w:tcBorders>
          </w:tcPr>
          <w:p w14:paraId="664BAB33"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O</w:t>
            </w:r>
            <w:r w:rsidRPr="008C0046">
              <w:rPr>
                <w:rFonts w:cstheme="minorHAnsi"/>
                <w:spacing w:val="1"/>
                <w:sz w:val="18"/>
                <w:szCs w:val="18"/>
              </w:rPr>
              <w:t>r</w:t>
            </w:r>
            <w:r w:rsidRPr="008C0046">
              <w:rPr>
                <w:rFonts w:cstheme="minorHAnsi"/>
                <w:spacing w:val="-1"/>
                <w:sz w:val="18"/>
                <w:szCs w:val="18"/>
              </w:rPr>
              <w:t>gan</w:t>
            </w:r>
            <w:r w:rsidRPr="008C0046">
              <w:rPr>
                <w:rFonts w:cstheme="minorHAnsi"/>
                <w:spacing w:val="1"/>
                <w:sz w:val="18"/>
                <w:szCs w:val="18"/>
              </w:rPr>
              <w:t>i</w:t>
            </w:r>
            <w:r w:rsidRPr="008C0046">
              <w:rPr>
                <w:rFonts w:cstheme="minorHAnsi"/>
                <w:spacing w:val="-1"/>
                <w:sz w:val="18"/>
                <w:szCs w:val="18"/>
              </w:rPr>
              <w:t>za</w:t>
            </w:r>
            <w:r w:rsidRPr="008C0046">
              <w:rPr>
                <w:rFonts w:cstheme="minorHAnsi"/>
                <w:spacing w:val="1"/>
                <w:sz w:val="18"/>
                <w:szCs w:val="18"/>
              </w:rPr>
              <w:t>tio</w:t>
            </w:r>
            <w:r w:rsidRPr="008C0046">
              <w:rPr>
                <w:rFonts w:cstheme="minorHAnsi"/>
                <w:spacing w:val="-1"/>
                <w:sz w:val="18"/>
                <w:szCs w:val="18"/>
              </w:rPr>
              <w:t>n</w:t>
            </w:r>
            <w:r w:rsidRPr="008C0046">
              <w:rPr>
                <w:rFonts w:cstheme="minorHAnsi"/>
                <w:spacing w:val="1"/>
                <w:sz w:val="18"/>
                <w:szCs w:val="18"/>
              </w:rPr>
              <w:t>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po</w:t>
            </w:r>
            <w:r w:rsidRPr="008C0046">
              <w:rPr>
                <w:rFonts w:cstheme="minorHAnsi"/>
                <w:spacing w:val="1"/>
                <w:sz w:val="18"/>
                <w:szCs w:val="18"/>
              </w:rPr>
              <w:t>lici</w:t>
            </w:r>
            <w:r w:rsidRPr="008C0046">
              <w:rPr>
                <w:rFonts w:cstheme="minorHAnsi"/>
                <w:spacing w:val="-1"/>
                <w:sz w:val="18"/>
                <w:szCs w:val="18"/>
              </w:rPr>
              <w:t>es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tr</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eg</w:t>
            </w:r>
            <w:r w:rsidRPr="008C0046">
              <w:rPr>
                <w:rFonts w:cstheme="minorHAnsi"/>
                <w:spacing w:val="1"/>
                <w:sz w:val="18"/>
                <w:szCs w:val="18"/>
              </w:rPr>
              <w:t>i</w:t>
            </w:r>
            <w:r w:rsidRPr="008C0046">
              <w:rPr>
                <w:rFonts w:cstheme="minorHAnsi"/>
                <w:spacing w:val="-1"/>
                <w:sz w:val="18"/>
                <w:szCs w:val="18"/>
              </w:rPr>
              <w:t>e</w:t>
            </w:r>
            <w:r w:rsidRPr="008C0046">
              <w:rPr>
                <w:rFonts w:cstheme="minorHAnsi"/>
                <w:spacing w:val="1"/>
                <w:sz w:val="18"/>
                <w:szCs w:val="18"/>
              </w:rPr>
              <w:t>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p</w:t>
            </w:r>
            <w:r w:rsidRPr="008C0046">
              <w:rPr>
                <w:rFonts w:cstheme="minorHAnsi"/>
                <w:spacing w:val="1"/>
                <w:sz w:val="18"/>
                <w:szCs w:val="18"/>
              </w:rPr>
              <w:t>l</w:t>
            </w:r>
            <w:r w:rsidRPr="008C0046">
              <w:rPr>
                <w:rFonts w:cstheme="minorHAnsi"/>
                <w:spacing w:val="-1"/>
                <w:sz w:val="18"/>
                <w:szCs w:val="18"/>
              </w:rPr>
              <w:t>an</w:t>
            </w:r>
            <w:r w:rsidRPr="008C0046">
              <w:rPr>
                <w:rFonts w:cstheme="minorHAnsi"/>
                <w:spacing w:val="1"/>
                <w:sz w:val="18"/>
                <w:szCs w:val="18"/>
              </w:rPr>
              <w:t>s</w:t>
            </w:r>
            <w:r w:rsidRPr="008C0046">
              <w:rPr>
                <w:rFonts w:cstheme="minorHAnsi"/>
                <w:sz w:val="18"/>
                <w:szCs w:val="18"/>
              </w:rPr>
              <w:t xml:space="preserve">, </w:t>
            </w:r>
            <w:r w:rsidRPr="008C0046">
              <w:rPr>
                <w:rFonts w:cstheme="minorHAnsi"/>
                <w:spacing w:val="-1"/>
                <w:sz w:val="18"/>
                <w:szCs w:val="18"/>
              </w:rPr>
              <w:t>an</w:t>
            </w:r>
            <w:r w:rsidRPr="008C0046">
              <w:rPr>
                <w:rFonts w:cstheme="minorHAnsi"/>
                <w:sz w:val="18"/>
                <w:szCs w:val="18"/>
              </w:rPr>
              <w:t xml:space="preserve">d </w:t>
            </w:r>
          </w:p>
          <w:p w14:paraId="7FF39FE9" w14:textId="77777777" w:rsidR="00772DAA" w:rsidRPr="008C0046" w:rsidRDefault="00772DAA" w:rsidP="002373CE">
            <w:pPr>
              <w:pStyle w:val="NoSpacing"/>
              <w:ind w:left="90" w:firstLine="0"/>
              <w:rPr>
                <w:rFonts w:cstheme="minorHAnsi"/>
                <w:spacing w:val="2"/>
                <w:sz w:val="18"/>
                <w:szCs w:val="18"/>
              </w:rPr>
            </w:pPr>
            <w:r w:rsidRPr="008C0046">
              <w:rPr>
                <w:rFonts w:cstheme="minorHAnsi"/>
                <w:spacing w:val="1"/>
                <w:sz w:val="18"/>
                <w:szCs w:val="18"/>
              </w:rPr>
              <w:t>g</w:t>
            </w:r>
            <w:r w:rsidRPr="008C0046">
              <w:rPr>
                <w:rFonts w:cstheme="minorHAnsi"/>
                <w:spacing w:val="-1"/>
                <w:sz w:val="18"/>
                <w:szCs w:val="18"/>
              </w:rPr>
              <w:t>u</w:t>
            </w:r>
            <w:r w:rsidRPr="008C0046">
              <w:rPr>
                <w:rFonts w:cstheme="minorHAnsi"/>
                <w:spacing w:val="1"/>
                <w:sz w:val="18"/>
                <w:szCs w:val="18"/>
              </w:rPr>
              <w:t>i</w:t>
            </w:r>
            <w:r w:rsidRPr="008C0046">
              <w:rPr>
                <w:rFonts w:cstheme="minorHAnsi"/>
                <w:spacing w:val="-1"/>
                <w:sz w:val="18"/>
                <w:szCs w:val="18"/>
              </w:rPr>
              <w:t>de</w:t>
            </w:r>
            <w:r w:rsidRPr="008C0046">
              <w:rPr>
                <w:rFonts w:cstheme="minorHAnsi"/>
                <w:spacing w:val="1"/>
                <w:sz w:val="18"/>
                <w:szCs w:val="18"/>
              </w:rPr>
              <w:t>li</w:t>
            </w:r>
            <w:r w:rsidRPr="008C0046">
              <w:rPr>
                <w:rFonts w:cstheme="minorHAnsi"/>
                <w:spacing w:val="-1"/>
                <w:sz w:val="18"/>
                <w:szCs w:val="18"/>
              </w:rPr>
              <w:t>ne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o</w:t>
            </w:r>
            <w:r w:rsidRPr="008C0046">
              <w:rPr>
                <w:rFonts w:cstheme="minorHAnsi"/>
                <w:spacing w:val="1"/>
                <w:sz w:val="18"/>
                <w:szCs w:val="18"/>
              </w:rPr>
              <w:t>t</w:t>
            </w:r>
            <w:r w:rsidRPr="008C0046">
              <w:rPr>
                <w:rFonts w:cstheme="minorHAnsi"/>
                <w:spacing w:val="-1"/>
                <w:sz w:val="18"/>
                <w:szCs w:val="18"/>
              </w:rPr>
              <w:t>he</w:t>
            </w:r>
            <w:r w:rsidRPr="008C0046">
              <w:rPr>
                <w:rFonts w:cstheme="minorHAnsi"/>
                <w:sz w:val="18"/>
                <w:szCs w:val="18"/>
              </w:rPr>
              <w:t>r</w:t>
            </w:r>
            <w:r w:rsidRPr="008C0046">
              <w:rPr>
                <w:rFonts w:cstheme="minorHAnsi"/>
                <w:spacing w:val="2"/>
                <w:sz w:val="18"/>
                <w:szCs w:val="18"/>
              </w:rPr>
              <w:t xml:space="preserve"> </w:t>
            </w:r>
            <w:r w:rsidRPr="008C0046">
              <w:rPr>
                <w:rFonts w:cstheme="minorHAnsi"/>
                <w:sz w:val="18"/>
                <w:szCs w:val="18"/>
              </w:rPr>
              <w:t>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l</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po</w:t>
            </w:r>
            <w:r w:rsidRPr="008C0046">
              <w:rPr>
                <w:rFonts w:cstheme="minorHAnsi"/>
                <w:spacing w:val="1"/>
                <w:sz w:val="18"/>
                <w:szCs w:val="18"/>
              </w:rPr>
              <w:t>si</w:t>
            </w:r>
            <w:r w:rsidRPr="008C0046">
              <w:rPr>
                <w:rFonts w:cstheme="minorHAnsi"/>
                <w:spacing w:val="-2"/>
                <w:sz w:val="18"/>
                <w:szCs w:val="18"/>
              </w:rPr>
              <w:t>t</w:t>
            </w:r>
            <w:r w:rsidRPr="008C0046">
              <w:rPr>
                <w:rFonts w:cstheme="minorHAnsi"/>
                <w:spacing w:val="1"/>
                <w:sz w:val="18"/>
                <w:szCs w:val="18"/>
              </w:rPr>
              <w:t>i</w:t>
            </w:r>
            <w:r w:rsidRPr="008C0046">
              <w:rPr>
                <w:rFonts w:cstheme="minorHAnsi"/>
                <w:spacing w:val="-1"/>
                <w:sz w:val="18"/>
                <w:szCs w:val="18"/>
              </w:rPr>
              <w:t>oned a</w:t>
            </w:r>
            <w:r w:rsidRPr="008C0046">
              <w:rPr>
                <w:rFonts w:cstheme="minorHAnsi"/>
                <w:sz w:val="18"/>
                <w:szCs w:val="18"/>
              </w:rPr>
              <w:t>s</w:t>
            </w:r>
            <w:r w:rsidRPr="008C0046">
              <w:rPr>
                <w:rFonts w:cstheme="minorHAnsi"/>
                <w:spacing w:val="2"/>
                <w:sz w:val="18"/>
                <w:szCs w:val="18"/>
              </w:rPr>
              <w:t xml:space="preserve"> </w:t>
            </w:r>
          </w:p>
          <w:p w14:paraId="404AAC6C" w14:textId="77777777" w:rsidR="00772DAA" w:rsidRPr="00856A3E"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be</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 xml:space="preserve">g </w:t>
            </w:r>
            <w:r w:rsidRPr="008C0046">
              <w:rPr>
                <w:rFonts w:cstheme="minorHAnsi"/>
                <w:spacing w:val="1"/>
                <w:sz w:val="18"/>
                <w:szCs w:val="18"/>
              </w:rPr>
              <w:t>fr</w:t>
            </w:r>
            <w:r w:rsidRPr="008C0046">
              <w:rPr>
                <w:rFonts w:cstheme="minorHAnsi"/>
                <w:spacing w:val="-1"/>
                <w:sz w:val="18"/>
                <w:szCs w:val="18"/>
              </w:rPr>
              <w:t>o</w:t>
            </w:r>
            <w:r w:rsidRPr="008C0046">
              <w:rPr>
                <w:rFonts w:cstheme="minorHAnsi"/>
                <w:sz w:val="18"/>
                <w:szCs w:val="18"/>
              </w:rPr>
              <w:t>m</w:t>
            </w:r>
            <w:r w:rsidRPr="008C0046">
              <w:rPr>
                <w:rFonts w:cstheme="minorHAnsi"/>
                <w:spacing w:val="1"/>
                <w:sz w:val="18"/>
                <w:szCs w:val="18"/>
              </w:rPr>
              <w:t xml:space="preserve"> t</w:t>
            </w:r>
            <w:r w:rsidRPr="008C0046">
              <w:rPr>
                <w:rFonts w:cstheme="minorHAnsi"/>
                <w:spacing w:val="-1"/>
                <w:sz w:val="18"/>
                <w:szCs w:val="18"/>
              </w:rPr>
              <w:t>h</w:t>
            </w:r>
            <w:r w:rsidRPr="008C0046">
              <w:rPr>
                <w:rFonts w:cstheme="minorHAnsi"/>
                <w:sz w:val="18"/>
                <w:szCs w:val="18"/>
              </w:rPr>
              <w:t xml:space="preserve">e </w:t>
            </w:r>
            <w:r w:rsidRPr="008C0046">
              <w:rPr>
                <w:rFonts w:cstheme="minorHAnsi"/>
                <w:spacing w:val="-1"/>
                <w:sz w:val="18"/>
                <w:szCs w:val="18"/>
              </w:rPr>
              <w:t>ho</w:t>
            </w:r>
            <w:r w:rsidRPr="008C0046">
              <w:rPr>
                <w:rFonts w:cstheme="minorHAnsi"/>
                <w:spacing w:val="1"/>
                <w:sz w:val="18"/>
                <w:szCs w:val="18"/>
              </w:rPr>
              <w:t>st-c</w:t>
            </w:r>
            <w:r w:rsidRPr="008C0046">
              <w:rPr>
                <w:rFonts w:cstheme="minorHAnsi"/>
                <w:spacing w:val="-1"/>
                <w:sz w:val="18"/>
                <w:szCs w:val="18"/>
              </w:rPr>
              <w:t>oun</w:t>
            </w:r>
            <w:r w:rsidRPr="008C0046">
              <w:rPr>
                <w:rFonts w:cstheme="minorHAnsi"/>
                <w:spacing w:val="1"/>
                <w:sz w:val="18"/>
                <w:szCs w:val="18"/>
              </w:rPr>
              <w:t>tr</w:t>
            </w:r>
            <w:r w:rsidRPr="008C0046">
              <w:rPr>
                <w:rFonts w:cstheme="minorHAnsi"/>
                <w:sz w:val="18"/>
                <w:szCs w:val="18"/>
              </w:rPr>
              <w:t xml:space="preserve">y </w:t>
            </w:r>
            <w:r w:rsidRPr="008C0046">
              <w:rPr>
                <w:rFonts w:cstheme="minorHAnsi"/>
                <w:spacing w:val="-1"/>
                <w:sz w:val="18"/>
                <w:szCs w:val="18"/>
              </w:rPr>
              <w:t>pa</w:t>
            </w:r>
            <w:r w:rsidRPr="008C0046">
              <w:rPr>
                <w:rFonts w:cstheme="minorHAnsi"/>
                <w:spacing w:val="1"/>
                <w:sz w:val="18"/>
                <w:szCs w:val="18"/>
              </w:rPr>
              <w:t>rt</w:t>
            </w:r>
            <w:r w:rsidRPr="008C0046">
              <w:rPr>
                <w:rFonts w:cstheme="minorHAnsi"/>
                <w:spacing w:val="-1"/>
                <w:sz w:val="18"/>
                <w:szCs w:val="18"/>
              </w:rPr>
              <w:t>ner</w:t>
            </w:r>
            <w:r>
              <w:rPr>
                <w:rFonts w:cstheme="minorHAnsi"/>
                <w:spacing w:val="-1"/>
                <w:sz w:val="18"/>
                <w:szCs w:val="18"/>
              </w:rPr>
              <w:t xml:space="preserve"> </w:t>
            </w:r>
            <w:r w:rsidRPr="00856A3E">
              <w:rPr>
                <w:rFonts w:cstheme="minorHAnsi"/>
                <w:spacing w:val="-1"/>
                <w:sz w:val="18"/>
                <w:szCs w:val="18"/>
                <w:lang w:val="uk-UA"/>
              </w:rPr>
              <w:t>/</w:t>
            </w:r>
          </w:p>
          <w:p w14:paraId="0BC591F7" w14:textId="77777777" w:rsidR="00772DAA" w:rsidRPr="00856A3E" w:rsidRDefault="00772DAA" w:rsidP="002373CE">
            <w:pPr>
              <w:pStyle w:val="NoSpacing"/>
              <w:ind w:left="90" w:firstLine="0"/>
              <w:rPr>
                <w:rFonts w:cstheme="minorHAnsi"/>
                <w:sz w:val="18"/>
                <w:szCs w:val="18"/>
                <w:lang w:val="uk-UA"/>
              </w:rPr>
            </w:pPr>
            <w:r w:rsidRPr="00856A3E">
              <w:rPr>
                <w:rFonts w:cstheme="minorHAnsi"/>
                <w:spacing w:val="-1"/>
                <w:sz w:val="18"/>
                <w:szCs w:val="18"/>
                <w:lang w:val="uk-UA"/>
              </w:rPr>
              <w:t>Політика, стратегії, плани та керівні принципи організацій та інші матеріали, що позиціонуються як такі, що належать партнеру країни виконання контракту</w:t>
            </w:r>
          </w:p>
        </w:tc>
        <w:tc>
          <w:tcPr>
            <w:tcW w:w="7020" w:type="dxa"/>
            <w:tcBorders>
              <w:top w:val="single" w:sz="6" w:space="0" w:color="2B5A85"/>
              <w:left w:val="single" w:sz="6" w:space="0" w:color="2B5A85"/>
              <w:bottom w:val="single" w:sz="6" w:space="0" w:color="2B5A85"/>
              <w:right w:val="single" w:sz="4" w:space="0" w:color="auto"/>
            </w:tcBorders>
          </w:tcPr>
          <w:p w14:paraId="357D6555"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Fo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an</w:t>
            </w:r>
            <w:r w:rsidRPr="008C0046">
              <w:rPr>
                <w:rFonts w:cstheme="minorHAnsi"/>
                <w:spacing w:val="1"/>
                <w:sz w:val="18"/>
                <w:szCs w:val="18"/>
              </w:rPr>
              <w:t>u</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w:t>
            </w:r>
            <w:r w:rsidRPr="008C0046">
              <w:rPr>
                <w:rFonts w:cstheme="minorHAnsi"/>
                <w:spacing w:val="-1"/>
                <w:sz w:val="18"/>
                <w:szCs w:val="18"/>
              </w:rPr>
              <w:t>de</w:t>
            </w:r>
            <w:r w:rsidRPr="008C0046">
              <w:rPr>
                <w:rFonts w:cstheme="minorHAnsi"/>
                <w:spacing w:val="1"/>
                <w:sz w:val="18"/>
                <w:szCs w:val="18"/>
              </w:rPr>
              <w:t>lin</w:t>
            </w:r>
            <w:r w:rsidRPr="008C0046">
              <w:rPr>
                <w:rFonts w:cstheme="minorHAnsi"/>
                <w:spacing w:val="-1"/>
                <w:sz w:val="18"/>
                <w:szCs w:val="18"/>
              </w:rPr>
              <w:t>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l</w:t>
            </w:r>
            <w:r w:rsidRPr="008C0046">
              <w:rPr>
                <w:rFonts w:cstheme="minorHAnsi"/>
                <w:spacing w:val="-1"/>
                <w:sz w:val="18"/>
                <w:szCs w:val="18"/>
              </w:rPr>
              <w:t xml:space="preserve"> b</w:t>
            </w:r>
            <w:r w:rsidRPr="008C0046">
              <w:rPr>
                <w:rFonts w:cstheme="minorHAnsi"/>
                <w:spacing w:val="-2"/>
                <w:sz w:val="18"/>
                <w:szCs w:val="18"/>
              </w:rPr>
              <w:t>r</w:t>
            </w:r>
            <w:r w:rsidRPr="008C0046">
              <w:rPr>
                <w:rFonts w:cstheme="minorHAnsi"/>
                <w:spacing w:val="-1"/>
                <w:sz w:val="18"/>
                <w:szCs w:val="18"/>
              </w:rPr>
              <w:t>and</w:t>
            </w:r>
            <w:r w:rsidRPr="008C0046">
              <w:rPr>
                <w:rFonts w:cstheme="minorHAnsi"/>
                <w:spacing w:val="1"/>
                <w:sz w:val="18"/>
                <w:szCs w:val="18"/>
              </w:rPr>
              <w:t>in</w:t>
            </w:r>
            <w:r w:rsidRPr="008C0046">
              <w:rPr>
                <w:rFonts w:cstheme="minorHAnsi"/>
                <w:sz w:val="18"/>
                <w:szCs w:val="18"/>
              </w:rPr>
              <w:t xml:space="preserve">g </w:t>
            </w:r>
            <w:r w:rsidRPr="008C0046">
              <w:rPr>
                <w:rFonts w:cstheme="minorHAnsi"/>
                <w:spacing w:val="1"/>
                <w:sz w:val="18"/>
                <w:szCs w:val="18"/>
              </w:rPr>
              <w:t>(i</w:t>
            </w:r>
            <w:r w:rsidRPr="008C0046">
              <w:rPr>
                <w:rFonts w:cstheme="minorHAnsi"/>
                <w:sz w:val="18"/>
                <w:szCs w:val="18"/>
              </w:rPr>
              <w:t xml:space="preserve">f </w:t>
            </w:r>
          </w:p>
          <w:p w14:paraId="26A534FD" w14:textId="77777777" w:rsidR="00772DAA" w:rsidRPr="0078156B" w:rsidRDefault="00772DAA" w:rsidP="002373CE">
            <w:pPr>
              <w:pStyle w:val="NoSpacing"/>
              <w:ind w:left="90" w:firstLine="0"/>
              <w:rPr>
                <w:rFonts w:cstheme="minorHAnsi"/>
                <w:sz w:val="18"/>
                <w:szCs w:val="18"/>
                <w:lang w:val="uk-UA"/>
              </w:rPr>
            </w:pPr>
            <w:r w:rsidRPr="008C0046">
              <w:rPr>
                <w:rFonts w:cstheme="minorHAnsi"/>
                <w:spacing w:val="-1"/>
                <w:sz w:val="18"/>
                <w:szCs w:val="18"/>
              </w:rPr>
              <w:t>app</w:t>
            </w:r>
            <w:r w:rsidRPr="008C0046">
              <w:rPr>
                <w:rFonts w:cstheme="minorHAnsi"/>
                <w:spacing w:val="1"/>
                <w:sz w:val="18"/>
                <w:szCs w:val="18"/>
              </w:rPr>
              <w:t>lic</w:t>
            </w:r>
            <w:r w:rsidRPr="008C0046">
              <w:rPr>
                <w:rFonts w:cstheme="minorHAnsi"/>
                <w:spacing w:val="-1"/>
                <w:sz w:val="18"/>
                <w:szCs w:val="18"/>
              </w:rPr>
              <w:t>ab</w:t>
            </w:r>
            <w:r w:rsidRPr="008C0046">
              <w:rPr>
                <w:rFonts w:cstheme="minorHAnsi"/>
                <w:spacing w:val="1"/>
                <w:sz w:val="18"/>
                <w:szCs w:val="18"/>
              </w:rPr>
              <w:t>l</w:t>
            </w:r>
            <w:r w:rsidRPr="008C0046">
              <w:rPr>
                <w:rFonts w:cstheme="minorHAnsi"/>
                <w:spacing w:val="-1"/>
                <w:sz w:val="18"/>
                <w:szCs w:val="18"/>
              </w:rPr>
              <w:t>e</w:t>
            </w:r>
            <w:r w:rsidRPr="0078156B">
              <w:rPr>
                <w:rFonts w:cstheme="minorHAnsi"/>
                <w:spacing w:val="1"/>
                <w:sz w:val="18"/>
                <w:szCs w:val="18"/>
                <w:lang w:val="ru-RU"/>
              </w:rPr>
              <w:t>)</w:t>
            </w:r>
            <w:r w:rsidRPr="0078156B">
              <w:rPr>
                <w:rFonts w:cstheme="minorHAnsi"/>
                <w:sz w:val="18"/>
                <w:szCs w:val="18"/>
                <w:lang w:val="ru-RU"/>
              </w:rPr>
              <w:t xml:space="preserve">. </w:t>
            </w:r>
            <w:r w:rsidRPr="0078156B">
              <w:rPr>
                <w:rFonts w:cstheme="minorHAnsi"/>
                <w:sz w:val="18"/>
                <w:szCs w:val="18"/>
                <w:lang w:val="uk-UA"/>
              </w:rPr>
              <w:t>/</w:t>
            </w:r>
          </w:p>
          <w:p w14:paraId="2AEE8FD9" w14:textId="77777777" w:rsidR="00772DAA" w:rsidRPr="0078156B" w:rsidRDefault="00772DAA" w:rsidP="002373CE">
            <w:pPr>
              <w:pStyle w:val="NoSpacing"/>
              <w:ind w:left="90" w:firstLine="0"/>
              <w:rPr>
                <w:rFonts w:cstheme="minorHAnsi"/>
                <w:sz w:val="18"/>
                <w:szCs w:val="18"/>
                <w:lang w:val="ru-RU"/>
              </w:rPr>
            </w:pPr>
            <w:r w:rsidRPr="0078156B">
              <w:rPr>
                <w:rFonts w:cstheme="minorHAnsi"/>
                <w:sz w:val="18"/>
                <w:szCs w:val="18"/>
                <w:lang w:val="uk-UA"/>
              </w:rPr>
              <w:t>Відповідно до Стандартного посібника з графіки USAID щодо повного брендування (якщо застосовне).</w:t>
            </w:r>
          </w:p>
        </w:tc>
      </w:tr>
      <w:tr w:rsidR="00772DAA" w:rsidRPr="009252F9" w14:paraId="01AFAA6A" w14:textId="77777777" w:rsidTr="0014500B">
        <w:trPr>
          <w:trHeight w:hRule="exact" w:val="1524"/>
          <w:jc w:val="right"/>
        </w:trPr>
        <w:tc>
          <w:tcPr>
            <w:tcW w:w="3240" w:type="dxa"/>
            <w:tcBorders>
              <w:top w:val="single" w:sz="6" w:space="0" w:color="2B5A85"/>
              <w:left w:val="single" w:sz="4" w:space="0" w:color="auto"/>
              <w:bottom w:val="single" w:sz="6" w:space="0" w:color="2B5A85"/>
              <w:right w:val="single" w:sz="6" w:space="0" w:color="2B5A85"/>
            </w:tcBorders>
          </w:tcPr>
          <w:p w14:paraId="3B910F81" w14:textId="77777777" w:rsidR="00772DAA" w:rsidRPr="00E6680D" w:rsidRDefault="00772DAA" w:rsidP="002373CE">
            <w:pPr>
              <w:pStyle w:val="NoSpacing"/>
              <w:ind w:left="90" w:firstLine="0"/>
              <w:rPr>
                <w:rFonts w:cstheme="minorHAnsi"/>
                <w:sz w:val="18"/>
                <w:szCs w:val="18"/>
                <w:lang w:val="uk-UA"/>
              </w:rPr>
            </w:pPr>
            <w:r w:rsidRPr="008C0046">
              <w:rPr>
                <w:rFonts w:cstheme="minorHAnsi"/>
                <w:spacing w:val="-1"/>
                <w:sz w:val="18"/>
                <w:szCs w:val="18"/>
              </w:rPr>
              <w:t>T</w:t>
            </w:r>
            <w:r w:rsidRPr="008C0046">
              <w:rPr>
                <w:rFonts w:cstheme="minorHAnsi"/>
                <w:spacing w:val="1"/>
                <w:sz w:val="18"/>
                <w:szCs w:val="18"/>
              </w:rPr>
              <w:t>r</w:t>
            </w:r>
            <w:r w:rsidRPr="008C0046">
              <w:rPr>
                <w:rFonts w:cstheme="minorHAnsi"/>
                <w:spacing w:val="-1"/>
                <w:sz w:val="18"/>
                <w:szCs w:val="18"/>
              </w:rPr>
              <w:t>a</w:t>
            </w:r>
            <w:r w:rsidRPr="008C0046">
              <w:rPr>
                <w:rFonts w:cstheme="minorHAnsi"/>
                <w:spacing w:val="1"/>
                <w:sz w:val="18"/>
                <w:szCs w:val="18"/>
              </w:rPr>
              <w:t>i</w:t>
            </w:r>
            <w:r w:rsidRPr="008C0046">
              <w:rPr>
                <w:rFonts w:cstheme="minorHAnsi"/>
                <w:spacing w:val="-1"/>
                <w:sz w:val="18"/>
                <w:szCs w:val="18"/>
              </w:rPr>
              <w:t>n</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g 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l</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an</w:t>
            </w:r>
            <w:r w:rsidRPr="008C0046">
              <w:rPr>
                <w:rFonts w:cstheme="minorHAnsi"/>
                <w:sz w:val="18"/>
                <w:szCs w:val="18"/>
              </w:rPr>
              <w:t>d m</w:t>
            </w:r>
            <w:r w:rsidRPr="008C0046">
              <w:rPr>
                <w:rFonts w:cstheme="minorHAnsi"/>
                <w:spacing w:val="-1"/>
                <w:sz w:val="18"/>
                <w:szCs w:val="18"/>
              </w:rPr>
              <w:t>a</w:t>
            </w:r>
            <w:r w:rsidRPr="008C0046">
              <w:rPr>
                <w:rFonts w:cstheme="minorHAnsi"/>
                <w:spacing w:val="1"/>
                <w:sz w:val="18"/>
                <w:szCs w:val="18"/>
              </w:rPr>
              <w:t>n</w:t>
            </w:r>
            <w:r w:rsidRPr="008C0046">
              <w:rPr>
                <w:rFonts w:cstheme="minorHAnsi"/>
                <w:spacing w:val="-1"/>
                <w:sz w:val="18"/>
                <w:szCs w:val="18"/>
              </w:rPr>
              <w:t>ua</w:t>
            </w:r>
            <w:r w:rsidRPr="008C0046">
              <w:rPr>
                <w:rFonts w:cstheme="minorHAnsi"/>
                <w:spacing w:val="1"/>
                <w:sz w:val="18"/>
                <w:szCs w:val="18"/>
              </w:rPr>
              <w:t>l</w:t>
            </w:r>
            <w:r w:rsidRPr="008C0046">
              <w:rPr>
                <w:rFonts w:cstheme="minorHAnsi"/>
                <w:sz w:val="18"/>
                <w:szCs w:val="18"/>
              </w:rPr>
              <w:t>s</w:t>
            </w:r>
            <w:r>
              <w:rPr>
                <w:rFonts w:cstheme="minorHAnsi"/>
                <w:sz w:val="18"/>
                <w:szCs w:val="18"/>
              </w:rPr>
              <w:t xml:space="preserve"> </w:t>
            </w:r>
            <w:r w:rsidRPr="00E6680D">
              <w:rPr>
                <w:rFonts w:cstheme="minorHAnsi"/>
                <w:sz w:val="18"/>
                <w:szCs w:val="18"/>
                <w:lang w:val="uk-UA"/>
              </w:rPr>
              <w:t>/</w:t>
            </w:r>
          </w:p>
          <w:p w14:paraId="470C91AB" w14:textId="77777777" w:rsidR="00772DAA" w:rsidRPr="008C0046" w:rsidRDefault="00772DAA" w:rsidP="002373CE">
            <w:pPr>
              <w:pStyle w:val="NoSpacing"/>
              <w:ind w:left="90" w:firstLine="0"/>
              <w:rPr>
                <w:rFonts w:cstheme="minorHAnsi"/>
                <w:sz w:val="18"/>
                <w:szCs w:val="18"/>
              </w:rPr>
            </w:pPr>
            <w:r w:rsidRPr="00E6680D">
              <w:rPr>
                <w:rFonts w:cstheme="minorHAnsi"/>
                <w:sz w:val="18"/>
                <w:szCs w:val="18"/>
                <w:lang w:val="uk-UA"/>
              </w:rPr>
              <w:t>Навчальні матеріали та посібники</w:t>
            </w:r>
          </w:p>
        </w:tc>
        <w:tc>
          <w:tcPr>
            <w:tcW w:w="7020" w:type="dxa"/>
            <w:tcBorders>
              <w:top w:val="single" w:sz="6" w:space="0" w:color="2B5A85"/>
              <w:left w:val="single" w:sz="6" w:space="0" w:color="2B5A85"/>
              <w:bottom w:val="single" w:sz="6" w:space="0" w:color="2B5A85"/>
              <w:right w:val="single" w:sz="4" w:space="0" w:color="auto"/>
            </w:tcBorders>
          </w:tcPr>
          <w:p w14:paraId="483D23BD"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Th</w:t>
            </w:r>
            <w:r w:rsidRPr="008C0046">
              <w:rPr>
                <w:rFonts w:cstheme="minorHAnsi"/>
                <w:sz w:val="18"/>
                <w:szCs w:val="18"/>
              </w:rPr>
              <w:t xml:space="preserve">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p</w:t>
            </w:r>
            <w:r w:rsidRPr="008C0046">
              <w:rPr>
                <w:rFonts w:cstheme="minorHAnsi"/>
                <w:spacing w:val="1"/>
                <w:sz w:val="18"/>
                <w:szCs w:val="18"/>
              </w:rPr>
              <w:t>ri</w:t>
            </w:r>
            <w:r w:rsidRPr="008C0046">
              <w:rPr>
                <w:rFonts w:cstheme="minorHAnsi"/>
                <w:spacing w:val="-1"/>
                <w:sz w:val="18"/>
                <w:szCs w:val="18"/>
              </w:rPr>
              <w:t>n</w:t>
            </w:r>
            <w:r w:rsidRPr="008C0046">
              <w:rPr>
                <w:rFonts w:cstheme="minorHAnsi"/>
                <w:spacing w:val="1"/>
                <w:sz w:val="18"/>
                <w:szCs w:val="18"/>
              </w:rPr>
              <w:t>t</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 xml:space="preserve">e </w:t>
            </w:r>
            <w:r w:rsidRPr="008C0046">
              <w:rPr>
                <w:rFonts w:cstheme="minorHAnsi"/>
                <w:spacing w:val="1"/>
                <w:sz w:val="18"/>
                <w:szCs w:val="18"/>
              </w:rPr>
              <w:t>c</w:t>
            </w:r>
            <w:r w:rsidRPr="008C0046">
              <w:rPr>
                <w:rFonts w:cstheme="minorHAnsi"/>
                <w:spacing w:val="-1"/>
                <w:sz w:val="18"/>
                <w:szCs w:val="18"/>
              </w:rPr>
              <w:t>ove</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o</w:t>
            </w:r>
            <w:r w:rsidRPr="008C0046">
              <w:rPr>
                <w:rFonts w:cstheme="minorHAnsi"/>
                <w:sz w:val="18"/>
                <w:szCs w:val="18"/>
              </w:rPr>
              <w:t>f</w:t>
            </w:r>
            <w:r w:rsidRPr="008C0046">
              <w:rPr>
                <w:rFonts w:cstheme="minorHAnsi"/>
                <w:spacing w:val="2"/>
                <w:sz w:val="18"/>
                <w:szCs w:val="18"/>
              </w:rPr>
              <w:t xml:space="preserve"> </w:t>
            </w:r>
            <w:r w:rsidRPr="008C0046">
              <w:rPr>
                <w:rFonts w:cstheme="minorHAnsi"/>
                <w:spacing w:val="-1"/>
                <w:sz w:val="18"/>
                <w:szCs w:val="18"/>
              </w:rPr>
              <w:t>do</w:t>
            </w:r>
            <w:r w:rsidRPr="008C0046">
              <w:rPr>
                <w:rFonts w:cstheme="minorHAnsi"/>
                <w:spacing w:val="1"/>
                <w:sz w:val="18"/>
                <w:szCs w:val="18"/>
              </w:rPr>
              <w:t>c</w:t>
            </w:r>
            <w:r w:rsidRPr="008C0046">
              <w:rPr>
                <w:rFonts w:cstheme="minorHAnsi"/>
                <w:spacing w:val="-1"/>
                <w:sz w:val="18"/>
                <w:szCs w:val="18"/>
              </w:rPr>
              <w:t>u</w:t>
            </w:r>
            <w:r w:rsidRPr="008C0046">
              <w:rPr>
                <w:rFonts w:cstheme="minorHAnsi"/>
                <w:sz w:val="18"/>
                <w:szCs w:val="18"/>
              </w:rPr>
              <w:t>m</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de</w:t>
            </w:r>
            <w:r w:rsidRPr="008C0046">
              <w:rPr>
                <w:rFonts w:cstheme="minorHAnsi"/>
                <w:spacing w:val="1"/>
                <w:sz w:val="18"/>
                <w:szCs w:val="18"/>
              </w:rPr>
              <w:t>si</w:t>
            </w:r>
            <w:r w:rsidRPr="008C0046">
              <w:rPr>
                <w:rFonts w:cstheme="minorHAnsi"/>
                <w:spacing w:val="-1"/>
                <w:sz w:val="18"/>
                <w:szCs w:val="18"/>
              </w:rPr>
              <w:t>g</w:t>
            </w:r>
            <w:r w:rsidRPr="008C0046">
              <w:rPr>
                <w:rFonts w:cstheme="minorHAnsi"/>
                <w:sz w:val="18"/>
                <w:szCs w:val="18"/>
              </w:rPr>
              <w:t xml:space="preserve">n </w:t>
            </w:r>
            <w:r w:rsidRPr="008C0046">
              <w:rPr>
                <w:rFonts w:cstheme="minorHAnsi"/>
                <w:spacing w:val="1"/>
                <w:sz w:val="18"/>
                <w:szCs w:val="18"/>
              </w:rPr>
              <w:t>f</w:t>
            </w:r>
            <w:r w:rsidRPr="008C0046">
              <w:rPr>
                <w:rFonts w:cstheme="minorHAnsi"/>
                <w:spacing w:val="-1"/>
                <w:sz w:val="18"/>
                <w:szCs w:val="18"/>
              </w:rPr>
              <w:t>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 xml:space="preserve">s </w:t>
            </w:r>
          </w:p>
          <w:p w14:paraId="6C90E299"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w:t>
            </w:r>
            <w:r w:rsidRPr="008C0046">
              <w:rPr>
                <w:rFonts w:cstheme="minorHAnsi"/>
                <w:spacing w:val="1"/>
                <w:sz w:val="18"/>
                <w:szCs w:val="18"/>
              </w:rPr>
              <w:t>n</w:t>
            </w:r>
            <w:r w:rsidRPr="008C0046">
              <w:rPr>
                <w:rFonts w:cstheme="minorHAnsi"/>
                <w:spacing w:val="-1"/>
                <w:sz w:val="18"/>
                <w:szCs w:val="18"/>
              </w:rPr>
              <w:t>ua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id</w:t>
            </w:r>
            <w:r w:rsidRPr="008C0046">
              <w:rPr>
                <w:rFonts w:cstheme="minorHAnsi"/>
                <w:spacing w:val="-1"/>
                <w:sz w:val="18"/>
                <w:szCs w:val="18"/>
              </w:rPr>
              <w:t>e</w:t>
            </w:r>
            <w:r w:rsidRPr="008C0046">
              <w:rPr>
                <w:rFonts w:cstheme="minorHAnsi"/>
                <w:spacing w:val="1"/>
                <w:sz w:val="18"/>
                <w:szCs w:val="18"/>
              </w:rPr>
              <w:t>li</w:t>
            </w:r>
            <w:r w:rsidRPr="008C0046">
              <w:rPr>
                <w:rFonts w:cstheme="minorHAnsi"/>
                <w:spacing w:val="-1"/>
                <w:sz w:val="18"/>
                <w:szCs w:val="18"/>
              </w:rPr>
              <w:t>ne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3"/>
                <w:sz w:val="18"/>
                <w:szCs w:val="18"/>
              </w:rPr>
              <w:t xml:space="preserve"> </w:t>
            </w:r>
            <w:r w:rsidRPr="008C0046">
              <w:rPr>
                <w:rFonts w:cstheme="minorHAnsi"/>
                <w:spacing w:val="1"/>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l</w:t>
            </w:r>
            <w:r w:rsidRPr="008C0046">
              <w:rPr>
                <w:rFonts w:cstheme="minorHAnsi"/>
                <w:spacing w:val="-1"/>
                <w:sz w:val="18"/>
                <w:szCs w:val="18"/>
              </w:rPr>
              <w:t xml:space="preserve"> 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 xml:space="preserve">g </w:t>
            </w:r>
            <w:r w:rsidRPr="008C0046">
              <w:rPr>
                <w:rFonts w:cstheme="minorHAnsi"/>
                <w:spacing w:val="1"/>
                <w:sz w:val="18"/>
                <w:szCs w:val="18"/>
              </w:rPr>
              <w:t>u</w:t>
            </w:r>
            <w:r w:rsidRPr="008C0046">
              <w:rPr>
                <w:rFonts w:cstheme="minorHAnsi"/>
                <w:spacing w:val="-1"/>
                <w:sz w:val="18"/>
                <w:szCs w:val="18"/>
              </w:rPr>
              <w:t>n</w:t>
            </w:r>
            <w:r w:rsidRPr="008C0046">
              <w:rPr>
                <w:rFonts w:cstheme="minorHAnsi"/>
                <w:spacing w:val="1"/>
                <w:sz w:val="18"/>
                <w:szCs w:val="18"/>
              </w:rPr>
              <w:t>l</w:t>
            </w:r>
            <w:r w:rsidRPr="008C0046">
              <w:rPr>
                <w:rFonts w:cstheme="minorHAnsi"/>
                <w:spacing w:val="-1"/>
                <w:sz w:val="18"/>
                <w:szCs w:val="18"/>
              </w:rPr>
              <w:t>e</w:t>
            </w:r>
            <w:r w:rsidRPr="008C0046">
              <w:rPr>
                <w:rFonts w:cstheme="minorHAnsi"/>
                <w:spacing w:val="1"/>
                <w:sz w:val="18"/>
                <w:szCs w:val="18"/>
              </w:rPr>
              <w:t>s</w:t>
            </w:r>
            <w:r w:rsidRPr="008C0046">
              <w:rPr>
                <w:rFonts w:cstheme="minorHAnsi"/>
                <w:sz w:val="18"/>
                <w:szCs w:val="18"/>
              </w:rPr>
              <w:t xml:space="preserve">s </w:t>
            </w:r>
            <w:r w:rsidRPr="008C0046">
              <w:rPr>
                <w:rFonts w:cstheme="minorHAnsi"/>
                <w:spacing w:val="1"/>
                <w:sz w:val="18"/>
                <w:szCs w:val="18"/>
              </w:rPr>
              <w:t>c</w:t>
            </w:r>
            <w:r w:rsidRPr="008C0046">
              <w:rPr>
                <w:rFonts w:cstheme="minorHAnsi"/>
                <w:spacing w:val="-1"/>
                <w:sz w:val="18"/>
                <w:szCs w:val="18"/>
              </w:rPr>
              <w:t>o</w:t>
            </w:r>
            <w:r w:rsidRPr="008C0046">
              <w:rPr>
                <w:rFonts w:cstheme="minorHAnsi"/>
                <w:spacing w:val="1"/>
                <w:sz w:val="18"/>
                <w:szCs w:val="18"/>
              </w:rPr>
              <w:t>-</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 xml:space="preserve">ng </w:t>
            </w:r>
          </w:p>
          <w:p w14:paraId="0D51F8BA" w14:textId="77777777" w:rsidR="00772DAA" w:rsidRPr="00E6680D"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i</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ac</w:t>
            </w:r>
            <w:r w:rsidRPr="008C0046">
              <w:rPr>
                <w:rFonts w:cstheme="minorHAnsi"/>
                <w:spacing w:val="1"/>
                <w:sz w:val="18"/>
                <w:szCs w:val="18"/>
              </w:rPr>
              <w:t>c</w:t>
            </w:r>
            <w:r w:rsidRPr="008C0046">
              <w:rPr>
                <w:rFonts w:cstheme="minorHAnsi"/>
                <w:spacing w:val="-1"/>
                <w:sz w:val="18"/>
                <w:szCs w:val="18"/>
              </w:rPr>
              <w:t>ep</w:t>
            </w:r>
            <w:r w:rsidRPr="008C0046">
              <w:rPr>
                <w:rFonts w:cstheme="minorHAnsi"/>
                <w:spacing w:val="1"/>
                <w:sz w:val="18"/>
                <w:szCs w:val="18"/>
              </w:rPr>
              <w:t>t</w:t>
            </w:r>
            <w:r w:rsidRPr="008C0046">
              <w:rPr>
                <w:rFonts w:cstheme="minorHAnsi"/>
                <w:spacing w:val="-1"/>
                <w:sz w:val="18"/>
                <w:szCs w:val="18"/>
              </w:rPr>
              <w:t>ab</w:t>
            </w:r>
            <w:r w:rsidRPr="008C0046">
              <w:rPr>
                <w:rFonts w:cstheme="minorHAnsi"/>
                <w:spacing w:val="1"/>
                <w:sz w:val="18"/>
                <w:szCs w:val="18"/>
              </w:rPr>
              <w:t>l</w:t>
            </w:r>
            <w:r w:rsidRPr="008C0046">
              <w:rPr>
                <w:rFonts w:cstheme="minorHAnsi"/>
                <w:sz w:val="18"/>
                <w:szCs w:val="18"/>
              </w:rPr>
              <w:t xml:space="preserve">e </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z w:val="18"/>
                <w:szCs w:val="18"/>
              </w:rPr>
              <w:t xml:space="preserve">n </w:t>
            </w:r>
            <w:r w:rsidRPr="008C0046">
              <w:rPr>
                <w:rFonts w:cstheme="minorHAnsi"/>
                <w:spacing w:val="1"/>
                <w:sz w:val="18"/>
                <w:szCs w:val="18"/>
              </w:rPr>
              <w:t>e</w:t>
            </w:r>
            <w:r w:rsidRPr="008C0046">
              <w:rPr>
                <w:rFonts w:cstheme="minorHAnsi"/>
                <w:spacing w:val="-4"/>
                <w:sz w:val="18"/>
                <w:szCs w:val="18"/>
              </w:rPr>
              <w:t>x</w:t>
            </w:r>
            <w:r w:rsidRPr="008C0046">
              <w:rPr>
                <w:rFonts w:cstheme="minorHAnsi"/>
                <w:spacing w:val="1"/>
                <w:sz w:val="18"/>
                <w:szCs w:val="18"/>
              </w:rPr>
              <w:t>c</w:t>
            </w:r>
            <w:r w:rsidRPr="008C0046">
              <w:rPr>
                <w:rFonts w:cstheme="minorHAnsi"/>
                <w:spacing w:val="-1"/>
                <w:sz w:val="18"/>
                <w:szCs w:val="18"/>
              </w:rPr>
              <w:t>ep</w:t>
            </w:r>
            <w:r w:rsidRPr="008C0046">
              <w:rPr>
                <w:rFonts w:cstheme="minorHAnsi"/>
                <w:spacing w:val="1"/>
                <w:sz w:val="18"/>
                <w:szCs w:val="18"/>
              </w:rPr>
              <w:t>tio</w:t>
            </w:r>
            <w:r w:rsidRPr="008C0046">
              <w:rPr>
                <w:rFonts w:cstheme="minorHAnsi"/>
                <w:sz w:val="18"/>
                <w:szCs w:val="18"/>
              </w:rPr>
              <w:t xml:space="preserve">n </w:t>
            </w:r>
            <w:r w:rsidRPr="008C0046">
              <w:rPr>
                <w:rFonts w:cstheme="minorHAnsi"/>
                <w:spacing w:val="1"/>
                <w:sz w:val="18"/>
                <w:szCs w:val="18"/>
              </w:rPr>
              <w:t>i</w:t>
            </w:r>
            <w:r w:rsidRPr="008C0046">
              <w:rPr>
                <w:rFonts w:cstheme="minorHAnsi"/>
                <w:sz w:val="18"/>
                <w:szCs w:val="18"/>
              </w:rPr>
              <w:t xml:space="preserve">s </w:t>
            </w: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ov</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n</w:t>
            </w:r>
            <w:r w:rsidRPr="008C0046">
              <w:rPr>
                <w:rFonts w:cstheme="minorHAnsi"/>
                <w:sz w:val="18"/>
                <w:szCs w:val="18"/>
              </w:rPr>
              <w:t xml:space="preserve">o </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3"/>
                <w:sz w:val="18"/>
                <w:szCs w:val="18"/>
              </w:rPr>
              <w:t>i</w:t>
            </w:r>
            <w:r w:rsidRPr="008C0046">
              <w:rPr>
                <w:rFonts w:cstheme="minorHAnsi"/>
                <w:spacing w:val="-1"/>
                <w:sz w:val="18"/>
                <w:szCs w:val="18"/>
              </w:rPr>
              <w:t>ng.</w:t>
            </w:r>
            <w:r w:rsidRPr="00E6680D">
              <w:rPr>
                <w:spacing w:val="-1"/>
                <w:sz w:val="18"/>
                <w:szCs w:val="14"/>
                <w:lang w:val="uk-UA"/>
              </w:rPr>
              <w:t xml:space="preserve"> </w:t>
            </w:r>
            <w:r w:rsidRPr="00E6680D">
              <w:rPr>
                <w:rFonts w:cstheme="minorHAnsi"/>
                <w:spacing w:val="-1"/>
                <w:sz w:val="18"/>
                <w:szCs w:val="18"/>
                <w:lang w:val="uk-UA"/>
              </w:rPr>
              <w:t>/</w:t>
            </w:r>
          </w:p>
          <w:p w14:paraId="1CBFB5D7" w14:textId="77777777" w:rsidR="00772DAA" w:rsidRPr="00E6680D" w:rsidRDefault="00772DAA" w:rsidP="002373CE">
            <w:pPr>
              <w:pStyle w:val="NoSpacing"/>
              <w:ind w:left="90" w:firstLine="0"/>
              <w:rPr>
                <w:rFonts w:cstheme="minorHAnsi"/>
                <w:sz w:val="18"/>
                <w:szCs w:val="18"/>
                <w:lang w:val="uk-UA"/>
              </w:rPr>
            </w:pPr>
            <w:r w:rsidRPr="00E6680D">
              <w:rPr>
                <w:rFonts w:cstheme="minorHAnsi"/>
                <w:spacing w:val="-1"/>
                <w:sz w:val="18"/>
                <w:szCs w:val="18"/>
                <w:lang w:val="uk-UA"/>
              </w:rPr>
              <w:t>Ідентифікація USAID буде надрукована на обкладинці документів; дизайн відповідно до Стандартного посібника з графіки USAID щодо повного брендування, якщо не допускається кобрендування або не надається виняток для відсутності брендування.</w:t>
            </w:r>
          </w:p>
        </w:tc>
      </w:tr>
      <w:tr w:rsidR="00772DAA" w:rsidRPr="00A108E3" w14:paraId="55598A8C" w14:textId="77777777" w:rsidTr="0014500B">
        <w:trPr>
          <w:trHeight w:hRule="exact" w:val="1803"/>
          <w:jc w:val="right"/>
        </w:trPr>
        <w:tc>
          <w:tcPr>
            <w:tcW w:w="3240" w:type="dxa"/>
            <w:tcBorders>
              <w:top w:val="single" w:sz="6" w:space="0" w:color="2B5A85"/>
              <w:left w:val="single" w:sz="4" w:space="0" w:color="auto"/>
              <w:bottom w:val="single" w:sz="6" w:space="0" w:color="2B5A85"/>
              <w:right w:val="single" w:sz="6" w:space="0" w:color="2B5A85"/>
            </w:tcBorders>
          </w:tcPr>
          <w:p w14:paraId="4B29458D" w14:textId="77777777" w:rsidR="00772DAA" w:rsidRPr="00E6680D" w:rsidRDefault="00772DAA" w:rsidP="002373CE">
            <w:pPr>
              <w:pStyle w:val="NoSpacing"/>
              <w:ind w:left="90" w:firstLine="0"/>
              <w:rPr>
                <w:rFonts w:cstheme="minorHAnsi"/>
                <w:sz w:val="18"/>
                <w:szCs w:val="18"/>
                <w:lang w:val="uk-UA"/>
              </w:rPr>
            </w:pPr>
            <w:r w:rsidRPr="008C0046">
              <w:rPr>
                <w:rFonts w:cstheme="minorHAnsi"/>
                <w:spacing w:val="-1"/>
                <w:sz w:val="18"/>
                <w:szCs w:val="18"/>
              </w:rPr>
              <w:t>CD</w:t>
            </w:r>
            <w:r w:rsidRPr="008C0046">
              <w:rPr>
                <w:rFonts w:cstheme="minorHAnsi"/>
                <w:spacing w:val="1"/>
                <w:sz w:val="18"/>
                <w:szCs w:val="18"/>
              </w:rPr>
              <w:t>s-</w:t>
            </w:r>
            <w:r w:rsidRPr="008C0046">
              <w:rPr>
                <w:rFonts w:cstheme="minorHAnsi"/>
                <w:spacing w:val="-1"/>
                <w:sz w:val="18"/>
                <w:szCs w:val="18"/>
              </w:rPr>
              <w:t>RO</w:t>
            </w:r>
            <w:r w:rsidRPr="008C0046">
              <w:rPr>
                <w:rFonts w:cstheme="minorHAnsi"/>
                <w:sz w:val="18"/>
                <w:szCs w:val="18"/>
              </w:rPr>
              <w:t>M</w:t>
            </w:r>
            <w:r w:rsidRPr="00E6680D">
              <w:rPr>
                <w:rFonts w:cstheme="minorHAnsi"/>
                <w:sz w:val="18"/>
                <w:szCs w:val="18"/>
                <w:lang w:val="uk-UA"/>
              </w:rPr>
              <w:t>/</w:t>
            </w:r>
          </w:p>
          <w:p w14:paraId="095E100A" w14:textId="77777777" w:rsidR="00772DAA" w:rsidRPr="008C0046" w:rsidRDefault="00772DAA" w:rsidP="002373CE">
            <w:pPr>
              <w:pStyle w:val="NoSpacing"/>
              <w:ind w:left="90" w:firstLine="0"/>
              <w:rPr>
                <w:rFonts w:cstheme="minorHAnsi"/>
                <w:sz w:val="18"/>
                <w:szCs w:val="18"/>
              </w:rPr>
            </w:pPr>
            <w:r w:rsidRPr="00E6680D">
              <w:rPr>
                <w:rFonts w:cstheme="minorHAnsi"/>
                <w:sz w:val="18"/>
                <w:szCs w:val="18"/>
                <w:lang w:val="uk-UA"/>
              </w:rPr>
              <w:t>Компакт-диски</w:t>
            </w:r>
          </w:p>
        </w:tc>
        <w:tc>
          <w:tcPr>
            <w:tcW w:w="7020" w:type="dxa"/>
            <w:tcBorders>
              <w:top w:val="single" w:sz="6" w:space="0" w:color="2B5A85"/>
              <w:left w:val="single" w:sz="6" w:space="0" w:color="2B5A85"/>
              <w:bottom w:val="single" w:sz="6" w:space="0" w:color="2B5A85"/>
              <w:right w:val="single" w:sz="4" w:space="0" w:color="auto"/>
            </w:tcBorders>
          </w:tcPr>
          <w:p w14:paraId="789A03A1"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Th</w:t>
            </w:r>
            <w:r w:rsidRPr="008C0046">
              <w:rPr>
                <w:rFonts w:cstheme="minorHAnsi"/>
                <w:sz w:val="18"/>
                <w:szCs w:val="18"/>
              </w:rPr>
              <w:t xml:space="preserve">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p</w:t>
            </w:r>
            <w:r w:rsidRPr="008C0046">
              <w:rPr>
                <w:rFonts w:cstheme="minorHAnsi"/>
                <w:spacing w:val="1"/>
                <w:sz w:val="18"/>
                <w:szCs w:val="18"/>
              </w:rPr>
              <w:t>ri</w:t>
            </w:r>
            <w:r w:rsidRPr="008C0046">
              <w:rPr>
                <w:rFonts w:cstheme="minorHAnsi"/>
                <w:spacing w:val="-1"/>
                <w:sz w:val="18"/>
                <w:szCs w:val="18"/>
              </w:rPr>
              <w:t>n</w:t>
            </w:r>
            <w:r w:rsidRPr="008C0046">
              <w:rPr>
                <w:rFonts w:cstheme="minorHAnsi"/>
                <w:spacing w:val="1"/>
                <w:sz w:val="18"/>
                <w:szCs w:val="18"/>
              </w:rPr>
              <w:t>t</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 xml:space="preserve">e </w:t>
            </w:r>
            <w:r w:rsidRPr="008C0046">
              <w:rPr>
                <w:rFonts w:cstheme="minorHAnsi"/>
                <w:spacing w:val="-1"/>
                <w:sz w:val="18"/>
                <w:szCs w:val="18"/>
              </w:rPr>
              <w:t>C</w:t>
            </w:r>
            <w:r w:rsidRPr="008C0046">
              <w:rPr>
                <w:rFonts w:cstheme="minorHAnsi"/>
                <w:sz w:val="18"/>
                <w:szCs w:val="18"/>
              </w:rPr>
              <w:t xml:space="preserve">D </w:t>
            </w:r>
            <w:r w:rsidRPr="008C0046">
              <w:rPr>
                <w:rFonts w:cstheme="minorHAnsi"/>
                <w:spacing w:val="1"/>
                <w:sz w:val="18"/>
                <w:szCs w:val="18"/>
              </w:rPr>
              <w:t>l</w:t>
            </w:r>
            <w:r w:rsidRPr="008C0046">
              <w:rPr>
                <w:rFonts w:cstheme="minorHAnsi"/>
                <w:spacing w:val="-1"/>
                <w:sz w:val="18"/>
                <w:szCs w:val="18"/>
              </w:rPr>
              <w:t>a</w:t>
            </w:r>
            <w:r w:rsidRPr="008C0046">
              <w:rPr>
                <w:rFonts w:cstheme="minorHAnsi"/>
                <w:spacing w:val="1"/>
                <w:sz w:val="18"/>
                <w:szCs w:val="18"/>
              </w:rPr>
              <w:t>b</w:t>
            </w:r>
            <w:r w:rsidRPr="008C0046">
              <w:rPr>
                <w:rFonts w:cstheme="minorHAnsi"/>
                <w:spacing w:val="-1"/>
                <w:sz w:val="18"/>
                <w:szCs w:val="18"/>
              </w:rPr>
              <w:t>e</w:t>
            </w:r>
            <w:r w:rsidRPr="008C0046">
              <w:rPr>
                <w:rFonts w:cstheme="minorHAnsi"/>
                <w:spacing w:val="1"/>
                <w:sz w:val="18"/>
                <w:szCs w:val="18"/>
              </w:rPr>
              <w:t>l</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p</w:t>
            </w:r>
            <w:r w:rsidRPr="008C0046">
              <w:rPr>
                <w:rFonts w:cstheme="minorHAnsi"/>
                <w:spacing w:val="1"/>
                <w:sz w:val="18"/>
                <w:szCs w:val="18"/>
              </w:rPr>
              <w:t>l</w:t>
            </w:r>
            <w:r w:rsidRPr="008C0046">
              <w:rPr>
                <w:rFonts w:cstheme="minorHAnsi"/>
                <w:spacing w:val="-1"/>
                <w:sz w:val="18"/>
                <w:szCs w:val="18"/>
              </w:rPr>
              <w:t>a</w:t>
            </w:r>
            <w:r w:rsidRPr="008C0046">
              <w:rPr>
                <w:rFonts w:cstheme="minorHAnsi"/>
                <w:spacing w:val="1"/>
                <w:sz w:val="18"/>
                <w:szCs w:val="18"/>
              </w:rPr>
              <w:t>s</w:t>
            </w:r>
            <w:r w:rsidRPr="008C0046">
              <w:rPr>
                <w:rFonts w:cstheme="minorHAnsi"/>
                <w:sz w:val="18"/>
                <w:szCs w:val="18"/>
              </w:rPr>
              <w:t xml:space="preserve">h </w:t>
            </w:r>
            <w:r w:rsidRPr="008C0046">
              <w:rPr>
                <w:rFonts w:cstheme="minorHAnsi"/>
                <w:spacing w:val="-1"/>
                <w:sz w:val="18"/>
                <w:szCs w:val="18"/>
              </w:rPr>
              <w:t>s</w:t>
            </w:r>
            <w:r w:rsidRPr="008C0046">
              <w:rPr>
                <w:rFonts w:cstheme="minorHAnsi"/>
                <w:spacing w:val="1"/>
                <w:sz w:val="18"/>
                <w:szCs w:val="18"/>
              </w:rPr>
              <w:t>cr</w:t>
            </w:r>
            <w:r w:rsidRPr="008C0046">
              <w:rPr>
                <w:rFonts w:cstheme="minorHAnsi"/>
                <w:spacing w:val="-1"/>
                <w:sz w:val="18"/>
                <w:szCs w:val="18"/>
              </w:rPr>
              <w:t>e</w:t>
            </w:r>
            <w:r w:rsidRPr="008C0046">
              <w:rPr>
                <w:rFonts w:cstheme="minorHAnsi"/>
                <w:spacing w:val="-4"/>
                <w:sz w:val="18"/>
                <w:szCs w:val="18"/>
              </w:rPr>
              <w:t>e</w:t>
            </w:r>
            <w:r w:rsidRPr="008C0046">
              <w:rPr>
                <w:rFonts w:cstheme="minorHAnsi"/>
                <w:spacing w:val="-1"/>
                <w:sz w:val="18"/>
                <w:szCs w:val="18"/>
              </w:rPr>
              <w:t>n</w:t>
            </w:r>
            <w:r w:rsidRPr="008C0046">
              <w:rPr>
                <w:rFonts w:cstheme="minorHAnsi"/>
                <w:spacing w:val="1"/>
                <w:sz w:val="18"/>
                <w:szCs w:val="18"/>
              </w:rPr>
              <w:t>/</w:t>
            </w:r>
            <w:r w:rsidRPr="008C0046">
              <w:rPr>
                <w:rFonts w:cstheme="minorHAnsi"/>
                <w:sz w:val="18"/>
                <w:szCs w:val="18"/>
              </w:rPr>
              <w:t>m</w:t>
            </w:r>
            <w:r w:rsidRPr="008C0046">
              <w:rPr>
                <w:rFonts w:cstheme="minorHAnsi"/>
                <w:spacing w:val="-1"/>
                <w:sz w:val="18"/>
                <w:szCs w:val="18"/>
              </w:rPr>
              <w:t>enu</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pacing w:val="1"/>
                <w:sz w:val="18"/>
                <w:szCs w:val="18"/>
              </w:rPr>
              <w:t>n</w:t>
            </w:r>
            <w:r w:rsidRPr="008C0046">
              <w:rPr>
                <w:rFonts w:cstheme="minorHAnsi"/>
                <w:sz w:val="18"/>
                <w:szCs w:val="18"/>
              </w:rPr>
              <w:t xml:space="preserve">d </w:t>
            </w:r>
          </w:p>
          <w:p w14:paraId="478A39F0"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pa</w:t>
            </w:r>
            <w:r w:rsidRPr="008C0046">
              <w:rPr>
                <w:rFonts w:cstheme="minorHAnsi"/>
                <w:spacing w:val="1"/>
                <w:sz w:val="18"/>
                <w:szCs w:val="18"/>
              </w:rPr>
              <w:t>ck</w:t>
            </w:r>
            <w:r w:rsidRPr="008C0046">
              <w:rPr>
                <w:rFonts w:cstheme="minorHAnsi"/>
                <w:spacing w:val="-1"/>
                <w:sz w:val="18"/>
                <w:szCs w:val="18"/>
              </w:rPr>
              <w:t>ag</w:t>
            </w:r>
            <w:r w:rsidRPr="008C0046">
              <w:rPr>
                <w:rFonts w:cstheme="minorHAnsi"/>
                <w:spacing w:val="1"/>
                <w:sz w:val="18"/>
                <w:szCs w:val="18"/>
              </w:rPr>
              <w:t>i</w:t>
            </w:r>
            <w:r w:rsidRPr="008C0046">
              <w:rPr>
                <w:rFonts w:cstheme="minorHAnsi"/>
                <w:spacing w:val="-1"/>
                <w:sz w:val="18"/>
                <w:szCs w:val="18"/>
              </w:rPr>
              <w:t>ng</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de</w:t>
            </w:r>
            <w:r w:rsidRPr="008C0046">
              <w:rPr>
                <w:rFonts w:cstheme="minorHAnsi"/>
                <w:spacing w:val="1"/>
                <w:sz w:val="18"/>
                <w:szCs w:val="18"/>
              </w:rPr>
              <w:t>si</w:t>
            </w:r>
            <w:r w:rsidRPr="008C0046">
              <w:rPr>
                <w:rFonts w:cstheme="minorHAnsi"/>
                <w:spacing w:val="-1"/>
                <w:sz w:val="18"/>
                <w:szCs w:val="18"/>
              </w:rPr>
              <w:t>g</w:t>
            </w:r>
            <w:r w:rsidRPr="008C0046">
              <w:rPr>
                <w:rFonts w:cstheme="minorHAnsi"/>
                <w:sz w:val="18"/>
                <w:szCs w:val="18"/>
              </w:rPr>
              <w:t xml:space="preserve">n </w:t>
            </w:r>
            <w:r w:rsidRPr="008C0046">
              <w:rPr>
                <w:rFonts w:cstheme="minorHAnsi"/>
                <w:spacing w:val="1"/>
                <w:sz w:val="18"/>
                <w:szCs w:val="18"/>
              </w:rPr>
              <w:t>f</w:t>
            </w:r>
            <w:r w:rsidRPr="008C0046">
              <w:rPr>
                <w:rFonts w:cstheme="minorHAnsi"/>
                <w:spacing w:val="-1"/>
                <w:sz w:val="18"/>
                <w:szCs w:val="18"/>
              </w:rPr>
              <w:t>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D</w:t>
            </w:r>
            <w:r w:rsidRPr="008C0046">
              <w:rPr>
                <w:rFonts w:cstheme="minorHAnsi"/>
                <w:spacing w:val="1"/>
                <w:sz w:val="18"/>
                <w:szCs w:val="18"/>
              </w:rPr>
              <w:t xml:space="preserve">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an</w:t>
            </w:r>
            <w:r w:rsidRPr="008C0046">
              <w:rPr>
                <w:rFonts w:cstheme="minorHAnsi"/>
                <w:spacing w:val="1"/>
                <w:sz w:val="18"/>
                <w:szCs w:val="18"/>
              </w:rPr>
              <w:t>u</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w:t>
            </w:r>
            <w:r w:rsidRPr="008C0046">
              <w:rPr>
                <w:rFonts w:cstheme="minorHAnsi"/>
                <w:spacing w:val="1"/>
                <w:sz w:val="18"/>
                <w:szCs w:val="18"/>
              </w:rPr>
              <w:t>ui</w:t>
            </w:r>
            <w:r w:rsidRPr="008C0046">
              <w:rPr>
                <w:rFonts w:cstheme="minorHAnsi"/>
                <w:spacing w:val="-1"/>
                <w:sz w:val="18"/>
                <w:szCs w:val="18"/>
              </w:rPr>
              <w:t>de</w:t>
            </w:r>
            <w:r w:rsidRPr="008C0046">
              <w:rPr>
                <w:rFonts w:cstheme="minorHAnsi"/>
                <w:spacing w:val="1"/>
                <w:sz w:val="18"/>
                <w:szCs w:val="18"/>
              </w:rPr>
              <w:t>li</w:t>
            </w:r>
            <w:r w:rsidRPr="008C0046">
              <w:rPr>
                <w:rFonts w:cstheme="minorHAnsi"/>
                <w:spacing w:val="-1"/>
                <w:sz w:val="18"/>
                <w:szCs w:val="18"/>
              </w:rPr>
              <w:t>ne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3"/>
                <w:sz w:val="18"/>
                <w:szCs w:val="18"/>
              </w:rPr>
              <w:t xml:space="preserve"> </w:t>
            </w:r>
            <w:r w:rsidRPr="008C0046">
              <w:rPr>
                <w:rFonts w:cstheme="minorHAnsi"/>
                <w:spacing w:val="1"/>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 xml:space="preserve">l </w:t>
            </w:r>
          </w:p>
          <w:p w14:paraId="1CDD8F2C"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in</w:t>
            </w:r>
            <w:r w:rsidRPr="008C0046">
              <w:rPr>
                <w:rFonts w:cstheme="minorHAnsi"/>
                <w:sz w:val="18"/>
                <w:szCs w:val="18"/>
              </w:rPr>
              <w:t xml:space="preserve">g </w:t>
            </w:r>
            <w:r w:rsidRPr="008C0046">
              <w:rPr>
                <w:rFonts w:cstheme="minorHAnsi"/>
                <w:spacing w:val="-1"/>
                <w:sz w:val="18"/>
                <w:szCs w:val="18"/>
              </w:rPr>
              <w:t>un</w:t>
            </w:r>
            <w:r w:rsidRPr="008C0046">
              <w:rPr>
                <w:rFonts w:cstheme="minorHAnsi"/>
                <w:spacing w:val="1"/>
                <w:sz w:val="18"/>
                <w:szCs w:val="18"/>
              </w:rPr>
              <w:t>l</w:t>
            </w:r>
            <w:r w:rsidRPr="008C0046">
              <w:rPr>
                <w:rFonts w:cstheme="minorHAnsi"/>
                <w:spacing w:val="-1"/>
                <w:sz w:val="18"/>
                <w:szCs w:val="18"/>
              </w:rPr>
              <w:t>e</w:t>
            </w:r>
            <w:r w:rsidRPr="008C0046">
              <w:rPr>
                <w:rFonts w:cstheme="minorHAnsi"/>
                <w:spacing w:val="1"/>
                <w:sz w:val="18"/>
                <w:szCs w:val="18"/>
              </w:rPr>
              <w:t>s</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c</w:t>
            </w:r>
            <w:r w:rsidRPr="008C0046">
              <w:rPr>
                <w:rFonts w:cstheme="minorHAnsi"/>
                <w:spacing w:val="-1"/>
                <w:sz w:val="18"/>
                <w:szCs w:val="18"/>
              </w:rPr>
              <w:t>o</w:t>
            </w:r>
            <w:r w:rsidRPr="008C0046">
              <w:rPr>
                <w:rFonts w:cstheme="minorHAnsi"/>
                <w:spacing w:val="1"/>
                <w:sz w:val="18"/>
                <w:szCs w:val="18"/>
              </w:rPr>
              <w:t>-</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 xml:space="preserve">g </w:t>
            </w:r>
            <w:r w:rsidRPr="008C0046">
              <w:rPr>
                <w:rFonts w:cstheme="minorHAnsi"/>
                <w:spacing w:val="1"/>
                <w:sz w:val="18"/>
                <w:szCs w:val="18"/>
              </w:rPr>
              <w:t>i</w:t>
            </w:r>
            <w:r w:rsidRPr="008C0046">
              <w:rPr>
                <w:rFonts w:cstheme="minorHAnsi"/>
                <w:sz w:val="18"/>
                <w:szCs w:val="18"/>
              </w:rPr>
              <w:t xml:space="preserve">s </w:t>
            </w:r>
            <w:r w:rsidRPr="008C0046">
              <w:rPr>
                <w:rFonts w:cstheme="minorHAnsi"/>
                <w:spacing w:val="-1"/>
                <w:sz w:val="18"/>
                <w:szCs w:val="18"/>
              </w:rPr>
              <w:t>a</w:t>
            </w:r>
            <w:r w:rsidRPr="008C0046">
              <w:rPr>
                <w:rFonts w:cstheme="minorHAnsi"/>
                <w:spacing w:val="1"/>
                <w:sz w:val="18"/>
                <w:szCs w:val="18"/>
              </w:rPr>
              <w:t>cc</w:t>
            </w:r>
            <w:r w:rsidRPr="008C0046">
              <w:rPr>
                <w:rFonts w:cstheme="minorHAnsi"/>
                <w:spacing w:val="-1"/>
                <w:sz w:val="18"/>
                <w:szCs w:val="18"/>
              </w:rPr>
              <w:t>ep</w:t>
            </w:r>
            <w:r w:rsidRPr="008C0046">
              <w:rPr>
                <w:rFonts w:cstheme="minorHAnsi"/>
                <w:spacing w:val="1"/>
                <w:sz w:val="18"/>
                <w:szCs w:val="18"/>
              </w:rPr>
              <w:t>t</w:t>
            </w:r>
            <w:r w:rsidRPr="008C0046">
              <w:rPr>
                <w:rFonts w:cstheme="minorHAnsi"/>
                <w:spacing w:val="-1"/>
                <w:sz w:val="18"/>
                <w:szCs w:val="18"/>
              </w:rPr>
              <w:t>ab</w:t>
            </w:r>
            <w:r w:rsidRPr="008C0046">
              <w:rPr>
                <w:rFonts w:cstheme="minorHAnsi"/>
                <w:spacing w:val="1"/>
                <w:sz w:val="18"/>
                <w:szCs w:val="18"/>
              </w:rPr>
              <w:t>l</w:t>
            </w:r>
            <w:r w:rsidRPr="008C0046">
              <w:rPr>
                <w:rFonts w:cstheme="minorHAnsi"/>
                <w:sz w:val="18"/>
                <w:szCs w:val="18"/>
              </w:rPr>
              <w:t xml:space="preserve">e, </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z w:val="18"/>
                <w:szCs w:val="18"/>
              </w:rPr>
              <w:t xml:space="preserve">n </w:t>
            </w:r>
            <w:r w:rsidRPr="008C0046">
              <w:rPr>
                <w:rFonts w:cstheme="minorHAnsi"/>
                <w:spacing w:val="1"/>
                <w:sz w:val="18"/>
                <w:szCs w:val="18"/>
              </w:rPr>
              <w:t>e</w:t>
            </w:r>
            <w:r w:rsidRPr="008C0046">
              <w:rPr>
                <w:rFonts w:cstheme="minorHAnsi"/>
                <w:spacing w:val="-4"/>
                <w:sz w:val="18"/>
                <w:szCs w:val="18"/>
              </w:rPr>
              <w:t>x</w:t>
            </w:r>
            <w:r w:rsidRPr="008C0046">
              <w:rPr>
                <w:rFonts w:cstheme="minorHAnsi"/>
                <w:spacing w:val="1"/>
                <w:sz w:val="18"/>
                <w:szCs w:val="18"/>
              </w:rPr>
              <w:t>c</w:t>
            </w:r>
            <w:r w:rsidRPr="008C0046">
              <w:rPr>
                <w:rFonts w:cstheme="minorHAnsi"/>
                <w:spacing w:val="-1"/>
                <w:sz w:val="18"/>
                <w:szCs w:val="18"/>
              </w:rPr>
              <w:t>ep</w:t>
            </w:r>
            <w:r w:rsidRPr="008C0046">
              <w:rPr>
                <w:rFonts w:cstheme="minorHAnsi"/>
                <w:spacing w:val="1"/>
                <w:sz w:val="18"/>
                <w:szCs w:val="18"/>
              </w:rPr>
              <w:t>tio</w:t>
            </w:r>
            <w:r w:rsidRPr="008C0046">
              <w:rPr>
                <w:rFonts w:cstheme="minorHAnsi"/>
                <w:sz w:val="18"/>
                <w:szCs w:val="18"/>
              </w:rPr>
              <w:t xml:space="preserve">n </w:t>
            </w:r>
            <w:r w:rsidRPr="008C0046">
              <w:rPr>
                <w:rFonts w:cstheme="minorHAnsi"/>
                <w:spacing w:val="1"/>
                <w:sz w:val="18"/>
                <w:szCs w:val="18"/>
              </w:rPr>
              <w:t>i</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p</w:t>
            </w:r>
            <w:r w:rsidRPr="008C0046">
              <w:rPr>
                <w:rFonts w:cstheme="minorHAnsi"/>
                <w:spacing w:val="-2"/>
                <w:sz w:val="18"/>
                <w:szCs w:val="18"/>
              </w:rPr>
              <w:t>r</w:t>
            </w:r>
            <w:r w:rsidRPr="008C0046">
              <w:rPr>
                <w:rFonts w:cstheme="minorHAnsi"/>
                <w:spacing w:val="-1"/>
                <w:sz w:val="18"/>
                <w:szCs w:val="18"/>
              </w:rPr>
              <w:t>ov</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 xml:space="preserve">no </w:t>
            </w:r>
          </w:p>
          <w:p w14:paraId="7ACA3C6F" w14:textId="77777777" w:rsidR="00772DAA" w:rsidRPr="00FE6011"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in</w:t>
            </w:r>
            <w:r w:rsidRPr="008C0046">
              <w:rPr>
                <w:rFonts w:cstheme="minorHAnsi"/>
                <w:spacing w:val="-1"/>
                <w:sz w:val="18"/>
                <w:szCs w:val="18"/>
              </w:rPr>
              <w:t>g.</w:t>
            </w:r>
            <w:r w:rsidRPr="00FE6011">
              <w:rPr>
                <w:spacing w:val="-1"/>
                <w:sz w:val="18"/>
                <w:szCs w:val="14"/>
              </w:rPr>
              <w:t xml:space="preserve"> </w:t>
            </w:r>
            <w:r w:rsidRPr="00FE6011">
              <w:rPr>
                <w:rFonts w:cstheme="minorHAnsi"/>
                <w:spacing w:val="-1"/>
                <w:sz w:val="18"/>
                <w:szCs w:val="18"/>
                <w:lang w:val="uk-UA"/>
              </w:rPr>
              <w:t>/</w:t>
            </w:r>
          </w:p>
          <w:p w14:paraId="3B7D6A08" w14:textId="77777777" w:rsidR="00772DAA" w:rsidRPr="008C0046" w:rsidRDefault="00772DAA" w:rsidP="002373CE">
            <w:pPr>
              <w:pStyle w:val="NoSpacing"/>
              <w:ind w:left="90" w:firstLine="0"/>
              <w:rPr>
                <w:rFonts w:cstheme="minorHAnsi"/>
                <w:sz w:val="18"/>
                <w:szCs w:val="18"/>
              </w:rPr>
            </w:pPr>
            <w:r w:rsidRPr="00FE6011">
              <w:rPr>
                <w:rFonts w:cstheme="minorHAnsi"/>
                <w:spacing w:val="-1"/>
                <w:sz w:val="18"/>
                <w:szCs w:val="18"/>
                <w:lang w:val="uk-UA"/>
              </w:rPr>
              <w:t>Ідентифікація USAID буде надрукована на етикетці компакт-диска, екрані-заставці/меню та упаковці; дизайн відповідно до Стандартного посібника з графіки USAID щодо повного брендування, якщо не допускається кобрендування або не надається виняток для відсутності брендування.</w:t>
            </w:r>
          </w:p>
        </w:tc>
      </w:tr>
      <w:tr w:rsidR="00772DAA" w:rsidRPr="009252F9" w14:paraId="08681763" w14:textId="77777777" w:rsidTr="0014500B">
        <w:trPr>
          <w:trHeight w:hRule="exact" w:val="1515"/>
          <w:jc w:val="right"/>
        </w:trPr>
        <w:tc>
          <w:tcPr>
            <w:tcW w:w="3240" w:type="dxa"/>
            <w:tcBorders>
              <w:top w:val="single" w:sz="6" w:space="0" w:color="2B5A85"/>
              <w:left w:val="single" w:sz="4" w:space="0" w:color="auto"/>
              <w:bottom w:val="single" w:sz="6" w:space="0" w:color="2B5A85"/>
              <w:right w:val="single" w:sz="6" w:space="0" w:color="2B5A85"/>
            </w:tcBorders>
          </w:tcPr>
          <w:p w14:paraId="67250E4C" w14:textId="77777777" w:rsidR="00772DAA" w:rsidRPr="00E6680D"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Powe</w:t>
            </w:r>
            <w:r w:rsidRPr="008C0046">
              <w:rPr>
                <w:rFonts w:cstheme="minorHAnsi"/>
                <w:spacing w:val="1"/>
                <w:sz w:val="18"/>
                <w:szCs w:val="18"/>
              </w:rPr>
              <w:t>r</w:t>
            </w:r>
            <w:r w:rsidRPr="008C0046">
              <w:rPr>
                <w:rFonts w:cstheme="minorHAnsi"/>
                <w:spacing w:val="-1"/>
                <w:sz w:val="18"/>
                <w:szCs w:val="18"/>
              </w:rPr>
              <w:t>Po</w:t>
            </w:r>
            <w:r w:rsidRPr="008C0046">
              <w:rPr>
                <w:rFonts w:cstheme="minorHAnsi"/>
                <w:spacing w:val="3"/>
                <w:sz w:val="18"/>
                <w:szCs w:val="18"/>
              </w:rPr>
              <w:t>i</w:t>
            </w:r>
            <w:r w:rsidRPr="008C0046">
              <w:rPr>
                <w:rFonts w:cstheme="minorHAnsi"/>
                <w:spacing w:val="-1"/>
                <w:sz w:val="18"/>
                <w:szCs w:val="18"/>
              </w:rPr>
              <w:t>n</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e</w:t>
            </w:r>
            <w:r w:rsidRPr="008C0046">
              <w:rPr>
                <w:rFonts w:cstheme="minorHAnsi"/>
                <w:spacing w:val="1"/>
                <w:sz w:val="18"/>
                <w:szCs w:val="18"/>
              </w:rPr>
              <w:t>s</w:t>
            </w:r>
            <w:r w:rsidRPr="008C0046">
              <w:rPr>
                <w:rFonts w:cstheme="minorHAnsi"/>
                <w:spacing w:val="-1"/>
                <w:sz w:val="18"/>
                <w:szCs w:val="18"/>
              </w:rPr>
              <w:t>en</w:t>
            </w:r>
            <w:r w:rsidRPr="008C0046">
              <w:rPr>
                <w:rFonts w:cstheme="minorHAnsi"/>
                <w:spacing w:val="1"/>
                <w:sz w:val="18"/>
                <w:szCs w:val="18"/>
              </w:rPr>
              <w:t>t</w:t>
            </w:r>
            <w:r w:rsidRPr="008C0046">
              <w:rPr>
                <w:rFonts w:cstheme="minorHAnsi"/>
                <w:spacing w:val="-1"/>
                <w:sz w:val="18"/>
                <w:szCs w:val="18"/>
              </w:rPr>
              <w:t>a</w:t>
            </w:r>
            <w:r w:rsidRPr="008C0046">
              <w:rPr>
                <w:rFonts w:cstheme="minorHAnsi"/>
                <w:spacing w:val="1"/>
                <w:sz w:val="18"/>
                <w:szCs w:val="18"/>
              </w:rPr>
              <w:t>ti</w:t>
            </w:r>
            <w:r w:rsidRPr="008C0046">
              <w:rPr>
                <w:rFonts w:cstheme="minorHAnsi"/>
                <w:spacing w:val="-1"/>
                <w:sz w:val="18"/>
                <w:szCs w:val="18"/>
              </w:rPr>
              <w:t>ons</w:t>
            </w:r>
            <w:r w:rsidRPr="00E6680D">
              <w:rPr>
                <w:rFonts w:cstheme="minorHAnsi"/>
                <w:spacing w:val="-1"/>
                <w:sz w:val="18"/>
                <w:szCs w:val="18"/>
                <w:lang w:val="uk-UA"/>
              </w:rPr>
              <w:t>/</w:t>
            </w:r>
          </w:p>
          <w:p w14:paraId="13A279F7" w14:textId="77777777" w:rsidR="00772DAA" w:rsidRPr="008C0046" w:rsidRDefault="00772DAA" w:rsidP="002373CE">
            <w:pPr>
              <w:pStyle w:val="NoSpacing"/>
              <w:ind w:left="90" w:firstLine="0"/>
              <w:rPr>
                <w:rFonts w:cstheme="minorHAnsi"/>
                <w:sz w:val="18"/>
                <w:szCs w:val="18"/>
              </w:rPr>
            </w:pPr>
            <w:r w:rsidRPr="00E6680D">
              <w:rPr>
                <w:rFonts w:cstheme="minorHAnsi"/>
                <w:spacing w:val="-1"/>
                <w:sz w:val="18"/>
                <w:szCs w:val="18"/>
                <w:lang w:val="uk-UA"/>
              </w:rPr>
              <w:t xml:space="preserve">Презентації </w:t>
            </w:r>
            <w:r w:rsidRPr="00E6680D">
              <w:rPr>
                <w:rFonts w:cstheme="minorHAnsi"/>
                <w:spacing w:val="-1"/>
                <w:sz w:val="18"/>
                <w:szCs w:val="18"/>
              </w:rPr>
              <w:t>PowerPoint</w:t>
            </w:r>
          </w:p>
        </w:tc>
        <w:tc>
          <w:tcPr>
            <w:tcW w:w="7020" w:type="dxa"/>
            <w:tcBorders>
              <w:top w:val="single" w:sz="6" w:space="0" w:color="2B5A85"/>
              <w:left w:val="single" w:sz="6" w:space="0" w:color="2B5A85"/>
              <w:bottom w:val="single" w:sz="6" w:space="0" w:color="2B5A85"/>
              <w:right w:val="single" w:sz="4" w:space="0" w:color="auto"/>
            </w:tcBorders>
          </w:tcPr>
          <w:p w14:paraId="5B2DB1F9" w14:textId="77777777" w:rsidR="00772DAA" w:rsidRPr="008C0046" w:rsidRDefault="00772DAA" w:rsidP="002373CE">
            <w:pPr>
              <w:pStyle w:val="NoSpacing"/>
              <w:ind w:left="90" w:firstLine="0"/>
              <w:rPr>
                <w:rFonts w:cstheme="minorHAnsi"/>
                <w:spacing w:val="2"/>
                <w:sz w:val="18"/>
                <w:szCs w:val="18"/>
              </w:rPr>
            </w:pPr>
            <w:r w:rsidRPr="008C0046">
              <w:rPr>
                <w:rFonts w:cstheme="minorHAnsi"/>
                <w:spacing w:val="-1"/>
                <w:sz w:val="18"/>
                <w:szCs w:val="18"/>
              </w:rPr>
              <w:t>Th</w:t>
            </w:r>
            <w:r w:rsidRPr="008C0046">
              <w:rPr>
                <w:rFonts w:cstheme="minorHAnsi"/>
                <w:sz w:val="18"/>
                <w:szCs w:val="18"/>
              </w:rPr>
              <w:t xml:space="preserve">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p</w:t>
            </w:r>
            <w:r w:rsidRPr="008C0046">
              <w:rPr>
                <w:rFonts w:cstheme="minorHAnsi"/>
                <w:spacing w:val="1"/>
                <w:sz w:val="18"/>
                <w:szCs w:val="18"/>
              </w:rPr>
              <w:t>ri</w:t>
            </w:r>
            <w:r w:rsidRPr="008C0046">
              <w:rPr>
                <w:rFonts w:cstheme="minorHAnsi"/>
                <w:spacing w:val="-1"/>
                <w:sz w:val="18"/>
                <w:szCs w:val="18"/>
              </w:rPr>
              <w:t>n</w:t>
            </w:r>
            <w:r w:rsidRPr="008C0046">
              <w:rPr>
                <w:rFonts w:cstheme="minorHAnsi"/>
                <w:spacing w:val="1"/>
                <w:sz w:val="18"/>
                <w:szCs w:val="18"/>
              </w:rPr>
              <w:t>t</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 xml:space="preserve">e </w:t>
            </w:r>
            <w:r w:rsidRPr="008C0046">
              <w:rPr>
                <w:rFonts w:cstheme="minorHAnsi"/>
                <w:spacing w:val="1"/>
                <w:sz w:val="18"/>
                <w:szCs w:val="18"/>
              </w:rPr>
              <w:t>titl</w:t>
            </w:r>
            <w:r w:rsidRPr="008C0046">
              <w:rPr>
                <w:rFonts w:cstheme="minorHAnsi"/>
                <w:sz w:val="18"/>
                <w:szCs w:val="18"/>
              </w:rPr>
              <w:t xml:space="preserve">e </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ea</w:t>
            </w:r>
            <w:r w:rsidRPr="008C0046">
              <w:rPr>
                <w:rFonts w:cstheme="minorHAnsi"/>
                <w:spacing w:val="1"/>
                <w:sz w:val="18"/>
                <w:szCs w:val="18"/>
              </w:rPr>
              <w:t>k</w:t>
            </w:r>
            <w:r w:rsidRPr="008C0046">
              <w:rPr>
                <w:rFonts w:cstheme="minorHAnsi"/>
                <w:spacing w:val="-1"/>
                <w:sz w:val="18"/>
                <w:szCs w:val="18"/>
              </w:rPr>
              <w:t>e</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2"/>
                <w:sz w:val="18"/>
                <w:szCs w:val="18"/>
              </w:rPr>
              <w:t>l</w:t>
            </w:r>
            <w:r w:rsidRPr="008C0046">
              <w:rPr>
                <w:rFonts w:cstheme="minorHAnsi"/>
                <w:spacing w:val="1"/>
                <w:sz w:val="18"/>
                <w:szCs w:val="18"/>
              </w:rPr>
              <w:t>i</w:t>
            </w:r>
            <w:r w:rsidRPr="008C0046">
              <w:rPr>
                <w:rFonts w:cstheme="minorHAnsi"/>
                <w:spacing w:val="-1"/>
                <w:sz w:val="18"/>
                <w:szCs w:val="18"/>
              </w:rPr>
              <w:t>de</w:t>
            </w:r>
            <w:r w:rsidRPr="008C0046">
              <w:rPr>
                <w:rFonts w:cstheme="minorHAnsi"/>
                <w:spacing w:val="1"/>
                <w:sz w:val="18"/>
                <w:szCs w:val="18"/>
              </w:rPr>
              <w:t>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de</w:t>
            </w:r>
            <w:r w:rsidRPr="008C0046">
              <w:rPr>
                <w:rFonts w:cstheme="minorHAnsi"/>
                <w:spacing w:val="1"/>
                <w:sz w:val="18"/>
                <w:szCs w:val="18"/>
              </w:rPr>
              <w:t>s</w:t>
            </w:r>
            <w:r w:rsidRPr="008C0046">
              <w:rPr>
                <w:rFonts w:cstheme="minorHAnsi"/>
                <w:spacing w:val="-2"/>
                <w:sz w:val="18"/>
                <w:szCs w:val="18"/>
              </w:rPr>
              <w:t>i</w:t>
            </w:r>
            <w:r w:rsidRPr="008C0046">
              <w:rPr>
                <w:rFonts w:cstheme="minorHAnsi"/>
                <w:spacing w:val="-1"/>
                <w:sz w:val="18"/>
                <w:szCs w:val="18"/>
              </w:rPr>
              <w:t>g</w:t>
            </w:r>
            <w:r w:rsidRPr="008C0046">
              <w:rPr>
                <w:rFonts w:cstheme="minorHAnsi"/>
                <w:sz w:val="18"/>
                <w:szCs w:val="18"/>
              </w:rPr>
              <w:t xml:space="preserve">n </w:t>
            </w:r>
            <w:r w:rsidRPr="008C0046">
              <w:rPr>
                <w:rFonts w:cstheme="minorHAnsi"/>
                <w:spacing w:val="1"/>
                <w:sz w:val="18"/>
                <w:szCs w:val="18"/>
              </w:rPr>
              <w:t>f</w:t>
            </w:r>
            <w:r w:rsidRPr="008C0046">
              <w:rPr>
                <w:rFonts w:cstheme="minorHAnsi"/>
                <w:spacing w:val="-1"/>
                <w:sz w:val="18"/>
                <w:szCs w:val="18"/>
              </w:rPr>
              <w:t>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s</w:t>
            </w:r>
            <w:r w:rsidRPr="008C0046">
              <w:rPr>
                <w:rFonts w:cstheme="minorHAnsi"/>
                <w:spacing w:val="2"/>
                <w:sz w:val="18"/>
                <w:szCs w:val="18"/>
              </w:rPr>
              <w:t xml:space="preserve"> </w:t>
            </w:r>
          </w:p>
          <w:p w14:paraId="031194F9"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w:t>
            </w:r>
            <w:r w:rsidRPr="008C0046">
              <w:rPr>
                <w:rFonts w:cstheme="minorHAnsi"/>
                <w:spacing w:val="1"/>
                <w:sz w:val="18"/>
                <w:szCs w:val="18"/>
              </w:rPr>
              <w:t>n</w:t>
            </w:r>
            <w:r w:rsidRPr="008C0046">
              <w:rPr>
                <w:rFonts w:cstheme="minorHAnsi"/>
                <w:spacing w:val="-1"/>
                <w:sz w:val="18"/>
                <w:szCs w:val="18"/>
              </w:rPr>
              <w:t>ua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id</w:t>
            </w:r>
            <w:r w:rsidRPr="008C0046">
              <w:rPr>
                <w:rFonts w:cstheme="minorHAnsi"/>
                <w:spacing w:val="-1"/>
                <w:sz w:val="18"/>
                <w:szCs w:val="18"/>
              </w:rPr>
              <w:t>e</w:t>
            </w:r>
            <w:r w:rsidRPr="008C0046">
              <w:rPr>
                <w:rFonts w:cstheme="minorHAnsi"/>
                <w:spacing w:val="1"/>
                <w:sz w:val="18"/>
                <w:szCs w:val="18"/>
              </w:rPr>
              <w:t>li</w:t>
            </w:r>
            <w:r w:rsidRPr="008C0046">
              <w:rPr>
                <w:rFonts w:cstheme="minorHAnsi"/>
                <w:spacing w:val="-1"/>
                <w:sz w:val="18"/>
                <w:szCs w:val="18"/>
              </w:rPr>
              <w:t>ne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3"/>
                <w:sz w:val="18"/>
                <w:szCs w:val="18"/>
              </w:rPr>
              <w:t xml:space="preserve"> </w:t>
            </w:r>
            <w:r w:rsidRPr="008C0046">
              <w:rPr>
                <w:rFonts w:cstheme="minorHAnsi"/>
                <w:spacing w:val="1"/>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l</w:t>
            </w:r>
            <w:r w:rsidRPr="008C0046">
              <w:rPr>
                <w:rFonts w:cstheme="minorHAnsi"/>
                <w:spacing w:val="-1"/>
                <w:sz w:val="18"/>
                <w:szCs w:val="18"/>
              </w:rPr>
              <w:t xml:space="preserve"> 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 xml:space="preserve">g </w:t>
            </w:r>
            <w:r w:rsidRPr="008C0046">
              <w:rPr>
                <w:rFonts w:cstheme="minorHAnsi"/>
                <w:spacing w:val="1"/>
                <w:sz w:val="18"/>
                <w:szCs w:val="18"/>
              </w:rPr>
              <w:t>u</w:t>
            </w:r>
            <w:r w:rsidRPr="008C0046">
              <w:rPr>
                <w:rFonts w:cstheme="minorHAnsi"/>
                <w:spacing w:val="-1"/>
                <w:sz w:val="18"/>
                <w:szCs w:val="18"/>
              </w:rPr>
              <w:t>n</w:t>
            </w:r>
            <w:r w:rsidRPr="008C0046">
              <w:rPr>
                <w:rFonts w:cstheme="minorHAnsi"/>
                <w:spacing w:val="1"/>
                <w:sz w:val="18"/>
                <w:szCs w:val="18"/>
              </w:rPr>
              <w:t>l</w:t>
            </w:r>
            <w:r w:rsidRPr="008C0046">
              <w:rPr>
                <w:rFonts w:cstheme="minorHAnsi"/>
                <w:spacing w:val="-1"/>
                <w:sz w:val="18"/>
                <w:szCs w:val="18"/>
              </w:rPr>
              <w:t>e</w:t>
            </w:r>
            <w:r w:rsidRPr="008C0046">
              <w:rPr>
                <w:rFonts w:cstheme="minorHAnsi"/>
                <w:spacing w:val="1"/>
                <w:sz w:val="18"/>
                <w:szCs w:val="18"/>
              </w:rPr>
              <w:t>s</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c</w:t>
            </w:r>
            <w:r w:rsidRPr="008C0046">
              <w:rPr>
                <w:rFonts w:cstheme="minorHAnsi"/>
                <w:spacing w:val="-3"/>
                <w:sz w:val="18"/>
                <w:szCs w:val="18"/>
              </w:rPr>
              <w:t>o</w:t>
            </w:r>
            <w:r w:rsidRPr="008C0046">
              <w:rPr>
                <w:rFonts w:cstheme="minorHAnsi"/>
                <w:spacing w:val="1"/>
                <w:sz w:val="18"/>
                <w:szCs w:val="18"/>
              </w:rPr>
              <w:t>-</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 xml:space="preserve">g </w:t>
            </w:r>
          </w:p>
          <w:p w14:paraId="548CBD11" w14:textId="77777777" w:rsidR="00772DAA" w:rsidRPr="00FE6011"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i</w:t>
            </w:r>
            <w:r w:rsidRPr="008C0046">
              <w:rPr>
                <w:rFonts w:cstheme="minorHAnsi"/>
                <w:sz w:val="18"/>
                <w:szCs w:val="18"/>
              </w:rPr>
              <w:t xml:space="preserve">s </w:t>
            </w:r>
            <w:r w:rsidRPr="008C0046">
              <w:rPr>
                <w:rFonts w:cstheme="minorHAnsi"/>
                <w:spacing w:val="-1"/>
                <w:sz w:val="18"/>
                <w:szCs w:val="18"/>
              </w:rPr>
              <w:t>a</w:t>
            </w:r>
            <w:r w:rsidRPr="008C0046">
              <w:rPr>
                <w:rFonts w:cstheme="minorHAnsi"/>
                <w:spacing w:val="1"/>
                <w:sz w:val="18"/>
                <w:szCs w:val="18"/>
              </w:rPr>
              <w:t>cc</w:t>
            </w:r>
            <w:r w:rsidRPr="008C0046">
              <w:rPr>
                <w:rFonts w:cstheme="minorHAnsi"/>
                <w:spacing w:val="-1"/>
                <w:sz w:val="18"/>
                <w:szCs w:val="18"/>
              </w:rPr>
              <w:t>ep</w:t>
            </w:r>
            <w:r w:rsidRPr="008C0046">
              <w:rPr>
                <w:rFonts w:cstheme="minorHAnsi"/>
                <w:spacing w:val="1"/>
                <w:sz w:val="18"/>
                <w:szCs w:val="18"/>
              </w:rPr>
              <w:t>t</w:t>
            </w:r>
            <w:r w:rsidRPr="008C0046">
              <w:rPr>
                <w:rFonts w:cstheme="minorHAnsi"/>
                <w:spacing w:val="-1"/>
                <w:sz w:val="18"/>
                <w:szCs w:val="18"/>
              </w:rPr>
              <w:t>ab</w:t>
            </w:r>
            <w:r w:rsidRPr="008C0046">
              <w:rPr>
                <w:rFonts w:cstheme="minorHAnsi"/>
                <w:spacing w:val="1"/>
                <w:sz w:val="18"/>
                <w:szCs w:val="18"/>
              </w:rPr>
              <w:t>l</w:t>
            </w:r>
            <w:r w:rsidRPr="008C0046">
              <w:rPr>
                <w:rFonts w:cstheme="minorHAnsi"/>
                <w:sz w:val="18"/>
                <w:szCs w:val="18"/>
              </w:rPr>
              <w:t xml:space="preserve">e </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z w:val="18"/>
                <w:szCs w:val="18"/>
              </w:rPr>
              <w:t xml:space="preserve">n </w:t>
            </w:r>
            <w:r w:rsidRPr="008C0046">
              <w:rPr>
                <w:rFonts w:cstheme="minorHAnsi"/>
                <w:spacing w:val="1"/>
                <w:sz w:val="18"/>
                <w:szCs w:val="18"/>
              </w:rPr>
              <w:t>e</w:t>
            </w:r>
            <w:r w:rsidRPr="008C0046">
              <w:rPr>
                <w:rFonts w:cstheme="minorHAnsi"/>
                <w:spacing w:val="-4"/>
                <w:sz w:val="18"/>
                <w:szCs w:val="18"/>
              </w:rPr>
              <w:t>x</w:t>
            </w:r>
            <w:r w:rsidRPr="008C0046">
              <w:rPr>
                <w:rFonts w:cstheme="minorHAnsi"/>
                <w:spacing w:val="1"/>
                <w:sz w:val="18"/>
                <w:szCs w:val="18"/>
              </w:rPr>
              <w:t>c</w:t>
            </w:r>
            <w:r w:rsidRPr="008C0046">
              <w:rPr>
                <w:rFonts w:cstheme="minorHAnsi"/>
                <w:spacing w:val="-1"/>
                <w:sz w:val="18"/>
                <w:szCs w:val="18"/>
              </w:rPr>
              <w:t>ep</w:t>
            </w:r>
            <w:r w:rsidRPr="008C0046">
              <w:rPr>
                <w:rFonts w:cstheme="minorHAnsi"/>
                <w:spacing w:val="1"/>
                <w:sz w:val="18"/>
                <w:szCs w:val="18"/>
              </w:rPr>
              <w:t>tio</w:t>
            </w:r>
            <w:r w:rsidRPr="008C0046">
              <w:rPr>
                <w:rFonts w:cstheme="minorHAnsi"/>
                <w:sz w:val="18"/>
                <w:szCs w:val="18"/>
              </w:rPr>
              <w:t xml:space="preserve">n </w:t>
            </w:r>
            <w:r w:rsidRPr="008C0046">
              <w:rPr>
                <w:rFonts w:cstheme="minorHAnsi"/>
                <w:spacing w:val="1"/>
                <w:sz w:val="18"/>
                <w:szCs w:val="18"/>
              </w:rPr>
              <w:t>i</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p</w:t>
            </w:r>
            <w:r w:rsidRPr="008C0046">
              <w:rPr>
                <w:rFonts w:cstheme="minorHAnsi"/>
                <w:spacing w:val="-2"/>
                <w:sz w:val="18"/>
                <w:szCs w:val="18"/>
              </w:rPr>
              <w:t>r</w:t>
            </w:r>
            <w:r w:rsidRPr="008C0046">
              <w:rPr>
                <w:rFonts w:cstheme="minorHAnsi"/>
                <w:spacing w:val="-1"/>
                <w:sz w:val="18"/>
                <w:szCs w:val="18"/>
              </w:rPr>
              <w:t>ov</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n</w:t>
            </w:r>
            <w:r w:rsidRPr="008C0046">
              <w:rPr>
                <w:rFonts w:cstheme="minorHAnsi"/>
                <w:sz w:val="18"/>
                <w:szCs w:val="18"/>
              </w:rPr>
              <w:t xml:space="preserve">o </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3"/>
                <w:sz w:val="18"/>
                <w:szCs w:val="18"/>
              </w:rPr>
              <w:t>i</w:t>
            </w:r>
            <w:r w:rsidRPr="008C0046">
              <w:rPr>
                <w:rFonts w:cstheme="minorHAnsi"/>
                <w:spacing w:val="-1"/>
                <w:sz w:val="18"/>
                <w:szCs w:val="18"/>
              </w:rPr>
              <w:t>ng.</w:t>
            </w:r>
            <w:r w:rsidRPr="00FE6011">
              <w:rPr>
                <w:spacing w:val="-1"/>
                <w:sz w:val="18"/>
                <w:szCs w:val="14"/>
              </w:rPr>
              <w:t xml:space="preserve"> </w:t>
            </w:r>
            <w:r w:rsidRPr="00FE6011">
              <w:rPr>
                <w:rFonts w:cstheme="minorHAnsi"/>
                <w:spacing w:val="-1"/>
                <w:sz w:val="18"/>
                <w:szCs w:val="18"/>
                <w:lang w:val="uk-UA"/>
              </w:rPr>
              <w:t>/</w:t>
            </w:r>
          </w:p>
          <w:p w14:paraId="363E2040" w14:textId="77777777" w:rsidR="00772DAA" w:rsidRPr="00FE6011" w:rsidRDefault="00772DAA" w:rsidP="002373CE">
            <w:pPr>
              <w:pStyle w:val="NoSpacing"/>
              <w:ind w:left="90" w:firstLine="0"/>
              <w:rPr>
                <w:rFonts w:cstheme="minorHAnsi"/>
                <w:sz w:val="18"/>
                <w:szCs w:val="18"/>
                <w:lang w:val="uk-UA"/>
              </w:rPr>
            </w:pPr>
            <w:r w:rsidRPr="00B11B0D">
              <w:rPr>
                <w:rFonts w:cstheme="minorHAnsi"/>
                <w:spacing w:val="-1"/>
                <w:sz w:val="18"/>
                <w:szCs w:val="18"/>
                <w:lang w:val="uk-UA"/>
              </w:rPr>
              <w:t>Айдентика</w:t>
            </w:r>
            <w:r w:rsidRPr="00FE6011">
              <w:rPr>
                <w:rFonts w:cstheme="minorHAnsi"/>
                <w:spacing w:val="-1"/>
                <w:sz w:val="18"/>
                <w:szCs w:val="18"/>
                <w:lang w:val="uk-UA"/>
              </w:rPr>
              <w:t xml:space="preserve"> USAID буде надрукована на слайдах-розділювачах заголовків; дизайн відповідно до Стандартного посібника з графіки USAID щодо повного брендування, якщо не допускається кобрендування або не надається виняток для відсутності брендування.</w:t>
            </w:r>
          </w:p>
        </w:tc>
      </w:tr>
      <w:tr w:rsidR="00772DAA" w:rsidRPr="009252F9" w14:paraId="03646AD6" w14:textId="77777777" w:rsidTr="0014500B">
        <w:trPr>
          <w:trHeight w:hRule="exact" w:val="1284"/>
          <w:jc w:val="right"/>
        </w:trPr>
        <w:tc>
          <w:tcPr>
            <w:tcW w:w="3240" w:type="dxa"/>
            <w:tcBorders>
              <w:top w:val="single" w:sz="6" w:space="0" w:color="2B5A85"/>
              <w:left w:val="single" w:sz="4" w:space="0" w:color="auto"/>
              <w:bottom w:val="single" w:sz="6" w:space="0" w:color="2B5A85"/>
              <w:right w:val="single" w:sz="6" w:space="0" w:color="2B5A85"/>
            </w:tcBorders>
          </w:tcPr>
          <w:p w14:paraId="1C55E62B" w14:textId="77777777" w:rsidR="00772DAA" w:rsidRPr="00C10EDF"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Con</w:t>
            </w:r>
            <w:r w:rsidRPr="008C0046">
              <w:rPr>
                <w:rFonts w:cstheme="minorHAnsi"/>
                <w:spacing w:val="1"/>
                <w:sz w:val="18"/>
                <w:szCs w:val="18"/>
              </w:rPr>
              <w:t>f</w:t>
            </w:r>
            <w:r w:rsidRPr="008C0046">
              <w:rPr>
                <w:rFonts w:cstheme="minorHAnsi"/>
                <w:spacing w:val="-1"/>
                <w:sz w:val="18"/>
                <w:szCs w:val="18"/>
              </w:rPr>
              <w:t>e</w:t>
            </w:r>
            <w:r w:rsidRPr="008C0046">
              <w:rPr>
                <w:rFonts w:cstheme="minorHAnsi"/>
                <w:spacing w:val="1"/>
                <w:sz w:val="18"/>
                <w:szCs w:val="18"/>
              </w:rPr>
              <w:t>r</w:t>
            </w:r>
            <w:r w:rsidRPr="008C0046">
              <w:rPr>
                <w:rFonts w:cstheme="minorHAnsi"/>
                <w:spacing w:val="-1"/>
                <w:sz w:val="18"/>
                <w:szCs w:val="18"/>
              </w:rPr>
              <w:t>en</w:t>
            </w:r>
            <w:r w:rsidRPr="008C0046">
              <w:rPr>
                <w:rFonts w:cstheme="minorHAnsi"/>
                <w:spacing w:val="1"/>
                <w:sz w:val="18"/>
                <w:szCs w:val="18"/>
              </w:rPr>
              <w:t>c</w:t>
            </w:r>
            <w:r w:rsidRPr="008C0046">
              <w:rPr>
                <w:rFonts w:cstheme="minorHAnsi"/>
                <w:sz w:val="18"/>
                <w:szCs w:val="18"/>
              </w:rPr>
              <w:t xml:space="preserve">e </w:t>
            </w:r>
            <w:r w:rsidRPr="008C0046">
              <w:rPr>
                <w:rFonts w:cstheme="minorHAnsi"/>
                <w:spacing w:val="1"/>
                <w:sz w:val="18"/>
                <w:szCs w:val="18"/>
              </w:rPr>
              <w:t>p</w:t>
            </w:r>
            <w:r w:rsidRPr="008C0046">
              <w:rPr>
                <w:rFonts w:cstheme="minorHAnsi"/>
                <w:spacing w:val="-1"/>
                <w:sz w:val="18"/>
                <w:szCs w:val="18"/>
              </w:rPr>
              <w:t>o</w:t>
            </w:r>
            <w:r w:rsidRPr="008C0046">
              <w:rPr>
                <w:rFonts w:cstheme="minorHAnsi"/>
                <w:spacing w:val="1"/>
                <w:sz w:val="18"/>
                <w:szCs w:val="18"/>
              </w:rPr>
              <w:t>st</w:t>
            </w:r>
            <w:r w:rsidRPr="008C0046">
              <w:rPr>
                <w:rFonts w:cstheme="minorHAnsi"/>
                <w:spacing w:val="-1"/>
                <w:sz w:val="18"/>
                <w:szCs w:val="18"/>
              </w:rPr>
              <w:t>e</w:t>
            </w:r>
            <w:r w:rsidRPr="008C0046">
              <w:rPr>
                <w:rFonts w:cstheme="minorHAnsi"/>
                <w:spacing w:val="1"/>
                <w:sz w:val="18"/>
                <w:szCs w:val="18"/>
              </w:rPr>
              <w:t>r</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an</w:t>
            </w:r>
            <w:r w:rsidRPr="008C0046">
              <w:rPr>
                <w:rFonts w:cstheme="minorHAnsi"/>
                <w:sz w:val="18"/>
                <w:szCs w:val="18"/>
              </w:rPr>
              <w:t xml:space="preserve">d </w:t>
            </w: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e</w:t>
            </w:r>
            <w:r w:rsidRPr="008C0046">
              <w:rPr>
                <w:rFonts w:cstheme="minorHAnsi"/>
                <w:spacing w:val="1"/>
                <w:sz w:val="18"/>
                <w:szCs w:val="18"/>
              </w:rPr>
              <w:t>s</w:t>
            </w:r>
            <w:r w:rsidRPr="008C0046">
              <w:rPr>
                <w:rFonts w:cstheme="minorHAnsi"/>
                <w:spacing w:val="-1"/>
                <w:sz w:val="18"/>
                <w:szCs w:val="18"/>
              </w:rPr>
              <w:t>en</w:t>
            </w:r>
            <w:r w:rsidRPr="008C0046">
              <w:rPr>
                <w:rFonts w:cstheme="minorHAnsi"/>
                <w:spacing w:val="1"/>
                <w:sz w:val="18"/>
                <w:szCs w:val="18"/>
              </w:rPr>
              <w:t>t</w:t>
            </w:r>
            <w:r w:rsidRPr="008C0046">
              <w:rPr>
                <w:rFonts w:cstheme="minorHAnsi"/>
                <w:spacing w:val="-1"/>
                <w:sz w:val="18"/>
                <w:szCs w:val="18"/>
              </w:rPr>
              <w:t>a</w:t>
            </w:r>
            <w:r w:rsidRPr="008C0046">
              <w:rPr>
                <w:rFonts w:cstheme="minorHAnsi"/>
                <w:spacing w:val="1"/>
                <w:sz w:val="18"/>
                <w:szCs w:val="18"/>
              </w:rPr>
              <w:t>ti</w:t>
            </w:r>
            <w:r w:rsidRPr="008C0046">
              <w:rPr>
                <w:rFonts w:cstheme="minorHAnsi"/>
                <w:spacing w:val="-1"/>
                <w:sz w:val="18"/>
                <w:szCs w:val="18"/>
              </w:rPr>
              <w:t>ons</w:t>
            </w:r>
            <w:r w:rsidRPr="00C10EDF">
              <w:rPr>
                <w:rFonts w:cstheme="minorHAnsi"/>
                <w:spacing w:val="-1"/>
                <w:sz w:val="18"/>
                <w:szCs w:val="18"/>
                <w:lang w:val="uk-UA"/>
              </w:rPr>
              <w:t>/</w:t>
            </w:r>
          </w:p>
          <w:p w14:paraId="266BB1C0" w14:textId="77777777" w:rsidR="00772DAA" w:rsidRPr="008C0046" w:rsidRDefault="00772DAA" w:rsidP="002373CE">
            <w:pPr>
              <w:pStyle w:val="NoSpacing"/>
              <w:ind w:left="90" w:firstLine="0"/>
              <w:rPr>
                <w:rFonts w:cstheme="minorHAnsi"/>
                <w:sz w:val="18"/>
                <w:szCs w:val="18"/>
              </w:rPr>
            </w:pPr>
            <w:r w:rsidRPr="00C10EDF">
              <w:rPr>
                <w:rFonts w:cstheme="minorHAnsi"/>
                <w:spacing w:val="-1"/>
                <w:sz w:val="18"/>
                <w:szCs w:val="18"/>
                <w:lang w:val="uk-UA"/>
              </w:rPr>
              <w:t>Постери та презентації для конференцій</w:t>
            </w:r>
          </w:p>
        </w:tc>
        <w:tc>
          <w:tcPr>
            <w:tcW w:w="7020" w:type="dxa"/>
            <w:tcBorders>
              <w:top w:val="single" w:sz="6" w:space="0" w:color="2B5A85"/>
              <w:left w:val="single" w:sz="6" w:space="0" w:color="2B5A85"/>
              <w:bottom w:val="single" w:sz="6" w:space="0" w:color="2B5A85"/>
              <w:right w:val="single" w:sz="4" w:space="0" w:color="auto"/>
            </w:tcBorders>
          </w:tcPr>
          <w:p w14:paraId="0C8EDA16"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Th</w:t>
            </w:r>
            <w:r w:rsidRPr="008C0046">
              <w:rPr>
                <w:rFonts w:cstheme="minorHAnsi"/>
                <w:sz w:val="18"/>
                <w:szCs w:val="18"/>
              </w:rPr>
              <w:t xml:space="preserve">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p</w:t>
            </w:r>
            <w:r w:rsidRPr="008C0046">
              <w:rPr>
                <w:rFonts w:cstheme="minorHAnsi"/>
                <w:spacing w:val="1"/>
                <w:sz w:val="18"/>
                <w:szCs w:val="18"/>
              </w:rPr>
              <w:t>ri</w:t>
            </w:r>
            <w:r w:rsidRPr="008C0046">
              <w:rPr>
                <w:rFonts w:cstheme="minorHAnsi"/>
                <w:spacing w:val="-1"/>
                <w:sz w:val="18"/>
                <w:szCs w:val="18"/>
              </w:rPr>
              <w:t>n</w:t>
            </w:r>
            <w:r w:rsidRPr="008C0046">
              <w:rPr>
                <w:rFonts w:cstheme="minorHAnsi"/>
                <w:spacing w:val="1"/>
                <w:sz w:val="18"/>
                <w:szCs w:val="18"/>
              </w:rPr>
              <w:t>t</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 xml:space="preserve">e </w:t>
            </w:r>
            <w:r w:rsidRPr="008C0046">
              <w:rPr>
                <w:rFonts w:cstheme="minorHAnsi"/>
                <w:spacing w:val="1"/>
                <w:sz w:val="18"/>
                <w:szCs w:val="18"/>
              </w:rPr>
              <w:t>p</w:t>
            </w:r>
            <w:r w:rsidRPr="008C0046">
              <w:rPr>
                <w:rFonts w:cstheme="minorHAnsi"/>
                <w:spacing w:val="-1"/>
                <w:sz w:val="18"/>
                <w:szCs w:val="18"/>
              </w:rPr>
              <w:t>o</w:t>
            </w:r>
            <w:r w:rsidRPr="008C0046">
              <w:rPr>
                <w:rFonts w:cstheme="minorHAnsi"/>
                <w:spacing w:val="1"/>
                <w:sz w:val="18"/>
                <w:szCs w:val="18"/>
              </w:rPr>
              <w:t>st</w:t>
            </w:r>
            <w:r w:rsidRPr="008C0046">
              <w:rPr>
                <w:rFonts w:cstheme="minorHAnsi"/>
                <w:spacing w:val="-1"/>
                <w:sz w:val="18"/>
                <w:szCs w:val="18"/>
              </w:rPr>
              <w:t>e</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e</w:t>
            </w:r>
            <w:r w:rsidRPr="008C0046">
              <w:rPr>
                <w:rFonts w:cstheme="minorHAnsi"/>
                <w:spacing w:val="1"/>
                <w:sz w:val="18"/>
                <w:szCs w:val="18"/>
              </w:rPr>
              <w:t>s</w:t>
            </w:r>
            <w:r w:rsidRPr="008C0046">
              <w:rPr>
                <w:rFonts w:cstheme="minorHAnsi"/>
                <w:spacing w:val="-1"/>
                <w:sz w:val="18"/>
                <w:szCs w:val="18"/>
              </w:rPr>
              <w:t>en</w:t>
            </w:r>
            <w:r w:rsidRPr="008C0046">
              <w:rPr>
                <w:rFonts w:cstheme="minorHAnsi"/>
                <w:spacing w:val="1"/>
                <w:sz w:val="18"/>
                <w:szCs w:val="18"/>
              </w:rPr>
              <w:t>t</w:t>
            </w:r>
            <w:r w:rsidRPr="008C0046">
              <w:rPr>
                <w:rFonts w:cstheme="minorHAnsi"/>
                <w:spacing w:val="-1"/>
                <w:sz w:val="18"/>
                <w:szCs w:val="18"/>
              </w:rPr>
              <w:t>a</w:t>
            </w:r>
            <w:r w:rsidRPr="008C0046">
              <w:rPr>
                <w:rFonts w:cstheme="minorHAnsi"/>
                <w:spacing w:val="1"/>
                <w:sz w:val="18"/>
                <w:szCs w:val="18"/>
              </w:rPr>
              <w:t>ti</w:t>
            </w:r>
            <w:r w:rsidRPr="008C0046">
              <w:rPr>
                <w:rFonts w:cstheme="minorHAnsi"/>
                <w:spacing w:val="-1"/>
                <w:sz w:val="18"/>
                <w:szCs w:val="18"/>
              </w:rPr>
              <w:t>on</w:t>
            </w:r>
            <w:r w:rsidRPr="008C0046">
              <w:rPr>
                <w:rFonts w:cstheme="minorHAnsi"/>
                <w:sz w:val="18"/>
                <w:szCs w:val="18"/>
              </w:rPr>
              <w:t>;</w:t>
            </w:r>
            <w:r w:rsidRPr="008C0046">
              <w:rPr>
                <w:rFonts w:cstheme="minorHAnsi"/>
                <w:spacing w:val="-1"/>
                <w:sz w:val="18"/>
                <w:szCs w:val="18"/>
              </w:rPr>
              <w:t xml:space="preserve"> de</w:t>
            </w:r>
            <w:r w:rsidRPr="008C0046">
              <w:rPr>
                <w:rFonts w:cstheme="minorHAnsi"/>
                <w:spacing w:val="1"/>
                <w:sz w:val="18"/>
                <w:szCs w:val="18"/>
              </w:rPr>
              <w:t>si</w:t>
            </w:r>
            <w:r w:rsidRPr="008C0046">
              <w:rPr>
                <w:rFonts w:cstheme="minorHAnsi"/>
                <w:spacing w:val="-1"/>
                <w:sz w:val="18"/>
                <w:szCs w:val="18"/>
              </w:rPr>
              <w:t>g</w:t>
            </w:r>
            <w:r w:rsidRPr="008C0046">
              <w:rPr>
                <w:rFonts w:cstheme="minorHAnsi"/>
                <w:sz w:val="18"/>
                <w:szCs w:val="18"/>
              </w:rPr>
              <w:t xml:space="preserve">n </w:t>
            </w:r>
            <w:r w:rsidRPr="008C0046">
              <w:rPr>
                <w:rFonts w:cstheme="minorHAnsi"/>
                <w:spacing w:val="1"/>
                <w:sz w:val="18"/>
                <w:szCs w:val="18"/>
              </w:rPr>
              <w:t>f</w:t>
            </w:r>
            <w:r w:rsidRPr="008C0046">
              <w:rPr>
                <w:rFonts w:cstheme="minorHAnsi"/>
                <w:spacing w:val="-1"/>
                <w:sz w:val="18"/>
                <w:szCs w:val="18"/>
              </w:rPr>
              <w:t>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 xml:space="preserve">s </w:t>
            </w:r>
          </w:p>
          <w:p w14:paraId="5F512E78"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w:t>
            </w:r>
            <w:r w:rsidRPr="008C0046">
              <w:rPr>
                <w:rFonts w:cstheme="minorHAnsi"/>
                <w:spacing w:val="1"/>
                <w:sz w:val="18"/>
                <w:szCs w:val="18"/>
              </w:rPr>
              <w:t>n</w:t>
            </w:r>
            <w:r w:rsidRPr="008C0046">
              <w:rPr>
                <w:rFonts w:cstheme="minorHAnsi"/>
                <w:spacing w:val="-1"/>
                <w:sz w:val="18"/>
                <w:szCs w:val="18"/>
              </w:rPr>
              <w:t>ua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id</w:t>
            </w:r>
            <w:r w:rsidRPr="008C0046">
              <w:rPr>
                <w:rFonts w:cstheme="minorHAnsi"/>
                <w:spacing w:val="-1"/>
                <w:sz w:val="18"/>
                <w:szCs w:val="18"/>
              </w:rPr>
              <w:t>e</w:t>
            </w:r>
            <w:r w:rsidRPr="008C0046">
              <w:rPr>
                <w:rFonts w:cstheme="minorHAnsi"/>
                <w:spacing w:val="1"/>
                <w:sz w:val="18"/>
                <w:szCs w:val="18"/>
              </w:rPr>
              <w:t>li</w:t>
            </w:r>
            <w:r w:rsidRPr="008C0046">
              <w:rPr>
                <w:rFonts w:cstheme="minorHAnsi"/>
                <w:spacing w:val="-1"/>
                <w:sz w:val="18"/>
                <w:szCs w:val="18"/>
              </w:rPr>
              <w:t>ne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3"/>
                <w:sz w:val="18"/>
                <w:szCs w:val="18"/>
              </w:rPr>
              <w:t xml:space="preserve"> </w:t>
            </w:r>
            <w:r w:rsidRPr="008C0046">
              <w:rPr>
                <w:rFonts w:cstheme="minorHAnsi"/>
                <w:spacing w:val="1"/>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l</w:t>
            </w:r>
            <w:r w:rsidRPr="008C0046">
              <w:rPr>
                <w:rFonts w:cstheme="minorHAnsi"/>
                <w:spacing w:val="-1"/>
                <w:sz w:val="18"/>
                <w:szCs w:val="18"/>
              </w:rPr>
              <w:t xml:space="preserve"> 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 xml:space="preserve">g </w:t>
            </w:r>
            <w:r w:rsidRPr="008C0046">
              <w:rPr>
                <w:rFonts w:cstheme="minorHAnsi"/>
                <w:spacing w:val="1"/>
                <w:sz w:val="18"/>
                <w:szCs w:val="18"/>
              </w:rPr>
              <w:t>u</w:t>
            </w:r>
            <w:r w:rsidRPr="008C0046">
              <w:rPr>
                <w:rFonts w:cstheme="minorHAnsi"/>
                <w:spacing w:val="-1"/>
                <w:sz w:val="18"/>
                <w:szCs w:val="18"/>
              </w:rPr>
              <w:t>n</w:t>
            </w:r>
            <w:r w:rsidRPr="008C0046">
              <w:rPr>
                <w:rFonts w:cstheme="minorHAnsi"/>
                <w:spacing w:val="1"/>
                <w:sz w:val="18"/>
                <w:szCs w:val="18"/>
              </w:rPr>
              <w:t>l</w:t>
            </w:r>
            <w:r w:rsidRPr="008C0046">
              <w:rPr>
                <w:rFonts w:cstheme="minorHAnsi"/>
                <w:spacing w:val="-1"/>
                <w:sz w:val="18"/>
                <w:szCs w:val="18"/>
              </w:rPr>
              <w:t>e</w:t>
            </w:r>
            <w:r w:rsidRPr="008C0046">
              <w:rPr>
                <w:rFonts w:cstheme="minorHAnsi"/>
                <w:spacing w:val="1"/>
                <w:sz w:val="18"/>
                <w:szCs w:val="18"/>
              </w:rPr>
              <w:t>s</w:t>
            </w:r>
            <w:r w:rsidRPr="008C0046">
              <w:rPr>
                <w:rFonts w:cstheme="minorHAnsi"/>
                <w:sz w:val="18"/>
                <w:szCs w:val="18"/>
              </w:rPr>
              <w:t xml:space="preserve">s </w:t>
            </w:r>
            <w:r w:rsidRPr="008C0046">
              <w:rPr>
                <w:rFonts w:cstheme="minorHAnsi"/>
                <w:spacing w:val="1"/>
                <w:sz w:val="18"/>
                <w:szCs w:val="18"/>
              </w:rPr>
              <w:t>c</w:t>
            </w:r>
            <w:r w:rsidRPr="008C0046">
              <w:rPr>
                <w:rFonts w:cstheme="minorHAnsi"/>
                <w:spacing w:val="-1"/>
                <w:sz w:val="18"/>
                <w:szCs w:val="18"/>
              </w:rPr>
              <w:t>o</w:t>
            </w:r>
            <w:r w:rsidRPr="008C0046">
              <w:rPr>
                <w:rFonts w:cstheme="minorHAnsi"/>
                <w:spacing w:val="1"/>
                <w:sz w:val="18"/>
                <w:szCs w:val="18"/>
              </w:rPr>
              <w:t>-</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 xml:space="preserve">ng </w:t>
            </w:r>
          </w:p>
          <w:p w14:paraId="48709F70" w14:textId="77777777" w:rsidR="00772DAA" w:rsidRPr="00C10EDF"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i</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ac</w:t>
            </w:r>
            <w:r w:rsidRPr="008C0046">
              <w:rPr>
                <w:rFonts w:cstheme="minorHAnsi"/>
                <w:spacing w:val="1"/>
                <w:sz w:val="18"/>
                <w:szCs w:val="18"/>
              </w:rPr>
              <w:t>c</w:t>
            </w:r>
            <w:r w:rsidRPr="008C0046">
              <w:rPr>
                <w:rFonts w:cstheme="minorHAnsi"/>
                <w:spacing w:val="-1"/>
                <w:sz w:val="18"/>
                <w:szCs w:val="18"/>
              </w:rPr>
              <w:t>ep</w:t>
            </w:r>
            <w:r w:rsidRPr="008C0046">
              <w:rPr>
                <w:rFonts w:cstheme="minorHAnsi"/>
                <w:spacing w:val="1"/>
                <w:sz w:val="18"/>
                <w:szCs w:val="18"/>
              </w:rPr>
              <w:t>t</w:t>
            </w:r>
            <w:r w:rsidRPr="008C0046">
              <w:rPr>
                <w:rFonts w:cstheme="minorHAnsi"/>
                <w:spacing w:val="-1"/>
                <w:sz w:val="18"/>
                <w:szCs w:val="18"/>
              </w:rPr>
              <w:t>ab</w:t>
            </w:r>
            <w:r w:rsidRPr="008C0046">
              <w:rPr>
                <w:rFonts w:cstheme="minorHAnsi"/>
                <w:spacing w:val="1"/>
                <w:sz w:val="18"/>
                <w:szCs w:val="18"/>
              </w:rPr>
              <w:t>l</w:t>
            </w:r>
            <w:r w:rsidRPr="008C0046">
              <w:rPr>
                <w:rFonts w:cstheme="minorHAnsi"/>
                <w:sz w:val="18"/>
                <w:szCs w:val="18"/>
              </w:rPr>
              <w:t xml:space="preserve">e </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z w:val="18"/>
                <w:szCs w:val="18"/>
              </w:rPr>
              <w:t xml:space="preserve">n </w:t>
            </w:r>
            <w:r w:rsidRPr="008C0046">
              <w:rPr>
                <w:rFonts w:cstheme="minorHAnsi"/>
                <w:spacing w:val="1"/>
                <w:sz w:val="18"/>
                <w:szCs w:val="18"/>
              </w:rPr>
              <w:t>e</w:t>
            </w:r>
            <w:r w:rsidRPr="008C0046">
              <w:rPr>
                <w:rFonts w:cstheme="minorHAnsi"/>
                <w:spacing w:val="-4"/>
                <w:sz w:val="18"/>
                <w:szCs w:val="18"/>
              </w:rPr>
              <w:t>x</w:t>
            </w:r>
            <w:r w:rsidRPr="008C0046">
              <w:rPr>
                <w:rFonts w:cstheme="minorHAnsi"/>
                <w:spacing w:val="1"/>
                <w:sz w:val="18"/>
                <w:szCs w:val="18"/>
              </w:rPr>
              <w:t>c</w:t>
            </w:r>
            <w:r w:rsidRPr="008C0046">
              <w:rPr>
                <w:rFonts w:cstheme="minorHAnsi"/>
                <w:spacing w:val="-1"/>
                <w:sz w:val="18"/>
                <w:szCs w:val="18"/>
              </w:rPr>
              <w:t>ep</w:t>
            </w:r>
            <w:r w:rsidRPr="008C0046">
              <w:rPr>
                <w:rFonts w:cstheme="minorHAnsi"/>
                <w:spacing w:val="1"/>
                <w:sz w:val="18"/>
                <w:szCs w:val="18"/>
              </w:rPr>
              <w:t>tio</w:t>
            </w:r>
            <w:r w:rsidRPr="008C0046">
              <w:rPr>
                <w:rFonts w:cstheme="minorHAnsi"/>
                <w:sz w:val="18"/>
                <w:szCs w:val="18"/>
              </w:rPr>
              <w:t xml:space="preserve">n </w:t>
            </w:r>
            <w:r w:rsidRPr="008C0046">
              <w:rPr>
                <w:rFonts w:cstheme="minorHAnsi"/>
                <w:spacing w:val="1"/>
                <w:sz w:val="18"/>
                <w:szCs w:val="18"/>
              </w:rPr>
              <w:t>i</w:t>
            </w:r>
            <w:r w:rsidRPr="008C0046">
              <w:rPr>
                <w:rFonts w:cstheme="minorHAnsi"/>
                <w:sz w:val="18"/>
                <w:szCs w:val="18"/>
              </w:rPr>
              <w:t xml:space="preserve">s </w:t>
            </w: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ov</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n</w:t>
            </w:r>
            <w:r w:rsidRPr="008C0046">
              <w:rPr>
                <w:rFonts w:cstheme="minorHAnsi"/>
                <w:sz w:val="18"/>
                <w:szCs w:val="18"/>
              </w:rPr>
              <w:t xml:space="preserve">o </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3"/>
                <w:sz w:val="18"/>
                <w:szCs w:val="18"/>
              </w:rPr>
              <w:t>i</w:t>
            </w:r>
            <w:r w:rsidRPr="008C0046">
              <w:rPr>
                <w:rFonts w:cstheme="minorHAnsi"/>
                <w:spacing w:val="-1"/>
                <w:sz w:val="18"/>
                <w:szCs w:val="18"/>
              </w:rPr>
              <w:t>ng.</w:t>
            </w:r>
            <w:r>
              <w:rPr>
                <w:rFonts w:cstheme="minorHAnsi"/>
                <w:spacing w:val="-1"/>
                <w:sz w:val="18"/>
                <w:szCs w:val="18"/>
              </w:rPr>
              <w:t xml:space="preserve"> </w:t>
            </w:r>
            <w:r w:rsidRPr="00C10EDF">
              <w:rPr>
                <w:rFonts w:cstheme="minorHAnsi"/>
                <w:spacing w:val="-1"/>
                <w:sz w:val="18"/>
                <w:szCs w:val="18"/>
                <w:lang w:val="uk-UA"/>
              </w:rPr>
              <w:t>/</w:t>
            </w:r>
          </w:p>
          <w:p w14:paraId="23A17078" w14:textId="77777777" w:rsidR="00772DAA" w:rsidRPr="00C10EDF" w:rsidRDefault="00772DAA" w:rsidP="002373CE">
            <w:pPr>
              <w:pStyle w:val="NoSpacing"/>
              <w:ind w:left="90" w:firstLine="0"/>
              <w:rPr>
                <w:rFonts w:cstheme="minorHAnsi"/>
                <w:sz w:val="18"/>
                <w:szCs w:val="18"/>
                <w:lang w:val="uk-UA"/>
              </w:rPr>
            </w:pPr>
            <w:r w:rsidRPr="00B11B0D">
              <w:rPr>
                <w:rFonts w:cstheme="minorHAnsi"/>
                <w:spacing w:val="-1"/>
                <w:sz w:val="18"/>
                <w:szCs w:val="18"/>
                <w:lang w:val="uk-UA"/>
              </w:rPr>
              <w:t>Айдентика</w:t>
            </w:r>
            <w:r w:rsidRPr="00C10EDF">
              <w:rPr>
                <w:rFonts w:cstheme="minorHAnsi"/>
                <w:spacing w:val="-1"/>
                <w:sz w:val="18"/>
                <w:szCs w:val="18"/>
                <w:lang w:val="uk-UA"/>
              </w:rPr>
              <w:t xml:space="preserve"> USAID буде надрукована на постері або презентації; дизайн відповідно до Стандартного посібника з графіки USAID щодо повного брендування, якщо не допускається кобрендування або не надається виняток для відсутності брендування.</w:t>
            </w:r>
          </w:p>
        </w:tc>
      </w:tr>
      <w:tr w:rsidR="00772DAA" w:rsidRPr="009252F9" w14:paraId="4E0C38FB" w14:textId="77777777" w:rsidTr="0014500B">
        <w:trPr>
          <w:trHeight w:hRule="exact" w:val="453"/>
          <w:jc w:val="right"/>
        </w:trPr>
        <w:tc>
          <w:tcPr>
            <w:tcW w:w="3240" w:type="dxa"/>
            <w:tcBorders>
              <w:top w:val="single" w:sz="6" w:space="0" w:color="2B5A85"/>
              <w:left w:val="single" w:sz="4" w:space="0" w:color="auto"/>
              <w:bottom w:val="single" w:sz="6" w:space="0" w:color="2B5A85"/>
              <w:right w:val="single" w:sz="6" w:space="0" w:color="2B5A85"/>
            </w:tcBorders>
          </w:tcPr>
          <w:p w14:paraId="3E6352E8" w14:textId="77777777" w:rsidR="00772DAA" w:rsidRPr="00C10EDF"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V</w:t>
            </w:r>
            <w:r w:rsidRPr="008C0046">
              <w:rPr>
                <w:rFonts w:cstheme="minorHAnsi"/>
                <w:spacing w:val="1"/>
                <w:sz w:val="18"/>
                <w:szCs w:val="18"/>
              </w:rPr>
              <w:t>i</w:t>
            </w:r>
            <w:r w:rsidRPr="008C0046">
              <w:rPr>
                <w:rFonts w:cstheme="minorHAnsi"/>
                <w:spacing w:val="-1"/>
                <w:sz w:val="18"/>
                <w:szCs w:val="18"/>
              </w:rPr>
              <w:t>deos</w:t>
            </w:r>
            <w:r>
              <w:rPr>
                <w:rFonts w:cstheme="minorHAnsi"/>
                <w:spacing w:val="-1"/>
                <w:sz w:val="18"/>
                <w:szCs w:val="18"/>
              </w:rPr>
              <w:t xml:space="preserve"> </w:t>
            </w:r>
            <w:r w:rsidRPr="00C10EDF">
              <w:rPr>
                <w:rFonts w:cstheme="minorHAnsi"/>
                <w:spacing w:val="-1"/>
                <w:sz w:val="18"/>
                <w:szCs w:val="18"/>
                <w:lang w:val="uk-UA"/>
              </w:rPr>
              <w:t>/</w:t>
            </w:r>
          </w:p>
          <w:p w14:paraId="03706CD8" w14:textId="77777777" w:rsidR="00772DAA" w:rsidRPr="008C0046" w:rsidRDefault="00772DAA" w:rsidP="002373CE">
            <w:pPr>
              <w:pStyle w:val="NoSpacing"/>
              <w:ind w:left="90" w:firstLine="0"/>
              <w:rPr>
                <w:rFonts w:cstheme="minorHAnsi"/>
                <w:sz w:val="18"/>
                <w:szCs w:val="18"/>
              </w:rPr>
            </w:pPr>
            <w:r w:rsidRPr="00C10EDF">
              <w:rPr>
                <w:rFonts w:cstheme="minorHAnsi"/>
                <w:spacing w:val="-1"/>
                <w:sz w:val="18"/>
                <w:szCs w:val="18"/>
                <w:lang w:val="uk-UA"/>
              </w:rPr>
              <w:t>Відео</w:t>
            </w:r>
          </w:p>
        </w:tc>
        <w:tc>
          <w:tcPr>
            <w:tcW w:w="7020" w:type="dxa"/>
            <w:tcBorders>
              <w:top w:val="single" w:sz="6" w:space="0" w:color="2B5A85"/>
              <w:left w:val="single" w:sz="6" w:space="0" w:color="2B5A85"/>
              <w:bottom w:val="single" w:sz="6" w:space="0" w:color="2B5A85"/>
              <w:right w:val="single" w:sz="4" w:space="0" w:color="auto"/>
            </w:tcBorders>
          </w:tcPr>
          <w:p w14:paraId="0B0C56CA" w14:textId="77777777" w:rsidR="00772DAA" w:rsidRPr="00C10EDF" w:rsidRDefault="00772DAA" w:rsidP="002373CE">
            <w:pPr>
              <w:pStyle w:val="NoSpacing"/>
              <w:ind w:left="90" w:firstLine="0"/>
              <w:rPr>
                <w:rFonts w:cstheme="minorHAnsi"/>
                <w:sz w:val="18"/>
                <w:szCs w:val="18"/>
                <w:lang w:val="uk-UA"/>
              </w:rPr>
            </w:pPr>
            <w:r w:rsidRPr="008C0046">
              <w:rPr>
                <w:rFonts w:cstheme="minorHAnsi"/>
                <w:spacing w:val="-1"/>
                <w:sz w:val="18"/>
                <w:szCs w:val="18"/>
              </w:rPr>
              <w:t>Fo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an</w:t>
            </w:r>
            <w:r w:rsidRPr="008C0046">
              <w:rPr>
                <w:rFonts w:cstheme="minorHAnsi"/>
                <w:spacing w:val="1"/>
                <w:sz w:val="18"/>
                <w:szCs w:val="18"/>
              </w:rPr>
              <w:t>u</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w:t>
            </w:r>
            <w:r w:rsidRPr="008C0046">
              <w:rPr>
                <w:rFonts w:cstheme="minorHAnsi"/>
                <w:spacing w:val="-1"/>
                <w:sz w:val="18"/>
                <w:szCs w:val="18"/>
              </w:rPr>
              <w:t>de</w:t>
            </w:r>
            <w:r w:rsidRPr="008C0046">
              <w:rPr>
                <w:rFonts w:cstheme="minorHAnsi"/>
                <w:spacing w:val="1"/>
                <w:sz w:val="18"/>
                <w:szCs w:val="18"/>
              </w:rPr>
              <w:t>lin</w:t>
            </w:r>
            <w:r w:rsidRPr="008C0046">
              <w:rPr>
                <w:rFonts w:cstheme="minorHAnsi"/>
                <w:spacing w:val="-1"/>
                <w:sz w:val="18"/>
                <w:szCs w:val="18"/>
              </w:rPr>
              <w:t>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an</w:t>
            </w:r>
            <w:r w:rsidRPr="008C0046">
              <w:rPr>
                <w:rFonts w:cstheme="minorHAnsi"/>
                <w:sz w:val="18"/>
                <w:szCs w:val="18"/>
              </w:rPr>
              <w:t xml:space="preserve">d </w:t>
            </w:r>
            <w:r w:rsidRPr="008C0046">
              <w:rPr>
                <w:rFonts w:cstheme="minorHAnsi"/>
                <w:spacing w:val="-1"/>
                <w:sz w:val="18"/>
                <w:szCs w:val="18"/>
              </w:rPr>
              <w:t>d</w:t>
            </w:r>
            <w:r w:rsidRPr="008C0046">
              <w:rPr>
                <w:rFonts w:cstheme="minorHAnsi"/>
                <w:spacing w:val="1"/>
                <w:sz w:val="18"/>
                <w:szCs w:val="18"/>
              </w:rPr>
              <w:t>isc</w:t>
            </w:r>
            <w:r w:rsidRPr="008C0046">
              <w:rPr>
                <w:rFonts w:cstheme="minorHAnsi"/>
                <w:spacing w:val="-2"/>
                <w:sz w:val="18"/>
                <w:szCs w:val="18"/>
              </w:rPr>
              <w:t>l</w:t>
            </w:r>
            <w:r w:rsidRPr="008C0046">
              <w:rPr>
                <w:rFonts w:cstheme="minorHAnsi"/>
                <w:spacing w:val="-1"/>
                <w:sz w:val="18"/>
                <w:szCs w:val="18"/>
              </w:rPr>
              <w:t>a</w:t>
            </w:r>
            <w:r w:rsidRPr="008C0046">
              <w:rPr>
                <w:rFonts w:cstheme="minorHAnsi"/>
                <w:spacing w:val="1"/>
                <w:sz w:val="18"/>
                <w:szCs w:val="18"/>
              </w:rPr>
              <w:t>i</w:t>
            </w:r>
            <w:r w:rsidRPr="008C0046">
              <w:rPr>
                <w:rFonts w:cstheme="minorHAnsi"/>
                <w:sz w:val="18"/>
                <w:szCs w:val="18"/>
              </w:rPr>
              <w:t>m</w:t>
            </w:r>
            <w:r w:rsidRPr="008C0046">
              <w:rPr>
                <w:rFonts w:cstheme="minorHAnsi"/>
                <w:spacing w:val="-1"/>
                <w:sz w:val="18"/>
                <w:szCs w:val="18"/>
              </w:rPr>
              <w:t>e</w:t>
            </w:r>
            <w:r w:rsidRPr="008C0046">
              <w:rPr>
                <w:rFonts w:cstheme="minorHAnsi"/>
                <w:spacing w:val="1"/>
                <w:sz w:val="18"/>
                <w:szCs w:val="18"/>
              </w:rPr>
              <w:t>r</w:t>
            </w:r>
            <w:r w:rsidRPr="008C0046">
              <w:rPr>
                <w:rFonts w:cstheme="minorHAnsi"/>
                <w:sz w:val="18"/>
                <w:szCs w:val="18"/>
              </w:rPr>
              <w:t>.</w:t>
            </w:r>
            <w:r>
              <w:rPr>
                <w:rFonts w:cstheme="minorHAnsi"/>
                <w:sz w:val="18"/>
                <w:szCs w:val="18"/>
              </w:rPr>
              <w:t xml:space="preserve"> </w:t>
            </w:r>
            <w:r w:rsidRPr="00C10EDF">
              <w:rPr>
                <w:rFonts w:cstheme="minorHAnsi"/>
                <w:sz w:val="18"/>
                <w:szCs w:val="18"/>
                <w:lang w:val="uk-UA"/>
              </w:rPr>
              <w:t>/</w:t>
            </w:r>
          </w:p>
          <w:p w14:paraId="736A3F53" w14:textId="77777777" w:rsidR="00772DAA" w:rsidRPr="00C10EDF" w:rsidRDefault="00772DAA" w:rsidP="002373CE">
            <w:pPr>
              <w:pStyle w:val="NoSpacing"/>
              <w:ind w:left="90" w:firstLine="0"/>
              <w:rPr>
                <w:rFonts w:cstheme="minorHAnsi"/>
                <w:sz w:val="18"/>
                <w:szCs w:val="18"/>
                <w:lang w:val="ru-RU"/>
              </w:rPr>
            </w:pPr>
            <w:r w:rsidRPr="00C10EDF">
              <w:rPr>
                <w:rFonts w:cstheme="minorHAnsi"/>
                <w:sz w:val="18"/>
                <w:szCs w:val="18"/>
                <w:lang w:val="uk-UA"/>
              </w:rPr>
              <w:t>Відповідно до Стандартного посібника з графіки USAID та відмови від відповідальності.</w:t>
            </w:r>
          </w:p>
        </w:tc>
      </w:tr>
      <w:tr w:rsidR="00772DAA" w:rsidRPr="009252F9" w14:paraId="68DACC8D" w14:textId="77777777" w:rsidTr="0014500B">
        <w:trPr>
          <w:trHeight w:hRule="exact" w:val="453"/>
          <w:jc w:val="right"/>
        </w:trPr>
        <w:tc>
          <w:tcPr>
            <w:tcW w:w="3240" w:type="dxa"/>
            <w:tcBorders>
              <w:top w:val="single" w:sz="6" w:space="0" w:color="2B5A85"/>
              <w:left w:val="single" w:sz="4" w:space="0" w:color="auto"/>
              <w:bottom w:val="single" w:sz="6" w:space="0" w:color="2B5A85"/>
              <w:right w:val="single" w:sz="6" w:space="0" w:color="2B5A85"/>
            </w:tcBorders>
          </w:tcPr>
          <w:p w14:paraId="45F2C954" w14:textId="77777777" w:rsidR="00772DAA" w:rsidRDefault="00772DAA" w:rsidP="002373CE">
            <w:pPr>
              <w:pStyle w:val="NoSpacing"/>
              <w:ind w:left="90" w:firstLine="0"/>
              <w:rPr>
                <w:rFonts w:cstheme="minorHAnsi"/>
                <w:sz w:val="18"/>
                <w:szCs w:val="18"/>
              </w:rPr>
            </w:pP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og</w:t>
            </w:r>
            <w:r w:rsidRPr="008C0046">
              <w:rPr>
                <w:rFonts w:cstheme="minorHAnsi"/>
                <w:spacing w:val="1"/>
                <w:sz w:val="18"/>
                <w:szCs w:val="18"/>
              </w:rPr>
              <w:t>r</w:t>
            </w:r>
            <w:r w:rsidRPr="008C0046">
              <w:rPr>
                <w:rFonts w:cstheme="minorHAnsi"/>
                <w:spacing w:val="-1"/>
                <w:sz w:val="18"/>
                <w:szCs w:val="18"/>
              </w:rPr>
              <w:t>a</w:t>
            </w:r>
            <w:r w:rsidRPr="008C0046">
              <w:rPr>
                <w:rFonts w:cstheme="minorHAnsi"/>
                <w:sz w:val="18"/>
                <w:szCs w:val="18"/>
              </w:rPr>
              <w:t>m</w:t>
            </w:r>
            <w:r w:rsidRPr="008C0046">
              <w:rPr>
                <w:rFonts w:cstheme="minorHAnsi"/>
                <w:spacing w:val="1"/>
                <w:sz w:val="18"/>
                <w:szCs w:val="18"/>
              </w:rPr>
              <w:t xml:space="preserve"> </w:t>
            </w:r>
            <w:r w:rsidRPr="008C0046">
              <w:rPr>
                <w:rFonts w:cstheme="minorHAnsi"/>
                <w:sz w:val="18"/>
                <w:szCs w:val="18"/>
              </w:rPr>
              <w:t>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l</w:t>
            </w:r>
            <w:r w:rsidRPr="008C0046">
              <w:rPr>
                <w:rFonts w:cstheme="minorHAnsi"/>
                <w:sz w:val="18"/>
                <w:szCs w:val="18"/>
              </w:rPr>
              <w:t>s</w:t>
            </w:r>
            <w:r>
              <w:rPr>
                <w:rFonts w:cstheme="minorHAnsi"/>
                <w:sz w:val="18"/>
                <w:szCs w:val="18"/>
              </w:rPr>
              <w:t xml:space="preserve"> / </w:t>
            </w:r>
          </w:p>
          <w:p w14:paraId="0E2274AF" w14:textId="77777777" w:rsidR="00772DAA" w:rsidRPr="008C0046" w:rsidRDefault="00772DAA" w:rsidP="002373CE">
            <w:pPr>
              <w:pStyle w:val="NoSpacing"/>
              <w:ind w:left="90" w:firstLine="0"/>
              <w:rPr>
                <w:rFonts w:cstheme="minorHAnsi"/>
                <w:sz w:val="18"/>
                <w:szCs w:val="18"/>
              </w:rPr>
            </w:pPr>
            <w:r w:rsidRPr="00C10EDF">
              <w:rPr>
                <w:rFonts w:cstheme="minorHAnsi"/>
                <w:sz w:val="18"/>
                <w:szCs w:val="18"/>
                <w:lang w:val="uk-UA"/>
              </w:rPr>
              <w:t>Матеріали програми</w:t>
            </w:r>
          </w:p>
        </w:tc>
        <w:tc>
          <w:tcPr>
            <w:tcW w:w="7020" w:type="dxa"/>
            <w:tcBorders>
              <w:top w:val="single" w:sz="6" w:space="0" w:color="2B5A85"/>
              <w:left w:val="single" w:sz="6" w:space="0" w:color="2B5A85"/>
              <w:bottom w:val="single" w:sz="6" w:space="0" w:color="2B5A85"/>
              <w:right w:val="single" w:sz="4" w:space="0" w:color="auto"/>
            </w:tcBorders>
          </w:tcPr>
          <w:p w14:paraId="5AE316E5" w14:textId="77777777" w:rsidR="00772DAA" w:rsidRPr="00C10EDF" w:rsidRDefault="00772DAA" w:rsidP="002373CE">
            <w:pPr>
              <w:pStyle w:val="NoSpacing"/>
              <w:ind w:left="90" w:firstLine="0"/>
              <w:rPr>
                <w:rFonts w:cstheme="minorHAnsi"/>
                <w:sz w:val="18"/>
                <w:szCs w:val="18"/>
                <w:lang w:val="uk-UA"/>
              </w:rPr>
            </w:pPr>
            <w:r w:rsidRPr="008C0046">
              <w:rPr>
                <w:rFonts w:cstheme="minorHAnsi"/>
                <w:spacing w:val="-1"/>
                <w:sz w:val="18"/>
                <w:szCs w:val="18"/>
              </w:rPr>
              <w:t>Fo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anda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an</w:t>
            </w:r>
            <w:r w:rsidRPr="008C0046">
              <w:rPr>
                <w:rFonts w:cstheme="minorHAnsi"/>
                <w:spacing w:val="1"/>
                <w:sz w:val="18"/>
                <w:szCs w:val="18"/>
              </w:rPr>
              <w:t>u</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w:t>
            </w:r>
            <w:r w:rsidRPr="008C0046">
              <w:rPr>
                <w:rFonts w:cstheme="minorHAnsi"/>
                <w:spacing w:val="-1"/>
                <w:sz w:val="18"/>
                <w:szCs w:val="18"/>
              </w:rPr>
              <w:t>de</w:t>
            </w:r>
            <w:r w:rsidRPr="008C0046">
              <w:rPr>
                <w:rFonts w:cstheme="minorHAnsi"/>
                <w:spacing w:val="1"/>
                <w:sz w:val="18"/>
                <w:szCs w:val="18"/>
              </w:rPr>
              <w:t>lin</w:t>
            </w:r>
            <w:r w:rsidRPr="008C0046">
              <w:rPr>
                <w:rFonts w:cstheme="minorHAnsi"/>
                <w:spacing w:val="-1"/>
                <w:sz w:val="18"/>
                <w:szCs w:val="18"/>
              </w:rPr>
              <w:t>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an</w:t>
            </w:r>
            <w:r w:rsidRPr="008C0046">
              <w:rPr>
                <w:rFonts w:cstheme="minorHAnsi"/>
                <w:sz w:val="18"/>
                <w:szCs w:val="18"/>
              </w:rPr>
              <w:t xml:space="preserve">d </w:t>
            </w:r>
            <w:r w:rsidRPr="008C0046">
              <w:rPr>
                <w:rFonts w:cstheme="minorHAnsi"/>
                <w:spacing w:val="-1"/>
                <w:sz w:val="18"/>
                <w:szCs w:val="18"/>
              </w:rPr>
              <w:t>d</w:t>
            </w:r>
            <w:r w:rsidRPr="008C0046">
              <w:rPr>
                <w:rFonts w:cstheme="minorHAnsi"/>
                <w:spacing w:val="1"/>
                <w:sz w:val="18"/>
                <w:szCs w:val="18"/>
              </w:rPr>
              <w:t>isc</w:t>
            </w:r>
            <w:r w:rsidRPr="008C0046">
              <w:rPr>
                <w:rFonts w:cstheme="minorHAnsi"/>
                <w:spacing w:val="-2"/>
                <w:sz w:val="18"/>
                <w:szCs w:val="18"/>
              </w:rPr>
              <w:t>l</w:t>
            </w:r>
            <w:r w:rsidRPr="008C0046">
              <w:rPr>
                <w:rFonts w:cstheme="minorHAnsi"/>
                <w:spacing w:val="-1"/>
                <w:sz w:val="18"/>
                <w:szCs w:val="18"/>
              </w:rPr>
              <w:t>a</w:t>
            </w:r>
            <w:r w:rsidRPr="008C0046">
              <w:rPr>
                <w:rFonts w:cstheme="minorHAnsi"/>
                <w:spacing w:val="1"/>
                <w:sz w:val="18"/>
                <w:szCs w:val="18"/>
              </w:rPr>
              <w:t>i</w:t>
            </w:r>
            <w:r w:rsidRPr="008C0046">
              <w:rPr>
                <w:rFonts w:cstheme="minorHAnsi"/>
                <w:sz w:val="18"/>
                <w:szCs w:val="18"/>
              </w:rPr>
              <w:t>m</w:t>
            </w:r>
            <w:r w:rsidRPr="008C0046">
              <w:rPr>
                <w:rFonts w:cstheme="minorHAnsi"/>
                <w:spacing w:val="-1"/>
                <w:sz w:val="18"/>
                <w:szCs w:val="18"/>
              </w:rPr>
              <w:t>e</w:t>
            </w:r>
            <w:r w:rsidRPr="008C0046">
              <w:rPr>
                <w:rFonts w:cstheme="minorHAnsi"/>
                <w:spacing w:val="1"/>
                <w:sz w:val="18"/>
                <w:szCs w:val="18"/>
              </w:rPr>
              <w:t>r</w:t>
            </w:r>
            <w:r w:rsidRPr="008C0046">
              <w:rPr>
                <w:rFonts w:cstheme="minorHAnsi"/>
                <w:sz w:val="18"/>
                <w:szCs w:val="18"/>
              </w:rPr>
              <w:t>.</w:t>
            </w:r>
            <w:r>
              <w:rPr>
                <w:rFonts w:cstheme="minorHAnsi"/>
                <w:sz w:val="18"/>
                <w:szCs w:val="18"/>
              </w:rPr>
              <w:t xml:space="preserve"> </w:t>
            </w:r>
            <w:r w:rsidRPr="00C10EDF">
              <w:rPr>
                <w:rFonts w:cstheme="minorHAnsi"/>
                <w:sz w:val="18"/>
                <w:szCs w:val="18"/>
                <w:lang w:val="uk-UA"/>
              </w:rPr>
              <w:t>/</w:t>
            </w:r>
          </w:p>
          <w:p w14:paraId="54F2274E" w14:textId="77777777" w:rsidR="00772DAA" w:rsidRPr="00C10EDF" w:rsidRDefault="00772DAA" w:rsidP="002373CE">
            <w:pPr>
              <w:pStyle w:val="NoSpacing"/>
              <w:ind w:left="90" w:firstLine="0"/>
              <w:rPr>
                <w:rFonts w:cstheme="minorHAnsi"/>
                <w:sz w:val="18"/>
                <w:szCs w:val="18"/>
                <w:lang w:val="ru-RU"/>
              </w:rPr>
            </w:pPr>
            <w:r w:rsidRPr="00C10EDF">
              <w:rPr>
                <w:rFonts w:cstheme="minorHAnsi"/>
                <w:sz w:val="18"/>
                <w:szCs w:val="18"/>
                <w:lang w:val="uk-UA"/>
              </w:rPr>
              <w:t>Відповідно до Стандартного посібника з графіки USAID та відмови від відповідальності.</w:t>
            </w:r>
          </w:p>
        </w:tc>
      </w:tr>
      <w:tr w:rsidR="00772DAA" w:rsidRPr="007A1C54" w14:paraId="3864AD1B" w14:textId="77777777" w:rsidTr="0014500B">
        <w:trPr>
          <w:trHeight w:hRule="exact" w:val="1293"/>
          <w:jc w:val="right"/>
        </w:trPr>
        <w:tc>
          <w:tcPr>
            <w:tcW w:w="3240" w:type="dxa"/>
            <w:tcBorders>
              <w:top w:val="single" w:sz="6" w:space="0" w:color="2B5A85"/>
              <w:left w:val="single" w:sz="4" w:space="0" w:color="auto"/>
              <w:bottom w:val="single" w:sz="6" w:space="0" w:color="2B5A85"/>
              <w:right w:val="single" w:sz="6" w:space="0" w:color="2B5A85"/>
            </w:tcBorders>
          </w:tcPr>
          <w:p w14:paraId="2CE628AC" w14:textId="77777777" w:rsidR="00772DAA" w:rsidRPr="00C10EDF"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Te</w:t>
            </w:r>
            <w:r w:rsidRPr="008C0046">
              <w:rPr>
                <w:rFonts w:cstheme="minorHAnsi"/>
                <w:spacing w:val="1"/>
                <w:sz w:val="18"/>
                <w:szCs w:val="18"/>
              </w:rPr>
              <w:t>c</w:t>
            </w:r>
            <w:r w:rsidRPr="008C0046">
              <w:rPr>
                <w:rFonts w:cstheme="minorHAnsi"/>
                <w:spacing w:val="-1"/>
                <w:sz w:val="18"/>
                <w:szCs w:val="18"/>
              </w:rPr>
              <w:t>hn</w:t>
            </w:r>
            <w:r w:rsidRPr="008C0046">
              <w:rPr>
                <w:rFonts w:cstheme="minorHAnsi"/>
                <w:spacing w:val="1"/>
                <w:sz w:val="18"/>
                <w:szCs w:val="18"/>
              </w:rPr>
              <w:t>ic</w:t>
            </w:r>
            <w:r w:rsidRPr="008C0046">
              <w:rPr>
                <w:rFonts w:cstheme="minorHAnsi"/>
                <w:spacing w:val="-1"/>
                <w:sz w:val="18"/>
                <w:szCs w:val="18"/>
              </w:rPr>
              <w:t>a</w:t>
            </w:r>
            <w:r w:rsidRPr="008C0046">
              <w:rPr>
                <w:rFonts w:cstheme="minorHAnsi"/>
                <w:sz w:val="18"/>
                <w:szCs w:val="18"/>
              </w:rPr>
              <w:t>l</w:t>
            </w:r>
            <w:r w:rsidRPr="002A5BC5">
              <w:rPr>
                <w:rFonts w:cstheme="minorHAnsi"/>
                <w:spacing w:val="2"/>
                <w:sz w:val="18"/>
                <w:szCs w:val="18"/>
              </w:rPr>
              <w:t xml:space="preserve"> </w:t>
            </w:r>
            <w:r w:rsidRPr="008C0046">
              <w:rPr>
                <w:rFonts w:cstheme="minorHAnsi"/>
                <w:spacing w:val="-1"/>
                <w:sz w:val="18"/>
                <w:szCs w:val="18"/>
              </w:rPr>
              <w:t>we</w:t>
            </w:r>
            <w:r w:rsidRPr="008C0046">
              <w:rPr>
                <w:rFonts w:cstheme="minorHAnsi"/>
                <w:sz w:val="18"/>
                <w:szCs w:val="18"/>
              </w:rPr>
              <w:t>b</w:t>
            </w:r>
            <w:r w:rsidRPr="002A5BC5">
              <w:rPr>
                <w:rFonts w:cstheme="minorHAnsi"/>
                <w:sz w:val="18"/>
                <w:szCs w:val="18"/>
              </w:rPr>
              <w:t xml:space="preserve"> </w:t>
            </w:r>
            <w:r w:rsidRPr="008C0046">
              <w:rPr>
                <w:rFonts w:cstheme="minorHAnsi"/>
                <w:spacing w:val="-1"/>
                <w:sz w:val="18"/>
                <w:szCs w:val="18"/>
              </w:rPr>
              <w:t>po</w:t>
            </w:r>
            <w:r w:rsidRPr="008C0046">
              <w:rPr>
                <w:rFonts w:cstheme="minorHAnsi"/>
                <w:spacing w:val="1"/>
                <w:sz w:val="18"/>
                <w:szCs w:val="18"/>
              </w:rPr>
              <w:t>rt</w:t>
            </w:r>
            <w:r w:rsidRPr="008C0046">
              <w:rPr>
                <w:rFonts w:cstheme="minorHAnsi"/>
                <w:spacing w:val="-1"/>
                <w:sz w:val="18"/>
                <w:szCs w:val="18"/>
              </w:rPr>
              <w:t>al</w:t>
            </w:r>
            <w:r w:rsidRPr="002A5BC5">
              <w:rPr>
                <w:rFonts w:cstheme="minorHAnsi"/>
                <w:spacing w:val="-1"/>
                <w:sz w:val="18"/>
                <w:szCs w:val="18"/>
              </w:rPr>
              <w:t xml:space="preserve"> </w:t>
            </w:r>
            <w:r w:rsidRPr="00C10EDF">
              <w:rPr>
                <w:rFonts w:cstheme="minorHAnsi"/>
                <w:spacing w:val="-1"/>
                <w:sz w:val="18"/>
                <w:szCs w:val="18"/>
                <w:lang w:val="uk-UA"/>
              </w:rPr>
              <w:t>/</w:t>
            </w:r>
          </w:p>
          <w:p w14:paraId="14B31419" w14:textId="77777777" w:rsidR="00772DAA" w:rsidRPr="002A5BC5" w:rsidRDefault="00772DAA" w:rsidP="002373CE">
            <w:pPr>
              <w:pStyle w:val="NoSpacing"/>
              <w:ind w:left="90" w:firstLine="0"/>
              <w:rPr>
                <w:rFonts w:cstheme="minorHAnsi"/>
                <w:sz w:val="18"/>
                <w:szCs w:val="18"/>
              </w:rPr>
            </w:pPr>
            <w:r w:rsidRPr="00C10EDF">
              <w:rPr>
                <w:rFonts w:cstheme="minorHAnsi"/>
                <w:spacing w:val="-1"/>
                <w:sz w:val="18"/>
                <w:szCs w:val="18"/>
                <w:lang w:val="uk-UA"/>
              </w:rPr>
              <w:t>Технічний веб-портал</w:t>
            </w:r>
          </w:p>
        </w:tc>
        <w:tc>
          <w:tcPr>
            <w:tcW w:w="7020" w:type="dxa"/>
            <w:tcBorders>
              <w:top w:val="single" w:sz="6" w:space="0" w:color="2B5A85"/>
              <w:left w:val="single" w:sz="6" w:space="0" w:color="2B5A85"/>
              <w:bottom w:val="single" w:sz="6" w:space="0" w:color="2B5A85"/>
              <w:right w:val="single" w:sz="4" w:space="0" w:color="auto"/>
            </w:tcBorders>
          </w:tcPr>
          <w:p w14:paraId="3516ACBE"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t>Fo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w:t>
            </w:r>
            <w:r w:rsidRPr="008C0046">
              <w:rPr>
                <w:rFonts w:cstheme="minorHAnsi"/>
                <w:spacing w:val="-1"/>
                <w:sz w:val="18"/>
                <w:szCs w:val="18"/>
              </w:rPr>
              <w:t>de</w:t>
            </w:r>
            <w:r w:rsidRPr="008C0046">
              <w:rPr>
                <w:rFonts w:cstheme="minorHAnsi"/>
                <w:spacing w:val="1"/>
                <w:sz w:val="18"/>
                <w:szCs w:val="18"/>
              </w:rPr>
              <w:t>li</w:t>
            </w:r>
            <w:r w:rsidRPr="008C0046">
              <w:rPr>
                <w:rFonts w:cstheme="minorHAnsi"/>
                <w:spacing w:val="-1"/>
                <w:sz w:val="18"/>
                <w:szCs w:val="18"/>
              </w:rPr>
              <w:t>ne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c</w:t>
            </w:r>
            <w:r w:rsidRPr="008C0046">
              <w:rPr>
                <w:rFonts w:cstheme="minorHAnsi"/>
                <w:spacing w:val="-1"/>
                <w:sz w:val="18"/>
                <w:szCs w:val="18"/>
              </w:rPr>
              <w:t>o</w:t>
            </w:r>
            <w:r w:rsidRPr="008C0046">
              <w:rPr>
                <w:rFonts w:cstheme="minorHAnsi"/>
                <w:spacing w:val="1"/>
                <w:sz w:val="18"/>
                <w:szCs w:val="18"/>
              </w:rPr>
              <w:t>-</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ng</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 xml:space="preserve">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i</w:t>
            </w:r>
            <w:r w:rsidRPr="008C0046">
              <w:rPr>
                <w:rFonts w:cstheme="minorHAnsi"/>
                <w:spacing w:val="-1"/>
                <w:sz w:val="18"/>
                <w:szCs w:val="18"/>
              </w:rPr>
              <w:t>den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i</w:t>
            </w:r>
            <w:r w:rsidRPr="008C0046">
              <w:rPr>
                <w:rFonts w:cstheme="minorHAnsi"/>
                <w:spacing w:val="-1"/>
                <w:sz w:val="18"/>
                <w:szCs w:val="18"/>
              </w:rPr>
              <w:t>n</w:t>
            </w:r>
            <w:r w:rsidRPr="008C0046">
              <w:rPr>
                <w:rFonts w:cstheme="minorHAnsi"/>
                <w:spacing w:val="1"/>
                <w:sz w:val="18"/>
                <w:szCs w:val="18"/>
              </w:rPr>
              <w:t>cl</w:t>
            </w:r>
            <w:r w:rsidRPr="008C0046">
              <w:rPr>
                <w:rFonts w:cstheme="minorHAnsi"/>
                <w:spacing w:val="-1"/>
                <w:sz w:val="18"/>
                <w:szCs w:val="18"/>
              </w:rPr>
              <w:t>ude</w:t>
            </w:r>
            <w:r w:rsidRPr="008C0046">
              <w:rPr>
                <w:rFonts w:cstheme="minorHAnsi"/>
                <w:sz w:val="18"/>
                <w:szCs w:val="18"/>
              </w:rPr>
              <w:t xml:space="preserve">d </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 xml:space="preserve">he </w:t>
            </w:r>
          </w:p>
          <w:p w14:paraId="41EDCE90"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t>ho</w:t>
            </w:r>
            <w:r w:rsidRPr="008C0046">
              <w:rPr>
                <w:rFonts w:cstheme="minorHAnsi"/>
                <w:sz w:val="18"/>
                <w:szCs w:val="18"/>
              </w:rPr>
              <w:t>m</w:t>
            </w:r>
            <w:r w:rsidRPr="008C0046">
              <w:rPr>
                <w:rFonts w:cstheme="minorHAnsi"/>
                <w:spacing w:val="1"/>
                <w:sz w:val="18"/>
                <w:szCs w:val="18"/>
              </w:rPr>
              <w:t>e</w:t>
            </w:r>
            <w:r w:rsidRPr="008C0046">
              <w:rPr>
                <w:rFonts w:cstheme="minorHAnsi"/>
                <w:spacing w:val="-1"/>
                <w:sz w:val="18"/>
                <w:szCs w:val="18"/>
              </w:rPr>
              <w:t>pa</w:t>
            </w:r>
            <w:r w:rsidRPr="008C0046">
              <w:rPr>
                <w:rFonts w:cstheme="minorHAnsi"/>
                <w:spacing w:val="1"/>
                <w:sz w:val="18"/>
                <w:szCs w:val="18"/>
              </w:rPr>
              <w:t>g</w:t>
            </w:r>
            <w:r w:rsidRPr="008C0046">
              <w:rPr>
                <w:rFonts w:cstheme="minorHAnsi"/>
                <w:sz w:val="18"/>
                <w:szCs w:val="18"/>
              </w:rPr>
              <w:t xml:space="preserve">e </w:t>
            </w:r>
            <w:r w:rsidRPr="008C0046">
              <w:rPr>
                <w:rFonts w:cstheme="minorHAnsi"/>
                <w:spacing w:val="-1"/>
                <w:sz w:val="18"/>
                <w:szCs w:val="18"/>
              </w:rPr>
              <w:t>a</w:t>
            </w:r>
            <w:r w:rsidRPr="008C0046">
              <w:rPr>
                <w:rFonts w:cstheme="minorHAnsi"/>
                <w:spacing w:val="1"/>
                <w:sz w:val="18"/>
                <w:szCs w:val="18"/>
              </w:rPr>
              <w:t>n</w:t>
            </w:r>
            <w:r w:rsidRPr="008C0046">
              <w:rPr>
                <w:rFonts w:cstheme="minorHAnsi"/>
                <w:sz w:val="18"/>
                <w:szCs w:val="18"/>
              </w:rPr>
              <w:t xml:space="preserve">d </w:t>
            </w:r>
            <w:r w:rsidRPr="008C0046">
              <w:rPr>
                <w:rFonts w:cstheme="minorHAnsi"/>
                <w:spacing w:val="1"/>
                <w:sz w:val="18"/>
                <w:szCs w:val="18"/>
              </w:rPr>
              <w:t>s</w:t>
            </w:r>
            <w:r w:rsidRPr="008C0046">
              <w:rPr>
                <w:rFonts w:cstheme="minorHAnsi"/>
                <w:spacing w:val="-1"/>
                <w:sz w:val="18"/>
                <w:szCs w:val="18"/>
              </w:rPr>
              <w:t>ub</w:t>
            </w:r>
            <w:r w:rsidRPr="008C0046">
              <w:rPr>
                <w:rFonts w:cstheme="minorHAnsi"/>
                <w:spacing w:val="1"/>
                <w:sz w:val="18"/>
                <w:szCs w:val="18"/>
              </w:rPr>
              <w:t>-</w:t>
            </w:r>
            <w:r w:rsidRPr="008C0046">
              <w:rPr>
                <w:rFonts w:cstheme="minorHAnsi"/>
                <w:spacing w:val="-1"/>
                <w:sz w:val="18"/>
                <w:szCs w:val="18"/>
              </w:rPr>
              <w:t>pa</w:t>
            </w:r>
            <w:r w:rsidRPr="008C0046">
              <w:rPr>
                <w:rFonts w:cstheme="minorHAnsi"/>
                <w:spacing w:val="1"/>
                <w:sz w:val="18"/>
                <w:szCs w:val="18"/>
              </w:rPr>
              <w:t>g</w:t>
            </w:r>
            <w:r w:rsidRPr="008C0046">
              <w:rPr>
                <w:rFonts w:cstheme="minorHAnsi"/>
                <w:spacing w:val="-1"/>
                <w:sz w:val="18"/>
                <w:szCs w:val="18"/>
              </w:rPr>
              <w:t>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app</w:t>
            </w:r>
            <w:r w:rsidRPr="008C0046">
              <w:rPr>
                <w:rFonts w:cstheme="minorHAnsi"/>
                <w:spacing w:val="1"/>
                <w:sz w:val="18"/>
                <w:szCs w:val="18"/>
              </w:rPr>
              <w:t>r</w:t>
            </w:r>
            <w:r w:rsidRPr="008C0046">
              <w:rPr>
                <w:rFonts w:cstheme="minorHAnsi"/>
                <w:spacing w:val="-1"/>
                <w:sz w:val="18"/>
                <w:szCs w:val="18"/>
              </w:rPr>
              <w:t>op</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I</w:t>
            </w:r>
            <w:r w:rsidRPr="008C0046">
              <w:rPr>
                <w:rFonts w:cstheme="minorHAnsi"/>
                <w:spacing w:val="-1"/>
                <w:sz w:val="18"/>
                <w:szCs w:val="18"/>
              </w:rPr>
              <w:t>nd</w:t>
            </w:r>
            <w:r w:rsidRPr="008C0046">
              <w:rPr>
                <w:rFonts w:cstheme="minorHAnsi"/>
                <w:spacing w:val="1"/>
                <w:sz w:val="18"/>
                <w:szCs w:val="18"/>
              </w:rPr>
              <w:t>i</w:t>
            </w:r>
            <w:r w:rsidRPr="008C0046">
              <w:rPr>
                <w:rFonts w:cstheme="minorHAnsi"/>
                <w:spacing w:val="-1"/>
                <w:sz w:val="18"/>
                <w:szCs w:val="18"/>
              </w:rPr>
              <w:t>v</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u</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do</w:t>
            </w:r>
            <w:r w:rsidRPr="008C0046">
              <w:rPr>
                <w:rFonts w:cstheme="minorHAnsi"/>
                <w:spacing w:val="1"/>
                <w:sz w:val="18"/>
                <w:szCs w:val="18"/>
              </w:rPr>
              <w:t>c</w:t>
            </w:r>
            <w:r w:rsidRPr="008C0046">
              <w:rPr>
                <w:rFonts w:cstheme="minorHAnsi"/>
                <w:spacing w:val="-1"/>
                <w:sz w:val="18"/>
                <w:szCs w:val="18"/>
              </w:rPr>
              <w:t>u</w:t>
            </w:r>
            <w:r w:rsidRPr="008C0046">
              <w:rPr>
                <w:rFonts w:cstheme="minorHAnsi"/>
                <w:sz w:val="18"/>
                <w:szCs w:val="18"/>
              </w:rPr>
              <w:t>m</w:t>
            </w:r>
            <w:r w:rsidRPr="008C0046">
              <w:rPr>
                <w:rFonts w:cstheme="minorHAnsi"/>
                <w:spacing w:val="-1"/>
                <w:sz w:val="18"/>
                <w:szCs w:val="18"/>
              </w:rPr>
              <w:t>en</w:t>
            </w:r>
            <w:r w:rsidRPr="008C0046">
              <w:rPr>
                <w:rFonts w:cstheme="minorHAnsi"/>
                <w:spacing w:val="1"/>
                <w:sz w:val="18"/>
                <w:szCs w:val="18"/>
              </w:rPr>
              <w:t>t</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i</w:t>
            </w:r>
            <w:r w:rsidRPr="008C0046">
              <w:rPr>
                <w:rFonts w:cstheme="minorHAnsi"/>
                <w:spacing w:val="-1"/>
                <w:sz w:val="18"/>
                <w:szCs w:val="18"/>
              </w:rPr>
              <w:t>n</w:t>
            </w:r>
            <w:r w:rsidRPr="008C0046">
              <w:rPr>
                <w:rFonts w:cstheme="minorHAnsi"/>
                <w:spacing w:val="1"/>
                <w:sz w:val="18"/>
                <w:szCs w:val="18"/>
              </w:rPr>
              <w:t>cl</w:t>
            </w:r>
            <w:r w:rsidRPr="008C0046">
              <w:rPr>
                <w:rFonts w:cstheme="minorHAnsi"/>
                <w:spacing w:val="-1"/>
                <w:sz w:val="18"/>
                <w:szCs w:val="18"/>
              </w:rPr>
              <w:t>ude</w:t>
            </w:r>
            <w:r w:rsidRPr="008C0046">
              <w:rPr>
                <w:rFonts w:cstheme="minorHAnsi"/>
                <w:sz w:val="18"/>
                <w:szCs w:val="18"/>
              </w:rPr>
              <w:t xml:space="preserve">d </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 xml:space="preserve">he </w:t>
            </w:r>
          </w:p>
          <w:p w14:paraId="5B1A4679" w14:textId="77777777" w:rsidR="00772DAA" w:rsidRPr="00C10EDF"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po</w:t>
            </w:r>
            <w:r w:rsidRPr="008C0046">
              <w:rPr>
                <w:rFonts w:cstheme="minorHAnsi"/>
                <w:spacing w:val="1"/>
                <w:sz w:val="18"/>
                <w:szCs w:val="18"/>
              </w:rPr>
              <w:t>rt</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ande</w:t>
            </w:r>
            <w:r w:rsidRPr="008C0046">
              <w:rPr>
                <w:rFonts w:cstheme="minorHAnsi"/>
                <w:sz w:val="18"/>
                <w:szCs w:val="18"/>
              </w:rPr>
              <w:t xml:space="preserve">d </w:t>
            </w:r>
            <w:r w:rsidRPr="008C0046">
              <w:rPr>
                <w:rFonts w:cstheme="minorHAnsi"/>
                <w:spacing w:val="-1"/>
                <w:sz w:val="18"/>
                <w:szCs w:val="18"/>
              </w:rPr>
              <w:t>a</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pacing w:val="1"/>
                <w:sz w:val="18"/>
                <w:szCs w:val="18"/>
              </w:rPr>
              <w:t>p</w:t>
            </w: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o</w:t>
            </w:r>
            <w:r w:rsidRPr="008C0046">
              <w:rPr>
                <w:rFonts w:cstheme="minorHAnsi"/>
                <w:spacing w:val="1"/>
                <w:sz w:val="18"/>
                <w:szCs w:val="18"/>
              </w:rPr>
              <w:t>pri</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Pr>
                <w:rFonts w:cstheme="minorHAnsi"/>
                <w:spacing w:val="-1"/>
                <w:sz w:val="18"/>
                <w:szCs w:val="18"/>
              </w:rPr>
              <w:t xml:space="preserve"> </w:t>
            </w:r>
            <w:r w:rsidRPr="00C10EDF">
              <w:rPr>
                <w:rFonts w:cstheme="minorHAnsi"/>
                <w:spacing w:val="-1"/>
                <w:sz w:val="18"/>
                <w:szCs w:val="18"/>
                <w:lang w:val="uk-UA"/>
              </w:rPr>
              <w:t>/</w:t>
            </w:r>
          </w:p>
          <w:p w14:paraId="1A0E79D5" w14:textId="77777777" w:rsidR="00772DAA" w:rsidRPr="007A1C54" w:rsidRDefault="00772DAA" w:rsidP="002373CE">
            <w:pPr>
              <w:pStyle w:val="NoSpacing"/>
              <w:ind w:left="90" w:firstLine="0"/>
              <w:rPr>
                <w:rFonts w:cstheme="minorHAnsi"/>
                <w:sz w:val="18"/>
                <w:szCs w:val="18"/>
                <w:lang w:val="uk-UA"/>
              </w:rPr>
            </w:pPr>
            <w:r w:rsidRPr="00C10EDF">
              <w:rPr>
                <w:rFonts w:cstheme="minorHAnsi"/>
                <w:spacing w:val="-1"/>
                <w:sz w:val="18"/>
                <w:szCs w:val="18"/>
                <w:lang w:val="uk-UA"/>
              </w:rPr>
              <w:t xml:space="preserve">Відповідно до керівництв щодо кобрендування; </w:t>
            </w:r>
            <w:r w:rsidRPr="00604A91">
              <w:rPr>
                <w:rFonts w:cstheme="minorHAnsi"/>
                <w:spacing w:val="-1"/>
                <w:sz w:val="18"/>
                <w:szCs w:val="18"/>
                <w:lang w:val="uk-UA"/>
              </w:rPr>
              <w:t>Айдентика</w:t>
            </w:r>
            <w:r w:rsidRPr="00C10EDF">
              <w:rPr>
                <w:rFonts w:cstheme="minorHAnsi"/>
                <w:spacing w:val="-1"/>
                <w:sz w:val="18"/>
                <w:szCs w:val="18"/>
                <w:lang w:val="uk-UA"/>
              </w:rPr>
              <w:t xml:space="preserve"> USAID буде включена до головної сторінки та підсторінок, в залежності від ситуації. Окремі документи, розміщені на порталі, будуть брендуватися відповідним чином.</w:t>
            </w:r>
          </w:p>
        </w:tc>
      </w:tr>
      <w:tr w:rsidR="00772DAA" w:rsidRPr="009252F9" w14:paraId="53F38675" w14:textId="77777777" w:rsidTr="0014500B">
        <w:trPr>
          <w:trHeight w:hRule="exact" w:val="1284"/>
          <w:jc w:val="right"/>
        </w:trPr>
        <w:tc>
          <w:tcPr>
            <w:tcW w:w="3240" w:type="dxa"/>
            <w:tcBorders>
              <w:top w:val="single" w:sz="6" w:space="0" w:color="2B5A85"/>
              <w:left w:val="single" w:sz="4" w:space="0" w:color="auto"/>
              <w:bottom w:val="single" w:sz="6" w:space="0" w:color="2B5A85"/>
              <w:right w:val="single" w:sz="6" w:space="0" w:color="2B5A85"/>
            </w:tcBorders>
          </w:tcPr>
          <w:p w14:paraId="0951BEA7" w14:textId="77777777" w:rsidR="00772DAA" w:rsidRPr="00C10EDF" w:rsidRDefault="00772DAA" w:rsidP="002373CE">
            <w:pPr>
              <w:pStyle w:val="NoSpacing"/>
              <w:ind w:left="90" w:firstLine="0"/>
              <w:rPr>
                <w:rFonts w:cstheme="minorHAnsi"/>
                <w:sz w:val="18"/>
                <w:szCs w:val="18"/>
                <w:lang w:val="uk-UA"/>
              </w:rPr>
            </w:pPr>
            <w:r w:rsidRPr="008C0046">
              <w:rPr>
                <w:rFonts w:cstheme="minorHAnsi"/>
                <w:spacing w:val="-1"/>
                <w:sz w:val="18"/>
                <w:szCs w:val="18"/>
              </w:rPr>
              <w:t>Even</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si</w:t>
            </w:r>
            <w:r w:rsidRPr="008C0046">
              <w:rPr>
                <w:rFonts w:cstheme="minorHAnsi"/>
                <w:spacing w:val="-1"/>
                <w:sz w:val="18"/>
                <w:szCs w:val="18"/>
              </w:rPr>
              <w:t>gn</w:t>
            </w:r>
            <w:r w:rsidRPr="008C0046">
              <w:rPr>
                <w:rFonts w:cstheme="minorHAnsi"/>
                <w:spacing w:val="1"/>
                <w:sz w:val="18"/>
                <w:szCs w:val="18"/>
              </w:rPr>
              <w:t>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ban</w:t>
            </w:r>
            <w:r w:rsidRPr="008C0046">
              <w:rPr>
                <w:rFonts w:cstheme="minorHAnsi"/>
                <w:spacing w:val="1"/>
                <w:sz w:val="18"/>
                <w:szCs w:val="18"/>
              </w:rPr>
              <w:t>n</w:t>
            </w:r>
            <w:r w:rsidRPr="008C0046">
              <w:rPr>
                <w:rFonts w:cstheme="minorHAnsi"/>
                <w:spacing w:val="-1"/>
                <w:sz w:val="18"/>
                <w:szCs w:val="18"/>
              </w:rPr>
              <w:t>e</w:t>
            </w:r>
            <w:r w:rsidRPr="008C0046">
              <w:rPr>
                <w:rFonts w:cstheme="minorHAnsi"/>
                <w:spacing w:val="1"/>
                <w:sz w:val="18"/>
                <w:szCs w:val="18"/>
              </w:rPr>
              <w:t>rs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an</w:t>
            </w:r>
            <w:r w:rsidRPr="008C0046">
              <w:rPr>
                <w:rFonts w:cstheme="minorHAnsi"/>
                <w:sz w:val="18"/>
                <w:szCs w:val="18"/>
              </w:rPr>
              <w:t xml:space="preserve">d </w:t>
            </w:r>
            <w:r w:rsidRPr="008C0046">
              <w:rPr>
                <w:rFonts w:cstheme="minorHAnsi"/>
                <w:spacing w:val="1"/>
                <w:sz w:val="18"/>
                <w:szCs w:val="18"/>
              </w:rPr>
              <w:t>e</w:t>
            </w:r>
            <w:r w:rsidRPr="008C0046">
              <w:rPr>
                <w:rFonts w:cstheme="minorHAnsi"/>
                <w:spacing w:val="-4"/>
                <w:sz w:val="18"/>
                <w:szCs w:val="18"/>
              </w:rPr>
              <w:t>x</w:t>
            </w:r>
            <w:r w:rsidRPr="008C0046">
              <w:rPr>
                <w:rFonts w:cstheme="minorHAnsi"/>
                <w:spacing w:val="-1"/>
                <w:sz w:val="18"/>
                <w:szCs w:val="18"/>
              </w:rPr>
              <w:t>h</w:t>
            </w:r>
            <w:r w:rsidRPr="008C0046">
              <w:rPr>
                <w:rFonts w:cstheme="minorHAnsi"/>
                <w:spacing w:val="1"/>
                <w:sz w:val="18"/>
                <w:szCs w:val="18"/>
              </w:rPr>
              <w:t>ibiti</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boo</w:t>
            </w:r>
            <w:r w:rsidRPr="008C0046">
              <w:rPr>
                <w:rFonts w:cstheme="minorHAnsi"/>
                <w:spacing w:val="1"/>
                <w:sz w:val="18"/>
                <w:szCs w:val="18"/>
              </w:rPr>
              <w:t>t</w:t>
            </w:r>
            <w:r w:rsidRPr="008C0046">
              <w:rPr>
                <w:rFonts w:cstheme="minorHAnsi"/>
                <w:spacing w:val="-1"/>
                <w:sz w:val="18"/>
                <w:szCs w:val="18"/>
              </w:rPr>
              <w:t xml:space="preserve">hs </w:t>
            </w:r>
            <w:r w:rsidRPr="008C0046">
              <w:rPr>
                <w:rFonts w:cstheme="minorHAnsi"/>
                <w:sz w:val="18"/>
                <w:szCs w:val="18"/>
              </w:rPr>
              <w:t>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l</w:t>
            </w:r>
            <w:r w:rsidRPr="008C0046">
              <w:rPr>
                <w:rFonts w:cstheme="minorHAnsi"/>
                <w:sz w:val="18"/>
                <w:szCs w:val="18"/>
              </w:rPr>
              <w:t>s</w:t>
            </w:r>
            <w:r>
              <w:rPr>
                <w:rFonts w:cstheme="minorHAnsi"/>
                <w:sz w:val="18"/>
                <w:szCs w:val="18"/>
              </w:rPr>
              <w:t xml:space="preserve"> </w:t>
            </w:r>
            <w:r w:rsidRPr="00C10EDF">
              <w:rPr>
                <w:rFonts w:cstheme="minorHAnsi"/>
                <w:sz w:val="18"/>
                <w:szCs w:val="18"/>
                <w:lang w:val="uk-UA"/>
              </w:rPr>
              <w:t>/</w:t>
            </w:r>
          </w:p>
          <w:p w14:paraId="200BB7FB" w14:textId="77777777" w:rsidR="00772DAA" w:rsidRPr="00C10EDF" w:rsidRDefault="00772DAA" w:rsidP="002373CE">
            <w:pPr>
              <w:pStyle w:val="NoSpacing"/>
              <w:ind w:left="90" w:firstLine="0"/>
              <w:rPr>
                <w:rFonts w:cstheme="minorHAnsi"/>
                <w:sz w:val="18"/>
                <w:szCs w:val="18"/>
                <w:lang w:val="ru-RU"/>
              </w:rPr>
            </w:pPr>
            <w:r w:rsidRPr="00C10EDF">
              <w:rPr>
                <w:rFonts w:cstheme="minorHAnsi"/>
                <w:sz w:val="18"/>
                <w:szCs w:val="18"/>
                <w:lang w:val="uk-UA"/>
              </w:rPr>
              <w:t>Вивіски подій, банери та матеріали виставкових кіосків</w:t>
            </w:r>
          </w:p>
        </w:tc>
        <w:tc>
          <w:tcPr>
            <w:tcW w:w="7020" w:type="dxa"/>
            <w:tcBorders>
              <w:top w:val="single" w:sz="6" w:space="0" w:color="2B5A85"/>
              <w:left w:val="single" w:sz="6" w:space="0" w:color="2B5A85"/>
              <w:bottom w:val="single" w:sz="6" w:space="0" w:color="2B5A85"/>
              <w:right w:val="single" w:sz="4" w:space="0" w:color="auto"/>
            </w:tcBorders>
          </w:tcPr>
          <w:p w14:paraId="7C9DCB35"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Th</w:t>
            </w:r>
            <w:r w:rsidRPr="008C0046">
              <w:rPr>
                <w:rFonts w:cstheme="minorHAnsi"/>
                <w:sz w:val="18"/>
                <w:szCs w:val="18"/>
              </w:rPr>
              <w:t xml:space="preserve">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p</w:t>
            </w:r>
            <w:r w:rsidRPr="008C0046">
              <w:rPr>
                <w:rFonts w:cstheme="minorHAnsi"/>
                <w:spacing w:val="1"/>
                <w:sz w:val="18"/>
                <w:szCs w:val="18"/>
              </w:rPr>
              <w:t>ri</w:t>
            </w:r>
            <w:r w:rsidRPr="008C0046">
              <w:rPr>
                <w:rFonts w:cstheme="minorHAnsi"/>
                <w:spacing w:val="-1"/>
                <w:sz w:val="18"/>
                <w:szCs w:val="18"/>
              </w:rPr>
              <w:t>n</w:t>
            </w:r>
            <w:r w:rsidRPr="008C0046">
              <w:rPr>
                <w:rFonts w:cstheme="minorHAnsi"/>
                <w:spacing w:val="1"/>
                <w:sz w:val="18"/>
                <w:szCs w:val="18"/>
              </w:rPr>
              <w:t>t</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e 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ls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de</w:t>
            </w:r>
            <w:r w:rsidRPr="008C0046">
              <w:rPr>
                <w:rFonts w:cstheme="minorHAnsi"/>
                <w:spacing w:val="1"/>
                <w:sz w:val="18"/>
                <w:szCs w:val="18"/>
              </w:rPr>
              <w:t>si</w:t>
            </w:r>
            <w:r w:rsidRPr="008C0046">
              <w:rPr>
                <w:rFonts w:cstheme="minorHAnsi"/>
                <w:spacing w:val="-1"/>
                <w:sz w:val="18"/>
                <w:szCs w:val="18"/>
              </w:rPr>
              <w:t>g</w:t>
            </w:r>
            <w:r w:rsidRPr="008C0046">
              <w:rPr>
                <w:rFonts w:cstheme="minorHAnsi"/>
                <w:sz w:val="18"/>
                <w:szCs w:val="18"/>
              </w:rPr>
              <w:t xml:space="preserve">n </w:t>
            </w:r>
            <w:r w:rsidRPr="008C0046">
              <w:rPr>
                <w:rFonts w:cstheme="minorHAnsi"/>
                <w:spacing w:val="1"/>
                <w:sz w:val="18"/>
                <w:szCs w:val="18"/>
              </w:rPr>
              <w:t>f</w:t>
            </w:r>
            <w:r w:rsidRPr="008C0046">
              <w:rPr>
                <w:rFonts w:cstheme="minorHAnsi"/>
                <w:spacing w:val="-1"/>
                <w:sz w:val="18"/>
                <w:szCs w:val="18"/>
              </w:rPr>
              <w:t>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p>
          <w:p w14:paraId="4C89A4D8"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 xml:space="preserve">s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w:t>
            </w:r>
            <w:r w:rsidRPr="008C0046">
              <w:rPr>
                <w:rFonts w:cstheme="minorHAnsi"/>
                <w:spacing w:val="1"/>
                <w:sz w:val="18"/>
                <w:szCs w:val="18"/>
              </w:rPr>
              <w:t>d</w:t>
            </w:r>
            <w:r w:rsidRPr="008C0046">
              <w:rPr>
                <w:rFonts w:cstheme="minorHAnsi"/>
                <w:spacing w:val="-1"/>
                <w:sz w:val="18"/>
                <w:szCs w:val="18"/>
              </w:rPr>
              <w:t>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an</w:t>
            </w:r>
            <w:r w:rsidRPr="008C0046">
              <w:rPr>
                <w:rFonts w:cstheme="minorHAnsi"/>
                <w:spacing w:val="1"/>
                <w:sz w:val="18"/>
                <w:szCs w:val="18"/>
              </w:rPr>
              <w:t>u</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id</w:t>
            </w:r>
            <w:r w:rsidRPr="008C0046">
              <w:rPr>
                <w:rFonts w:cstheme="minorHAnsi"/>
                <w:spacing w:val="-1"/>
                <w:sz w:val="18"/>
                <w:szCs w:val="18"/>
              </w:rPr>
              <w:t>e</w:t>
            </w:r>
            <w:r w:rsidRPr="008C0046">
              <w:rPr>
                <w:rFonts w:cstheme="minorHAnsi"/>
                <w:spacing w:val="1"/>
                <w:sz w:val="18"/>
                <w:szCs w:val="18"/>
              </w:rPr>
              <w:t>li</w:t>
            </w:r>
            <w:r w:rsidRPr="008C0046">
              <w:rPr>
                <w:rFonts w:cstheme="minorHAnsi"/>
                <w:spacing w:val="-1"/>
                <w:sz w:val="18"/>
                <w:szCs w:val="18"/>
              </w:rPr>
              <w:t>ne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2"/>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 xml:space="preserve">g </w:t>
            </w:r>
            <w:r w:rsidRPr="008C0046">
              <w:rPr>
                <w:rFonts w:cstheme="minorHAnsi"/>
                <w:spacing w:val="1"/>
                <w:sz w:val="18"/>
                <w:szCs w:val="18"/>
              </w:rPr>
              <w:t>g</w:t>
            </w:r>
            <w:r w:rsidRPr="008C0046">
              <w:rPr>
                <w:rFonts w:cstheme="minorHAnsi"/>
                <w:spacing w:val="-1"/>
                <w:sz w:val="18"/>
                <w:szCs w:val="18"/>
              </w:rPr>
              <w:t>u</w:t>
            </w:r>
            <w:r w:rsidRPr="008C0046">
              <w:rPr>
                <w:rFonts w:cstheme="minorHAnsi"/>
                <w:spacing w:val="1"/>
                <w:sz w:val="18"/>
                <w:szCs w:val="18"/>
              </w:rPr>
              <w:t>i</w:t>
            </w:r>
            <w:r w:rsidRPr="008C0046">
              <w:rPr>
                <w:rFonts w:cstheme="minorHAnsi"/>
                <w:spacing w:val="-1"/>
                <w:sz w:val="18"/>
                <w:szCs w:val="18"/>
              </w:rPr>
              <w:t>de</w:t>
            </w:r>
            <w:r w:rsidRPr="008C0046">
              <w:rPr>
                <w:rFonts w:cstheme="minorHAnsi"/>
                <w:spacing w:val="1"/>
                <w:sz w:val="18"/>
                <w:szCs w:val="18"/>
              </w:rPr>
              <w:t>li</w:t>
            </w:r>
            <w:r w:rsidRPr="008C0046">
              <w:rPr>
                <w:rFonts w:cstheme="minorHAnsi"/>
                <w:spacing w:val="2"/>
                <w:sz w:val="18"/>
                <w:szCs w:val="18"/>
              </w:rPr>
              <w:t>n</w:t>
            </w:r>
            <w:r w:rsidRPr="008C0046">
              <w:rPr>
                <w:rFonts w:cstheme="minorHAnsi"/>
                <w:spacing w:val="-1"/>
                <w:sz w:val="18"/>
                <w:szCs w:val="18"/>
              </w:rPr>
              <w:t>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un</w:t>
            </w:r>
            <w:r w:rsidRPr="008C0046">
              <w:rPr>
                <w:rFonts w:cstheme="minorHAnsi"/>
                <w:spacing w:val="1"/>
                <w:sz w:val="18"/>
                <w:szCs w:val="18"/>
              </w:rPr>
              <w:t>l</w:t>
            </w:r>
            <w:r w:rsidRPr="008C0046">
              <w:rPr>
                <w:rFonts w:cstheme="minorHAnsi"/>
                <w:spacing w:val="-1"/>
                <w:sz w:val="18"/>
                <w:szCs w:val="18"/>
              </w:rPr>
              <w:t>e</w:t>
            </w:r>
            <w:r w:rsidRPr="008C0046">
              <w:rPr>
                <w:rFonts w:cstheme="minorHAnsi"/>
                <w:spacing w:val="1"/>
                <w:sz w:val="18"/>
                <w:szCs w:val="18"/>
              </w:rPr>
              <w:t>s</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co</w:t>
            </w:r>
            <w:r w:rsidRPr="008C0046">
              <w:rPr>
                <w:rFonts w:cstheme="minorHAnsi"/>
                <w:spacing w:val="1"/>
                <w:sz w:val="18"/>
                <w:szCs w:val="18"/>
              </w:rPr>
              <w:t>-</w:t>
            </w:r>
          </w:p>
          <w:p w14:paraId="5785BE38" w14:textId="77777777" w:rsidR="00772DAA" w:rsidRPr="00C10EDF"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in</w:t>
            </w:r>
            <w:r w:rsidRPr="008C0046">
              <w:rPr>
                <w:rFonts w:cstheme="minorHAnsi"/>
                <w:sz w:val="18"/>
                <w:szCs w:val="18"/>
              </w:rPr>
              <w:t xml:space="preserve">g </w:t>
            </w:r>
            <w:r w:rsidRPr="008C0046">
              <w:rPr>
                <w:rFonts w:cstheme="minorHAnsi"/>
                <w:spacing w:val="1"/>
                <w:sz w:val="18"/>
                <w:szCs w:val="18"/>
              </w:rPr>
              <w:t>i</w:t>
            </w:r>
            <w:r w:rsidRPr="008C0046">
              <w:rPr>
                <w:rFonts w:cstheme="minorHAnsi"/>
                <w:sz w:val="18"/>
                <w:szCs w:val="18"/>
              </w:rPr>
              <w:t xml:space="preserve">s </w:t>
            </w:r>
            <w:r w:rsidRPr="008C0046">
              <w:rPr>
                <w:rFonts w:cstheme="minorHAnsi"/>
                <w:spacing w:val="-1"/>
                <w:sz w:val="18"/>
                <w:szCs w:val="18"/>
              </w:rPr>
              <w:t>a</w:t>
            </w:r>
            <w:r w:rsidRPr="008C0046">
              <w:rPr>
                <w:rFonts w:cstheme="minorHAnsi"/>
                <w:spacing w:val="1"/>
                <w:sz w:val="18"/>
                <w:szCs w:val="18"/>
              </w:rPr>
              <w:t>cc</w:t>
            </w:r>
            <w:r w:rsidRPr="008C0046">
              <w:rPr>
                <w:rFonts w:cstheme="minorHAnsi"/>
                <w:spacing w:val="-1"/>
                <w:sz w:val="18"/>
                <w:szCs w:val="18"/>
              </w:rPr>
              <w:t>ep</w:t>
            </w:r>
            <w:r w:rsidRPr="008C0046">
              <w:rPr>
                <w:rFonts w:cstheme="minorHAnsi"/>
                <w:spacing w:val="1"/>
                <w:sz w:val="18"/>
                <w:szCs w:val="18"/>
              </w:rPr>
              <w:t>t</w:t>
            </w:r>
            <w:r w:rsidRPr="008C0046">
              <w:rPr>
                <w:rFonts w:cstheme="minorHAnsi"/>
                <w:spacing w:val="-1"/>
                <w:sz w:val="18"/>
                <w:szCs w:val="18"/>
              </w:rPr>
              <w:t>ab</w:t>
            </w:r>
            <w:r w:rsidRPr="008C0046">
              <w:rPr>
                <w:rFonts w:cstheme="minorHAnsi"/>
                <w:spacing w:val="1"/>
                <w:sz w:val="18"/>
                <w:szCs w:val="18"/>
              </w:rPr>
              <w:t>l</w:t>
            </w:r>
            <w:r w:rsidRPr="008C0046">
              <w:rPr>
                <w:rFonts w:cstheme="minorHAnsi"/>
                <w:sz w:val="18"/>
                <w:szCs w:val="18"/>
              </w:rPr>
              <w:t xml:space="preserve">e </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z w:val="18"/>
                <w:szCs w:val="18"/>
              </w:rPr>
              <w:t xml:space="preserve">n </w:t>
            </w:r>
            <w:r w:rsidRPr="008C0046">
              <w:rPr>
                <w:rFonts w:cstheme="minorHAnsi"/>
                <w:spacing w:val="1"/>
                <w:sz w:val="18"/>
                <w:szCs w:val="18"/>
              </w:rPr>
              <w:t>e</w:t>
            </w:r>
            <w:r w:rsidRPr="008C0046">
              <w:rPr>
                <w:rFonts w:cstheme="minorHAnsi"/>
                <w:spacing w:val="-4"/>
                <w:sz w:val="18"/>
                <w:szCs w:val="18"/>
              </w:rPr>
              <w:t>x</w:t>
            </w:r>
            <w:r w:rsidRPr="008C0046">
              <w:rPr>
                <w:rFonts w:cstheme="minorHAnsi"/>
                <w:spacing w:val="1"/>
                <w:sz w:val="18"/>
                <w:szCs w:val="18"/>
              </w:rPr>
              <w:t>c</w:t>
            </w:r>
            <w:r w:rsidRPr="008C0046">
              <w:rPr>
                <w:rFonts w:cstheme="minorHAnsi"/>
                <w:spacing w:val="-1"/>
                <w:sz w:val="18"/>
                <w:szCs w:val="18"/>
              </w:rPr>
              <w:t>ep</w:t>
            </w:r>
            <w:r w:rsidRPr="008C0046">
              <w:rPr>
                <w:rFonts w:cstheme="minorHAnsi"/>
                <w:spacing w:val="1"/>
                <w:sz w:val="18"/>
                <w:szCs w:val="18"/>
              </w:rPr>
              <w:t>tio</w:t>
            </w:r>
            <w:r w:rsidRPr="008C0046">
              <w:rPr>
                <w:rFonts w:cstheme="minorHAnsi"/>
                <w:sz w:val="18"/>
                <w:szCs w:val="18"/>
              </w:rPr>
              <w:t xml:space="preserve">n </w:t>
            </w:r>
            <w:r w:rsidRPr="008C0046">
              <w:rPr>
                <w:rFonts w:cstheme="minorHAnsi"/>
                <w:spacing w:val="1"/>
                <w:sz w:val="18"/>
                <w:szCs w:val="18"/>
              </w:rPr>
              <w:t>i</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p</w:t>
            </w:r>
            <w:r w:rsidRPr="008C0046">
              <w:rPr>
                <w:rFonts w:cstheme="minorHAnsi"/>
                <w:spacing w:val="-2"/>
                <w:sz w:val="18"/>
                <w:szCs w:val="18"/>
              </w:rPr>
              <w:t>r</w:t>
            </w:r>
            <w:r w:rsidRPr="008C0046">
              <w:rPr>
                <w:rFonts w:cstheme="minorHAnsi"/>
                <w:spacing w:val="-1"/>
                <w:sz w:val="18"/>
                <w:szCs w:val="18"/>
              </w:rPr>
              <w:t>ov</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1"/>
                <w:sz w:val="18"/>
                <w:szCs w:val="18"/>
              </w:rPr>
              <w:t>n</w:t>
            </w:r>
            <w:r w:rsidRPr="008C0046">
              <w:rPr>
                <w:rFonts w:cstheme="minorHAnsi"/>
                <w:sz w:val="18"/>
                <w:szCs w:val="18"/>
              </w:rPr>
              <w:t xml:space="preserve">o </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3"/>
                <w:sz w:val="18"/>
                <w:szCs w:val="18"/>
              </w:rPr>
              <w:t>i</w:t>
            </w:r>
            <w:r w:rsidRPr="008C0046">
              <w:rPr>
                <w:rFonts w:cstheme="minorHAnsi"/>
                <w:spacing w:val="-1"/>
                <w:sz w:val="18"/>
                <w:szCs w:val="18"/>
              </w:rPr>
              <w:t>ng.</w:t>
            </w:r>
            <w:r>
              <w:rPr>
                <w:rFonts w:cstheme="minorHAnsi"/>
                <w:spacing w:val="-1"/>
                <w:sz w:val="18"/>
                <w:szCs w:val="18"/>
                <w:lang w:val="uk-UA"/>
              </w:rPr>
              <w:t xml:space="preserve"> </w:t>
            </w:r>
            <w:r w:rsidRPr="00C10EDF">
              <w:rPr>
                <w:rFonts w:cstheme="minorHAnsi"/>
                <w:spacing w:val="-1"/>
                <w:sz w:val="18"/>
                <w:szCs w:val="18"/>
                <w:lang w:val="uk-UA"/>
              </w:rPr>
              <w:t>/</w:t>
            </w:r>
          </w:p>
          <w:p w14:paraId="40DF5CAF" w14:textId="77777777" w:rsidR="00772DAA" w:rsidRPr="00C10EDF" w:rsidRDefault="00772DAA" w:rsidP="002373CE">
            <w:pPr>
              <w:pStyle w:val="NoSpacing"/>
              <w:ind w:left="90" w:firstLine="0"/>
              <w:rPr>
                <w:rFonts w:cstheme="minorHAnsi"/>
                <w:sz w:val="18"/>
                <w:szCs w:val="18"/>
                <w:lang w:val="uk-UA"/>
              </w:rPr>
            </w:pPr>
            <w:r w:rsidRPr="007A1C54">
              <w:rPr>
                <w:rFonts w:cstheme="minorHAnsi"/>
                <w:spacing w:val="-1"/>
                <w:sz w:val="18"/>
                <w:szCs w:val="18"/>
                <w:lang w:val="uk-UA"/>
              </w:rPr>
              <w:t>Айдентика</w:t>
            </w:r>
            <w:r w:rsidRPr="00C10EDF">
              <w:rPr>
                <w:rFonts w:cstheme="minorHAnsi"/>
                <w:spacing w:val="-1"/>
                <w:sz w:val="18"/>
                <w:szCs w:val="18"/>
                <w:lang w:val="uk-UA"/>
              </w:rPr>
              <w:t xml:space="preserve"> USAID буде надрукована на матеріалах; дизайн відповідно до Стандартного посібника з графіки USAID щодо повного брендування, якщо не допускається кобрендування або не надається виняток для відсутності брендування.</w:t>
            </w:r>
          </w:p>
        </w:tc>
      </w:tr>
      <w:tr w:rsidR="00772DAA" w:rsidRPr="009252F9" w14:paraId="1FFCD5E0" w14:textId="77777777" w:rsidTr="0014500B">
        <w:trPr>
          <w:trHeight w:hRule="exact" w:val="1446"/>
          <w:jc w:val="right"/>
        </w:trPr>
        <w:tc>
          <w:tcPr>
            <w:tcW w:w="3240" w:type="dxa"/>
            <w:tcBorders>
              <w:top w:val="single" w:sz="6" w:space="0" w:color="2B5A85"/>
              <w:left w:val="single" w:sz="4" w:space="0" w:color="auto"/>
              <w:bottom w:val="single" w:sz="6" w:space="0" w:color="2B5A85"/>
              <w:right w:val="single" w:sz="6" w:space="0" w:color="2B5A85"/>
            </w:tcBorders>
          </w:tcPr>
          <w:p w14:paraId="407A0B06" w14:textId="77777777" w:rsidR="00772DAA" w:rsidRPr="00C10EDF" w:rsidRDefault="00772DAA" w:rsidP="002373CE">
            <w:pPr>
              <w:pStyle w:val="NoSpacing"/>
              <w:ind w:left="90" w:firstLine="0"/>
              <w:rPr>
                <w:rFonts w:cstheme="minorHAnsi"/>
                <w:sz w:val="18"/>
                <w:szCs w:val="18"/>
                <w:lang w:val="uk-UA"/>
              </w:rPr>
            </w:pP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o</w:t>
            </w:r>
            <w:r w:rsidRPr="008C0046">
              <w:rPr>
                <w:rFonts w:cstheme="minorHAnsi"/>
                <w:spacing w:val="-2"/>
                <w:sz w:val="18"/>
                <w:szCs w:val="18"/>
              </w:rPr>
              <w:t>j</w:t>
            </w:r>
            <w:r w:rsidRPr="008C0046">
              <w:rPr>
                <w:rFonts w:cstheme="minorHAnsi"/>
                <w:spacing w:val="-1"/>
                <w:sz w:val="18"/>
                <w:szCs w:val="18"/>
              </w:rPr>
              <w:t>e</w:t>
            </w:r>
            <w:r w:rsidRPr="008C0046">
              <w:rPr>
                <w:rFonts w:cstheme="minorHAnsi"/>
                <w:spacing w:val="1"/>
                <w:sz w:val="18"/>
                <w:szCs w:val="18"/>
              </w:rPr>
              <w:t>c</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p</w:t>
            </w:r>
            <w:r w:rsidRPr="008C0046">
              <w:rPr>
                <w:rFonts w:cstheme="minorHAnsi"/>
                <w:spacing w:val="1"/>
                <w:sz w:val="18"/>
                <w:szCs w:val="18"/>
              </w:rPr>
              <w:t>r</w:t>
            </w:r>
            <w:r w:rsidRPr="008C0046">
              <w:rPr>
                <w:rFonts w:cstheme="minorHAnsi"/>
                <w:spacing w:val="-1"/>
                <w:sz w:val="18"/>
                <w:szCs w:val="18"/>
              </w:rPr>
              <w:t>o</w:t>
            </w:r>
            <w:r w:rsidRPr="008C0046">
              <w:rPr>
                <w:rFonts w:cstheme="minorHAnsi"/>
                <w:sz w:val="18"/>
                <w:szCs w:val="18"/>
              </w:rPr>
              <w:t>m</w:t>
            </w:r>
            <w:r w:rsidRPr="008C0046">
              <w:rPr>
                <w:rFonts w:cstheme="minorHAnsi"/>
                <w:spacing w:val="-1"/>
                <w:sz w:val="18"/>
                <w:szCs w:val="18"/>
              </w:rPr>
              <w:t>o</w:t>
            </w:r>
            <w:r w:rsidRPr="008C0046">
              <w:rPr>
                <w:rFonts w:cstheme="minorHAnsi"/>
                <w:spacing w:val="1"/>
                <w:sz w:val="18"/>
                <w:szCs w:val="18"/>
              </w:rPr>
              <w:t>ti</w:t>
            </w:r>
            <w:r w:rsidRPr="008C0046">
              <w:rPr>
                <w:rFonts w:cstheme="minorHAnsi"/>
                <w:spacing w:val="-1"/>
                <w:sz w:val="18"/>
                <w:szCs w:val="18"/>
              </w:rPr>
              <w:t>o</w:t>
            </w:r>
            <w:r w:rsidRPr="008C0046">
              <w:rPr>
                <w:rFonts w:cstheme="minorHAnsi"/>
                <w:spacing w:val="1"/>
                <w:sz w:val="18"/>
                <w:szCs w:val="18"/>
              </w:rPr>
              <w:t>n</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z w:val="18"/>
                <w:szCs w:val="18"/>
              </w:rPr>
              <w:t>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l</w:t>
            </w:r>
            <w:r w:rsidRPr="008C0046">
              <w:rPr>
                <w:rFonts w:cstheme="minorHAnsi"/>
                <w:sz w:val="18"/>
                <w:szCs w:val="18"/>
              </w:rPr>
              <w:t>s</w:t>
            </w:r>
            <w:r>
              <w:rPr>
                <w:rFonts w:cstheme="minorHAnsi"/>
                <w:sz w:val="18"/>
                <w:szCs w:val="18"/>
              </w:rPr>
              <w:t xml:space="preserve"> </w:t>
            </w:r>
            <w:r w:rsidRPr="00C10EDF">
              <w:rPr>
                <w:rFonts w:cstheme="minorHAnsi"/>
                <w:sz w:val="18"/>
                <w:szCs w:val="18"/>
                <w:lang w:val="uk-UA"/>
              </w:rPr>
              <w:t>/</w:t>
            </w:r>
          </w:p>
          <w:p w14:paraId="2505BAD3" w14:textId="77777777" w:rsidR="00772DAA" w:rsidRPr="008C0046" w:rsidRDefault="00772DAA" w:rsidP="002373CE">
            <w:pPr>
              <w:pStyle w:val="NoSpacing"/>
              <w:ind w:left="90" w:firstLine="0"/>
              <w:rPr>
                <w:rFonts w:cstheme="minorHAnsi"/>
                <w:sz w:val="18"/>
                <w:szCs w:val="18"/>
              </w:rPr>
            </w:pPr>
            <w:r w:rsidRPr="00C10EDF">
              <w:rPr>
                <w:rFonts w:cstheme="minorHAnsi"/>
                <w:sz w:val="18"/>
                <w:szCs w:val="18"/>
                <w:lang w:val="uk-UA"/>
              </w:rPr>
              <w:t>Промоціні матеріали про</w:t>
            </w:r>
            <w:r>
              <w:rPr>
                <w:rFonts w:cstheme="minorHAnsi"/>
                <w:sz w:val="18"/>
                <w:szCs w:val="18"/>
                <w:lang w:val="uk-UA"/>
              </w:rPr>
              <w:t>є</w:t>
            </w:r>
            <w:r w:rsidRPr="00C10EDF">
              <w:rPr>
                <w:rFonts w:cstheme="minorHAnsi"/>
                <w:sz w:val="18"/>
                <w:szCs w:val="18"/>
                <w:lang w:val="uk-UA"/>
              </w:rPr>
              <w:t>кту</w:t>
            </w:r>
          </w:p>
        </w:tc>
        <w:tc>
          <w:tcPr>
            <w:tcW w:w="7020" w:type="dxa"/>
            <w:tcBorders>
              <w:top w:val="single" w:sz="6" w:space="0" w:color="2B5A85"/>
              <w:left w:val="single" w:sz="6" w:space="0" w:color="2B5A85"/>
              <w:bottom w:val="single" w:sz="6" w:space="0" w:color="2B5A85"/>
              <w:right w:val="single" w:sz="4" w:space="0" w:color="auto"/>
            </w:tcBorders>
          </w:tcPr>
          <w:p w14:paraId="67DCFBBA"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Th</w:t>
            </w:r>
            <w:r w:rsidRPr="008C0046">
              <w:rPr>
                <w:rFonts w:cstheme="minorHAnsi"/>
                <w:sz w:val="18"/>
                <w:szCs w:val="18"/>
              </w:rPr>
              <w:t xml:space="preserve">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p</w:t>
            </w:r>
            <w:r w:rsidRPr="008C0046">
              <w:rPr>
                <w:rFonts w:cstheme="minorHAnsi"/>
                <w:spacing w:val="1"/>
                <w:sz w:val="18"/>
                <w:szCs w:val="18"/>
              </w:rPr>
              <w:t>ri</w:t>
            </w:r>
            <w:r w:rsidRPr="008C0046">
              <w:rPr>
                <w:rFonts w:cstheme="minorHAnsi"/>
                <w:spacing w:val="-1"/>
                <w:sz w:val="18"/>
                <w:szCs w:val="18"/>
              </w:rPr>
              <w:t>n</w:t>
            </w:r>
            <w:r w:rsidRPr="008C0046">
              <w:rPr>
                <w:rFonts w:cstheme="minorHAnsi"/>
                <w:spacing w:val="1"/>
                <w:sz w:val="18"/>
                <w:szCs w:val="18"/>
              </w:rPr>
              <w:t>t</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e 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ls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de</w:t>
            </w:r>
            <w:r w:rsidRPr="008C0046">
              <w:rPr>
                <w:rFonts w:cstheme="minorHAnsi"/>
                <w:spacing w:val="1"/>
                <w:sz w:val="18"/>
                <w:szCs w:val="18"/>
              </w:rPr>
              <w:t>si</w:t>
            </w:r>
            <w:r w:rsidRPr="008C0046">
              <w:rPr>
                <w:rFonts w:cstheme="minorHAnsi"/>
                <w:spacing w:val="-1"/>
                <w:sz w:val="18"/>
                <w:szCs w:val="18"/>
              </w:rPr>
              <w:t>g</w:t>
            </w:r>
            <w:r w:rsidRPr="008C0046">
              <w:rPr>
                <w:rFonts w:cstheme="minorHAnsi"/>
                <w:sz w:val="18"/>
                <w:szCs w:val="18"/>
              </w:rPr>
              <w:t xml:space="preserve">n </w:t>
            </w:r>
            <w:r w:rsidRPr="008C0046">
              <w:rPr>
                <w:rFonts w:cstheme="minorHAnsi"/>
                <w:spacing w:val="1"/>
                <w:sz w:val="18"/>
                <w:szCs w:val="18"/>
              </w:rPr>
              <w:t>f</w:t>
            </w:r>
            <w:r w:rsidRPr="008C0046">
              <w:rPr>
                <w:rFonts w:cstheme="minorHAnsi"/>
                <w:spacing w:val="-1"/>
                <w:sz w:val="18"/>
                <w:szCs w:val="18"/>
              </w:rPr>
              <w:t>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p>
          <w:p w14:paraId="23B20EED" w14:textId="77777777" w:rsidR="00772DAA" w:rsidRPr="008C0046" w:rsidRDefault="00772DAA" w:rsidP="002373CE">
            <w:pPr>
              <w:pStyle w:val="NoSpacing"/>
              <w:ind w:left="90" w:firstLine="0"/>
              <w:rPr>
                <w:rFonts w:cstheme="minorHAnsi"/>
                <w:spacing w:val="-1"/>
                <w:sz w:val="18"/>
                <w:szCs w:val="18"/>
              </w:rPr>
            </w:pP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 xml:space="preserve">s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w:t>
            </w:r>
            <w:r w:rsidRPr="008C0046">
              <w:rPr>
                <w:rFonts w:cstheme="minorHAnsi"/>
                <w:spacing w:val="1"/>
                <w:sz w:val="18"/>
                <w:szCs w:val="18"/>
              </w:rPr>
              <w:t>d</w:t>
            </w:r>
            <w:r w:rsidRPr="008C0046">
              <w:rPr>
                <w:rFonts w:cstheme="minorHAnsi"/>
                <w:spacing w:val="-1"/>
                <w:sz w:val="18"/>
                <w:szCs w:val="18"/>
              </w:rPr>
              <w:t>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an</w:t>
            </w:r>
            <w:r w:rsidRPr="008C0046">
              <w:rPr>
                <w:rFonts w:cstheme="minorHAnsi"/>
                <w:spacing w:val="1"/>
                <w:sz w:val="18"/>
                <w:szCs w:val="18"/>
              </w:rPr>
              <w:t>u</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id</w:t>
            </w:r>
            <w:r w:rsidRPr="008C0046">
              <w:rPr>
                <w:rFonts w:cstheme="minorHAnsi"/>
                <w:spacing w:val="-1"/>
                <w:sz w:val="18"/>
                <w:szCs w:val="18"/>
              </w:rPr>
              <w:t>e</w:t>
            </w:r>
            <w:r w:rsidRPr="008C0046">
              <w:rPr>
                <w:rFonts w:cstheme="minorHAnsi"/>
                <w:spacing w:val="1"/>
                <w:sz w:val="18"/>
                <w:szCs w:val="18"/>
              </w:rPr>
              <w:t>li</w:t>
            </w:r>
            <w:r w:rsidRPr="008C0046">
              <w:rPr>
                <w:rFonts w:cstheme="minorHAnsi"/>
                <w:spacing w:val="-1"/>
                <w:sz w:val="18"/>
                <w:szCs w:val="18"/>
              </w:rPr>
              <w:t>ne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2"/>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ng</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A</w:t>
            </w:r>
            <w:r w:rsidRPr="008C0046">
              <w:rPr>
                <w:rFonts w:cstheme="minorHAnsi"/>
                <w:spacing w:val="1"/>
                <w:sz w:val="18"/>
                <w:szCs w:val="18"/>
              </w:rPr>
              <w:t>p</w:t>
            </w:r>
            <w:r w:rsidRPr="008C0046">
              <w:rPr>
                <w:rFonts w:cstheme="minorHAnsi"/>
                <w:spacing w:val="-1"/>
                <w:sz w:val="18"/>
                <w:szCs w:val="18"/>
              </w:rPr>
              <w:t>p</w:t>
            </w:r>
            <w:r w:rsidRPr="008C0046">
              <w:rPr>
                <w:rFonts w:cstheme="minorHAnsi"/>
                <w:spacing w:val="1"/>
                <w:sz w:val="18"/>
                <w:szCs w:val="18"/>
              </w:rPr>
              <w:t>li</w:t>
            </w:r>
            <w:r w:rsidRPr="008C0046">
              <w:rPr>
                <w:rFonts w:cstheme="minorHAnsi"/>
                <w:spacing w:val="-1"/>
                <w:sz w:val="18"/>
                <w:szCs w:val="18"/>
              </w:rPr>
              <w:t>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t</w:t>
            </w:r>
            <w:r w:rsidRPr="008C0046">
              <w:rPr>
                <w:rFonts w:cstheme="minorHAnsi"/>
                <w:sz w:val="18"/>
                <w:szCs w:val="18"/>
              </w:rPr>
              <w:t xml:space="preserve">o </w:t>
            </w:r>
            <w:r w:rsidRPr="008C0046">
              <w:rPr>
                <w:rFonts w:cstheme="minorHAnsi"/>
                <w:spacing w:val="1"/>
                <w:sz w:val="18"/>
                <w:szCs w:val="18"/>
              </w:rPr>
              <w:t>s</w:t>
            </w:r>
            <w:r w:rsidRPr="008C0046">
              <w:rPr>
                <w:rFonts w:cstheme="minorHAnsi"/>
                <w:spacing w:val="-1"/>
                <w:sz w:val="18"/>
                <w:szCs w:val="18"/>
              </w:rPr>
              <w:t>uc</w:t>
            </w:r>
            <w:r w:rsidRPr="008C0046">
              <w:rPr>
                <w:rFonts w:cstheme="minorHAnsi"/>
                <w:spacing w:val="2"/>
                <w:sz w:val="18"/>
                <w:szCs w:val="18"/>
              </w:rPr>
              <w:t>c</w:t>
            </w:r>
            <w:r w:rsidRPr="008C0046">
              <w:rPr>
                <w:rFonts w:cstheme="minorHAnsi"/>
                <w:spacing w:val="-1"/>
                <w:sz w:val="18"/>
                <w:szCs w:val="18"/>
              </w:rPr>
              <w:t>es</w:t>
            </w:r>
            <w:r w:rsidRPr="008C0046">
              <w:rPr>
                <w:rFonts w:cstheme="minorHAnsi"/>
                <w:sz w:val="18"/>
                <w:szCs w:val="18"/>
              </w:rPr>
              <w:t xml:space="preserve">s </w:t>
            </w:r>
            <w:r w:rsidRPr="008C0046">
              <w:rPr>
                <w:rFonts w:cstheme="minorHAnsi"/>
                <w:spacing w:val="1"/>
                <w:sz w:val="18"/>
                <w:szCs w:val="18"/>
              </w:rPr>
              <w:t>st</w:t>
            </w:r>
            <w:r w:rsidRPr="008C0046">
              <w:rPr>
                <w:rFonts w:cstheme="minorHAnsi"/>
                <w:spacing w:val="-1"/>
                <w:sz w:val="18"/>
                <w:szCs w:val="18"/>
              </w:rPr>
              <w:t>o</w:t>
            </w:r>
            <w:r w:rsidRPr="008C0046">
              <w:rPr>
                <w:rFonts w:cstheme="minorHAnsi"/>
                <w:spacing w:val="1"/>
                <w:sz w:val="18"/>
                <w:szCs w:val="18"/>
              </w:rPr>
              <w:t>ri</w:t>
            </w:r>
            <w:r w:rsidRPr="008C0046">
              <w:rPr>
                <w:rFonts w:cstheme="minorHAnsi"/>
                <w:spacing w:val="-1"/>
                <w:sz w:val="18"/>
                <w:szCs w:val="18"/>
              </w:rPr>
              <w:t xml:space="preserve">es, </w:t>
            </w:r>
          </w:p>
          <w:p w14:paraId="00F35359" w14:textId="77777777" w:rsidR="00772DAA" w:rsidRPr="00C10EDF"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be</w:t>
            </w:r>
            <w:r w:rsidRPr="008C0046">
              <w:rPr>
                <w:rFonts w:cstheme="minorHAnsi"/>
                <w:spacing w:val="1"/>
                <w:sz w:val="18"/>
                <w:szCs w:val="18"/>
              </w:rPr>
              <w:t>n</w:t>
            </w:r>
            <w:r w:rsidRPr="008C0046">
              <w:rPr>
                <w:rFonts w:cstheme="minorHAnsi"/>
                <w:spacing w:val="-1"/>
                <w:sz w:val="18"/>
                <w:szCs w:val="18"/>
              </w:rPr>
              <w:t>e</w:t>
            </w:r>
            <w:r w:rsidRPr="008C0046">
              <w:rPr>
                <w:rFonts w:cstheme="minorHAnsi"/>
                <w:spacing w:val="1"/>
                <w:sz w:val="18"/>
                <w:szCs w:val="18"/>
              </w:rPr>
              <w:t>fici</w:t>
            </w:r>
            <w:r w:rsidRPr="008C0046">
              <w:rPr>
                <w:rFonts w:cstheme="minorHAnsi"/>
                <w:spacing w:val="-1"/>
                <w:sz w:val="18"/>
                <w:szCs w:val="18"/>
              </w:rPr>
              <w:t>a</w:t>
            </w:r>
            <w:r w:rsidRPr="008C0046">
              <w:rPr>
                <w:rFonts w:cstheme="minorHAnsi"/>
                <w:spacing w:val="1"/>
                <w:sz w:val="18"/>
                <w:szCs w:val="18"/>
              </w:rPr>
              <w:t>r</w:t>
            </w:r>
            <w:r w:rsidRPr="008C0046">
              <w:rPr>
                <w:rFonts w:cstheme="minorHAnsi"/>
                <w:sz w:val="18"/>
                <w:szCs w:val="18"/>
              </w:rPr>
              <w:t xml:space="preserve">y </w:t>
            </w:r>
            <w:r w:rsidRPr="008C0046">
              <w:rPr>
                <w:rFonts w:cstheme="minorHAnsi"/>
                <w:spacing w:val="-1"/>
                <w:sz w:val="18"/>
                <w:szCs w:val="18"/>
              </w:rPr>
              <w:t>anno</w:t>
            </w:r>
            <w:r w:rsidRPr="008C0046">
              <w:rPr>
                <w:rFonts w:cstheme="minorHAnsi"/>
                <w:spacing w:val="1"/>
                <w:sz w:val="18"/>
                <w:szCs w:val="18"/>
              </w:rPr>
              <w:t>u</w:t>
            </w:r>
            <w:r w:rsidRPr="008C0046">
              <w:rPr>
                <w:rFonts w:cstheme="minorHAnsi"/>
                <w:spacing w:val="-1"/>
                <w:sz w:val="18"/>
                <w:szCs w:val="18"/>
              </w:rPr>
              <w:t>n</w:t>
            </w:r>
            <w:r w:rsidRPr="008C0046">
              <w:rPr>
                <w:rFonts w:cstheme="minorHAnsi"/>
                <w:spacing w:val="1"/>
                <w:sz w:val="18"/>
                <w:szCs w:val="18"/>
              </w:rPr>
              <w:t>c</w:t>
            </w:r>
            <w:r w:rsidRPr="008C0046">
              <w:rPr>
                <w:rFonts w:cstheme="minorHAnsi"/>
                <w:spacing w:val="-1"/>
                <w:sz w:val="18"/>
                <w:szCs w:val="18"/>
              </w:rPr>
              <w:t>e</w:t>
            </w:r>
            <w:r w:rsidRPr="008C0046">
              <w:rPr>
                <w:rFonts w:cstheme="minorHAnsi"/>
                <w:sz w:val="18"/>
                <w:szCs w:val="18"/>
              </w:rPr>
              <w:t>m</w:t>
            </w:r>
            <w:r w:rsidRPr="008C0046">
              <w:rPr>
                <w:rFonts w:cstheme="minorHAnsi"/>
                <w:spacing w:val="-1"/>
                <w:sz w:val="18"/>
                <w:szCs w:val="18"/>
              </w:rPr>
              <w:t>en</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o</w:t>
            </w:r>
            <w:r w:rsidRPr="008C0046">
              <w:rPr>
                <w:rFonts w:cstheme="minorHAnsi"/>
                <w:sz w:val="18"/>
                <w:szCs w:val="18"/>
              </w:rPr>
              <w:t>f</w:t>
            </w:r>
            <w:r w:rsidRPr="008C0046">
              <w:rPr>
                <w:rFonts w:cstheme="minorHAnsi"/>
                <w:spacing w:val="2"/>
                <w:sz w:val="18"/>
                <w:szCs w:val="18"/>
              </w:rPr>
              <w:t xml:space="preserve"> </w:t>
            </w:r>
            <w:r w:rsidRPr="008C0046">
              <w:rPr>
                <w:rFonts w:cstheme="minorHAnsi"/>
                <w:spacing w:val="1"/>
                <w:sz w:val="18"/>
                <w:szCs w:val="18"/>
              </w:rPr>
              <w:t>r</w:t>
            </w:r>
            <w:r w:rsidRPr="008C0046">
              <w:rPr>
                <w:rFonts w:cstheme="minorHAnsi"/>
                <w:spacing w:val="-1"/>
                <w:sz w:val="18"/>
                <w:szCs w:val="18"/>
              </w:rPr>
              <w:t>e</w:t>
            </w:r>
            <w:r w:rsidRPr="008C0046">
              <w:rPr>
                <w:rFonts w:cstheme="minorHAnsi"/>
                <w:spacing w:val="1"/>
                <w:sz w:val="18"/>
                <w:szCs w:val="18"/>
              </w:rPr>
              <w:t>s</w:t>
            </w:r>
            <w:r w:rsidRPr="008C0046">
              <w:rPr>
                <w:rFonts w:cstheme="minorHAnsi"/>
                <w:spacing w:val="-1"/>
                <w:sz w:val="18"/>
                <w:szCs w:val="18"/>
              </w:rPr>
              <w:t>ea</w:t>
            </w:r>
            <w:r w:rsidRPr="008C0046">
              <w:rPr>
                <w:rFonts w:cstheme="minorHAnsi"/>
                <w:spacing w:val="1"/>
                <w:sz w:val="18"/>
                <w:szCs w:val="18"/>
              </w:rPr>
              <w:t>rc</w:t>
            </w:r>
            <w:r w:rsidRPr="008C0046">
              <w:rPr>
                <w:rFonts w:cstheme="minorHAnsi"/>
                <w:spacing w:val="-1"/>
                <w:sz w:val="18"/>
                <w:szCs w:val="18"/>
              </w:rPr>
              <w:t>h</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t</w:t>
            </w:r>
            <w:r w:rsidRPr="008C0046">
              <w:rPr>
                <w:rFonts w:cstheme="minorHAnsi"/>
                <w:spacing w:val="-4"/>
                <w:sz w:val="18"/>
                <w:szCs w:val="18"/>
              </w:rPr>
              <w:t>e</w:t>
            </w:r>
            <w:r w:rsidRPr="008C0046">
              <w:rPr>
                <w:rFonts w:cstheme="minorHAnsi"/>
                <w:spacing w:val="1"/>
                <w:sz w:val="18"/>
                <w:szCs w:val="18"/>
              </w:rPr>
              <w:t>sti</w:t>
            </w:r>
            <w:r w:rsidRPr="008C0046">
              <w:rPr>
                <w:rFonts w:cstheme="minorHAnsi"/>
                <w:sz w:val="18"/>
                <w:szCs w:val="18"/>
              </w:rPr>
              <w:t>m</w:t>
            </w:r>
            <w:r w:rsidRPr="008C0046">
              <w:rPr>
                <w:rFonts w:cstheme="minorHAnsi"/>
                <w:spacing w:val="-1"/>
                <w:sz w:val="18"/>
                <w:szCs w:val="18"/>
              </w:rPr>
              <w:t>on</w:t>
            </w:r>
            <w:r w:rsidRPr="008C0046">
              <w:rPr>
                <w:rFonts w:cstheme="minorHAnsi"/>
                <w:spacing w:val="1"/>
                <w:sz w:val="18"/>
                <w:szCs w:val="18"/>
              </w:rPr>
              <w:t>i</w:t>
            </w:r>
            <w:r w:rsidRPr="008C0046">
              <w:rPr>
                <w:rFonts w:cstheme="minorHAnsi"/>
                <w:spacing w:val="-1"/>
                <w:sz w:val="18"/>
                <w:szCs w:val="18"/>
              </w:rPr>
              <w:t>a</w:t>
            </w:r>
            <w:r w:rsidRPr="008C0046">
              <w:rPr>
                <w:rFonts w:cstheme="minorHAnsi"/>
                <w:spacing w:val="1"/>
                <w:sz w:val="18"/>
                <w:szCs w:val="18"/>
              </w:rPr>
              <w:t>ls</w:t>
            </w:r>
            <w:r w:rsidRPr="008C0046">
              <w:rPr>
                <w:rFonts w:cstheme="minorHAnsi"/>
                <w:sz w:val="18"/>
                <w:szCs w:val="18"/>
              </w:rPr>
              <w:t>,</w:t>
            </w:r>
            <w:r w:rsidRPr="008C0046">
              <w:rPr>
                <w:rFonts w:cstheme="minorHAnsi"/>
                <w:spacing w:val="-1"/>
                <w:sz w:val="18"/>
                <w:szCs w:val="18"/>
              </w:rPr>
              <w:t xml:space="preserve"> </w:t>
            </w:r>
            <w:r w:rsidRPr="008C0046">
              <w:rPr>
                <w:rFonts w:cstheme="minorHAnsi"/>
                <w:spacing w:val="1"/>
                <w:sz w:val="18"/>
                <w:szCs w:val="18"/>
              </w:rPr>
              <w:t>fi</w:t>
            </w:r>
            <w:r w:rsidRPr="008C0046">
              <w:rPr>
                <w:rFonts w:cstheme="minorHAnsi"/>
                <w:spacing w:val="-1"/>
                <w:sz w:val="18"/>
                <w:szCs w:val="18"/>
              </w:rPr>
              <w:t>nd</w:t>
            </w:r>
            <w:r w:rsidRPr="008C0046">
              <w:rPr>
                <w:rFonts w:cstheme="minorHAnsi"/>
                <w:spacing w:val="1"/>
                <w:sz w:val="18"/>
                <w:szCs w:val="18"/>
              </w:rPr>
              <w:t>i</w:t>
            </w:r>
            <w:r w:rsidRPr="008C0046">
              <w:rPr>
                <w:rFonts w:cstheme="minorHAnsi"/>
                <w:spacing w:val="-1"/>
                <w:sz w:val="18"/>
                <w:szCs w:val="18"/>
              </w:rPr>
              <w:t>ng</w:t>
            </w:r>
            <w:r w:rsidRPr="008C0046">
              <w:rPr>
                <w:rFonts w:cstheme="minorHAnsi"/>
                <w:spacing w:val="1"/>
                <w:sz w:val="18"/>
                <w:szCs w:val="18"/>
              </w:rPr>
              <w:t>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o</w:t>
            </w:r>
            <w:r w:rsidRPr="008C0046">
              <w:rPr>
                <w:rFonts w:cstheme="minorHAnsi"/>
                <w:sz w:val="18"/>
                <w:szCs w:val="18"/>
              </w:rPr>
              <w:t>r</w:t>
            </w:r>
            <w:r w:rsidRPr="008C0046">
              <w:rPr>
                <w:rFonts w:cstheme="minorHAnsi"/>
                <w:spacing w:val="-1"/>
                <w:sz w:val="18"/>
                <w:szCs w:val="18"/>
              </w:rPr>
              <w:t xml:space="preserve"> p</w:t>
            </w:r>
            <w:r w:rsidRPr="008C0046">
              <w:rPr>
                <w:rFonts w:cstheme="minorHAnsi"/>
                <w:spacing w:val="1"/>
                <w:sz w:val="18"/>
                <w:szCs w:val="18"/>
              </w:rPr>
              <w:t>r</w:t>
            </w:r>
            <w:r w:rsidRPr="008C0046">
              <w:rPr>
                <w:rFonts w:cstheme="minorHAnsi"/>
                <w:spacing w:val="-1"/>
                <w:sz w:val="18"/>
                <w:szCs w:val="18"/>
              </w:rPr>
              <w:t>o</w:t>
            </w:r>
            <w:r w:rsidRPr="008C0046">
              <w:rPr>
                <w:rFonts w:cstheme="minorHAnsi"/>
                <w:spacing w:val="-2"/>
                <w:sz w:val="18"/>
                <w:szCs w:val="18"/>
              </w:rPr>
              <w:t>j</w:t>
            </w:r>
            <w:r w:rsidRPr="008C0046">
              <w:rPr>
                <w:rFonts w:cstheme="minorHAnsi"/>
                <w:spacing w:val="-1"/>
                <w:sz w:val="18"/>
                <w:szCs w:val="18"/>
              </w:rPr>
              <w:t>e</w:t>
            </w:r>
            <w:r w:rsidRPr="008C0046">
              <w:rPr>
                <w:rFonts w:cstheme="minorHAnsi"/>
                <w:spacing w:val="1"/>
                <w:sz w:val="18"/>
                <w:szCs w:val="18"/>
              </w:rPr>
              <w:t>c</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r</w:t>
            </w:r>
            <w:r w:rsidRPr="008C0046">
              <w:rPr>
                <w:rFonts w:cstheme="minorHAnsi"/>
                <w:spacing w:val="-1"/>
                <w:sz w:val="18"/>
                <w:szCs w:val="18"/>
              </w:rPr>
              <w:t>e</w:t>
            </w:r>
            <w:r w:rsidRPr="008C0046">
              <w:rPr>
                <w:rFonts w:cstheme="minorHAnsi"/>
                <w:spacing w:val="1"/>
                <w:sz w:val="18"/>
                <w:szCs w:val="18"/>
              </w:rPr>
              <w:t>s</w:t>
            </w:r>
            <w:r w:rsidRPr="008C0046">
              <w:rPr>
                <w:rFonts w:cstheme="minorHAnsi"/>
                <w:spacing w:val="-1"/>
                <w:sz w:val="18"/>
                <w:szCs w:val="18"/>
              </w:rPr>
              <w:t>u</w:t>
            </w:r>
            <w:r w:rsidRPr="008C0046">
              <w:rPr>
                <w:rFonts w:cstheme="minorHAnsi"/>
                <w:spacing w:val="1"/>
                <w:sz w:val="18"/>
                <w:szCs w:val="18"/>
              </w:rPr>
              <w:t>lt</w:t>
            </w:r>
            <w:r w:rsidRPr="008C0046">
              <w:rPr>
                <w:rFonts w:cstheme="minorHAnsi"/>
                <w:spacing w:val="-1"/>
                <w:sz w:val="18"/>
                <w:szCs w:val="18"/>
              </w:rPr>
              <w:t>s.</w:t>
            </w:r>
            <w:r>
              <w:rPr>
                <w:rFonts w:cstheme="minorHAnsi"/>
                <w:spacing w:val="-1"/>
                <w:sz w:val="18"/>
                <w:szCs w:val="18"/>
                <w:lang w:val="uk-UA"/>
              </w:rPr>
              <w:t xml:space="preserve"> </w:t>
            </w:r>
            <w:r w:rsidRPr="00C10EDF">
              <w:rPr>
                <w:rFonts w:cstheme="minorHAnsi"/>
                <w:spacing w:val="-1"/>
                <w:sz w:val="18"/>
                <w:szCs w:val="18"/>
                <w:lang w:val="uk-UA"/>
              </w:rPr>
              <w:t>/</w:t>
            </w:r>
          </w:p>
          <w:p w14:paraId="11D1281F" w14:textId="77777777" w:rsidR="00772DAA" w:rsidRPr="00C10EDF" w:rsidRDefault="00772DAA" w:rsidP="002373CE">
            <w:pPr>
              <w:pStyle w:val="NoSpacing"/>
              <w:ind w:left="90" w:firstLine="0"/>
              <w:rPr>
                <w:rFonts w:cstheme="minorHAnsi"/>
                <w:sz w:val="18"/>
                <w:szCs w:val="18"/>
                <w:lang w:val="uk-UA"/>
              </w:rPr>
            </w:pPr>
            <w:r w:rsidRPr="00EE5C6F">
              <w:rPr>
                <w:rFonts w:cstheme="minorHAnsi"/>
                <w:spacing w:val="-1"/>
                <w:sz w:val="18"/>
                <w:szCs w:val="18"/>
                <w:lang w:val="uk-UA"/>
              </w:rPr>
              <w:t>Айдентика</w:t>
            </w:r>
            <w:r w:rsidRPr="00C10EDF">
              <w:rPr>
                <w:rFonts w:cstheme="minorHAnsi"/>
                <w:spacing w:val="-1"/>
                <w:sz w:val="18"/>
                <w:szCs w:val="18"/>
                <w:lang w:val="uk-UA"/>
              </w:rPr>
              <w:t xml:space="preserve"> USAID буде надрукована на матеріалах; дизайн відповідно до Стандартного посібника з графіки USAID щодо повного брендування. Застосовується до історій успіху, оголошень бенефіціарів про дослідження, відгуків, висновків або результатів про</w:t>
            </w:r>
            <w:r>
              <w:rPr>
                <w:rFonts w:cstheme="minorHAnsi"/>
                <w:spacing w:val="-1"/>
                <w:sz w:val="18"/>
                <w:szCs w:val="18"/>
                <w:lang w:val="uk-UA"/>
              </w:rPr>
              <w:t>є</w:t>
            </w:r>
            <w:r w:rsidRPr="00C10EDF">
              <w:rPr>
                <w:rFonts w:cstheme="minorHAnsi"/>
                <w:spacing w:val="-1"/>
                <w:sz w:val="18"/>
                <w:szCs w:val="18"/>
                <w:lang w:val="uk-UA"/>
              </w:rPr>
              <w:t>кту.</w:t>
            </w:r>
          </w:p>
        </w:tc>
      </w:tr>
      <w:tr w:rsidR="00772DAA" w:rsidRPr="00A108E3" w14:paraId="2D5AD8BE" w14:textId="77777777" w:rsidTr="0014500B">
        <w:trPr>
          <w:trHeight w:hRule="exact" w:val="453"/>
          <w:jc w:val="right"/>
        </w:trPr>
        <w:tc>
          <w:tcPr>
            <w:tcW w:w="3240" w:type="dxa"/>
            <w:tcBorders>
              <w:top w:val="single" w:sz="6" w:space="0" w:color="2B5A85"/>
              <w:left w:val="single" w:sz="4" w:space="0" w:color="auto"/>
              <w:bottom w:val="single" w:sz="6" w:space="0" w:color="2B5A85"/>
              <w:right w:val="single" w:sz="6" w:space="0" w:color="2B5A85"/>
            </w:tcBorders>
          </w:tcPr>
          <w:p w14:paraId="41A5C296" w14:textId="77777777" w:rsidR="00772DAA" w:rsidRPr="00C10EDF" w:rsidRDefault="00772DAA" w:rsidP="002373CE">
            <w:pPr>
              <w:pStyle w:val="NoSpacing"/>
              <w:ind w:left="90" w:firstLine="0"/>
              <w:rPr>
                <w:rFonts w:cstheme="minorHAnsi"/>
                <w:sz w:val="18"/>
                <w:szCs w:val="18"/>
                <w:lang w:val="uk-UA"/>
              </w:rPr>
            </w:pPr>
            <w:r w:rsidRPr="008C0046">
              <w:rPr>
                <w:rFonts w:cstheme="minorHAnsi"/>
                <w:sz w:val="18"/>
                <w:szCs w:val="18"/>
              </w:rPr>
              <w:lastRenderedPageBreak/>
              <w:t>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l</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1"/>
                <w:sz w:val="18"/>
                <w:szCs w:val="18"/>
              </w:rPr>
              <w:t xml:space="preserve"> po</w:t>
            </w:r>
            <w:r w:rsidRPr="008C0046">
              <w:rPr>
                <w:rFonts w:cstheme="minorHAnsi"/>
                <w:spacing w:val="1"/>
                <w:sz w:val="18"/>
                <w:szCs w:val="18"/>
              </w:rPr>
              <w:t>lic</w:t>
            </w:r>
            <w:r w:rsidRPr="008C0046">
              <w:rPr>
                <w:rFonts w:cstheme="minorHAnsi"/>
                <w:sz w:val="18"/>
                <w:szCs w:val="18"/>
              </w:rPr>
              <w:t xml:space="preserve">y </w:t>
            </w:r>
            <w:r w:rsidRPr="008C0046">
              <w:rPr>
                <w:rFonts w:cstheme="minorHAnsi"/>
                <w:spacing w:val="1"/>
                <w:sz w:val="18"/>
                <w:szCs w:val="18"/>
              </w:rPr>
              <w:t>l</w:t>
            </w:r>
            <w:r w:rsidRPr="008C0046">
              <w:rPr>
                <w:rFonts w:cstheme="minorHAnsi"/>
                <w:spacing w:val="-1"/>
                <w:sz w:val="18"/>
                <w:szCs w:val="18"/>
              </w:rPr>
              <w:t>aun</w:t>
            </w:r>
            <w:r w:rsidRPr="008C0046">
              <w:rPr>
                <w:rFonts w:cstheme="minorHAnsi"/>
                <w:spacing w:val="1"/>
                <w:sz w:val="18"/>
                <w:szCs w:val="18"/>
              </w:rPr>
              <w:t>c</w:t>
            </w:r>
            <w:r w:rsidRPr="008C0046">
              <w:rPr>
                <w:rFonts w:cstheme="minorHAnsi"/>
                <w:sz w:val="18"/>
                <w:szCs w:val="18"/>
              </w:rPr>
              <w:t>h</w:t>
            </w:r>
            <w:r>
              <w:rPr>
                <w:rFonts w:cstheme="minorHAnsi"/>
                <w:sz w:val="18"/>
                <w:szCs w:val="18"/>
                <w:lang w:val="uk-UA"/>
              </w:rPr>
              <w:t xml:space="preserve"> </w:t>
            </w:r>
            <w:r w:rsidRPr="00C10EDF">
              <w:rPr>
                <w:rFonts w:cstheme="minorHAnsi"/>
                <w:sz w:val="18"/>
                <w:szCs w:val="18"/>
                <w:lang w:val="uk-UA"/>
              </w:rPr>
              <w:t>/</w:t>
            </w:r>
          </w:p>
          <w:p w14:paraId="0F26CC46" w14:textId="77777777" w:rsidR="00772DAA" w:rsidRPr="00C10EDF" w:rsidRDefault="00772DAA" w:rsidP="002373CE">
            <w:pPr>
              <w:pStyle w:val="NoSpacing"/>
              <w:ind w:left="90" w:firstLine="0"/>
              <w:rPr>
                <w:rFonts w:cstheme="minorHAnsi"/>
                <w:sz w:val="18"/>
                <w:szCs w:val="18"/>
                <w:lang w:val="uk-UA"/>
              </w:rPr>
            </w:pPr>
            <w:r w:rsidRPr="00C10EDF">
              <w:rPr>
                <w:rFonts w:cstheme="minorHAnsi"/>
                <w:sz w:val="18"/>
                <w:szCs w:val="18"/>
                <w:lang w:val="uk-UA"/>
              </w:rPr>
              <w:t>Матеріали для запуску політики</w:t>
            </w:r>
          </w:p>
        </w:tc>
        <w:tc>
          <w:tcPr>
            <w:tcW w:w="7020" w:type="dxa"/>
            <w:tcBorders>
              <w:top w:val="single" w:sz="6" w:space="0" w:color="2B5A85"/>
              <w:left w:val="single" w:sz="6" w:space="0" w:color="2B5A85"/>
              <w:bottom w:val="single" w:sz="6" w:space="0" w:color="2B5A85"/>
              <w:right w:val="single" w:sz="4" w:space="0" w:color="auto"/>
            </w:tcBorders>
          </w:tcPr>
          <w:p w14:paraId="5E775811" w14:textId="77777777" w:rsidR="00772DAA" w:rsidRPr="00C10EDF" w:rsidRDefault="00772DAA" w:rsidP="002373CE">
            <w:pPr>
              <w:pStyle w:val="NoSpacing"/>
              <w:ind w:left="90" w:firstLine="0"/>
              <w:rPr>
                <w:rFonts w:cstheme="minorHAnsi"/>
                <w:spacing w:val="-1"/>
                <w:sz w:val="18"/>
                <w:szCs w:val="18"/>
                <w:lang w:val="uk-UA"/>
              </w:rPr>
            </w:pPr>
            <w:r w:rsidRPr="008C0046">
              <w:rPr>
                <w:rFonts w:cstheme="minorHAnsi"/>
                <w:spacing w:val="-1"/>
                <w:sz w:val="18"/>
                <w:szCs w:val="18"/>
              </w:rPr>
              <w:t>No</w:t>
            </w:r>
            <w:r w:rsidRPr="008C0046">
              <w:rPr>
                <w:rFonts w:cstheme="minorHAnsi"/>
                <w:sz w:val="18"/>
                <w:szCs w:val="18"/>
              </w:rPr>
              <w:t>t</w:t>
            </w:r>
            <w:r w:rsidRPr="008C0046">
              <w:rPr>
                <w:rFonts w:cstheme="minorHAnsi"/>
                <w:spacing w:val="2"/>
                <w:sz w:val="18"/>
                <w:szCs w:val="18"/>
              </w:rPr>
              <w:t xml:space="preserve"> </w:t>
            </w:r>
            <w:r w:rsidRPr="008C0046">
              <w:rPr>
                <w:rFonts w:cstheme="minorHAnsi"/>
                <w:spacing w:val="-1"/>
                <w:sz w:val="18"/>
                <w:szCs w:val="18"/>
              </w:rPr>
              <w:t>app</w:t>
            </w:r>
            <w:r w:rsidRPr="008C0046">
              <w:rPr>
                <w:rFonts w:cstheme="minorHAnsi"/>
                <w:spacing w:val="1"/>
                <w:sz w:val="18"/>
                <w:szCs w:val="18"/>
              </w:rPr>
              <w:t>lic</w:t>
            </w:r>
            <w:r w:rsidRPr="008C0046">
              <w:rPr>
                <w:rFonts w:cstheme="minorHAnsi"/>
                <w:spacing w:val="-1"/>
                <w:sz w:val="18"/>
                <w:szCs w:val="18"/>
              </w:rPr>
              <w:t>ab</w:t>
            </w:r>
            <w:r w:rsidRPr="008C0046">
              <w:rPr>
                <w:rFonts w:cstheme="minorHAnsi"/>
                <w:spacing w:val="1"/>
                <w:sz w:val="18"/>
                <w:szCs w:val="18"/>
              </w:rPr>
              <w:t>l</w:t>
            </w:r>
            <w:r w:rsidRPr="008C0046">
              <w:rPr>
                <w:rFonts w:cstheme="minorHAnsi"/>
                <w:spacing w:val="-1"/>
                <w:sz w:val="18"/>
                <w:szCs w:val="18"/>
              </w:rPr>
              <w:t>e.</w:t>
            </w:r>
            <w:r>
              <w:rPr>
                <w:rFonts w:cstheme="minorHAnsi"/>
                <w:spacing w:val="-1"/>
                <w:sz w:val="18"/>
                <w:szCs w:val="18"/>
                <w:lang w:val="uk-UA"/>
              </w:rPr>
              <w:t xml:space="preserve"> </w:t>
            </w:r>
            <w:r w:rsidRPr="00C10EDF">
              <w:rPr>
                <w:rFonts w:cstheme="minorHAnsi"/>
                <w:spacing w:val="-1"/>
                <w:sz w:val="18"/>
                <w:szCs w:val="18"/>
                <w:lang w:val="uk-UA"/>
              </w:rPr>
              <w:t>/</w:t>
            </w:r>
          </w:p>
          <w:p w14:paraId="237A7EB0" w14:textId="77777777" w:rsidR="00772DAA" w:rsidRPr="00C10EDF" w:rsidRDefault="00772DAA" w:rsidP="002373CE">
            <w:pPr>
              <w:pStyle w:val="NoSpacing"/>
              <w:ind w:left="90" w:firstLine="0"/>
              <w:rPr>
                <w:rFonts w:cstheme="minorHAnsi"/>
                <w:sz w:val="18"/>
                <w:szCs w:val="18"/>
                <w:lang w:val="uk-UA"/>
              </w:rPr>
            </w:pPr>
            <w:r w:rsidRPr="00C10EDF">
              <w:rPr>
                <w:rFonts w:cstheme="minorHAnsi"/>
                <w:spacing w:val="-1"/>
                <w:sz w:val="18"/>
                <w:szCs w:val="18"/>
                <w:lang w:val="uk-UA"/>
              </w:rPr>
              <w:t>Не застосовується</w:t>
            </w:r>
          </w:p>
        </w:tc>
      </w:tr>
      <w:tr w:rsidR="00772DAA" w:rsidRPr="009252F9" w14:paraId="70F60C18" w14:textId="77777777" w:rsidTr="0014500B">
        <w:trPr>
          <w:trHeight w:hRule="exact" w:val="903"/>
          <w:jc w:val="right"/>
        </w:trPr>
        <w:tc>
          <w:tcPr>
            <w:tcW w:w="3240" w:type="dxa"/>
            <w:tcBorders>
              <w:top w:val="single" w:sz="6" w:space="0" w:color="2B5A85"/>
              <w:left w:val="single" w:sz="4" w:space="0" w:color="auto"/>
              <w:bottom w:val="single" w:sz="4" w:space="0" w:color="auto"/>
              <w:right w:val="single" w:sz="6" w:space="0" w:color="2B5A85"/>
            </w:tcBorders>
          </w:tcPr>
          <w:p w14:paraId="1139AA59" w14:textId="77777777" w:rsidR="00772DAA" w:rsidRPr="00C10EDF" w:rsidRDefault="00772DAA" w:rsidP="002373CE">
            <w:pPr>
              <w:pStyle w:val="NoSpacing"/>
              <w:ind w:left="90" w:firstLine="0"/>
              <w:rPr>
                <w:rFonts w:cstheme="minorHAnsi"/>
                <w:sz w:val="18"/>
                <w:szCs w:val="18"/>
                <w:lang w:val="uk-UA"/>
              </w:rPr>
            </w:pPr>
            <w:r w:rsidRPr="008C0046">
              <w:rPr>
                <w:rFonts w:cstheme="minorHAnsi"/>
                <w:sz w:val="18"/>
                <w:szCs w:val="18"/>
              </w:rPr>
              <w:t>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l</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1"/>
                <w:sz w:val="18"/>
                <w:szCs w:val="18"/>
              </w:rPr>
              <w:t xml:space="preserve"> </w:t>
            </w:r>
            <w:r w:rsidRPr="008C0046">
              <w:rPr>
                <w:rFonts w:cstheme="minorHAnsi"/>
                <w:spacing w:val="1"/>
                <w:sz w:val="18"/>
                <w:szCs w:val="18"/>
              </w:rPr>
              <w:t>s</w:t>
            </w:r>
            <w:r w:rsidRPr="008C0046">
              <w:rPr>
                <w:rFonts w:cstheme="minorHAnsi"/>
                <w:spacing w:val="-2"/>
                <w:sz w:val="18"/>
                <w:szCs w:val="18"/>
              </w:rPr>
              <w:t>i</w:t>
            </w:r>
            <w:r w:rsidRPr="008C0046">
              <w:rPr>
                <w:rFonts w:cstheme="minorHAnsi"/>
                <w:spacing w:val="1"/>
                <w:sz w:val="18"/>
                <w:szCs w:val="18"/>
              </w:rPr>
              <w:t>t</w:t>
            </w:r>
            <w:r w:rsidRPr="008C0046">
              <w:rPr>
                <w:rFonts w:cstheme="minorHAnsi"/>
                <w:sz w:val="18"/>
                <w:szCs w:val="18"/>
              </w:rPr>
              <w:t xml:space="preserve">e </w:t>
            </w:r>
            <w:r w:rsidRPr="008C0046">
              <w:rPr>
                <w:rFonts w:cstheme="minorHAnsi"/>
                <w:spacing w:val="-1"/>
                <w:sz w:val="18"/>
                <w:szCs w:val="18"/>
              </w:rPr>
              <w:t>v</w:t>
            </w:r>
            <w:r w:rsidRPr="008C0046">
              <w:rPr>
                <w:rFonts w:cstheme="minorHAnsi"/>
                <w:spacing w:val="1"/>
                <w:sz w:val="18"/>
                <w:szCs w:val="18"/>
              </w:rPr>
              <w:t>is</w:t>
            </w:r>
            <w:r w:rsidRPr="008C0046">
              <w:rPr>
                <w:rFonts w:cstheme="minorHAnsi"/>
                <w:spacing w:val="-2"/>
                <w:sz w:val="18"/>
                <w:szCs w:val="18"/>
              </w:rPr>
              <w:t>i</w:t>
            </w:r>
            <w:r w:rsidRPr="008C0046">
              <w:rPr>
                <w:rFonts w:cstheme="minorHAnsi"/>
                <w:spacing w:val="1"/>
                <w:sz w:val="18"/>
                <w:szCs w:val="18"/>
              </w:rPr>
              <w:t>t</w:t>
            </w:r>
            <w:r w:rsidRPr="008C0046">
              <w:rPr>
                <w:rFonts w:cstheme="minorHAnsi"/>
                <w:sz w:val="18"/>
                <w:szCs w:val="18"/>
              </w:rPr>
              <w:t>s</w:t>
            </w:r>
            <w:r>
              <w:rPr>
                <w:rFonts w:cstheme="minorHAnsi"/>
                <w:sz w:val="18"/>
                <w:szCs w:val="18"/>
                <w:lang w:val="uk-UA"/>
              </w:rPr>
              <w:t xml:space="preserve"> </w:t>
            </w:r>
            <w:r w:rsidRPr="00C10EDF">
              <w:rPr>
                <w:rFonts w:cstheme="minorHAnsi"/>
                <w:sz w:val="18"/>
                <w:szCs w:val="18"/>
                <w:lang w:val="uk-UA"/>
              </w:rPr>
              <w:t>/</w:t>
            </w:r>
          </w:p>
          <w:p w14:paraId="6C48CA15" w14:textId="77777777" w:rsidR="00772DAA" w:rsidRPr="008C0046" w:rsidRDefault="00772DAA" w:rsidP="002373CE">
            <w:pPr>
              <w:pStyle w:val="NoSpacing"/>
              <w:ind w:left="90" w:firstLine="0"/>
              <w:rPr>
                <w:rFonts w:cstheme="minorHAnsi"/>
                <w:sz w:val="18"/>
                <w:szCs w:val="18"/>
              </w:rPr>
            </w:pPr>
            <w:r w:rsidRPr="00C10EDF">
              <w:rPr>
                <w:rFonts w:cstheme="minorHAnsi"/>
                <w:sz w:val="18"/>
                <w:szCs w:val="18"/>
                <w:lang w:val="uk-UA"/>
              </w:rPr>
              <w:t>Матеріали для візитів на майданчик</w:t>
            </w:r>
          </w:p>
        </w:tc>
        <w:tc>
          <w:tcPr>
            <w:tcW w:w="7020" w:type="dxa"/>
            <w:tcBorders>
              <w:top w:val="single" w:sz="6" w:space="0" w:color="2B5A85"/>
              <w:left w:val="single" w:sz="6" w:space="0" w:color="2B5A85"/>
              <w:bottom w:val="single" w:sz="4" w:space="0" w:color="auto"/>
              <w:right w:val="single" w:sz="4" w:space="0" w:color="auto"/>
            </w:tcBorders>
          </w:tcPr>
          <w:p w14:paraId="3F7D78D9" w14:textId="77777777" w:rsidR="00772DAA" w:rsidRPr="008C0046" w:rsidRDefault="00772DAA" w:rsidP="002373CE">
            <w:pPr>
              <w:pStyle w:val="NoSpacing"/>
              <w:ind w:left="90" w:firstLine="0"/>
              <w:rPr>
                <w:rFonts w:cstheme="minorHAnsi"/>
                <w:sz w:val="18"/>
                <w:szCs w:val="18"/>
              </w:rPr>
            </w:pPr>
            <w:r w:rsidRPr="008C0046">
              <w:rPr>
                <w:rFonts w:cstheme="minorHAnsi"/>
                <w:spacing w:val="-1"/>
                <w:sz w:val="18"/>
                <w:szCs w:val="18"/>
              </w:rPr>
              <w:t>Th</w:t>
            </w:r>
            <w:r w:rsidRPr="008C0046">
              <w:rPr>
                <w:rFonts w:cstheme="minorHAnsi"/>
                <w:sz w:val="18"/>
                <w:szCs w:val="18"/>
              </w:rPr>
              <w:t xml:space="preserve">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r w:rsidRPr="008C0046">
              <w:rPr>
                <w:rFonts w:cstheme="minorHAnsi"/>
                <w:spacing w:val="1"/>
                <w:sz w:val="18"/>
                <w:szCs w:val="18"/>
              </w:rPr>
              <w:t>i</w:t>
            </w:r>
            <w:r w:rsidRPr="008C0046">
              <w:rPr>
                <w:rFonts w:cstheme="minorHAnsi"/>
                <w:spacing w:val="-1"/>
                <w:sz w:val="18"/>
                <w:szCs w:val="18"/>
              </w:rPr>
              <w:t>d</w:t>
            </w:r>
            <w:r w:rsidRPr="008C0046">
              <w:rPr>
                <w:rFonts w:cstheme="minorHAnsi"/>
                <w:spacing w:val="1"/>
                <w:sz w:val="18"/>
                <w:szCs w:val="18"/>
              </w:rPr>
              <w:t>e</w:t>
            </w:r>
            <w:r w:rsidRPr="008C0046">
              <w:rPr>
                <w:rFonts w:cstheme="minorHAnsi"/>
                <w:spacing w:val="-1"/>
                <w:sz w:val="18"/>
                <w:szCs w:val="18"/>
              </w:rPr>
              <w:t>n</w:t>
            </w:r>
            <w:r w:rsidRPr="008C0046">
              <w:rPr>
                <w:rFonts w:cstheme="minorHAnsi"/>
                <w:spacing w:val="1"/>
                <w:sz w:val="18"/>
                <w:szCs w:val="18"/>
              </w:rPr>
              <w:t>tit</w:t>
            </w:r>
            <w:r w:rsidRPr="008C0046">
              <w:rPr>
                <w:rFonts w:cstheme="minorHAnsi"/>
                <w:sz w:val="18"/>
                <w:szCs w:val="18"/>
              </w:rPr>
              <w:t xml:space="preserve">y </w:t>
            </w:r>
            <w:r w:rsidRPr="008C0046">
              <w:rPr>
                <w:rFonts w:cstheme="minorHAnsi"/>
                <w:spacing w:val="-1"/>
                <w:sz w:val="18"/>
                <w:szCs w:val="18"/>
              </w:rPr>
              <w:t>w</w:t>
            </w:r>
            <w:r w:rsidRPr="008C0046">
              <w:rPr>
                <w:rFonts w:cstheme="minorHAnsi"/>
                <w:spacing w:val="1"/>
                <w:sz w:val="18"/>
                <w:szCs w:val="18"/>
              </w:rPr>
              <w:t>il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z w:val="18"/>
                <w:szCs w:val="18"/>
              </w:rPr>
              <w:t xml:space="preserve">e </w:t>
            </w:r>
            <w:r w:rsidRPr="008C0046">
              <w:rPr>
                <w:rFonts w:cstheme="minorHAnsi"/>
                <w:spacing w:val="-1"/>
                <w:sz w:val="18"/>
                <w:szCs w:val="18"/>
              </w:rPr>
              <w:t>p</w:t>
            </w:r>
            <w:r w:rsidRPr="008C0046">
              <w:rPr>
                <w:rFonts w:cstheme="minorHAnsi"/>
                <w:spacing w:val="1"/>
                <w:sz w:val="18"/>
                <w:szCs w:val="18"/>
              </w:rPr>
              <w:t>ri</w:t>
            </w:r>
            <w:r w:rsidRPr="008C0046">
              <w:rPr>
                <w:rFonts w:cstheme="minorHAnsi"/>
                <w:spacing w:val="-1"/>
                <w:sz w:val="18"/>
                <w:szCs w:val="18"/>
              </w:rPr>
              <w:t>n</w:t>
            </w:r>
            <w:r w:rsidRPr="008C0046">
              <w:rPr>
                <w:rFonts w:cstheme="minorHAnsi"/>
                <w:spacing w:val="1"/>
                <w:sz w:val="18"/>
                <w:szCs w:val="18"/>
              </w:rPr>
              <w:t>t</w:t>
            </w:r>
            <w:r w:rsidRPr="008C0046">
              <w:rPr>
                <w:rFonts w:cstheme="minorHAnsi"/>
                <w:spacing w:val="-1"/>
                <w:sz w:val="18"/>
                <w:szCs w:val="18"/>
              </w:rPr>
              <w:t>e</w:t>
            </w:r>
            <w:r w:rsidRPr="008C0046">
              <w:rPr>
                <w:rFonts w:cstheme="minorHAnsi"/>
                <w:sz w:val="18"/>
                <w:szCs w:val="18"/>
              </w:rPr>
              <w:t xml:space="preserve">d </w:t>
            </w:r>
            <w:r w:rsidRPr="008C0046">
              <w:rPr>
                <w:rFonts w:cstheme="minorHAnsi"/>
                <w:spacing w:val="-1"/>
                <w:sz w:val="18"/>
                <w:szCs w:val="18"/>
              </w:rPr>
              <w:t>o</w:t>
            </w:r>
            <w:r w:rsidRPr="008C0046">
              <w:rPr>
                <w:rFonts w:cstheme="minorHAnsi"/>
                <w:sz w:val="18"/>
                <w:szCs w:val="18"/>
              </w:rPr>
              <w:t xml:space="preserve">n </w:t>
            </w:r>
            <w:r w:rsidRPr="008C0046">
              <w:rPr>
                <w:rFonts w:cstheme="minorHAnsi"/>
                <w:spacing w:val="1"/>
                <w:sz w:val="18"/>
                <w:szCs w:val="18"/>
              </w:rPr>
              <w:t>t</w:t>
            </w:r>
            <w:r w:rsidRPr="008C0046">
              <w:rPr>
                <w:rFonts w:cstheme="minorHAnsi"/>
                <w:spacing w:val="-1"/>
                <w:sz w:val="18"/>
                <w:szCs w:val="18"/>
              </w:rPr>
              <w:t>h</w:t>
            </w:r>
            <w:r w:rsidRPr="008C0046">
              <w:rPr>
                <w:rFonts w:cstheme="minorHAnsi"/>
                <w:sz w:val="18"/>
                <w:szCs w:val="18"/>
              </w:rPr>
              <w:t>e m</w:t>
            </w:r>
            <w:r w:rsidRPr="008C0046">
              <w:rPr>
                <w:rFonts w:cstheme="minorHAnsi"/>
                <w:spacing w:val="-1"/>
                <w:sz w:val="18"/>
                <w:szCs w:val="18"/>
              </w:rPr>
              <w:t>a</w:t>
            </w:r>
            <w:r w:rsidRPr="008C0046">
              <w:rPr>
                <w:rFonts w:cstheme="minorHAnsi"/>
                <w:spacing w:val="1"/>
                <w:sz w:val="18"/>
                <w:szCs w:val="18"/>
              </w:rPr>
              <w:t>t</w:t>
            </w:r>
            <w:r w:rsidRPr="008C0046">
              <w:rPr>
                <w:rFonts w:cstheme="minorHAnsi"/>
                <w:spacing w:val="-1"/>
                <w:sz w:val="18"/>
                <w:szCs w:val="18"/>
              </w:rPr>
              <w:t>e</w:t>
            </w:r>
            <w:r w:rsidRPr="008C0046">
              <w:rPr>
                <w:rFonts w:cstheme="minorHAnsi"/>
                <w:spacing w:val="1"/>
                <w:sz w:val="18"/>
                <w:szCs w:val="18"/>
              </w:rPr>
              <w:t>ri</w:t>
            </w:r>
            <w:r w:rsidRPr="008C0046">
              <w:rPr>
                <w:rFonts w:cstheme="minorHAnsi"/>
                <w:spacing w:val="-1"/>
                <w:sz w:val="18"/>
                <w:szCs w:val="18"/>
              </w:rPr>
              <w:t>a</w:t>
            </w:r>
            <w:r w:rsidRPr="008C0046">
              <w:rPr>
                <w:rFonts w:cstheme="minorHAnsi"/>
                <w:spacing w:val="1"/>
                <w:sz w:val="18"/>
                <w:szCs w:val="18"/>
              </w:rPr>
              <w:t>ls</w:t>
            </w:r>
            <w:r w:rsidRPr="008C0046">
              <w:rPr>
                <w:rFonts w:cstheme="minorHAnsi"/>
                <w:sz w:val="18"/>
                <w:szCs w:val="18"/>
              </w:rPr>
              <w:t>;</w:t>
            </w:r>
            <w:r w:rsidRPr="008C0046">
              <w:rPr>
                <w:rFonts w:cstheme="minorHAnsi"/>
                <w:spacing w:val="2"/>
                <w:sz w:val="18"/>
                <w:szCs w:val="18"/>
              </w:rPr>
              <w:t xml:space="preserve"> </w:t>
            </w:r>
            <w:r w:rsidRPr="008C0046">
              <w:rPr>
                <w:rFonts w:cstheme="minorHAnsi"/>
                <w:spacing w:val="-1"/>
                <w:sz w:val="18"/>
                <w:szCs w:val="18"/>
              </w:rPr>
              <w:t>de</w:t>
            </w:r>
            <w:r w:rsidRPr="008C0046">
              <w:rPr>
                <w:rFonts w:cstheme="minorHAnsi"/>
                <w:spacing w:val="1"/>
                <w:sz w:val="18"/>
                <w:szCs w:val="18"/>
              </w:rPr>
              <w:t>si</w:t>
            </w:r>
            <w:r w:rsidRPr="008C0046">
              <w:rPr>
                <w:rFonts w:cstheme="minorHAnsi"/>
                <w:spacing w:val="-1"/>
                <w:sz w:val="18"/>
                <w:szCs w:val="18"/>
              </w:rPr>
              <w:t>g</w:t>
            </w:r>
            <w:r w:rsidRPr="008C0046">
              <w:rPr>
                <w:rFonts w:cstheme="minorHAnsi"/>
                <w:sz w:val="18"/>
                <w:szCs w:val="18"/>
              </w:rPr>
              <w:t xml:space="preserve">n </w:t>
            </w:r>
            <w:r w:rsidRPr="008C0046">
              <w:rPr>
                <w:rFonts w:cstheme="minorHAnsi"/>
                <w:spacing w:val="1"/>
                <w:sz w:val="18"/>
                <w:szCs w:val="18"/>
              </w:rPr>
              <w:t>f</w:t>
            </w:r>
            <w:r w:rsidRPr="008C0046">
              <w:rPr>
                <w:rFonts w:cstheme="minorHAnsi"/>
                <w:spacing w:val="-1"/>
                <w:sz w:val="18"/>
                <w:szCs w:val="18"/>
              </w:rPr>
              <w:t>o</w:t>
            </w:r>
            <w:r w:rsidRPr="008C0046">
              <w:rPr>
                <w:rFonts w:cstheme="minorHAnsi"/>
                <w:spacing w:val="1"/>
                <w:sz w:val="18"/>
                <w:szCs w:val="18"/>
              </w:rPr>
              <w:t>ll</w:t>
            </w:r>
            <w:r w:rsidRPr="008C0046">
              <w:rPr>
                <w:rFonts w:cstheme="minorHAnsi"/>
                <w:spacing w:val="-1"/>
                <w:sz w:val="18"/>
                <w:szCs w:val="18"/>
              </w:rPr>
              <w:t>ow</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USA</w:t>
            </w:r>
            <w:r w:rsidRPr="008C0046">
              <w:rPr>
                <w:rFonts w:cstheme="minorHAnsi"/>
                <w:spacing w:val="1"/>
                <w:sz w:val="18"/>
                <w:szCs w:val="18"/>
              </w:rPr>
              <w:t>I</w:t>
            </w:r>
            <w:r w:rsidRPr="008C0046">
              <w:rPr>
                <w:rFonts w:cstheme="minorHAnsi"/>
                <w:sz w:val="18"/>
                <w:szCs w:val="18"/>
              </w:rPr>
              <w:t xml:space="preserve">D </w:t>
            </w:r>
          </w:p>
          <w:p w14:paraId="4B91E1FE" w14:textId="77777777" w:rsidR="00772DAA" w:rsidRPr="00C10EDF" w:rsidRDefault="00772DAA" w:rsidP="002373CE">
            <w:pPr>
              <w:pStyle w:val="NoSpacing"/>
              <w:ind w:left="90" w:firstLine="0"/>
              <w:rPr>
                <w:rFonts w:cstheme="minorHAnsi"/>
                <w:sz w:val="18"/>
                <w:szCs w:val="18"/>
                <w:lang w:val="uk-UA"/>
              </w:rPr>
            </w:pPr>
            <w:r w:rsidRPr="008C0046">
              <w:rPr>
                <w:rFonts w:cstheme="minorHAnsi"/>
                <w:spacing w:val="-1"/>
                <w:sz w:val="18"/>
                <w:szCs w:val="18"/>
              </w:rPr>
              <w:t>G</w:t>
            </w:r>
            <w:r w:rsidRPr="008C0046">
              <w:rPr>
                <w:rFonts w:cstheme="minorHAnsi"/>
                <w:spacing w:val="1"/>
                <w:sz w:val="18"/>
                <w:szCs w:val="18"/>
              </w:rPr>
              <w:t>r</w:t>
            </w:r>
            <w:r w:rsidRPr="008C0046">
              <w:rPr>
                <w:rFonts w:cstheme="minorHAnsi"/>
                <w:spacing w:val="-1"/>
                <w:sz w:val="18"/>
                <w:szCs w:val="18"/>
              </w:rPr>
              <w:t>aph</w:t>
            </w:r>
            <w:r w:rsidRPr="008C0046">
              <w:rPr>
                <w:rFonts w:cstheme="minorHAnsi"/>
                <w:spacing w:val="1"/>
                <w:sz w:val="18"/>
                <w:szCs w:val="18"/>
              </w:rPr>
              <w:t>ic</w:t>
            </w:r>
            <w:r w:rsidRPr="008C0046">
              <w:rPr>
                <w:rFonts w:cstheme="minorHAnsi"/>
                <w:sz w:val="18"/>
                <w:szCs w:val="18"/>
              </w:rPr>
              <w:t>s</w:t>
            </w:r>
            <w:r>
              <w:rPr>
                <w:rFonts w:cstheme="minorHAnsi"/>
                <w:sz w:val="18"/>
                <w:szCs w:val="18"/>
              </w:rPr>
              <w:t xml:space="preserve"> </w:t>
            </w:r>
            <w:r w:rsidRPr="008C0046">
              <w:rPr>
                <w:rFonts w:cstheme="minorHAnsi"/>
                <w:spacing w:val="-1"/>
                <w:sz w:val="18"/>
                <w:szCs w:val="18"/>
              </w:rPr>
              <w:t>S</w:t>
            </w:r>
            <w:r w:rsidRPr="008C0046">
              <w:rPr>
                <w:rFonts w:cstheme="minorHAnsi"/>
                <w:spacing w:val="1"/>
                <w:sz w:val="18"/>
                <w:szCs w:val="18"/>
              </w:rPr>
              <w:t>t</w:t>
            </w:r>
            <w:r w:rsidRPr="008C0046">
              <w:rPr>
                <w:rFonts w:cstheme="minorHAnsi"/>
                <w:spacing w:val="-1"/>
                <w:sz w:val="18"/>
                <w:szCs w:val="18"/>
              </w:rPr>
              <w:t>an</w:t>
            </w:r>
            <w:r w:rsidRPr="008C0046">
              <w:rPr>
                <w:rFonts w:cstheme="minorHAnsi"/>
                <w:spacing w:val="1"/>
                <w:sz w:val="18"/>
                <w:szCs w:val="18"/>
              </w:rPr>
              <w:t>d</w:t>
            </w:r>
            <w:r w:rsidRPr="008C0046">
              <w:rPr>
                <w:rFonts w:cstheme="minorHAnsi"/>
                <w:spacing w:val="-1"/>
                <w:sz w:val="18"/>
                <w:szCs w:val="18"/>
              </w:rPr>
              <w:t>a</w:t>
            </w:r>
            <w:r w:rsidRPr="008C0046">
              <w:rPr>
                <w:rFonts w:cstheme="minorHAnsi"/>
                <w:spacing w:val="1"/>
                <w:sz w:val="18"/>
                <w:szCs w:val="18"/>
              </w:rPr>
              <w:t>r</w:t>
            </w:r>
            <w:r w:rsidRPr="008C0046">
              <w:rPr>
                <w:rFonts w:cstheme="minorHAnsi"/>
                <w:sz w:val="18"/>
                <w:szCs w:val="18"/>
              </w:rPr>
              <w:t>d M</w:t>
            </w:r>
            <w:r w:rsidRPr="008C0046">
              <w:rPr>
                <w:rFonts w:cstheme="minorHAnsi"/>
                <w:spacing w:val="-1"/>
                <w:sz w:val="18"/>
                <w:szCs w:val="18"/>
              </w:rPr>
              <w:t>an</w:t>
            </w:r>
            <w:r w:rsidRPr="008C0046">
              <w:rPr>
                <w:rFonts w:cstheme="minorHAnsi"/>
                <w:spacing w:val="1"/>
                <w:sz w:val="18"/>
                <w:szCs w:val="18"/>
              </w:rPr>
              <w:t>u</w:t>
            </w:r>
            <w:r w:rsidRPr="008C0046">
              <w:rPr>
                <w:rFonts w:cstheme="minorHAnsi"/>
                <w:spacing w:val="-1"/>
                <w:sz w:val="18"/>
                <w:szCs w:val="18"/>
              </w:rPr>
              <w:t>a</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gu</w:t>
            </w:r>
            <w:r w:rsidRPr="008C0046">
              <w:rPr>
                <w:rFonts w:cstheme="minorHAnsi"/>
                <w:spacing w:val="1"/>
                <w:sz w:val="18"/>
                <w:szCs w:val="18"/>
              </w:rPr>
              <w:t>id</w:t>
            </w:r>
            <w:r w:rsidRPr="008C0046">
              <w:rPr>
                <w:rFonts w:cstheme="minorHAnsi"/>
                <w:spacing w:val="-1"/>
                <w:sz w:val="18"/>
                <w:szCs w:val="18"/>
              </w:rPr>
              <w:t>e</w:t>
            </w:r>
            <w:r w:rsidRPr="008C0046">
              <w:rPr>
                <w:rFonts w:cstheme="minorHAnsi"/>
                <w:spacing w:val="1"/>
                <w:sz w:val="18"/>
                <w:szCs w:val="18"/>
              </w:rPr>
              <w:t>li</w:t>
            </w:r>
            <w:r w:rsidRPr="008C0046">
              <w:rPr>
                <w:rFonts w:cstheme="minorHAnsi"/>
                <w:spacing w:val="-1"/>
                <w:sz w:val="18"/>
                <w:szCs w:val="18"/>
              </w:rPr>
              <w:t>ne</w:t>
            </w:r>
            <w:r w:rsidRPr="008C0046">
              <w:rPr>
                <w:rFonts w:cstheme="minorHAnsi"/>
                <w:sz w:val="18"/>
                <w:szCs w:val="18"/>
              </w:rPr>
              <w:t>s</w:t>
            </w:r>
            <w:r w:rsidRPr="008C0046">
              <w:rPr>
                <w:rFonts w:cstheme="minorHAnsi"/>
                <w:spacing w:val="2"/>
                <w:sz w:val="18"/>
                <w:szCs w:val="18"/>
              </w:rPr>
              <w:t xml:space="preserve"> </w:t>
            </w:r>
            <w:r w:rsidRPr="008C0046">
              <w:rPr>
                <w:rFonts w:cstheme="minorHAnsi"/>
                <w:spacing w:val="1"/>
                <w:sz w:val="18"/>
                <w:szCs w:val="18"/>
              </w:rPr>
              <w:t>f</w:t>
            </w:r>
            <w:r w:rsidRPr="008C0046">
              <w:rPr>
                <w:rFonts w:cstheme="minorHAnsi"/>
                <w:spacing w:val="-1"/>
                <w:sz w:val="18"/>
                <w:szCs w:val="18"/>
              </w:rPr>
              <w:t>o</w:t>
            </w:r>
            <w:r w:rsidRPr="008C0046">
              <w:rPr>
                <w:rFonts w:cstheme="minorHAnsi"/>
                <w:sz w:val="18"/>
                <w:szCs w:val="18"/>
              </w:rPr>
              <w:t>r</w:t>
            </w:r>
            <w:r w:rsidRPr="008C0046">
              <w:rPr>
                <w:rFonts w:cstheme="minorHAnsi"/>
                <w:spacing w:val="2"/>
                <w:sz w:val="18"/>
                <w:szCs w:val="18"/>
              </w:rPr>
              <w:t xml:space="preserve"> </w:t>
            </w:r>
            <w:r w:rsidRPr="008C0046">
              <w:rPr>
                <w:rFonts w:cstheme="minorHAnsi"/>
                <w:spacing w:val="-2"/>
                <w:sz w:val="18"/>
                <w:szCs w:val="18"/>
              </w:rPr>
              <w:t>f</w:t>
            </w:r>
            <w:r w:rsidRPr="008C0046">
              <w:rPr>
                <w:rFonts w:cstheme="minorHAnsi"/>
                <w:spacing w:val="-1"/>
                <w:sz w:val="18"/>
                <w:szCs w:val="18"/>
              </w:rPr>
              <w:t>u</w:t>
            </w:r>
            <w:r w:rsidRPr="008C0046">
              <w:rPr>
                <w:rFonts w:cstheme="minorHAnsi"/>
                <w:spacing w:val="1"/>
                <w:sz w:val="18"/>
                <w:szCs w:val="18"/>
              </w:rPr>
              <w:t>l</w:t>
            </w:r>
            <w:r w:rsidRPr="008C0046">
              <w:rPr>
                <w:rFonts w:cstheme="minorHAnsi"/>
                <w:sz w:val="18"/>
                <w:szCs w:val="18"/>
              </w:rPr>
              <w:t>l</w:t>
            </w:r>
            <w:r w:rsidRPr="008C0046">
              <w:rPr>
                <w:rFonts w:cstheme="minorHAnsi"/>
                <w:spacing w:val="2"/>
                <w:sz w:val="18"/>
                <w:szCs w:val="18"/>
              </w:rPr>
              <w:t xml:space="preserve"> </w:t>
            </w:r>
            <w:r w:rsidRPr="008C0046">
              <w:rPr>
                <w:rFonts w:cstheme="minorHAnsi"/>
                <w:spacing w:val="-1"/>
                <w:sz w:val="18"/>
                <w:szCs w:val="18"/>
              </w:rPr>
              <w:t>b</w:t>
            </w:r>
            <w:r w:rsidRPr="008C0046">
              <w:rPr>
                <w:rFonts w:cstheme="minorHAnsi"/>
                <w:spacing w:val="1"/>
                <w:sz w:val="18"/>
                <w:szCs w:val="18"/>
              </w:rPr>
              <w:t>r</w:t>
            </w:r>
            <w:r w:rsidRPr="008C0046">
              <w:rPr>
                <w:rFonts w:cstheme="minorHAnsi"/>
                <w:spacing w:val="-1"/>
                <w:sz w:val="18"/>
                <w:szCs w:val="18"/>
              </w:rPr>
              <w:t>and</w:t>
            </w:r>
            <w:r w:rsidRPr="008C0046">
              <w:rPr>
                <w:rFonts w:cstheme="minorHAnsi"/>
                <w:spacing w:val="1"/>
                <w:sz w:val="18"/>
                <w:szCs w:val="18"/>
              </w:rPr>
              <w:t>i</w:t>
            </w:r>
            <w:r w:rsidRPr="008C0046">
              <w:rPr>
                <w:rFonts w:cstheme="minorHAnsi"/>
                <w:spacing w:val="-1"/>
                <w:sz w:val="18"/>
                <w:szCs w:val="18"/>
              </w:rPr>
              <w:t>n</w:t>
            </w:r>
            <w:r w:rsidRPr="008C0046">
              <w:rPr>
                <w:rFonts w:cstheme="minorHAnsi"/>
                <w:sz w:val="18"/>
                <w:szCs w:val="18"/>
              </w:rPr>
              <w:t>g.</w:t>
            </w:r>
            <w:r>
              <w:rPr>
                <w:rFonts w:cstheme="minorHAnsi"/>
                <w:sz w:val="18"/>
                <w:szCs w:val="18"/>
                <w:lang w:val="uk-UA"/>
              </w:rPr>
              <w:t xml:space="preserve"> </w:t>
            </w:r>
            <w:r w:rsidRPr="00C10EDF">
              <w:rPr>
                <w:rFonts w:cstheme="minorHAnsi"/>
                <w:sz w:val="18"/>
                <w:szCs w:val="18"/>
                <w:lang w:val="uk-UA"/>
              </w:rPr>
              <w:t>/</w:t>
            </w:r>
          </w:p>
          <w:p w14:paraId="369799DA" w14:textId="77777777" w:rsidR="00772DAA" w:rsidRPr="00C10EDF" w:rsidRDefault="00772DAA" w:rsidP="002373CE">
            <w:pPr>
              <w:pStyle w:val="NoSpacing"/>
              <w:ind w:left="90" w:firstLine="0"/>
              <w:rPr>
                <w:rFonts w:cstheme="minorHAnsi"/>
                <w:sz w:val="18"/>
                <w:szCs w:val="18"/>
                <w:lang w:val="uk-UA"/>
              </w:rPr>
            </w:pPr>
            <w:r w:rsidRPr="002240FE">
              <w:rPr>
                <w:rFonts w:cstheme="minorHAnsi"/>
                <w:sz w:val="18"/>
                <w:szCs w:val="18"/>
                <w:lang w:val="uk-UA"/>
              </w:rPr>
              <w:t>Айдентика</w:t>
            </w:r>
            <w:r w:rsidRPr="00C10EDF">
              <w:rPr>
                <w:rFonts w:cstheme="minorHAnsi"/>
                <w:sz w:val="18"/>
                <w:szCs w:val="18"/>
                <w:lang w:val="uk-UA"/>
              </w:rPr>
              <w:t xml:space="preserve"> USAID буде надрукована на матеріалах; дизайн відповідно до Стандартного посібника з графіки USAID щодо повного брендування.</w:t>
            </w:r>
          </w:p>
        </w:tc>
      </w:tr>
    </w:tbl>
    <w:p w14:paraId="2A3AF4FF" w14:textId="77777777" w:rsidR="00772DAA" w:rsidRPr="003A4E5C" w:rsidRDefault="00772DAA" w:rsidP="00772DAA">
      <w:pPr>
        <w:rPr>
          <w:sz w:val="22"/>
          <w:szCs w:val="22"/>
          <w:lang w:val="ru-RU"/>
        </w:rPr>
      </w:pPr>
    </w:p>
    <w:tbl>
      <w:tblPr>
        <w:tblStyle w:val="TableGrid"/>
        <w:tblW w:w="10260" w:type="dxa"/>
        <w:tblInd w:w="-635" w:type="dxa"/>
        <w:tblLook w:val="04A0" w:firstRow="1" w:lastRow="0" w:firstColumn="1" w:lastColumn="0" w:noHBand="0" w:noVBand="1"/>
      </w:tblPr>
      <w:tblGrid>
        <w:gridCol w:w="5040"/>
        <w:gridCol w:w="5220"/>
      </w:tblGrid>
      <w:tr w:rsidR="00772DAA" w:rsidRPr="009252F9" w14:paraId="2A7CB46A" w14:textId="77777777" w:rsidTr="0014500B">
        <w:tc>
          <w:tcPr>
            <w:tcW w:w="5040" w:type="dxa"/>
          </w:tcPr>
          <w:p w14:paraId="32D5B347" w14:textId="77777777" w:rsidR="00772DAA" w:rsidRPr="00B15A6E" w:rsidRDefault="00772DAA" w:rsidP="002373CE">
            <w:pPr>
              <w:pStyle w:val="BodyText"/>
              <w:spacing w:after="0"/>
              <w:ind w:left="0" w:firstLine="0"/>
              <w:jc w:val="both"/>
              <w:rPr>
                <w:b/>
                <w:bCs/>
                <w:color w:val="231F20"/>
                <w:w w:val="105"/>
                <w:sz w:val="22"/>
                <w:szCs w:val="22"/>
              </w:rPr>
            </w:pPr>
            <w:r w:rsidRPr="00B15A6E">
              <w:rPr>
                <w:b/>
                <w:bCs/>
                <w:color w:val="231F20"/>
                <w:w w:val="105"/>
                <w:sz w:val="22"/>
                <w:szCs w:val="22"/>
              </w:rPr>
              <w:t>Grants under Contract.</w:t>
            </w:r>
            <w:r w:rsidRPr="00B15A6E">
              <w:rPr>
                <w:color w:val="231F20"/>
                <w:w w:val="105"/>
                <w:sz w:val="22"/>
                <w:szCs w:val="22"/>
              </w:rPr>
              <w:t xml:space="preserve"> Grants under contracts, when authorized in accordance with ADS 302, “USAID Direct Contracting” must be branded and marked like grants. The policy directives and required procedures for branding and marking of assistance awards in ADS Section 320.3.3 and 22 CFR 226.91 apply. The contractor is responsible for including branding and marking requirements for these grants in it Branding Implementation Plan and Marking Plan, as part of its overall responsibility for managing grants under its contract.</w:t>
            </w:r>
          </w:p>
        </w:tc>
        <w:tc>
          <w:tcPr>
            <w:tcW w:w="5220" w:type="dxa"/>
          </w:tcPr>
          <w:p w14:paraId="4B4B8010" w14:textId="77777777" w:rsidR="00772DAA" w:rsidRPr="00B15A6E" w:rsidRDefault="00772DAA" w:rsidP="002373CE">
            <w:pPr>
              <w:pStyle w:val="BodyText"/>
              <w:spacing w:after="0"/>
              <w:ind w:left="0" w:firstLine="0"/>
              <w:jc w:val="both"/>
              <w:rPr>
                <w:b/>
                <w:bCs/>
                <w:color w:val="231F20"/>
                <w:w w:val="105"/>
                <w:sz w:val="22"/>
                <w:szCs w:val="22"/>
                <w:lang w:val="ru-RU"/>
              </w:rPr>
            </w:pPr>
            <w:r w:rsidRPr="00B15A6E">
              <w:rPr>
                <w:b/>
                <w:bCs/>
                <w:sz w:val="22"/>
                <w:szCs w:val="22"/>
                <w:lang w:val="uk-UA"/>
              </w:rPr>
              <w:t>Гранти за контрактом</w:t>
            </w:r>
            <w:r w:rsidRPr="00B15A6E">
              <w:rPr>
                <w:sz w:val="22"/>
                <w:szCs w:val="22"/>
                <w:lang w:val="uk-UA"/>
              </w:rPr>
              <w:t xml:space="preserve">. Гранти за контрактами, коли вони дозволені відповідно до ADS 302, «Прямі контракти з USAID», повинні бути брендовані та марковані як гранти. Застосовуються установчі директиви та процедури брендування та маркування присуджень контрактів, передбачені Розділом </w:t>
            </w:r>
            <w:r w:rsidRPr="00B15A6E">
              <w:rPr>
                <w:color w:val="231F20"/>
                <w:w w:val="105"/>
                <w:sz w:val="22"/>
                <w:szCs w:val="22"/>
              </w:rPr>
              <w:t>ADS</w:t>
            </w:r>
            <w:r w:rsidRPr="00B15A6E">
              <w:rPr>
                <w:color w:val="231F20"/>
                <w:w w:val="105"/>
                <w:sz w:val="22"/>
                <w:szCs w:val="22"/>
                <w:lang w:val="ru-RU"/>
              </w:rPr>
              <w:t xml:space="preserve"> </w:t>
            </w:r>
            <w:r w:rsidRPr="00B15A6E">
              <w:rPr>
                <w:sz w:val="22"/>
                <w:szCs w:val="22"/>
                <w:lang w:val="uk-UA"/>
              </w:rPr>
              <w:t>320.3.3 та 22 CFR 226.91. Підрядник несе відповідальність за включення вимог до брендування та маркування цих грантів до Плану впровадження брендування та Плану маркування в рамках своєї загальної відповідальності за управління грантами за контрактом.</w:t>
            </w:r>
          </w:p>
        </w:tc>
      </w:tr>
      <w:tr w:rsidR="00772DAA" w:rsidRPr="00EC5EA8" w14:paraId="7C457372" w14:textId="77777777" w:rsidTr="0014500B">
        <w:tc>
          <w:tcPr>
            <w:tcW w:w="5040" w:type="dxa"/>
          </w:tcPr>
          <w:p w14:paraId="0D220EBE" w14:textId="77777777" w:rsidR="00772DAA" w:rsidRPr="00B15A6E" w:rsidRDefault="00772DAA" w:rsidP="002373CE">
            <w:pPr>
              <w:pStyle w:val="BodyText"/>
              <w:spacing w:after="0"/>
              <w:ind w:left="0" w:firstLine="0"/>
              <w:jc w:val="both"/>
              <w:rPr>
                <w:b/>
                <w:bCs/>
                <w:color w:val="231F20"/>
                <w:w w:val="105"/>
                <w:sz w:val="22"/>
                <w:szCs w:val="22"/>
              </w:rPr>
            </w:pPr>
            <w:r w:rsidRPr="00B15A6E">
              <w:rPr>
                <w:b/>
                <w:bCs/>
                <w:color w:val="231F20"/>
                <w:w w:val="105"/>
                <w:sz w:val="22"/>
                <w:szCs w:val="22"/>
              </w:rPr>
              <w:t>Production Review.</w:t>
            </w:r>
            <w:r w:rsidRPr="00B15A6E">
              <w:rPr>
                <w:color w:val="231F20"/>
                <w:w w:val="105"/>
                <w:sz w:val="22"/>
                <w:szCs w:val="22"/>
              </w:rPr>
              <w:t xml:space="preserve"> USAID reserves the right to request preproduction review of USAID-funded public communications and program material for compliance with USAID graphic standards and the approved Marking Plan.</w:t>
            </w:r>
          </w:p>
        </w:tc>
        <w:tc>
          <w:tcPr>
            <w:tcW w:w="5220" w:type="dxa"/>
          </w:tcPr>
          <w:p w14:paraId="6E9C4665" w14:textId="77777777" w:rsidR="00772DAA" w:rsidRPr="00EC5EA8" w:rsidRDefault="00772DAA" w:rsidP="002373CE">
            <w:pPr>
              <w:pStyle w:val="BodyText"/>
              <w:spacing w:after="0"/>
              <w:ind w:left="0" w:firstLine="0"/>
              <w:jc w:val="both"/>
              <w:rPr>
                <w:b/>
                <w:bCs/>
                <w:color w:val="231F20"/>
                <w:w w:val="105"/>
                <w:sz w:val="22"/>
                <w:szCs w:val="22"/>
                <w:lang w:val="uk-UA"/>
              </w:rPr>
            </w:pPr>
            <w:r w:rsidRPr="00B15A6E">
              <w:rPr>
                <w:b/>
                <w:bCs/>
                <w:sz w:val="22"/>
                <w:szCs w:val="22"/>
                <w:lang w:val="uk-UA"/>
              </w:rPr>
              <w:t>Оцінка виробництва</w:t>
            </w:r>
            <w:r w:rsidRPr="00B15A6E">
              <w:rPr>
                <w:sz w:val="22"/>
                <w:szCs w:val="22"/>
                <w:lang w:val="uk-UA"/>
              </w:rPr>
              <w:t xml:space="preserve">. USAID залишає за собою право вимагати </w:t>
            </w:r>
            <w:r w:rsidRPr="00F93699">
              <w:rPr>
                <w:sz w:val="22"/>
                <w:szCs w:val="22"/>
                <w:lang w:val="uk-UA"/>
              </w:rPr>
              <w:t>довиробничого перегляду комунікаційних</w:t>
            </w:r>
            <w:r w:rsidRPr="00B15A6E">
              <w:rPr>
                <w:sz w:val="22"/>
                <w:szCs w:val="22"/>
                <w:lang w:val="uk-UA"/>
              </w:rPr>
              <w:t xml:space="preserve"> та програмних матеріалів, що фінансуються USAID, на відповідність графічним стандартам USAID та затвердженому Плану маркування.</w:t>
            </w:r>
          </w:p>
        </w:tc>
      </w:tr>
    </w:tbl>
    <w:p w14:paraId="0F6AC5D7" w14:textId="77777777" w:rsidR="00772DAA" w:rsidRPr="005E3EA4" w:rsidRDefault="00772DAA" w:rsidP="00772DAA">
      <w:pPr>
        <w:rPr>
          <w:b/>
          <w:sz w:val="4"/>
          <w:szCs w:val="4"/>
        </w:rPr>
      </w:pPr>
    </w:p>
    <w:p w14:paraId="496DCD0D" w14:textId="02C42C63" w:rsidR="00772DAA" w:rsidRDefault="00A21EB9" w:rsidP="00D9021B">
      <w:pPr>
        <w:rPr>
          <w:b/>
          <w:bCs/>
          <w:w w:val="105"/>
        </w:rPr>
      </w:pPr>
      <w:r>
        <w:rPr>
          <w:b/>
          <w:bCs/>
          <w:w w:val="105"/>
        </w:rPr>
        <w:t xml:space="preserve"> </w:t>
      </w:r>
    </w:p>
    <w:sectPr w:rsidR="00772DAA" w:rsidSect="00B62805">
      <w:headerReference w:type="default" r:id="rId93"/>
      <w:footerReference w:type="default" r:id="rId94"/>
      <w:headerReference w:type="first" r:id="rId95"/>
      <w:footerReference w:type="first" r:id="rId96"/>
      <w:pgSz w:w="11907" w:h="16840" w:code="9"/>
      <w:pgMar w:top="1440" w:right="837" w:bottom="810" w:left="1440" w:header="720" w:footer="13"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ekha Lal" w:date="2024-01-08T14:54:00Z" w:initials="RL">
    <w:p w14:paraId="6B69DCBF" w14:textId="77777777" w:rsidR="00D819B8" w:rsidRDefault="00D819B8" w:rsidP="00A931AD">
      <w:pPr>
        <w:pStyle w:val="CommentText"/>
        <w:ind w:left="0" w:firstLine="0"/>
      </w:pPr>
      <w:r>
        <w:rPr>
          <w:rStyle w:val="CommentReference"/>
        </w:rPr>
        <w:annotationRef/>
      </w:r>
      <w:r>
        <w:t xml:space="preserve">Update table of contents after all changes are made.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9DC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68B3D" w16cex:dateUtc="2024-01-08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9DCBF" w16cid:durableId="29468B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C349" w14:textId="77777777" w:rsidR="00394582" w:rsidRDefault="00394582">
      <w:r>
        <w:separator/>
      </w:r>
    </w:p>
  </w:endnote>
  <w:endnote w:type="continuationSeparator" w:id="0">
    <w:p w14:paraId="1B7A2CCA" w14:textId="77777777" w:rsidR="00394582" w:rsidRDefault="00394582">
      <w:r>
        <w:continuationSeparator/>
      </w:r>
    </w:p>
  </w:endnote>
  <w:endnote w:type="continuationNotice" w:id="1">
    <w:p w14:paraId="750AE1B1" w14:textId="77777777" w:rsidR="00394582" w:rsidRDefault="00394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ritter">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IDFont+F2">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A530" w14:textId="77777777" w:rsidR="00A21EB9" w:rsidRDefault="00505FE6" w:rsidP="00D45D5E">
    <w:pPr>
      <w:pStyle w:val="Footer"/>
    </w:pPr>
    <w:fldSimple w:instr=" DOCPROPERTY DocID \* MERGEFORMAT ">
      <w:r w:rsidR="00A21EB9" w:rsidRPr="00A71E91">
        <w:rPr>
          <w:rStyle w:val="DocID"/>
        </w:rPr>
        <w:t>WDC-22804-1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7D76" w14:textId="54FAEC2A" w:rsidR="00A21EB9" w:rsidRPr="0007321F" w:rsidRDefault="00A21EB9" w:rsidP="00417642">
    <w:pPr>
      <w:pStyle w:val="Title"/>
      <w:jc w:val="left"/>
      <w:rPr>
        <w:rFonts w:ascii="Times New Roman" w:hAnsi="Times New Roman"/>
        <w:b w:val="0"/>
        <w:bCs/>
        <w:sz w:val="18"/>
        <w:szCs w:val="18"/>
        <w:lang w:val="es-HN"/>
      </w:rPr>
    </w:pPr>
    <w:r>
      <w:rPr>
        <w:rFonts w:ascii="Times New Roman" w:hAnsi="Times New Roman"/>
        <w:b w:val="0"/>
        <w:bCs/>
        <w:sz w:val="18"/>
        <w:szCs w:val="18"/>
      </w:rPr>
      <w:t>Project</w:t>
    </w:r>
    <w:r w:rsidRPr="0007321F">
      <w:rPr>
        <w:rFonts w:ascii="Times New Roman" w:hAnsi="Times New Roman"/>
        <w:b w:val="0"/>
        <w:bCs/>
        <w:sz w:val="18"/>
        <w:szCs w:val="18"/>
        <w:lang w:val="es-HN"/>
      </w:rPr>
      <w:t xml:space="preserve">/ </w:t>
    </w:r>
    <w:r w:rsidRPr="00833BB8">
      <w:rPr>
        <w:rFonts w:ascii="Times New Roman" w:hAnsi="Times New Roman"/>
        <w:b w:val="0"/>
        <w:bCs/>
        <w:color w:val="000000"/>
        <w:sz w:val="18"/>
        <w:szCs w:val="18"/>
        <w:lang w:val="uk-UA"/>
      </w:rPr>
      <w:t xml:space="preserve">Проект </w:t>
    </w:r>
  </w:p>
  <w:p w14:paraId="14BFBF35" w14:textId="2F7186E8" w:rsidR="00A21EB9" w:rsidRPr="0008446F" w:rsidRDefault="00A21EB9" w:rsidP="00417642">
    <w:pPr>
      <w:pStyle w:val="Title"/>
      <w:ind w:left="0" w:firstLine="0"/>
      <w:jc w:val="left"/>
      <w:rPr>
        <w:rFonts w:ascii="Times New Roman" w:hAnsi="Times New Roman"/>
        <w:b w:val="0"/>
        <w:sz w:val="18"/>
        <w:szCs w:val="18"/>
      </w:rPr>
    </w:pPr>
    <w:r w:rsidRPr="0007321F">
      <w:rPr>
        <w:rFonts w:ascii="Times New Roman" w:hAnsi="Times New Roman"/>
        <w:b w:val="0"/>
        <w:sz w:val="18"/>
        <w:szCs w:val="18"/>
        <w:lang w:val="es-HN"/>
      </w:rPr>
      <w:t xml:space="preserve">SUBCONTRACT/ </w:t>
    </w:r>
    <w:r w:rsidRPr="0008446F">
      <w:rPr>
        <w:rFonts w:ascii="Times New Roman" w:hAnsi="Times New Roman"/>
        <w:b w:val="0"/>
        <w:sz w:val="18"/>
        <w:szCs w:val="18"/>
        <w:lang w:val="uk-UA"/>
      </w:rPr>
      <w:t>СУБКОНТРАКТ</w:t>
    </w:r>
    <w:r w:rsidRPr="0007321F">
      <w:rPr>
        <w:rFonts w:ascii="Times New Roman" w:hAnsi="Times New Roman"/>
        <w:b w:val="0"/>
        <w:sz w:val="18"/>
        <w:szCs w:val="18"/>
        <w:lang w:val="es-HN"/>
      </w:rPr>
      <w:t xml:space="preserve"> No.</w:t>
    </w:r>
    <w:r>
      <w:rPr>
        <w:rFonts w:ascii="Times New Roman" w:hAnsi="Times New Roman"/>
        <w:b w:val="0"/>
        <w:sz w:val="18"/>
        <w:szCs w:val="18"/>
        <w:lang w:val="uk-UA"/>
      </w:rPr>
      <w:t xml:space="preserve"> </w:t>
    </w:r>
    <w:r w:rsidRPr="00AC091F">
      <w:rPr>
        <w:rFonts w:ascii="Times New Roman" w:hAnsi="Times New Roman"/>
        <w:b w:val="0"/>
        <w:sz w:val="18"/>
        <w:szCs w:val="18"/>
        <w:highlight w:val="yellow"/>
      </w:rPr>
      <w:t>PUR-</w:t>
    </w:r>
    <w:r w:rsidR="003A4BC8" w:rsidRPr="00AC091F">
      <w:rPr>
        <w:rFonts w:ascii="Times New Roman" w:hAnsi="Times New Roman"/>
        <w:b w:val="0"/>
        <w:sz w:val="18"/>
        <w:szCs w:val="18"/>
        <w:highlight w:val="yellow"/>
      </w:rPr>
      <w:t>XXX</w:t>
    </w:r>
    <w:r w:rsidRPr="00AC091F">
      <w:rPr>
        <w:rFonts w:ascii="Times New Roman" w:hAnsi="Times New Roman"/>
        <w:b w:val="0"/>
        <w:sz w:val="18"/>
        <w:szCs w:val="18"/>
        <w:highlight w:val="yellow"/>
      </w:rPr>
      <w:t>-23-</w:t>
    </w:r>
    <w:r w:rsidR="003A4BC8" w:rsidRPr="00AC091F">
      <w:rPr>
        <w:rFonts w:ascii="Times New Roman" w:hAnsi="Times New Roman"/>
        <w:b w:val="0"/>
        <w:sz w:val="18"/>
        <w:szCs w:val="18"/>
        <w:highlight w:val="yellow"/>
      </w:rPr>
      <w:t>XXXX</w:t>
    </w:r>
    <w:r>
      <w:rPr>
        <w:rFonts w:ascii="Times New Roman" w:hAnsi="Times New Roman"/>
        <w:b w:val="0"/>
        <w:sz w:val="18"/>
        <w:szCs w:val="18"/>
      </w:rPr>
      <w:tab/>
    </w:r>
    <w:r>
      <w:rPr>
        <w:rFonts w:ascii="Times New Roman" w:hAnsi="Times New Roman"/>
        <w:b w:val="0"/>
        <w:sz w:val="18"/>
        <w:szCs w:val="18"/>
      </w:rPr>
      <w:tab/>
    </w:r>
    <w:r>
      <w:rPr>
        <w:rFonts w:ascii="Times New Roman" w:hAnsi="Times New Roman"/>
        <w:b w:val="0"/>
        <w:sz w:val="18"/>
        <w:szCs w:val="18"/>
      </w:rPr>
      <w:tab/>
    </w:r>
    <w:r>
      <w:rPr>
        <w:rFonts w:ascii="Times New Roman" w:hAnsi="Times New Roman"/>
        <w:b w:val="0"/>
        <w:sz w:val="18"/>
        <w:szCs w:val="18"/>
      </w:rPr>
      <w:tab/>
    </w:r>
    <w:r>
      <w:rPr>
        <w:rFonts w:ascii="Times New Roman" w:hAnsi="Times New Roman"/>
        <w:b w:val="0"/>
        <w:sz w:val="18"/>
        <w:szCs w:val="18"/>
      </w:rPr>
      <w:tab/>
    </w:r>
    <w:sdt>
      <w:sdtPr>
        <w:rPr>
          <w:rFonts w:ascii="Times New Roman" w:hAnsi="Times New Roman"/>
          <w:b w:val="0"/>
          <w:sz w:val="18"/>
          <w:szCs w:val="18"/>
        </w:rPr>
        <w:id w:val="-929048882"/>
        <w:docPartObj>
          <w:docPartGallery w:val="Page Numbers (Bottom of Page)"/>
          <w:docPartUnique/>
        </w:docPartObj>
      </w:sdtPr>
      <w:sdtEndPr/>
      <w:sdtContent>
        <w:sdt>
          <w:sdtPr>
            <w:rPr>
              <w:rFonts w:ascii="Times New Roman" w:hAnsi="Times New Roman"/>
              <w:b w:val="0"/>
              <w:sz w:val="18"/>
              <w:szCs w:val="18"/>
            </w:rPr>
            <w:id w:val="206223519"/>
            <w:docPartObj>
              <w:docPartGallery w:val="Page Numbers (Top of Page)"/>
              <w:docPartUnique/>
            </w:docPartObj>
          </w:sdtPr>
          <w:sdtEndPr/>
          <w:sdtContent>
            <w:r w:rsidRPr="0008446F">
              <w:rPr>
                <w:rFonts w:ascii="Times New Roman" w:hAnsi="Times New Roman"/>
                <w:b w:val="0"/>
                <w:sz w:val="18"/>
                <w:szCs w:val="18"/>
              </w:rPr>
              <w:t xml:space="preserve">Page </w:t>
            </w:r>
            <w:r w:rsidRPr="0008446F">
              <w:rPr>
                <w:rFonts w:ascii="Times New Roman" w:hAnsi="Times New Roman"/>
                <w:b w:val="0"/>
                <w:bCs/>
                <w:sz w:val="18"/>
                <w:szCs w:val="18"/>
              </w:rPr>
              <w:fldChar w:fldCharType="begin"/>
            </w:r>
            <w:r w:rsidRPr="0008446F">
              <w:rPr>
                <w:rFonts w:ascii="Times New Roman" w:hAnsi="Times New Roman"/>
                <w:b w:val="0"/>
                <w:bCs/>
                <w:sz w:val="18"/>
                <w:szCs w:val="18"/>
              </w:rPr>
              <w:instrText xml:space="preserve"> PAGE </w:instrText>
            </w:r>
            <w:r w:rsidRPr="0008446F">
              <w:rPr>
                <w:rFonts w:ascii="Times New Roman" w:hAnsi="Times New Roman"/>
                <w:b w:val="0"/>
                <w:bCs/>
                <w:sz w:val="18"/>
                <w:szCs w:val="18"/>
              </w:rPr>
              <w:fldChar w:fldCharType="separate"/>
            </w:r>
            <w:r w:rsidR="00FE4FC6">
              <w:rPr>
                <w:rFonts w:ascii="Times New Roman" w:hAnsi="Times New Roman"/>
                <w:b w:val="0"/>
                <w:bCs/>
                <w:noProof/>
                <w:sz w:val="18"/>
                <w:szCs w:val="18"/>
              </w:rPr>
              <w:t>8</w:t>
            </w:r>
            <w:r w:rsidRPr="0008446F">
              <w:rPr>
                <w:rFonts w:ascii="Times New Roman" w:hAnsi="Times New Roman"/>
                <w:b w:val="0"/>
                <w:bCs/>
                <w:sz w:val="18"/>
                <w:szCs w:val="18"/>
              </w:rPr>
              <w:fldChar w:fldCharType="end"/>
            </w:r>
            <w:r w:rsidRPr="0008446F">
              <w:rPr>
                <w:rFonts w:ascii="Times New Roman" w:hAnsi="Times New Roman"/>
                <w:b w:val="0"/>
                <w:sz w:val="18"/>
                <w:szCs w:val="18"/>
              </w:rPr>
              <w:t xml:space="preserve"> of </w:t>
            </w:r>
            <w:r w:rsidRPr="0008446F">
              <w:rPr>
                <w:rFonts w:ascii="Times New Roman" w:hAnsi="Times New Roman"/>
                <w:b w:val="0"/>
                <w:bCs/>
                <w:sz w:val="18"/>
                <w:szCs w:val="18"/>
              </w:rPr>
              <w:fldChar w:fldCharType="begin"/>
            </w:r>
            <w:r w:rsidRPr="0008446F">
              <w:rPr>
                <w:rFonts w:ascii="Times New Roman" w:hAnsi="Times New Roman"/>
                <w:b w:val="0"/>
                <w:bCs/>
                <w:sz w:val="18"/>
                <w:szCs w:val="18"/>
              </w:rPr>
              <w:instrText xml:space="preserve"> NUMPAGES  </w:instrText>
            </w:r>
            <w:r w:rsidRPr="0008446F">
              <w:rPr>
                <w:rFonts w:ascii="Times New Roman" w:hAnsi="Times New Roman"/>
                <w:b w:val="0"/>
                <w:bCs/>
                <w:sz w:val="18"/>
                <w:szCs w:val="18"/>
              </w:rPr>
              <w:fldChar w:fldCharType="separate"/>
            </w:r>
            <w:r w:rsidR="00FE4FC6">
              <w:rPr>
                <w:rFonts w:ascii="Times New Roman" w:hAnsi="Times New Roman"/>
                <w:b w:val="0"/>
                <w:bCs/>
                <w:noProof/>
                <w:sz w:val="18"/>
                <w:szCs w:val="18"/>
              </w:rPr>
              <w:t>139</w:t>
            </w:r>
            <w:r w:rsidRPr="0008446F">
              <w:rPr>
                <w:rFonts w:ascii="Times New Roman" w:hAnsi="Times New Roman"/>
                <w:b w:val="0"/>
                <w:bCs/>
                <w:sz w:val="18"/>
                <w:szCs w:val="18"/>
              </w:rPr>
              <w:fldChar w:fldCharType="end"/>
            </w:r>
          </w:sdtContent>
        </w:sdt>
      </w:sdtContent>
    </w:sdt>
  </w:p>
  <w:p w14:paraId="2FA862F8" w14:textId="6113F69A" w:rsidR="00A21EB9" w:rsidRDefault="00A21EB9" w:rsidP="00E933C2">
    <w:pPr>
      <w:pStyle w:val="Footer"/>
      <w:tabs>
        <w:tab w:val="clear" w:pos="4320"/>
        <w:tab w:val="clear" w:pos="8640"/>
        <w:tab w:val="left" w:pos="501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77E2" w14:textId="60486AF8" w:rsidR="00A21EB9" w:rsidRPr="00D45D5E" w:rsidRDefault="00A21EB9" w:rsidP="00D45D5E">
    <w:pPr>
      <w:pStyle w:val="Footer"/>
      <w:framePr w:wrap="around" w:vAnchor="text" w:hAnchor="margin" w:xAlign="center" w:y="1"/>
      <w:jc w:val="center"/>
      <w:rPr>
        <w:rStyle w:val="PageNumber"/>
        <w:rFonts w:asciiTheme="majorBidi" w:hAnsiTheme="majorBidi" w:cstheme="majorBidi"/>
        <w:sz w:val="22"/>
        <w:szCs w:val="22"/>
      </w:rPr>
    </w:pPr>
    <w:r w:rsidRPr="00D45D5E">
      <w:rPr>
        <w:rStyle w:val="PageNumber"/>
        <w:rFonts w:asciiTheme="majorBidi" w:hAnsiTheme="majorBidi" w:cstheme="majorBidi"/>
        <w:sz w:val="22"/>
        <w:szCs w:val="22"/>
      </w:rPr>
      <w:t xml:space="preserve">Page </w:t>
    </w:r>
    <w:r w:rsidRPr="00D45D5E">
      <w:rPr>
        <w:rStyle w:val="PageNumber"/>
        <w:rFonts w:asciiTheme="majorBidi" w:hAnsiTheme="majorBidi" w:cstheme="majorBidi"/>
        <w:sz w:val="22"/>
        <w:szCs w:val="22"/>
      </w:rPr>
      <w:fldChar w:fldCharType="begin"/>
    </w:r>
    <w:r w:rsidRPr="00D45D5E">
      <w:rPr>
        <w:rStyle w:val="PageNumber"/>
        <w:rFonts w:asciiTheme="majorBidi" w:hAnsiTheme="majorBidi" w:cstheme="majorBidi"/>
        <w:sz w:val="22"/>
        <w:szCs w:val="22"/>
      </w:rPr>
      <w:instrText xml:space="preserve"> PAGE </w:instrText>
    </w:r>
    <w:r w:rsidRPr="00D45D5E">
      <w:rPr>
        <w:rStyle w:val="PageNumber"/>
        <w:rFonts w:asciiTheme="majorBidi" w:hAnsiTheme="majorBidi" w:cstheme="majorBidi"/>
        <w:sz w:val="22"/>
        <w:szCs w:val="22"/>
      </w:rPr>
      <w:fldChar w:fldCharType="separate"/>
    </w:r>
    <w:r w:rsidR="00FE4FC6">
      <w:rPr>
        <w:rStyle w:val="PageNumber"/>
        <w:rFonts w:asciiTheme="majorBidi" w:hAnsiTheme="majorBidi" w:cstheme="majorBidi"/>
        <w:noProof/>
        <w:sz w:val="22"/>
        <w:szCs w:val="22"/>
      </w:rPr>
      <w:t>1</w:t>
    </w:r>
    <w:r w:rsidRPr="00D45D5E">
      <w:rPr>
        <w:rStyle w:val="PageNumber"/>
        <w:rFonts w:asciiTheme="majorBidi" w:hAnsiTheme="majorBidi" w:cstheme="majorBidi"/>
        <w:sz w:val="22"/>
        <w:szCs w:val="22"/>
      </w:rPr>
      <w:fldChar w:fldCharType="end"/>
    </w:r>
    <w:r w:rsidRPr="00D45D5E">
      <w:rPr>
        <w:rStyle w:val="PageNumber"/>
        <w:rFonts w:asciiTheme="majorBidi" w:hAnsiTheme="majorBidi" w:cstheme="majorBidi"/>
        <w:sz w:val="22"/>
        <w:szCs w:val="22"/>
      </w:rPr>
      <w:t xml:space="preserve"> of </w:t>
    </w:r>
    <w:r w:rsidRPr="00D45D5E">
      <w:rPr>
        <w:rStyle w:val="PageNumber"/>
        <w:rFonts w:asciiTheme="majorBidi" w:hAnsiTheme="majorBidi" w:cstheme="majorBidi"/>
        <w:sz w:val="22"/>
        <w:szCs w:val="22"/>
      </w:rPr>
      <w:fldChar w:fldCharType="begin"/>
    </w:r>
    <w:r w:rsidRPr="00D45D5E">
      <w:rPr>
        <w:rStyle w:val="PageNumber"/>
        <w:rFonts w:asciiTheme="majorBidi" w:hAnsiTheme="majorBidi" w:cstheme="majorBidi"/>
        <w:sz w:val="22"/>
        <w:szCs w:val="22"/>
      </w:rPr>
      <w:instrText xml:space="preserve"> NUMPAGES </w:instrText>
    </w:r>
    <w:r w:rsidRPr="00D45D5E">
      <w:rPr>
        <w:rStyle w:val="PageNumber"/>
        <w:rFonts w:asciiTheme="majorBidi" w:hAnsiTheme="majorBidi" w:cstheme="majorBidi"/>
        <w:sz w:val="22"/>
        <w:szCs w:val="22"/>
      </w:rPr>
      <w:fldChar w:fldCharType="separate"/>
    </w:r>
    <w:r w:rsidR="00FE4FC6">
      <w:rPr>
        <w:rStyle w:val="PageNumber"/>
        <w:rFonts w:asciiTheme="majorBidi" w:hAnsiTheme="majorBidi" w:cstheme="majorBidi"/>
        <w:noProof/>
        <w:sz w:val="22"/>
        <w:szCs w:val="22"/>
      </w:rPr>
      <w:t>139</w:t>
    </w:r>
    <w:r w:rsidRPr="00D45D5E">
      <w:rPr>
        <w:rStyle w:val="PageNumber"/>
        <w:rFonts w:asciiTheme="majorBidi" w:hAnsiTheme="majorBidi" w:cstheme="majorBidi"/>
        <w:sz w:val="22"/>
        <w:szCs w:val="22"/>
      </w:rPr>
      <w:fldChar w:fldCharType="end"/>
    </w:r>
  </w:p>
  <w:p w14:paraId="01EDE6F5" w14:textId="77777777" w:rsidR="00A21EB9" w:rsidRDefault="00A21EB9" w:rsidP="00D45D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A835" w14:textId="615A83B4" w:rsidR="00A21EB9" w:rsidRPr="0007321F" w:rsidRDefault="00A21EB9" w:rsidP="009A722A">
    <w:pPr>
      <w:pStyle w:val="Title"/>
      <w:jc w:val="left"/>
      <w:rPr>
        <w:rFonts w:ascii="Times New Roman" w:hAnsi="Times New Roman"/>
        <w:b w:val="0"/>
        <w:bCs/>
        <w:sz w:val="18"/>
        <w:szCs w:val="18"/>
        <w:lang w:val="es-HN"/>
      </w:rPr>
    </w:pPr>
    <w:r w:rsidRPr="0007321F">
      <w:rPr>
        <w:rFonts w:ascii="Times New Roman" w:hAnsi="Times New Roman"/>
        <w:b w:val="0"/>
        <w:bCs/>
        <w:sz w:val="18"/>
        <w:szCs w:val="18"/>
        <w:lang w:val="es-HN"/>
      </w:rPr>
      <w:t xml:space="preserve">ERA/ </w:t>
    </w:r>
    <w:r w:rsidRPr="00833BB8">
      <w:rPr>
        <w:rFonts w:ascii="Times New Roman" w:hAnsi="Times New Roman"/>
        <w:b w:val="0"/>
        <w:bCs/>
        <w:color w:val="000000"/>
        <w:sz w:val="18"/>
        <w:szCs w:val="18"/>
        <w:lang w:val="uk-UA"/>
      </w:rPr>
      <w:t xml:space="preserve">Проект </w:t>
    </w:r>
    <w:r w:rsidRPr="0007321F">
      <w:rPr>
        <w:rFonts w:ascii="Times New Roman" w:hAnsi="Times New Roman"/>
        <w:b w:val="0"/>
        <w:bCs/>
        <w:color w:val="000000"/>
        <w:sz w:val="18"/>
        <w:szCs w:val="18"/>
        <w:lang w:val="es-HN"/>
      </w:rPr>
      <w:t>ERA</w:t>
    </w:r>
  </w:p>
  <w:p w14:paraId="2FDAE959" w14:textId="118E431B" w:rsidR="00A21EB9" w:rsidRPr="0008446F" w:rsidRDefault="00A21EB9" w:rsidP="009E7D34">
    <w:pPr>
      <w:pStyle w:val="Title"/>
      <w:ind w:left="0" w:firstLine="0"/>
      <w:jc w:val="left"/>
      <w:rPr>
        <w:rFonts w:ascii="Times New Roman" w:hAnsi="Times New Roman"/>
        <w:b w:val="0"/>
        <w:sz w:val="18"/>
        <w:szCs w:val="18"/>
      </w:rPr>
    </w:pPr>
    <w:r w:rsidRPr="0007321F">
      <w:rPr>
        <w:rFonts w:ascii="Times New Roman" w:hAnsi="Times New Roman"/>
        <w:b w:val="0"/>
        <w:sz w:val="18"/>
        <w:szCs w:val="18"/>
        <w:lang w:val="es-HN"/>
      </w:rPr>
      <w:t xml:space="preserve">SUBCONTRACT/ </w:t>
    </w:r>
    <w:r w:rsidRPr="0008446F">
      <w:rPr>
        <w:rFonts w:ascii="Times New Roman" w:hAnsi="Times New Roman"/>
        <w:b w:val="0"/>
        <w:sz w:val="18"/>
        <w:szCs w:val="18"/>
        <w:lang w:val="uk-UA"/>
      </w:rPr>
      <w:t>СУБКОНТРАКТ</w:t>
    </w:r>
    <w:r w:rsidRPr="0007321F">
      <w:rPr>
        <w:rFonts w:ascii="Times New Roman" w:hAnsi="Times New Roman"/>
        <w:b w:val="0"/>
        <w:sz w:val="18"/>
        <w:szCs w:val="18"/>
        <w:lang w:val="es-HN"/>
      </w:rPr>
      <w:t xml:space="preserve"> No.</w:t>
    </w:r>
    <w:r>
      <w:rPr>
        <w:rFonts w:ascii="Times New Roman" w:hAnsi="Times New Roman"/>
        <w:b w:val="0"/>
        <w:sz w:val="18"/>
        <w:szCs w:val="18"/>
        <w:lang w:val="uk-UA"/>
      </w:rPr>
      <w:t xml:space="preserve"> </w:t>
    </w:r>
    <w:r w:rsidRPr="00EF78BA">
      <w:rPr>
        <w:rFonts w:ascii="Times New Roman" w:hAnsi="Times New Roman"/>
        <w:b w:val="0"/>
        <w:sz w:val="18"/>
        <w:szCs w:val="18"/>
        <w:highlight w:val="yellow"/>
      </w:rPr>
      <w:t>PUR</w:t>
    </w:r>
    <w:r w:rsidRPr="00EF78BA">
      <w:rPr>
        <w:rFonts w:ascii="Times New Roman" w:hAnsi="Times New Roman"/>
        <w:b w:val="0"/>
        <w:sz w:val="18"/>
        <w:szCs w:val="18"/>
        <w:highlight w:val="yellow"/>
        <w:lang w:val="uk-UA"/>
      </w:rPr>
      <w:t>-</w:t>
    </w:r>
    <w:r w:rsidR="004C2333" w:rsidRPr="00EF78BA">
      <w:rPr>
        <w:rFonts w:ascii="Times New Roman" w:hAnsi="Times New Roman"/>
        <w:b w:val="0"/>
        <w:sz w:val="18"/>
        <w:szCs w:val="18"/>
        <w:highlight w:val="yellow"/>
      </w:rPr>
      <w:t>XXX</w:t>
    </w:r>
    <w:r w:rsidRPr="00EF78BA">
      <w:rPr>
        <w:rFonts w:ascii="Times New Roman" w:hAnsi="Times New Roman"/>
        <w:b w:val="0"/>
        <w:sz w:val="18"/>
        <w:szCs w:val="18"/>
        <w:highlight w:val="yellow"/>
        <w:lang w:val="uk-UA"/>
      </w:rPr>
      <w:t>-2</w:t>
    </w:r>
    <w:r w:rsidR="00EF78BA" w:rsidRPr="00EF78BA">
      <w:rPr>
        <w:rFonts w:ascii="Times New Roman" w:hAnsi="Times New Roman"/>
        <w:b w:val="0"/>
        <w:sz w:val="18"/>
        <w:szCs w:val="18"/>
        <w:highlight w:val="yellow"/>
      </w:rPr>
      <w:t>4</w:t>
    </w:r>
    <w:r w:rsidRPr="00EF78BA">
      <w:rPr>
        <w:rFonts w:ascii="Times New Roman" w:hAnsi="Times New Roman"/>
        <w:b w:val="0"/>
        <w:sz w:val="18"/>
        <w:szCs w:val="18"/>
        <w:highlight w:val="yellow"/>
        <w:lang w:val="uk-UA"/>
      </w:rPr>
      <w:t>-</w:t>
    </w:r>
    <w:r w:rsidR="004C2333" w:rsidRPr="00EF78BA">
      <w:rPr>
        <w:rFonts w:ascii="Times New Roman" w:hAnsi="Times New Roman"/>
        <w:b w:val="0"/>
        <w:sz w:val="18"/>
        <w:szCs w:val="18"/>
        <w:highlight w:val="yellow"/>
      </w:rPr>
      <w:t>XXXX</w:t>
    </w:r>
    <w:r>
      <w:rPr>
        <w:rFonts w:ascii="Times New Roman" w:hAnsi="Times New Roman"/>
        <w:b w:val="0"/>
        <w:sz w:val="18"/>
        <w:szCs w:val="18"/>
      </w:rPr>
      <w:t xml:space="preserve">     </w:t>
    </w:r>
    <w:r w:rsidRPr="0008446F">
      <w:rPr>
        <w:rFonts w:ascii="Times New Roman" w:hAnsi="Times New Roman"/>
        <w:b w:val="0"/>
        <w:sz w:val="18"/>
        <w:szCs w:val="18"/>
        <w:lang w:val="uk-UA"/>
      </w:rPr>
      <w:t xml:space="preserve">                                            </w:t>
    </w:r>
    <w:r>
      <w:rPr>
        <w:rFonts w:ascii="Times New Roman" w:hAnsi="Times New Roman"/>
        <w:b w:val="0"/>
        <w:sz w:val="18"/>
        <w:szCs w:val="18"/>
        <w:lang w:val="uk-UA"/>
      </w:rPr>
      <w:t xml:space="preserve">                   </w:t>
    </w:r>
    <w:r w:rsidRPr="0008446F">
      <w:rPr>
        <w:rFonts w:ascii="Times New Roman" w:hAnsi="Times New Roman"/>
        <w:b w:val="0"/>
        <w:sz w:val="18"/>
        <w:szCs w:val="18"/>
        <w:lang w:val="uk-UA"/>
      </w:rPr>
      <w:t xml:space="preserve">                         </w:t>
    </w:r>
    <w:r w:rsidRPr="0008446F">
      <w:rPr>
        <w:rFonts w:ascii="Times New Roman" w:hAnsi="Times New Roman"/>
        <w:b w:val="0"/>
        <w:sz w:val="18"/>
        <w:szCs w:val="18"/>
      </w:rPr>
      <w:t xml:space="preserve"> </w:t>
    </w:r>
    <w:sdt>
      <w:sdtPr>
        <w:rPr>
          <w:rFonts w:ascii="Times New Roman" w:hAnsi="Times New Roman"/>
          <w:b w:val="0"/>
          <w:sz w:val="18"/>
          <w:szCs w:val="18"/>
        </w:rPr>
        <w:id w:val="2715755"/>
        <w:docPartObj>
          <w:docPartGallery w:val="Page Numbers (Bottom of Page)"/>
          <w:docPartUnique/>
        </w:docPartObj>
      </w:sdtPr>
      <w:sdtEndPr/>
      <w:sdtContent>
        <w:sdt>
          <w:sdtPr>
            <w:rPr>
              <w:rFonts w:ascii="Times New Roman" w:hAnsi="Times New Roman"/>
              <w:b w:val="0"/>
              <w:sz w:val="18"/>
              <w:szCs w:val="18"/>
            </w:rPr>
            <w:id w:val="394941449"/>
            <w:docPartObj>
              <w:docPartGallery w:val="Page Numbers (Top of Page)"/>
              <w:docPartUnique/>
            </w:docPartObj>
          </w:sdtPr>
          <w:sdtEndPr/>
          <w:sdtContent>
            <w:r w:rsidRPr="0008446F">
              <w:rPr>
                <w:rFonts w:ascii="Times New Roman" w:hAnsi="Times New Roman"/>
                <w:b w:val="0"/>
                <w:sz w:val="18"/>
                <w:szCs w:val="18"/>
              </w:rPr>
              <w:t xml:space="preserve">Page </w:t>
            </w:r>
            <w:r w:rsidRPr="0008446F">
              <w:rPr>
                <w:rFonts w:ascii="Times New Roman" w:hAnsi="Times New Roman"/>
                <w:b w:val="0"/>
                <w:bCs/>
                <w:sz w:val="18"/>
                <w:szCs w:val="18"/>
              </w:rPr>
              <w:fldChar w:fldCharType="begin"/>
            </w:r>
            <w:r w:rsidRPr="0008446F">
              <w:rPr>
                <w:rFonts w:ascii="Times New Roman" w:hAnsi="Times New Roman"/>
                <w:b w:val="0"/>
                <w:bCs/>
                <w:sz w:val="18"/>
                <w:szCs w:val="18"/>
              </w:rPr>
              <w:instrText xml:space="preserve"> PAGE </w:instrText>
            </w:r>
            <w:r w:rsidRPr="0008446F">
              <w:rPr>
                <w:rFonts w:ascii="Times New Roman" w:hAnsi="Times New Roman"/>
                <w:b w:val="0"/>
                <w:bCs/>
                <w:sz w:val="18"/>
                <w:szCs w:val="18"/>
              </w:rPr>
              <w:fldChar w:fldCharType="separate"/>
            </w:r>
            <w:r w:rsidR="00FE4FC6">
              <w:rPr>
                <w:rFonts w:ascii="Times New Roman" w:hAnsi="Times New Roman"/>
                <w:b w:val="0"/>
                <w:bCs/>
                <w:noProof/>
                <w:sz w:val="18"/>
                <w:szCs w:val="18"/>
              </w:rPr>
              <w:t>111</w:t>
            </w:r>
            <w:r w:rsidRPr="0008446F">
              <w:rPr>
                <w:rFonts w:ascii="Times New Roman" w:hAnsi="Times New Roman"/>
                <w:b w:val="0"/>
                <w:bCs/>
                <w:sz w:val="18"/>
                <w:szCs w:val="18"/>
              </w:rPr>
              <w:fldChar w:fldCharType="end"/>
            </w:r>
            <w:r w:rsidRPr="0008446F">
              <w:rPr>
                <w:rFonts w:ascii="Times New Roman" w:hAnsi="Times New Roman"/>
                <w:b w:val="0"/>
                <w:sz w:val="18"/>
                <w:szCs w:val="18"/>
              </w:rPr>
              <w:t xml:space="preserve"> of </w:t>
            </w:r>
            <w:r w:rsidRPr="0008446F">
              <w:rPr>
                <w:rFonts w:ascii="Times New Roman" w:hAnsi="Times New Roman"/>
                <w:b w:val="0"/>
                <w:bCs/>
                <w:sz w:val="18"/>
                <w:szCs w:val="18"/>
              </w:rPr>
              <w:fldChar w:fldCharType="begin"/>
            </w:r>
            <w:r w:rsidRPr="0008446F">
              <w:rPr>
                <w:rFonts w:ascii="Times New Roman" w:hAnsi="Times New Roman"/>
                <w:b w:val="0"/>
                <w:bCs/>
                <w:sz w:val="18"/>
                <w:szCs w:val="18"/>
              </w:rPr>
              <w:instrText xml:space="preserve"> NUMPAGES  </w:instrText>
            </w:r>
            <w:r w:rsidRPr="0008446F">
              <w:rPr>
                <w:rFonts w:ascii="Times New Roman" w:hAnsi="Times New Roman"/>
                <w:b w:val="0"/>
                <w:bCs/>
                <w:sz w:val="18"/>
                <w:szCs w:val="18"/>
              </w:rPr>
              <w:fldChar w:fldCharType="separate"/>
            </w:r>
            <w:r w:rsidR="00FE4FC6">
              <w:rPr>
                <w:rFonts w:ascii="Times New Roman" w:hAnsi="Times New Roman"/>
                <w:b w:val="0"/>
                <w:bCs/>
                <w:noProof/>
                <w:sz w:val="18"/>
                <w:szCs w:val="18"/>
              </w:rPr>
              <w:t>139</w:t>
            </w:r>
            <w:r w:rsidRPr="0008446F">
              <w:rPr>
                <w:rFonts w:ascii="Times New Roman" w:hAnsi="Times New Roman"/>
                <w:b w:val="0"/>
                <w:bCs/>
                <w:sz w:val="18"/>
                <w:szCs w:val="18"/>
              </w:rPr>
              <w:fldChar w:fldCharType="end"/>
            </w:r>
          </w:sdtContent>
        </w:sdt>
      </w:sdtContent>
    </w:sdt>
  </w:p>
  <w:p w14:paraId="7C36CAFA" w14:textId="77777777" w:rsidR="00A21EB9" w:rsidRPr="0008446F" w:rsidRDefault="00A21E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0058" w14:textId="77777777" w:rsidR="00A21EB9" w:rsidRPr="0007321F" w:rsidRDefault="00A21EB9" w:rsidP="00146D31">
    <w:pPr>
      <w:pStyle w:val="Title"/>
      <w:jc w:val="left"/>
      <w:rPr>
        <w:rFonts w:ascii="Times New Roman" w:hAnsi="Times New Roman"/>
        <w:b w:val="0"/>
        <w:bCs/>
        <w:sz w:val="18"/>
        <w:szCs w:val="18"/>
        <w:lang w:val="es-HN"/>
      </w:rPr>
    </w:pPr>
    <w:r w:rsidRPr="0007321F">
      <w:rPr>
        <w:rFonts w:ascii="Times New Roman" w:hAnsi="Times New Roman"/>
        <w:b w:val="0"/>
        <w:bCs/>
        <w:sz w:val="18"/>
        <w:szCs w:val="18"/>
        <w:lang w:val="es-HN"/>
      </w:rPr>
      <w:t xml:space="preserve">ERA/ </w:t>
    </w:r>
    <w:r w:rsidRPr="00833BB8">
      <w:rPr>
        <w:rFonts w:ascii="Times New Roman" w:hAnsi="Times New Roman"/>
        <w:b w:val="0"/>
        <w:bCs/>
        <w:color w:val="000000"/>
        <w:sz w:val="18"/>
        <w:szCs w:val="18"/>
        <w:lang w:val="uk-UA"/>
      </w:rPr>
      <w:t xml:space="preserve">Проект </w:t>
    </w:r>
    <w:r w:rsidRPr="0007321F">
      <w:rPr>
        <w:rFonts w:ascii="Times New Roman" w:hAnsi="Times New Roman"/>
        <w:b w:val="0"/>
        <w:bCs/>
        <w:color w:val="000000"/>
        <w:sz w:val="18"/>
        <w:szCs w:val="18"/>
        <w:lang w:val="es-HN"/>
      </w:rPr>
      <w:t>ERA</w:t>
    </w:r>
  </w:p>
  <w:p w14:paraId="54793346" w14:textId="49A6E7EA" w:rsidR="00A21EB9" w:rsidRPr="00123FAA" w:rsidRDefault="00A21EB9" w:rsidP="004D1618">
    <w:pPr>
      <w:pStyle w:val="Title"/>
      <w:ind w:left="0" w:firstLine="0"/>
      <w:jc w:val="left"/>
      <w:rPr>
        <w:rFonts w:ascii="Times New Roman" w:hAnsi="Times New Roman"/>
        <w:bCs/>
        <w:sz w:val="18"/>
        <w:szCs w:val="18"/>
        <w:lang w:val="es-HN"/>
      </w:rPr>
    </w:pPr>
    <w:r w:rsidRPr="0007321F">
      <w:rPr>
        <w:rFonts w:ascii="Times New Roman" w:hAnsi="Times New Roman"/>
        <w:b w:val="0"/>
        <w:sz w:val="18"/>
        <w:szCs w:val="18"/>
        <w:lang w:val="es-HN"/>
      </w:rPr>
      <w:t xml:space="preserve">SUBCONTRACT/ </w:t>
    </w:r>
    <w:r w:rsidRPr="0008446F">
      <w:rPr>
        <w:rFonts w:ascii="Times New Roman" w:hAnsi="Times New Roman"/>
        <w:b w:val="0"/>
        <w:sz w:val="18"/>
        <w:szCs w:val="18"/>
        <w:lang w:val="uk-UA"/>
      </w:rPr>
      <w:t>СУБКОНТРАКТ</w:t>
    </w:r>
    <w:r w:rsidRPr="0007321F">
      <w:rPr>
        <w:rFonts w:ascii="Times New Roman" w:hAnsi="Times New Roman"/>
        <w:b w:val="0"/>
        <w:sz w:val="18"/>
        <w:szCs w:val="18"/>
        <w:lang w:val="es-HN"/>
      </w:rPr>
      <w:t xml:space="preserve"> No.</w:t>
    </w:r>
    <w:r>
      <w:rPr>
        <w:rFonts w:ascii="Times New Roman" w:hAnsi="Times New Roman"/>
        <w:bCs/>
        <w:sz w:val="18"/>
        <w:szCs w:val="18"/>
        <w:lang w:val="es-HN"/>
      </w:rPr>
      <w:t xml:space="preserve"> </w:t>
    </w:r>
    <w:r w:rsidRPr="00AC091F">
      <w:rPr>
        <w:rFonts w:ascii="Times New Roman" w:hAnsi="Times New Roman"/>
        <w:b w:val="0"/>
        <w:sz w:val="18"/>
        <w:szCs w:val="18"/>
        <w:highlight w:val="yellow"/>
        <w:lang w:val="es-HN"/>
      </w:rPr>
      <w:t>PUR-</w:t>
    </w:r>
    <w:r w:rsidR="002348B5" w:rsidRPr="00AC091F">
      <w:rPr>
        <w:rFonts w:ascii="Times New Roman" w:hAnsi="Times New Roman"/>
        <w:b w:val="0"/>
        <w:sz w:val="18"/>
        <w:szCs w:val="18"/>
        <w:highlight w:val="yellow"/>
        <w:lang w:val="es-HN"/>
      </w:rPr>
      <w:t>XXX</w:t>
    </w:r>
    <w:r w:rsidRPr="00AC091F">
      <w:rPr>
        <w:rFonts w:ascii="Times New Roman" w:hAnsi="Times New Roman"/>
        <w:b w:val="0"/>
        <w:sz w:val="18"/>
        <w:szCs w:val="18"/>
        <w:highlight w:val="yellow"/>
        <w:lang w:val="es-HN"/>
      </w:rPr>
      <w:t>-23-</w:t>
    </w:r>
    <w:r w:rsidR="002348B5" w:rsidRPr="00AC091F">
      <w:rPr>
        <w:rFonts w:ascii="Times New Roman" w:hAnsi="Times New Roman"/>
        <w:b w:val="0"/>
        <w:sz w:val="18"/>
        <w:szCs w:val="18"/>
        <w:highlight w:val="yellow"/>
        <w:lang w:val="es-HN"/>
      </w:rPr>
      <w:t>XXXX</w:t>
    </w:r>
    <w:r>
      <w:rPr>
        <w:rFonts w:ascii="Times New Roman" w:hAnsi="Times New Roman"/>
        <w:bCs/>
        <w:sz w:val="18"/>
        <w:szCs w:val="18"/>
        <w:lang w:val="es-HN"/>
      </w:rPr>
      <w:t xml:space="preserve">             </w:t>
    </w:r>
    <w:r w:rsidRPr="0008446F">
      <w:rPr>
        <w:rFonts w:ascii="Times New Roman" w:hAnsi="Times New Roman"/>
        <w:b w:val="0"/>
        <w:sz w:val="18"/>
        <w:szCs w:val="18"/>
        <w:lang w:val="uk-UA"/>
      </w:rPr>
      <w:t xml:space="preserve">                        </w:t>
    </w:r>
    <w:r>
      <w:rPr>
        <w:rFonts w:ascii="Times New Roman" w:hAnsi="Times New Roman"/>
        <w:b w:val="0"/>
        <w:sz w:val="18"/>
        <w:szCs w:val="18"/>
        <w:lang w:val="uk-UA"/>
      </w:rPr>
      <w:t xml:space="preserve">                   </w:t>
    </w:r>
    <w:r w:rsidRPr="0008446F">
      <w:rPr>
        <w:rFonts w:ascii="Times New Roman" w:hAnsi="Times New Roman"/>
        <w:b w:val="0"/>
        <w:sz w:val="18"/>
        <w:szCs w:val="18"/>
        <w:lang w:val="uk-UA"/>
      </w:rPr>
      <w:t xml:space="preserve">                          </w:t>
    </w:r>
    <w:r w:rsidRPr="0008446F">
      <w:rPr>
        <w:rFonts w:ascii="Times New Roman" w:hAnsi="Times New Roman"/>
        <w:b w:val="0"/>
        <w:sz w:val="18"/>
        <w:szCs w:val="18"/>
      </w:rPr>
      <w:t xml:space="preserve"> </w:t>
    </w:r>
    <w:sdt>
      <w:sdtPr>
        <w:rPr>
          <w:rFonts w:ascii="Times New Roman" w:hAnsi="Times New Roman"/>
          <w:b w:val="0"/>
          <w:sz w:val="18"/>
          <w:szCs w:val="18"/>
        </w:rPr>
        <w:id w:val="-69509313"/>
        <w:docPartObj>
          <w:docPartGallery w:val="Page Numbers (Bottom of Page)"/>
          <w:docPartUnique/>
        </w:docPartObj>
      </w:sdtPr>
      <w:sdtEndPr/>
      <w:sdtContent>
        <w:sdt>
          <w:sdtPr>
            <w:rPr>
              <w:rFonts w:ascii="Times New Roman" w:hAnsi="Times New Roman"/>
              <w:b w:val="0"/>
              <w:sz w:val="18"/>
              <w:szCs w:val="18"/>
            </w:rPr>
            <w:id w:val="1339583312"/>
            <w:docPartObj>
              <w:docPartGallery w:val="Page Numbers (Top of Page)"/>
              <w:docPartUnique/>
            </w:docPartObj>
          </w:sdtPr>
          <w:sdtEndPr/>
          <w:sdtContent>
            <w:r w:rsidRPr="0008446F">
              <w:rPr>
                <w:rFonts w:ascii="Times New Roman" w:hAnsi="Times New Roman"/>
                <w:b w:val="0"/>
                <w:sz w:val="18"/>
                <w:szCs w:val="18"/>
              </w:rPr>
              <w:t xml:space="preserve">Page </w:t>
            </w:r>
            <w:r w:rsidRPr="0008446F">
              <w:rPr>
                <w:rFonts w:ascii="Times New Roman" w:hAnsi="Times New Roman"/>
                <w:b w:val="0"/>
                <w:bCs/>
                <w:sz w:val="18"/>
                <w:szCs w:val="18"/>
              </w:rPr>
              <w:fldChar w:fldCharType="begin"/>
            </w:r>
            <w:r w:rsidRPr="0008446F">
              <w:rPr>
                <w:rFonts w:ascii="Times New Roman" w:hAnsi="Times New Roman"/>
                <w:b w:val="0"/>
                <w:bCs/>
                <w:sz w:val="18"/>
                <w:szCs w:val="18"/>
              </w:rPr>
              <w:instrText xml:space="preserve"> PAGE </w:instrText>
            </w:r>
            <w:r w:rsidRPr="0008446F">
              <w:rPr>
                <w:rFonts w:ascii="Times New Roman" w:hAnsi="Times New Roman"/>
                <w:b w:val="0"/>
                <w:bCs/>
                <w:sz w:val="18"/>
                <w:szCs w:val="18"/>
              </w:rPr>
              <w:fldChar w:fldCharType="separate"/>
            </w:r>
            <w:r w:rsidR="009B1F24">
              <w:rPr>
                <w:rFonts w:ascii="Times New Roman" w:hAnsi="Times New Roman"/>
                <w:b w:val="0"/>
                <w:bCs/>
                <w:noProof/>
                <w:sz w:val="18"/>
                <w:szCs w:val="18"/>
              </w:rPr>
              <w:t>128</w:t>
            </w:r>
            <w:r w:rsidRPr="0008446F">
              <w:rPr>
                <w:rFonts w:ascii="Times New Roman" w:hAnsi="Times New Roman"/>
                <w:b w:val="0"/>
                <w:bCs/>
                <w:sz w:val="18"/>
                <w:szCs w:val="18"/>
              </w:rPr>
              <w:fldChar w:fldCharType="end"/>
            </w:r>
            <w:r w:rsidRPr="0008446F">
              <w:rPr>
                <w:rFonts w:ascii="Times New Roman" w:hAnsi="Times New Roman"/>
                <w:b w:val="0"/>
                <w:sz w:val="18"/>
                <w:szCs w:val="18"/>
              </w:rPr>
              <w:t xml:space="preserve"> of </w:t>
            </w:r>
            <w:r w:rsidRPr="0008446F">
              <w:rPr>
                <w:rFonts w:ascii="Times New Roman" w:hAnsi="Times New Roman"/>
                <w:b w:val="0"/>
                <w:bCs/>
                <w:sz w:val="18"/>
                <w:szCs w:val="18"/>
              </w:rPr>
              <w:fldChar w:fldCharType="begin"/>
            </w:r>
            <w:r w:rsidRPr="0008446F">
              <w:rPr>
                <w:rFonts w:ascii="Times New Roman" w:hAnsi="Times New Roman"/>
                <w:b w:val="0"/>
                <w:bCs/>
                <w:sz w:val="18"/>
                <w:szCs w:val="18"/>
              </w:rPr>
              <w:instrText xml:space="preserve"> NUMPAGES  </w:instrText>
            </w:r>
            <w:r w:rsidRPr="0008446F">
              <w:rPr>
                <w:rFonts w:ascii="Times New Roman" w:hAnsi="Times New Roman"/>
                <w:b w:val="0"/>
                <w:bCs/>
                <w:sz w:val="18"/>
                <w:szCs w:val="18"/>
              </w:rPr>
              <w:fldChar w:fldCharType="separate"/>
            </w:r>
            <w:r w:rsidR="009B1F24">
              <w:rPr>
                <w:rFonts w:ascii="Times New Roman" w:hAnsi="Times New Roman"/>
                <w:b w:val="0"/>
                <w:bCs/>
                <w:noProof/>
                <w:sz w:val="18"/>
                <w:szCs w:val="18"/>
              </w:rPr>
              <w:t>139</w:t>
            </w:r>
            <w:r w:rsidRPr="0008446F">
              <w:rPr>
                <w:rFonts w:ascii="Times New Roman" w:hAnsi="Times New Roman"/>
                <w:b w:val="0"/>
                <w:bCs/>
                <w:sz w:val="18"/>
                <w:szCs w:val="18"/>
              </w:rPr>
              <w:fldChar w:fldCharType="end"/>
            </w:r>
          </w:sdtContent>
        </w:sdt>
      </w:sdtContent>
    </w:sdt>
  </w:p>
  <w:p w14:paraId="48B0E649" w14:textId="77777777" w:rsidR="00A21EB9" w:rsidRDefault="00A21EB9" w:rsidP="00F95107">
    <w:pPr>
      <w:pStyle w:val="Title"/>
      <w:jc w:val="left"/>
      <w:rPr>
        <w:rFonts w:cs="Arial"/>
        <w:b w:val="0"/>
        <w:sz w:val="16"/>
        <w:szCs w:val="16"/>
      </w:rPr>
    </w:pPr>
  </w:p>
  <w:p w14:paraId="457F60E6" w14:textId="77777777" w:rsidR="00A21EB9" w:rsidRDefault="00A21EB9" w:rsidP="00F95107">
    <w:pPr>
      <w:pStyle w:val="Title"/>
      <w:jc w:val="left"/>
      <w:rPr>
        <w:rFonts w:cs="Arial"/>
        <w:b w:val="0"/>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5DDF" w14:textId="77777777" w:rsidR="00A21EB9" w:rsidRPr="0007321F" w:rsidRDefault="00A21EB9" w:rsidP="002E0C12">
    <w:pPr>
      <w:pStyle w:val="Title"/>
      <w:jc w:val="left"/>
      <w:rPr>
        <w:rFonts w:ascii="Times New Roman" w:hAnsi="Times New Roman"/>
        <w:b w:val="0"/>
        <w:bCs/>
        <w:sz w:val="18"/>
        <w:szCs w:val="18"/>
        <w:lang w:val="es-HN"/>
      </w:rPr>
    </w:pPr>
    <w:r w:rsidRPr="0007321F">
      <w:rPr>
        <w:rFonts w:ascii="Times New Roman" w:hAnsi="Times New Roman"/>
        <w:b w:val="0"/>
        <w:bCs/>
        <w:sz w:val="18"/>
        <w:szCs w:val="18"/>
        <w:lang w:val="es-HN"/>
      </w:rPr>
      <w:t xml:space="preserve">ERA/ </w:t>
    </w:r>
    <w:r w:rsidRPr="00833BB8">
      <w:rPr>
        <w:rFonts w:ascii="Times New Roman" w:hAnsi="Times New Roman"/>
        <w:b w:val="0"/>
        <w:bCs/>
        <w:color w:val="000000"/>
        <w:sz w:val="18"/>
        <w:szCs w:val="18"/>
        <w:lang w:val="uk-UA"/>
      </w:rPr>
      <w:t xml:space="preserve">Проект </w:t>
    </w:r>
    <w:r w:rsidRPr="0007321F">
      <w:rPr>
        <w:rFonts w:ascii="Times New Roman" w:hAnsi="Times New Roman"/>
        <w:b w:val="0"/>
        <w:bCs/>
        <w:color w:val="000000"/>
        <w:sz w:val="18"/>
        <w:szCs w:val="18"/>
        <w:lang w:val="es-HN"/>
      </w:rPr>
      <w:t>ERA</w:t>
    </w:r>
  </w:p>
  <w:p w14:paraId="61361D82" w14:textId="4C21D474" w:rsidR="00A21EB9" w:rsidRPr="0008446F" w:rsidRDefault="00A21EB9" w:rsidP="008469B4">
    <w:pPr>
      <w:pStyle w:val="Title"/>
      <w:ind w:left="0" w:firstLine="0"/>
      <w:jc w:val="left"/>
      <w:rPr>
        <w:rFonts w:ascii="Times New Roman" w:hAnsi="Times New Roman"/>
        <w:b w:val="0"/>
        <w:sz w:val="18"/>
        <w:szCs w:val="18"/>
      </w:rPr>
    </w:pPr>
    <w:r w:rsidRPr="0007321F">
      <w:rPr>
        <w:rFonts w:ascii="Times New Roman" w:hAnsi="Times New Roman"/>
        <w:b w:val="0"/>
        <w:sz w:val="18"/>
        <w:szCs w:val="18"/>
        <w:lang w:val="es-HN"/>
      </w:rPr>
      <w:t xml:space="preserve">SUBCONTRACT/ </w:t>
    </w:r>
    <w:r w:rsidRPr="0008446F">
      <w:rPr>
        <w:rFonts w:ascii="Times New Roman" w:hAnsi="Times New Roman"/>
        <w:b w:val="0"/>
        <w:sz w:val="18"/>
        <w:szCs w:val="18"/>
        <w:lang w:val="uk-UA"/>
      </w:rPr>
      <w:t>СУБКОНТРАКТ</w:t>
    </w:r>
    <w:r w:rsidRPr="0007321F">
      <w:rPr>
        <w:rFonts w:ascii="Times New Roman" w:hAnsi="Times New Roman"/>
        <w:b w:val="0"/>
        <w:sz w:val="18"/>
        <w:szCs w:val="18"/>
        <w:lang w:val="es-HN"/>
      </w:rPr>
      <w:t xml:space="preserve"> No</w:t>
    </w:r>
    <w:r w:rsidRPr="008469B4">
      <w:rPr>
        <w:rFonts w:ascii="Times New Roman" w:hAnsi="Times New Roman"/>
        <w:b w:val="0"/>
        <w:sz w:val="18"/>
        <w:szCs w:val="18"/>
        <w:lang w:val="es-HN"/>
      </w:rPr>
      <w:t>.</w:t>
    </w:r>
    <w:r w:rsidRPr="008469B4">
      <w:rPr>
        <w:rFonts w:ascii="Times New Roman" w:hAnsi="Times New Roman"/>
        <w:sz w:val="18"/>
        <w:szCs w:val="18"/>
        <w:lang w:val="es-HN"/>
      </w:rPr>
      <w:t xml:space="preserve"> </w:t>
    </w:r>
    <w:bookmarkStart w:id="446" w:name="_Hlk78488826"/>
    <w:r w:rsidRPr="008469B4">
      <w:rPr>
        <w:rFonts w:ascii="Times New Roman" w:hAnsi="Times New Roman"/>
        <w:b w:val="0"/>
        <w:bCs/>
        <w:sz w:val="18"/>
        <w:szCs w:val="18"/>
      </w:rPr>
      <w:t>PUR-</w:t>
    </w:r>
    <w:r w:rsidR="002348B5">
      <w:rPr>
        <w:rFonts w:ascii="Times New Roman" w:hAnsi="Times New Roman"/>
        <w:b w:val="0"/>
        <w:bCs/>
        <w:sz w:val="18"/>
        <w:szCs w:val="18"/>
      </w:rPr>
      <w:t>XXX</w:t>
    </w:r>
    <w:r w:rsidRPr="008469B4">
      <w:rPr>
        <w:rFonts w:ascii="Times New Roman" w:hAnsi="Times New Roman"/>
        <w:b w:val="0"/>
        <w:bCs/>
        <w:sz w:val="18"/>
        <w:szCs w:val="18"/>
      </w:rPr>
      <w:t>-2</w:t>
    </w:r>
    <w:r w:rsidR="002348B5">
      <w:rPr>
        <w:rFonts w:ascii="Times New Roman" w:hAnsi="Times New Roman"/>
        <w:b w:val="0"/>
        <w:bCs/>
        <w:sz w:val="18"/>
        <w:szCs w:val="18"/>
      </w:rPr>
      <w:t>3</w:t>
    </w:r>
    <w:r w:rsidRPr="008469B4">
      <w:rPr>
        <w:rFonts w:ascii="Times New Roman" w:hAnsi="Times New Roman"/>
        <w:b w:val="0"/>
        <w:bCs/>
        <w:sz w:val="18"/>
        <w:szCs w:val="18"/>
      </w:rPr>
      <w:t>-</w:t>
    </w:r>
    <w:bookmarkEnd w:id="446"/>
    <w:r w:rsidR="002348B5">
      <w:rPr>
        <w:rFonts w:ascii="Times New Roman" w:hAnsi="Times New Roman"/>
        <w:b w:val="0"/>
        <w:sz w:val="18"/>
        <w:szCs w:val="18"/>
      </w:rPr>
      <w:t>XXXX</w:t>
    </w:r>
    <w:r w:rsidRPr="0008446F">
      <w:rPr>
        <w:rFonts w:ascii="Times New Roman" w:hAnsi="Times New Roman"/>
        <w:b w:val="0"/>
        <w:sz w:val="18"/>
        <w:szCs w:val="18"/>
        <w:lang w:val="uk-UA"/>
      </w:rPr>
      <w:t xml:space="preserve">                              </w:t>
    </w:r>
    <w:r>
      <w:rPr>
        <w:rFonts w:ascii="Times New Roman" w:hAnsi="Times New Roman"/>
        <w:b w:val="0"/>
        <w:sz w:val="18"/>
        <w:szCs w:val="18"/>
        <w:lang w:val="uk-UA"/>
      </w:rPr>
      <w:t xml:space="preserve">                   </w:t>
    </w:r>
    <w:r w:rsidRPr="0008446F">
      <w:rPr>
        <w:rFonts w:ascii="Times New Roman" w:hAnsi="Times New Roman"/>
        <w:b w:val="0"/>
        <w:sz w:val="18"/>
        <w:szCs w:val="18"/>
        <w:lang w:val="uk-UA"/>
      </w:rPr>
      <w:t xml:space="preserve">                             </w:t>
    </w:r>
    <w:r w:rsidRPr="0008446F">
      <w:rPr>
        <w:rFonts w:ascii="Times New Roman" w:hAnsi="Times New Roman"/>
        <w:b w:val="0"/>
        <w:sz w:val="18"/>
        <w:szCs w:val="18"/>
      </w:rPr>
      <w:t xml:space="preserve"> </w:t>
    </w:r>
    <w:sdt>
      <w:sdtPr>
        <w:rPr>
          <w:rFonts w:ascii="Times New Roman" w:hAnsi="Times New Roman"/>
          <w:b w:val="0"/>
          <w:sz w:val="18"/>
          <w:szCs w:val="18"/>
        </w:rPr>
        <w:id w:val="624658569"/>
        <w:docPartObj>
          <w:docPartGallery w:val="Page Numbers (Bottom of Page)"/>
          <w:docPartUnique/>
        </w:docPartObj>
      </w:sdtPr>
      <w:sdtEndPr/>
      <w:sdtContent>
        <w:sdt>
          <w:sdtPr>
            <w:rPr>
              <w:rFonts w:ascii="Times New Roman" w:hAnsi="Times New Roman"/>
              <w:b w:val="0"/>
              <w:sz w:val="18"/>
              <w:szCs w:val="18"/>
            </w:rPr>
            <w:id w:val="1402874842"/>
            <w:docPartObj>
              <w:docPartGallery w:val="Page Numbers (Top of Page)"/>
              <w:docPartUnique/>
            </w:docPartObj>
          </w:sdtPr>
          <w:sdtEndPr/>
          <w:sdtContent>
            <w:r w:rsidRPr="0008446F">
              <w:rPr>
                <w:rFonts w:ascii="Times New Roman" w:hAnsi="Times New Roman"/>
                <w:b w:val="0"/>
                <w:sz w:val="18"/>
                <w:szCs w:val="18"/>
              </w:rPr>
              <w:t xml:space="preserve">Page </w:t>
            </w:r>
            <w:r w:rsidRPr="0008446F">
              <w:rPr>
                <w:rFonts w:ascii="Times New Roman" w:hAnsi="Times New Roman"/>
                <w:b w:val="0"/>
                <w:bCs/>
                <w:sz w:val="18"/>
                <w:szCs w:val="18"/>
              </w:rPr>
              <w:fldChar w:fldCharType="begin"/>
            </w:r>
            <w:r w:rsidRPr="0008446F">
              <w:rPr>
                <w:rFonts w:ascii="Times New Roman" w:hAnsi="Times New Roman"/>
                <w:b w:val="0"/>
                <w:bCs/>
                <w:sz w:val="18"/>
                <w:szCs w:val="18"/>
              </w:rPr>
              <w:instrText xml:space="preserve"> PAGE </w:instrText>
            </w:r>
            <w:r w:rsidRPr="0008446F">
              <w:rPr>
                <w:rFonts w:ascii="Times New Roman" w:hAnsi="Times New Roman"/>
                <w:b w:val="0"/>
                <w:bCs/>
                <w:sz w:val="18"/>
                <w:szCs w:val="18"/>
              </w:rPr>
              <w:fldChar w:fldCharType="separate"/>
            </w:r>
            <w:r w:rsidR="00FE4FC6">
              <w:rPr>
                <w:rFonts w:ascii="Times New Roman" w:hAnsi="Times New Roman"/>
                <w:b w:val="0"/>
                <w:bCs/>
                <w:noProof/>
                <w:sz w:val="18"/>
                <w:szCs w:val="18"/>
              </w:rPr>
              <w:t>112</w:t>
            </w:r>
            <w:r w:rsidRPr="0008446F">
              <w:rPr>
                <w:rFonts w:ascii="Times New Roman" w:hAnsi="Times New Roman"/>
                <w:b w:val="0"/>
                <w:bCs/>
                <w:sz w:val="18"/>
                <w:szCs w:val="18"/>
              </w:rPr>
              <w:fldChar w:fldCharType="end"/>
            </w:r>
            <w:r w:rsidRPr="0008446F">
              <w:rPr>
                <w:rFonts w:ascii="Times New Roman" w:hAnsi="Times New Roman"/>
                <w:b w:val="0"/>
                <w:sz w:val="18"/>
                <w:szCs w:val="18"/>
              </w:rPr>
              <w:t xml:space="preserve"> of </w:t>
            </w:r>
            <w:r w:rsidRPr="0008446F">
              <w:rPr>
                <w:rFonts w:ascii="Times New Roman" w:hAnsi="Times New Roman"/>
                <w:b w:val="0"/>
                <w:bCs/>
                <w:sz w:val="18"/>
                <w:szCs w:val="18"/>
              </w:rPr>
              <w:fldChar w:fldCharType="begin"/>
            </w:r>
            <w:r w:rsidRPr="0008446F">
              <w:rPr>
                <w:rFonts w:ascii="Times New Roman" w:hAnsi="Times New Roman"/>
                <w:b w:val="0"/>
                <w:bCs/>
                <w:sz w:val="18"/>
                <w:szCs w:val="18"/>
              </w:rPr>
              <w:instrText xml:space="preserve"> NUMPAGES  </w:instrText>
            </w:r>
            <w:r w:rsidRPr="0008446F">
              <w:rPr>
                <w:rFonts w:ascii="Times New Roman" w:hAnsi="Times New Roman"/>
                <w:b w:val="0"/>
                <w:bCs/>
                <w:sz w:val="18"/>
                <w:szCs w:val="18"/>
              </w:rPr>
              <w:fldChar w:fldCharType="separate"/>
            </w:r>
            <w:r w:rsidR="00FE4FC6">
              <w:rPr>
                <w:rFonts w:ascii="Times New Roman" w:hAnsi="Times New Roman"/>
                <w:b w:val="0"/>
                <w:bCs/>
                <w:noProof/>
                <w:sz w:val="18"/>
                <w:szCs w:val="18"/>
              </w:rPr>
              <w:t>139</w:t>
            </w:r>
            <w:r w:rsidRPr="0008446F">
              <w:rPr>
                <w:rFonts w:ascii="Times New Roman" w:hAnsi="Times New Roman"/>
                <w:b w:val="0"/>
                <w:bCs/>
                <w:sz w:val="18"/>
                <w:szCs w:val="18"/>
              </w:rPr>
              <w:fldChar w:fldCharType="end"/>
            </w:r>
          </w:sdtContent>
        </w:sdt>
      </w:sdtContent>
    </w:sdt>
  </w:p>
  <w:p w14:paraId="7416FAD6" w14:textId="77777777" w:rsidR="00A21EB9" w:rsidRPr="002E0C12" w:rsidRDefault="00A21EB9" w:rsidP="002E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723D" w14:textId="77777777" w:rsidR="00394582" w:rsidRDefault="00394582">
      <w:r>
        <w:separator/>
      </w:r>
    </w:p>
  </w:footnote>
  <w:footnote w:type="continuationSeparator" w:id="0">
    <w:p w14:paraId="0D67702E" w14:textId="77777777" w:rsidR="00394582" w:rsidRDefault="00394582">
      <w:r>
        <w:continuationSeparator/>
      </w:r>
    </w:p>
  </w:footnote>
  <w:footnote w:type="continuationNotice" w:id="1">
    <w:p w14:paraId="4BD1C052" w14:textId="77777777" w:rsidR="00394582" w:rsidRDefault="00394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BCA5" w14:textId="77777777" w:rsidR="00A21EB9" w:rsidRDefault="00A21EB9" w:rsidP="00D45D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0A68" w14:textId="6A6BC662" w:rsidR="00A21EB9" w:rsidRDefault="00A21EB9" w:rsidP="00653A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2771" w14:textId="77777777" w:rsidR="00A21EB9" w:rsidRDefault="00A21EB9" w:rsidP="002A5E58">
    <w:pPr>
      <w:pStyle w:val="Header"/>
      <w:tabs>
        <w:tab w:val="left" w:pos="450"/>
      </w:tabs>
      <w:ind w:left="1170" w:hanging="180"/>
      <w:rPr>
        <w:rFonts w:ascii="Arial" w:hAnsi="Arial" w:cs="Arial"/>
        <w:noProof/>
        <w:snapToGrid/>
        <w:sz w:val="14"/>
        <w:szCs w:val="14"/>
      </w:rPr>
    </w:pPr>
  </w:p>
  <w:p w14:paraId="1C88E9A1" w14:textId="77777777" w:rsidR="00A21EB9" w:rsidRPr="00F95107" w:rsidRDefault="00A21EB9" w:rsidP="002A5E58">
    <w:pPr>
      <w:pStyle w:val="Header"/>
      <w:tabs>
        <w:tab w:val="left" w:pos="450"/>
      </w:tabs>
      <w:ind w:left="1170" w:hanging="180"/>
      <w:rPr>
        <w:sz w:val="14"/>
        <w:szCs w:val="14"/>
      </w:rPr>
    </w:pPr>
    <w:r w:rsidRPr="00F95107">
      <w:rPr>
        <w:rFonts w:ascii="Arial" w:hAnsi="Arial" w:cs="Arial"/>
        <w:sz w:val="14"/>
        <w:szCs w:val="1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00A5" w14:textId="77777777" w:rsidR="00A21EB9" w:rsidRDefault="00A21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84B"/>
    <w:multiLevelType w:val="multilevel"/>
    <w:tmpl w:val="7DAC8DE4"/>
    <w:lvl w:ilvl="0">
      <w:start w:val="1"/>
      <w:numFmt w:val="decimal"/>
      <w:lvlText w:val="ARTICLE %1"/>
      <w:lvlJc w:val="left"/>
      <w:pPr>
        <w:tabs>
          <w:tab w:val="num" w:pos="720"/>
        </w:tabs>
        <w:ind w:left="720" w:hanging="720"/>
      </w:pPr>
      <w:rPr>
        <w:rFonts w:hint="default"/>
        <w:b/>
      </w:rPr>
    </w:lvl>
    <w:lvl w:ilvl="1">
      <w:start w:val="1"/>
      <w:numFmt w:val="none"/>
      <w:pStyle w:val="StyleHeading2NotBoldNotAllcapsLeftAfter0pt"/>
      <w:lvlText w:val="3.1"/>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0305714"/>
    <w:multiLevelType w:val="multilevel"/>
    <w:tmpl w:val="D3ECB06C"/>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rPr>
        <w:i w:val="0"/>
        <w:iCs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A90428"/>
    <w:multiLevelType w:val="hybridMultilevel"/>
    <w:tmpl w:val="4C06EC94"/>
    <w:lvl w:ilvl="0" w:tplc="E17E47AC">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00375"/>
    <w:multiLevelType w:val="hybridMultilevel"/>
    <w:tmpl w:val="27BE166A"/>
    <w:lvl w:ilvl="0" w:tplc="A65800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314514"/>
    <w:multiLevelType w:val="hybridMultilevel"/>
    <w:tmpl w:val="8488F1B6"/>
    <w:lvl w:ilvl="0" w:tplc="CF08F122">
      <w:start w:val="1"/>
      <w:numFmt w:val="decimal"/>
      <w:lvlText w:val="(%1)"/>
      <w:lvlJc w:val="left"/>
      <w:pPr>
        <w:tabs>
          <w:tab w:val="num" w:pos="1080"/>
        </w:tabs>
        <w:ind w:left="1080" w:hanging="360"/>
      </w:pPr>
      <w:rPr>
        <w:rFonts w:ascii="Times New Roman" w:eastAsia="Times New Roman" w:hAnsi="Times New Roman" w:cs="Arial"/>
        <w:b w:val="0"/>
        <w:bCs/>
      </w:r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2890304"/>
    <w:multiLevelType w:val="hybridMultilevel"/>
    <w:tmpl w:val="A4E80C6C"/>
    <w:lvl w:ilvl="0" w:tplc="79BA5094">
      <w:start w:val="1"/>
      <w:numFmt w:val="bullet"/>
      <w:lvlText w:val="-"/>
      <w:lvlJc w:val="left"/>
      <w:pPr>
        <w:ind w:left="720" w:hanging="360"/>
      </w:pPr>
      <w:rPr>
        <w:rFonts w:ascii="Courier New" w:hAnsi="Courier New" w:hint="default"/>
        <w:lang w:val="uk-U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A65238"/>
    <w:multiLevelType w:val="hybridMultilevel"/>
    <w:tmpl w:val="FA182022"/>
    <w:lvl w:ilvl="0" w:tplc="91AA9AA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F941BE"/>
    <w:multiLevelType w:val="hybridMultilevel"/>
    <w:tmpl w:val="04F68BBA"/>
    <w:lvl w:ilvl="0" w:tplc="91AA9AAA">
      <w:numFmt w:val="bullet"/>
      <w:lvlText w:val="•"/>
      <w:lvlJc w:val="left"/>
      <w:pPr>
        <w:ind w:left="720" w:hanging="360"/>
      </w:pPr>
      <w:rPr>
        <w:rFonts w:hint="default"/>
        <w:lang w:val="uk-U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3464C27"/>
    <w:multiLevelType w:val="multilevel"/>
    <w:tmpl w:val="870C6048"/>
    <w:lvl w:ilvl="0">
      <w:start w:val="8"/>
      <w:numFmt w:val="upperLetter"/>
      <w:lvlText w:val="%1"/>
      <w:lvlJc w:val="left"/>
      <w:pPr>
        <w:ind w:left="891" w:hanging="678"/>
      </w:pPr>
      <w:rPr>
        <w:rFonts w:hint="default"/>
      </w:rPr>
    </w:lvl>
    <w:lvl w:ilvl="1">
      <w:start w:val="1"/>
      <w:numFmt w:val="decimal"/>
      <w:lvlText w:val="%1.%2"/>
      <w:lvlJc w:val="left"/>
      <w:pPr>
        <w:ind w:left="214" w:hanging="678"/>
      </w:pPr>
      <w:rPr>
        <w:rFonts w:ascii="Times New Roman" w:eastAsia="Garamond" w:hAnsi="Times New Roman" w:cs="Times New Roman" w:hint="default"/>
        <w:b/>
        <w:bCs/>
        <w:color w:val="231F20"/>
        <w:spacing w:val="0"/>
        <w:w w:val="103"/>
        <w:sz w:val="22"/>
        <w:szCs w:val="22"/>
      </w:rPr>
    </w:lvl>
    <w:lvl w:ilvl="2">
      <w:start w:val="1"/>
      <w:numFmt w:val="lowerLetter"/>
      <w:lvlText w:val="(%3)"/>
      <w:lvlJc w:val="left"/>
      <w:pPr>
        <w:ind w:left="1570" w:hanging="340"/>
      </w:pPr>
      <w:rPr>
        <w:rFonts w:ascii="Garamond" w:eastAsia="Garamond" w:hAnsi="Garamond" w:cs="Garamond" w:hint="default"/>
        <w:color w:val="231F20"/>
        <w:w w:val="103"/>
        <w:sz w:val="20"/>
        <w:szCs w:val="20"/>
      </w:rPr>
    </w:lvl>
    <w:lvl w:ilvl="3">
      <w:numFmt w:val="bullet"/>
      <w:lvlText w:val="•"/>
      <w:lvlJc w:val="left"/>
      <w:pPr>
        <w:ind w:left="2497" w:hanging="340"/>
      </w:pPr>
      <w:rPr>
        <w:rFonts w:hint="default"/>
      </w:rPr>
    </w:lvl>
    <w:lvl w:ilvl="4">
      <w:numFmt w:val="bullet"/>
      <w:lvlText w:val="•"/>
      <w:lvlJc w:val="left"/>
      <w:pPr>
        <w:ind w:left="3415" w:hanging="340"/>
      </w:pPr>
      <w:rPr>
        <w:rFonts w:hint="default"/>
      </w:rPr>
    </w:lvl>
    <w:lvl w:ilvl="5">
      <w:numFmt w:val="bullet"/>
      <w:lvlText w:val="•"/>
      <w:lvlJc w:val="left"/>
      <w:pPr>
        <w:ind w:left="4332" w:hanging="340"/>
      </w:pPr>
      <w:rPr>
        <w:rFonts w:hint="default"/>
      </w:rPr>
    </w:lvl>
    <w:lvl w:ilvl="6">
      <w:numFmt w:val="bullet"/>
      <w:lvlText w:val="•"/>
      <w:lvlJc w:val="left"/>
      <w:pPr>
        <w:ind w:left="5250" w:hanging="340"/>
      </w:pPr>
      <w:rPr>
        <w:rFonts w:hint="default"/>
      </w:rPr>
    </w:lvl>
    <w:lvl w:ilvl="7">
      <w:numFmt w:val="bullet"/>
      <w:lvlText w:val="•"/>
      <w:lvlJc w:val="left"/>
      <w:pPr>
        <w:ind w:left="6167" w:hanging="340"/>
      </w:pPr>
      <w:rPr>
        <w:rFonts w:hint="default"/>
      </w:rPr>
    </w:lvl>
    <w:lvl w:ilvl="8">
      <w:numFmt w:val="bullet"/>
      <w:lvlText w:val="•"/>
      <w:lvlJc w:val="left"/>
      <w:pPr>
        <w:ind w:left="7085" w:hanging="340"/>
      </w:pPr>
      <w:rPr>
        <w:rFonts w:hint="default"/>
      </w:rPr>
    </w:lvl>
  </w:abstractNum>
  <w:abstractNum w:abstractNumId="9" w15:restartNumberingAfterBreak="0">
    <w:nsid w:val="0386647E"/>
    <w:multiLevelType w:val="hybridMultilevel"/>
    <w:tmpl w:val="082CF53A"/>
    <w:lvl w:ilvl="0" w:tplc="42201B06">
      <w:start w:val="22"/>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3A321E"/>
    <w:multiLevelType w:val="hybridMultilevel"/>
    <w:tmpl w:val="C278137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57B7295"/>
    <w:multiLevelType w:val="hybridMultilevel"/>
    <w:tmpl w:val="0A6C285A"/>
    <w:lvl w:ilvl="0" w:tplc="B7BE7DD2">
      <w:start w:val="3"/>
      <w:numFmt w:val="upperLetter"/>
      <w:lvlText w:val="%1."/>
      <w:lvlJc w:val="left"/>
      <w:pPr>
        <w:ind w:left="342" w:hanging="339"/>
      </w:pPr>
      <w:rPr>
        <w:rFonts w:ascii="Garamond" w:eastAsia="Garamond" w:hAnsi="Garamond" w:cs="Garamond" w:hint="default"/>
        <w:color w:val="231F20"/>
        <w:spacing w:val="-1"/>
        <w:w w:val="10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A5CC4"/>
    <w:multiLevelType w:val="hybridMultilevel"/>
    <w:tmpl w:val="46CA228C"/>
    <w:lvl w:ilvl="0" w:tplc="E17E47AC">
      <w:start w:val="1"/>
      <w:numFmt w:val="decimal"/>
      <w:lvlText w:val="(%1)"/>
      <w:lvlJc w:val="left"/>
      <w:pPr>
        <w:tabs>
          <w:tab w:val="num" w:pos="1080"/>
        </w:tabs>
        <w:ind w:left="1080" w:hanging="360"/>
      </w:pPr>
      <w:rPr>
        <w:rFonts w:ascii="Times New Roman" w:eastAsia="Times New Roman" w:hAnsi="Times New Roman"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7FE5C0B"/>
    <w:multiLevelType w:val="hybridMultilevel"/>
    <w:tmpl w:val="AFE09F4A"/>
    <w:lvl w:ilvl="0" w:tplc="5AD40FA6">
      <w:start w:val="1"/>
      <w:numFmt w:val="decimal"/>
      <w:lvlText w:val="%1."/>
      <w:lvlJc w:val="left"/>
      <w:pPr>
        <w:ind w:left="214" w:hanging="678"/>
      </w:pPr>
      <w:rPr>
        <w:rFonts w:ascii="Garamond" w:eastAsia="Garamond" w:hAnsi="Garamond" w:cs="Garamond" w:hint="default"/>
        <w:color w:val="231F20"/>
        <w:spacing w:val="-1"/>
        <w:w w:val="103"/>
        <w:sz w:val="20"/>
        <w:szCs w:val="20"/>
      </w:rPr>
    </w:lvl>
    <w:lvl w:ilvl="1" w:tplc="3F56393A">
      <w:start w:val="1"/>
      <w:numFmt w:val="lowerLetter"/>
      <w:lvlText w:val="%2."/>
      <w:lvlJc w:val="left"/>
      <w:pPr>
        <w:ind w:left="214" w:hanging="678"/>
      </w:pPr>
      <w:rPr>
        <w:rFonts w:ascii="Garamond" w:eastAsia="Garamond" w:hAnsi="Garamond" w:cs="Garamond" w:hint="default"/>
        <w:color w:val="231F20"/>
        <w:spacing w:val="-1"/>
        <w:w w:val="103"/>
        <w:sz w:val="20"/>
        <w:szCs w:val="20"/>
      </w:rPr>
    </w:lvl>
    <w:lvl w:ilvl="2" w:tplc="51F6D644">
      <w:numFmt w:val="bullet"/>
      <w:lvlText w:val="•"/>
      <w:lvlJc w:val="left"/>
      <w:pPr>
        <w:ind w:left="1960" w:hanging="678"/>
      </w:pPr>
      <w:rPr>
        <w:rFonts w:hint="default"/>
      </w:rPr>
    </w:lvl>
    <w:lvl w:ilvl="3" w:tplc="6A9C5524">
      <w:numFmt w:val="bullet"/>
      <w:lvlText w:val="•"/>
      <w:lvlJc w:val="left"/>
      <w:pPr>
        <w:ind w:left="2830" w:hanging="678"/>
      </w:pPr>
      <w:rPr>
        <w:rFonts w:hint="default"/>
      </w:rPr>
    </w:lvl>
    <w:lvl w:ilvl="4" w:tplc="DB12C178">
      <w:numFmt w:val="bullet"/>
      <w:lvlText w:val="•"/>
      <w:lvlJc w:val="left"/>
      <w:pPr>
        <w:ind w:left="3700" w:hanging="678"/>
      </w:pPr>
      <w:rPr>
        <w:rFonts w:hint="default"/>
      </w:rPr>
    </w:lvl>
    <w:lvl w:ilvl="5" w:tplc="92CE8C44">
      <w:numFmt w:val="bullet"/>
      <w:lvlText w:val="•"/>
      <w:lvlJc w:val="left"/>
      <w:pPr>
        <w:ind w:left="4570" w:hanging="678"/>
      </w:pPr>
      <w:rPr>
        <w:rFonts w:hint="default"/>
      </w:rPr>
    </w:lvl>
    <w:lvl w:ilvl="6" w:tplc="B038BFFE">
      <w:numFmt w:val="bullet"/>
      <w:lvlText w:val="•"/>
      <w:lvlJc w:val="left"/>
      <w:pPr>
        <w:ind w:left="5440" w:hanging="678"/>
      </w:pPr>
      <w:rPr>
        <w:rFonts w:hint="default"/>
      </w:rPr>
    </w:lvl>
    <w:lvl w:ilvl="7" w:tplc="FD48662E">
      <w:numFmt w:val="bullet"/>
      <w:lvlText w:val="•"/>
      <w:lvlJc w:val="left"/>
      <w:pPr>
        <w:ind w:left="6310" w:hanging="678"/>
      </w:pPr>
      <w:rPr>
        <w:rFonts w:hint="default"/>
      </w:rPr>
    </w:lvl>
    <w:lvl w:ilvl="8" w:tplc="57D60A64">
      <w:numFmt w:val="bullet"/>
      <w:lvlText w:val="•"/>
      <w:lvlJc w:val="left"/>
      <w:pPr>
        <w:ind w:left="7180" w:hanging="678"/>
      </w:pPr>
      <w:rPr>
        <w:rFonts w:hint="default"/>
      </w:rPr>
    </w:lvl>
  </w:abstractNum>
  <w:abstractNum w:abstractNumId="14" w15:restartNumberingAfterBreak="0">
    <w:nsid w:val="095E01E9"/>
    <w:multiLevelType w:val="hybridMultilevel"/>
    <w:tmpl w:val="40E023E6"/>
    <w:lvl w:ilvl="0" w:tplc="F0D840D4">
      <w:start w:val="1"/>
      <w:numFmt w:val="decimal"/>
      <w:lvlText w:val="(%1)"/>
      <w:lvlJc w:val="left"/>
      <w:pPr>
        <w:ind w:left="1195" w:hanging="360"/>
      </w:pPr>
      <w:rPr>
        <w:b w:val="0"/>
        <w:i w:val="0"/>
        <w:sz w:val="22"/>
        <w:szCs w:val="22"/>
      </w:rPr>
    </w:lvl>
    <w:lvl w:ilvl="1" w:tplc="04090019" w:tentative="1">
      <w:start w:val="1"/>
      <w:numFmt w:val="lowerLetter"/>
      <w:lvlText w:val="%2."/>
      <w:lvlJc w:val="left"/>
      <w:pPr>
        <w:ind w:left="1915" w:hanging="360"/>
      </w:pPr>
    </w:lvl>
    <w:lvl w:ilvl="2" w:tplc="B51456DA">
      <w:start w:val="1"/>
      <w:numFmt w:val="decimal"/>
      <w:lvlText w:val="(%3)"/>
      <w:lvlJc w:val="left"/>
      <w:pPr>
        <w:ind w:left="2635" w:hanging="180"/>
      </w:pPr>
      <w:rPr>
        <w:rFonts w:asciiTheme="majorBidi" w:eastAsia="Garamond" w:hAnsiTheme="majorBidi" w:cstheme="majorBidi" w:hint="default"/>
        <w:color w:val="231F20"/>
        <w:spacing w:val="-1"/>
        <w:w w:val="103"/>
        <w:sz w:val="16"/>
        <w:szCs w:val="16"/>
      </w:r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15:restartNumberingAfterBreak="0">
    <w:nsid w:val="09BE7641"/>
    <w:multiLevelType w:val="multilevel"/>
    <w:tmpl w:val="07DE2CEE"/>
    <w:lvl w:ilvl="0">
      <w:start w:val="1"/>
      <w:numFmt w:val="upperLetter"/>
      <w:pStyle w:val="Kama3"/>
      <w:lvlText w:val="APPENDIX %1"/>
      <w:lvlJc w:val="left"/>
      <w:pPr>
        <w:tabs>
          <w:tab w:val="num" w:pos="4440"/>
        </w:tabs>
        <w:ind w:left="4440" w:hanging="720"/>
      </w:pPr>
      <w:rPr>
        <w:rFonts w:hint="default"/>
        <w:b/>
      </w:rPr>
    </w:lvl>
    <w:lvl w:ilvl="1">
      <w:start w:val="1"/>
      <w:numFmt w:val="decimal"/>
      <w:lvlText w:val="%1.%2"/>
      <w:lvlJc w:val="left"/>
      <w:pPr>
        <w:tabs>
          <w:tab w:val="num" w:pos="1560"/>
        </w:tabs>
        <w:ind w:left="1560" w:hanging="72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560"/>
        </w:tabs>
        <w:ind w:left="1560" w:hanging="720"/>
      </w:pPr>
      <w:rPr>
        <w:rFonts w:hint="default"/>
        <w:b/>
      </w:rPr>
    </w:lvl>
    <w:lvl w:ilvl="4">
      <w:start w:val="1"/>
      <w:numFmt w:val="decimal"/>
      <w:lvlText w:val="%1.%2.%3.%4.%5"/>
      <w:lvlJc w:val="left"/>
      <w:pPr>
        <w:tabs>
          <w:tab w:val="num" w:pos="1920"/>
        </w:tabs>
        <w:ind w:left="1920" w:hanging="1080"/>
      </w:pPr>
      <w:rPr>
        <w:rFonts w:hint="default"/>
        <w:b/>
      </w:rPr>
    </w:lvl>
    <w:lvl w:ilvl="5">
      <w:start w:val="1"/>
      <w:numFmt w:val="decimal"/>
      <w:lvlText w:val="%1.%2.%3.%4.%5.%6"/>
      <w:lvlJc w:val="left"/>
      <w:pPr>
        <w:tabs>
          <w:tab w:val="num" w:pos="1920"/>
        </w:tabs>
        <w:ind w:left="1920" w:hanging="1080"/>
      </w:pPr>
      <w:rPr>
        <w:rFonts w:hint="default"/>
        <w:b/>
      </w:rPr>
    </w:lvl>
    <w:lvl w:ilvl="6">
      <w:start w:val="1"/>
      <w:numFmt w:val="decimal"/>
      <w:lvlText w:val="%1.%2.%3.%4.%5.%6.%7"/>
      <w:lvlJc w:val="left"/>
      <w:pPr>
        <w:tabs>
          <w:tab w:val="num" w:pos="2280"/>
        </w:tabs>
        <w:ind w:left="228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280"/>
        </w:tabs>
        <w:ind w:left="2280" w:hanging="1440"/>
      </w:pPr>
      <w:rPr>
        <w:rFonts w:hint="default"/>
        <w:b/>
      </w:rPr>
    </w:lvl>
  </w:abstractNum>
  <w:abstractNum w:abstractNumId="16" w15:restartNumberingAfterBreak="0">
    <w:nsid w:val="0AE22CBA"/>
    <w:multiLevelType w:val="hybridMultilevel"/>
    <w:tmpl w:val="4F74A382"/>
    <w:lvl w:ilvl="0" w:tplc="99667CF0">
      <w:start w:val="2"/>
      <w:numFmt w:val="lowerLetter"/>
      <w:lvlText w:val="(%1)"/>
      <w:lvlJc w:val="left"/>
      <w:pPr>
        <w:ind w:left="214" w:hanging="678"/>
      </w:pPr>
      <w:rPr>
        <w:rFonts w:ascii="Garamond" w:eastAsia="Garamond" w:hAnsi="Garamond" w:cs="Garamond" w:hint="default"/>
        <w:color w:val="231F20"/>
        <w:spacing w:val="-1"/>
        <w:w w:val="103"/>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5C7E7E"/>
    <w:multiLevelType w:val="hybridMultilevel"/>
    <w:tmpl w:val="02F86330"/>
    <w:lvl w:ilvl="0" w:tplc="C96270C8">
      <w:start w:val="20"/>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B0D31"/>
    <w:multiLevelType w:val="hybridMultilevel"/>
    <w:tmpl w:val="722EDCF2"/>
    <w:lvl w:ilvl="0" w:tplc="E14CC110">
      <w:start w:val="1"/>
      <w:numFmt w:val="lowerLetter"/>
      <w:lvlText w:val="(%1)"/>
      <w:lvlJc w:val="left"/>
      <w:pPr>
        <w:ind w:left="214" w:hanging="259"/>
      </w:pPr>
      <w:rPr>
        <w:rFonts w:ascii="Garamond" w:eastAsia="Garamond" w:hAnsi="Garamond" w:cs="Garamond" w:hint="default"/>
        <w:color w:val="231F20"/>
        <w:w w:val="103"/>
        <w:sz w:val="20"/>
        <w:szCs w:val="20"/>
      </w:rPr>
    </w:lvl>
    <w:lvl w:ilvl="1" w:tplc="105C030E">
      <w:numFmt w:val="bullet"/>
      <w:lvlText w:val="•"/>
      <w:lvlJc w:val="left"/>
      <w:pPr>
        <w:ind w:left="1090" w:hanging="259"/>
      </w:pPr>
      <w:rPr>
        <w:rFonts w:hint="default"/>
      </w:rPr>
    </w:lvl>
    <w:lvl w:ilvl="2" w:tplc="AA4E1E9C">
      <w:numFmt w:val="bullet"/>
      <w:lvlText w:val="•"/>
      <w:lvlJc w:val="left"/>
      <w:pPr>
        <w:ind w:left="1960" w:hanging="259"/>
      </w:pPr>
      <w:rPr>
        <w:rFonts w:hint="default"/>
      </w:rPr>
    </w:lvl>
    <w:lvl w:ilvl="3" w:tplc="900ED466">
      <w:numFmt w:val="bullet"/>
      <w:lvlText w:val="•"/>
      <w:lvlJc w:val="left"/>
      <w:pPr>
        <w:ind w:left="2830" w:hanging="259"/>
      </w:pPr>
      <w:rPr>
        <w:rFonts w:hint="default"/>
      </w:rPr>
    </w:lvl>
    <w:lvl w:ilvl="4" w:tplc="F8DCA2EA">
      <w:numFmt w:val="bullet"/>
      <w:lvlText w:val="•"/>
      <w:lvlJc w:val="left"/>
      <w:pPr>
        <w:ind w:left="3700" w:hanging="259"/>
      </w:pPr>
      <w:rPr>
        <w:rFonts w:hint="default"/>
      </w:rPr>
    </w:lvl>
    <w:lvl w:ilvl="5" w:tplc="850CA286">
      <w:numFmt w:val="bullet"/>
      <w:lvlText w:val="•"/>
      <w:lvlJc w:val="left"/>
      <w:pPr>
        <w:ind w:left="4570" w:hanging="259"/>
      </w:pPr>
      <w:rPr>
        <w:rFonts w:hint="default"/>
      </w:rPr>
    </w:lvl>
    <w:lvl w:ilvl="6" w:tplc="7D2A57D4">
      <w:numFmt w:val="bullet"/>
      <w:lvlText w:val="•"/>
      <w:lvlJc w:val="left"/>
      <w:pPr>
        <w:ind w:left="5440" w:hanging="259"/>
      </w:pPr>
      <w:rPr>
        <w:rFonts w:hint="default"/>
      </w:rPr>
    </w:lvl>
    <w:lvl w:ilvl="7" w:tplc="E02A2860">
      <w:numFmt w:val="bullet"/>
      <w:lvlText w:val="•"/>
      <w:lvlJc w:val="left"/>
      <w:pPr>
        <w:ind w:left="6310" w:hanging="259"/>
      </w:pPr>
      <w:rPr>
        <w:rFonts w:hint="default"/>
      </w:rPr>
    </w:lvl>
    <w:lvl w:ilvl="8" w:tplc="5CF00034">
      <w:numFmt w:val="bullet"/>
      <w:lvlText w:val="•"/>
      <w:lvlJc w:val="left"/>
      <w:pPr>
        <w:ind w:left="7180" w:hanging="259"/>
      </w:pPr>
      <w:rPr>
        <w:rFonts w:hint="default"/>
      </w:rPr>
    </w:lvl>
  </w:abstractNum>
  <w:abstractNum w:abstractNumId="19" w15:restartNumberingAfterBreak="0">
    <w:nsid w:val="0F7D5116"/>
    <w:multiLevelType w:val="hybridMultilevel"/>
    <w:tmpl w:val="8D1275C2"/>
    <w:lvl w:ilvl="0" w:tplc="CCC2C59A">
      <w:start w:val="18"/>
      <w:numFmt w:val="decimal"/>
      <w:lvlText w:val="%1)"/>
      <w:lvlJc w:val="left"/>
      <w:pPr>
        <w:tabs>
          <w:tab w:val="num" w:pos="360"/>
        </w:tabs>
        <w:ind w:left="360" w:hanging="360"/>
      </w:pPr>
      <w:rPr>
        <w:rFonts w:hint="default"/>
        <w:b w:val="0"/>
        <w:bCs/>
      </w:rPr>
    </w:lvl>
    <w:lvl w:ilvl="1" w:tplc="20BE6CC0">
      <w:start w:val="1"/>
      <w:numFmt w:val="decimal"/>
      <w:lvlText w:val="(%2)"/>
      <w:lvlJc w:val="left"/>
      <w:pPr>
        <w:ind w:left="720" w:hanging="36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FF71A66"/>
    <w:multiLevelType w:val="hybridMultilevel"/>
    <w:tmpl w:val="D904FBAE"/>
    <w:lvl w:ilvl="0" w:tplc="806E71D4">
      <w:start w:val="1"/>
      <w:numFmt w:val="lowerRoman"/>
      <w:lvlText w:val="(%1)"/>
      <w:lvlJc w:val="left"/>
      <w:pPr>
        <w:ind w:left="720" w:hanging="360"/>
      </w:pPr>
      <w:rPr>
        <w:rFonts w:hint="default"/>
      </w:rPr>
    </w:lvl>
    <w:lvl w:ilvl="1" w:tplc="F8AEC510">
      <w:start w:val="1"/>
      <w:numFmt w:val="upperLetter"/>
      <w:lvlText w:val="%2."/>
      <w:lvlJc w:val="left"/>
      <w:pPr>
        <w:tabs>
          <w:tab w:val="num" w:pos="284"/>
        </w:tabs>
        <w:ind w:left="0" w:firstLine="0"/>
      </w:pPr>
      <w:rPr>
        <w:rFonts w:hint="default"/>
        <w:b/>
        <w:bC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45310B"/>
    <w:multiLevelType w:val="hybridMultilevel"/>
    <w:tmpl w:val="5D341AFA"/>
    <w:lvl w:ilvl="0" w:tplc="7E2CE0D0">
      <w:start w:val="1"/>
      <w:numFmt w:val="lowerLetter"/>
      <w:lvlText w:val="(%1)"/>
      <w:lvlJc w:val="left"/>
      <w:pPr>
        <w:ind w:left="214" w:hanging="678"/>
      </w:pPr>
      <w:rPr>
        <w:rFonts w:ascii="Garamond" w:eastAsia="Garamond" w:hAnsi="Garamond" w:cs="Garamond" w:hint="default"/>
        <w:color w:val="231F20"/>
        <w:spacing w:val="-1"/>
        <w:w w:val="10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483812"/>
    <w:multiLevelType w:val="hybridMultilevel"/>
    <w:tmpl w:val="C8760E4A"/>
    <w:lvl w:ilvl="0" w:tplc="86644D0C">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A0381"/>
    <w:multiLevelType w:val="hybridMultilevel"/>
    <w:tmpl w:val="4E72F368"/>
    <w:lvl w:ilvl="0" w:tplc="32901166">
      <w:start w:val="1"/>
      <w:numFmt w:val="bullet"/>
      <w:lvlText w:val=""/>
      <w:lvlJc w:val="left"/>
      <w:pPr>
        <w:ind w:left="1116" w:hanging="360"/>
      </w:pPr>
      <w:rPr>
        <w:rFonts w:ascii="Symbol" w:hAnsi="Symbol" w:hint="default"/>
      </w:rPr>
    </w:lvl>
    <w:lvl w:ilvl="1" w:tplc="04220003" w:tentative="1">
      <w:start w:val="1"/>
      <w:numFmt w:val="bullet"/>
      <w:lvlText w:val="o"/>
      <w:lvlJc w:val="left"/>
      <w:pPr>
        <w:ind w:left="1836" w:hanging="360"/>
      </w:pPr>
      <w:rPr>
        <w:rFonts w:ascii="Courier New" w:hAnsi="Courier New" w:cs="Courier New" w:hint="default"/>
      </w:rPr>
    </w:lvl>
    <w:lvl w:ilvl="2" w:tplc="04220005" w:tentative="1">
      <w:start w:val="1"/>
      <w:numFmt w:val="bullet"/>
      <w:lvlText w:val=""/>
      <w:lvlJc w:val="left"/>
      <w:pPr>
        <w:ind w:left="2556" w:hanging="360"/>
      </w:pPr>
      <w:rPr>
        <w:rFonts w:ascii="Wingdings" w:hAnsi="Wingdings" w:hint="default"/>
      </w:rPr>
    </w:lvl>
    <w:lvl w:ilvl="3" w:tplc="04220001" w:tentative="1">
      <w:start w:val="1"/>
      <w:numFmt w:val="bullet"/>
      <w:lvlText w:val=""/>
      <w:lvlJc w:val="left"/>
      <w:pPr>
        <w:ind w:left="3276" w:hanging="360"/>
      </w:pPr>
      <w:rPr>
        <w:rFonts w:ascii="Symbol" w:hAnsi="Symbol" w:hint="default"/>
      </w:rPr>
    </w:lvl>
    <w:lvl w:ilvl="4" w:tplc="04220003" w:tentative="1">
      <w:start w:val="1"/>
      <w:numFmt w:val="bullet"/>
      <w:lvlText w:val="o"/>
      <w:lvlJc w:val="left"/>
      <w:pPr>
        <w:ind w:left="3996" w:hanging="360"/>
      </w:pPr>
      <w:rPr>
        <w:rFonts w:ascii="Courier New" w:hAnsi="Courier New" w:cs="Courier New" w:hint="default"/>
      </w:rPr>
    </w:lvl>
    <w:lvl w:ilvl="5" w:tplc="04220005" w:tentative="1">
      <w:start w:val="1"/>
      <w:numFmt w:val="bullet"/>
      <w:lvlText w:val=""/>
      <w:lvlJc w:val="left"/>
      <w:pPr>
        <w:ind w:left="4716" w:hanging="360"/>
      </w:pPr>
      <w:rPr>
        <w:rFonts w:ascii="Wingdings" w:hAnsi="Wingdings" w:hint="default"/>
      </w:rPr>
    </w:lvl>
    <w:lvl w:ilvl="6" w:tplc="04220001" w:tentative="1">
      <w:start w:val="1"/>
      <w:numFmt w:val="bullet"/>
      <w:lvlText w:val=""/>
      <w:lvlJc w:val="left"/>
      <w:pPr>
        <w:ind w:left="5436" w:hanging="360"/>
      </w:pPr>
      <w:rPr>
        <w:rFonts w:ascii="Symbol" w:hAnsi="Symbol" w:hint="default"/>
      </w:rPr>
    </w:lvl>
    <w:lvl w:ilvl="7" w:tplc="04220003" w:tentative="1">
      <w:start w:val="1"/>
      <w:numFmt w:val="bullet"/>
      <w:lvlText w:val="o"/>
      <w:lvlJc w:val="left"/>
      <w:pPr>
        <w:ind w:left="6156" w:hanging="360"/>
      </w:pPr>
      <w:rPr>
        <w:rFonts w:ascii="Courier New" w:hAnsi="Courier New" w:cs="Courier New" w:hint="default"/>
      </w:rPr>
    </w:lvl>
    <w:lvl w:ilvl="8" w:tplc="04220005" w:tentative="1">
      <w:start w:val="1"/>
      <w:numFmt w:val="bullet"/>
      <w:lvlText w:val=""/>
      <w:lvlJc w:val="left"/>
      <w:pPr>
        <w:ind w:left="6876" w:hanging="360"/>
      </w:pPr>
      <w:rPr>
        <w:rFonts w:ascii="Wingdings" w:hAnsi="Wingdings" w:hint="default"/>
      </w:rPr>
    </w:lvl>
  </w:abstractNum>
  <w:abstractNum w:abstractNumId="24" w15:restartNumberingAfterBreak="0">
    <w:nsid w:val="13FD7251"/>
    <w:multiLevelType w:val="hybridMultilevel"/>
    <w:tmpl w:val="344216C8"/>
    <w:lvl w:ilvl="0" w:tplc="E17E47AC">
      <w:start w:val="1"/>
      <w:numFmt w:val="decimal"/>
      <w:lvlText w:val="(%1)"/>
      <w:lvlJc w:val="left"/>
      <w:pPr>
        <w:tabs>
          <w:tab w:val="num" w:pos="1080"/>
        </w:tabs>
        <w:ind w:left="1080" w:hanging="360"/>
      </w:pPr>
      <w:rPr>
        <w:rFonts w:ascii="Times New Roman" w:eastAsia="Times New Roman" w:hAnsi="Times New Roman" w:cs="Arial"/>
      </w:rPr>
    </w:lvl>
    <w:lvl w:ilvl="1" w:tplc="04090019">
      <w:start w:val="1"/>
      <w:numFmt w:val="lowerLetter"/>
      <w:lvlText w:val="%2."/>
      <w:lvlJc w:val="left"/>
      <w:pPr>
        <w:tabs>
          <w:tab w:val="num" w:pos="1800"/>
        </w:tabs>
        <w:ind w:left="1800" w:hanging="360"/>
      </w:pPr>
    </w:lvl>
    <w:lvl w:ilvl="2" w:tplc="7D7EC01E">
      <w:start w:val="1"/>
      <w:numFmt w:val="decimal"/>
      <w:lvlText w:val="%3."/>
      <w:lvlJc w:val="left"/>
      <w:pPr>
        <w:tabs>
          <w:tab w:val="num" w:pos="2520"/>
        </w:tabs>
        <w:ind w:left="2520" w:hanging="180"/>
      </w:pPr>
      <w:rPr>
        <w:rFonts w:asciiTheme="majorBidi" w:eastAsia="Batang" w:hAnsiTheme="majorBidi" w:cstheme="majorBidi"/>
        <w:w w:val="102"/>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4897918"/>
    <w:multiLevelType w:val="hybridMultilevel"/>
    <w:tmpl w:val="4CD4B866"/>
    <w:lvl w:ilvl="0" w:tplc="D39EE1C6">
      <w:start w:val="1"/>
      <w:numFmt w:val="lowerRoman"/>
      <w:lvlText w:val="%1)."/>
      <w:lvlJc w:val="right"/>
      <w:pPr>
        <w:tabs>
          <w:tab w:val="num" w:pos="1800"/>
        </w:tabs>
        <w:ind w:left="1800" w:hanging="360"/>
      </w:pPr>
      <w:rPr>
        <w:rFonts w:hint="default"/>
      </w:rPr>
    </w:lvl>
    <w:lvl w:ilvl="1" w:tplc="3F18D346">
      <w:start w:val="1"/>
      <w:numFmt w:val="lowerLetter"/>
      <w:lvlText w:val="(%2)"/>
      <w:lvlJc w:val="left"/>
      <w:pPr>
        <w:tabs>
          <w:tab w:val="num" w:pos="1800"/>
        </w:tabs>
        <w:ind w:left="1800" w:hanging="360"/>
      </w:pPr>
      <w:rPr>
        <w:rFonts w:hint="default"/>
      </w:rPr>
    </w:lvl>
    <w:lvl w:ilvl="2" w:tplc="BE347E42">
      <w:start w:val="1"/>
      <w:numFmt w:val="decimal"/>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A57432C"/>
    <w:multiLevelType w:val="hybridMultilevel"/>
    <w:tmpl w:val="C75828D6"/>
    <w:lvl w:ilvl="0" w:tplc="FFFFFFFF">
      <w:start w:val="1"/>
      <w:numFmt w:val="decimal"/>
      <w:lvlText w:val="(%1)"/>
      <w:lvlJc w:val="left"/>
      <w:pPr>
        <w:ind w:left="214" w:hanging="272"/>
      </w:pPr>
      <w:rPr>
        <w:rFonts w:ascii="Garamond" w:eastAsia="Garamond" w:hAnsi="Garamond" w:cs="Garamond" w:hint="default"/>
        <w:color w:val="231F20"/>
        <w:w w:val="103"/>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8E783E"/>
    <w:multiLevelType w:val="hybridMultilevel"/>
    <w:tmpl w:val="6D4A29AC"/>
    <w:lvl w:ilvl="0" w:tplc="F1E8F852">
      <w:start w:val="1"/>
      <w:numFmt w:val="decimal"/>
      <w:lvlText w:val="%1."/>
      <w:lvlJc w:val="left"/>
      <w:pPr>
        <w:ind w:left="720" w:hanging="360"/>
      </w:pPr>
      <w:rPr>
        <w:rFonts w:ascii="Times New Roman" w:eastAsia="Batang"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441A50"/>
    <w:multiLevelType w:val="hybridMultilevel"/>
    <w:tmpl w:val="45B47372"/>
    <w:lvl w:ilvl="0" w:tplc="465C85E4">
      <w:start w:val="1"/>
      <w:numFmt w:val="upperLetter"/>
      <w:lvlText w:val="%1."/>
      <w:lvlJc w:val="left"/>
      <w:pPr>
        <w:ind w:left="552" w:hanging="339"/>
      </w:pPr>
      <w:rPr>
        <w:rFonts w:ascii="Garamond" w:eastAsia="Garamond" w:hAnsi="Garamond" w:cs="Garamond" w:hint="default"/>
        <w:color w:val="231F20"/>
        <w:spacing w:val="-1"/>
        <w:w w:val="103"/>
        <w:sz w:val="20"/>
        <w:szCs w:val="20"/>
      </w:rPr>
    </w:lvl>
    <w:lvl w:ilvl="1" w:tplc="DBE682CC">
      <w:numFmt w:val="bullet"/>
      <w:lvlText w:val="•"/>
      <w:lvlJc w:val="left"/>
      <w:pPr>
        <w:ind w:left="1396" w:hanging="339"/>
      </w:pPr>
      <w:rPr>
        <w:rFonts w:hint="default"/>
      </w:rPr>
    </w:lvl>
    <w:lvl w:ilvl="2" w:tplc="3AD691B2">
      <w:numFmt w:val="bullet"/>
      <w:lvlText w:val="•"/>
      <w:lvlJc w:val="left"/>
      <w:pPr>
        <w:ind w:left="2232" w:hanging="339"/>
      </w:pPr>
      <w:rPr>
        <w:rFonts w:hint="default"/>
      </w:rPr>
    </w:lvl>
    <w:lvl w:ilvl="3" w:tplc="D062CD70">
      <w:numFmt w:val="bullet"/>
      <w:lvlText w:val="•"/>
      <w:lvlJc w:val="left"/>
      <w:pPr>
        <w:ind w:left="3068" w:hanging="339"/>
      </w:pPr>
      <w:rPr>
        <w:rFonts w:hint="default"/>
      </w:rPr>
    </w:lvl>
    <w:lvl w:ilvl="4" w:tplc="D27456EA">
      <w:numFmt w:val="bullet"/>
      <w:lvlText w:val="•"/>
      <w:lvlJc w:val="left"/>
      <w:pPr>
        <w:ind w:left="3904" w:hanging="339"/>
      </w:pPr>
      <w:rPr>
        <w:rFonts w:hint="default"/>
      </w:rPr>
    </w:lvl>
    <w:lvl w:ilvl="5" w:tplc="C3726188">
      <w:numFmt w:val="bullet"/>
      <w:lvlText w:val="•"/>
      <w:lvlJc w:val="left"/>
      <w:pPr>
        <w:ind w:left="4740" w:hanging="339"/>
      </w:pPr>
      <w:rPr>
        <w:rFonts w:hint="default"/>
      </w:rPr>
    </w:lvl>
    <w:lvl w:ilvl="6" w:tplc="32C2BE7A">
      <w:numFmt w:val="bullet"/>
      <w:lvlText w:val="•"/>
      <w:lvlJc w:val="left"/>
      <w:pPr>
        <w:ind w:left="5576" w:hanging="339"/>
      </w:pPr>
      <w:rPr>
        <w:rFonts w:hint="default"/>
      </w:rPr>
    </w:lvl>
    <w:lvl w:ilvl="7" w:tplc="D0FA876C">
      <w:numFmt w:val="bullet"/>
      <w:lvlText w:val="•"/>
      <w:lvlJc w:val="left"/>
      <w:pPr>
        <w:ind w:left="6412" w:hanging="339"/>
      </w:pPr>
      <w:rPr>
        <w:rFonts w:hint="default"/>
      </w:rPr>
    </w:lvl>
    <w:lvl w:ilvl="8" w:tplc="C93A5754">
      <w:numFmt w:val="bullet"/>
      <w:lvlText w:val="•"/>
      <w:lvlJc w:val="left"/>
      <w:pPr>
        <w:ind w:left="7248" w:hanging="339"/>
      </w:pPr>
      <w:rPr>
        <w:rFonts w:hint="default"/>
      </w:rPr>
    </w:lvl>
  </w:abstractNum>
  <w:abstractNum w:abstractNumId="29" w15:restartNumberingAfterBreak="0">
    <w:nsid w:val="1C61670E"/>
    <w:multiLevelType w:val="hybridMultilevel"/>
    <w:tmpl w:val="02FCEF62"/>
    <w:lvl w:ilvl="0" w:tplc="C75CC2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D0737D"/>
    <w:multiLevelType w:val="hybridMultilevel"/>
    <w:tmpl w:val="EB34B800"/>
    <w:lvl w:ilvl="0" w:tplc="8C028A76">
      <w:start w:val="1"/>
      <w:numFmt w:val="decimal"/>
      <w:lvlText w:val="(%1)"/>
      <w:lvlJc w:val="left"/>
      <w:pPr>
        <w:ind w:left="214" w:hanging="310"/>
      </w:pPr>
      <w:rPr>
        <w:rFonts w:ascii="Garamond" w:eastAsia="Garamond" w:hAnsi="Garamond" w:cs="Garamond" w:hint="default"/>
        <w:color w:val="231F20"/>
        <w:w w:val="103"/>
        <w:sz w:val="20"/>
        <w:szCs w:val="20"/>
      </w:rPr>
    </w:lvl>
    <w:lvl w:ilvl="1" w:tplc="79540CE8">
      <w:numFmt w:val="bullet"/>
      <w:lvlText w:val="•"/>
      <w:lvlJc w:val="left"/>
      <w:pPr>
        <w:ind w:left="1090" w:hanging="310"/>
      </w:pPr>
      <w:rPr>
        <w:rFonts w:hint="default"/>
      </w:rPr>
    </w:lvl>
    <w:lvl w:ilvl="2" w:tplc="808E2D6C">
      <w:numFmt w:val="bullet"/>
      <w:lvlText w:val="•"/>
      <w:lvlJc w:val="left"/>
      <w:pPr>
        <w:ind w:left="1960" w:hanging="310"/>
      </w:pPr>
      <w:rPr>
        <w:rFonts w:hint="default"/>
      </w:rPr>
    </w:lvl>
    <w:lvl w:ilvl="3" w:tplc="13F89260">
      <w:numFmt w:val="bullet"/>
      <w:lvlText w:val="•"/>
      <w:lvlJc w:val="left"/>
      <w:pPr>
        <w:ind w:left="2830" w:hanging="310"/>
      </w:pPr>
      <w:rPr>
        <w:rFonts w:hint="default"/>
      </w:rPr>
    </w:lvl>
    <w:lvl w:ilvl="4" w:tplc="18E2F8E2">
      <w:numFmt w:val="bullet"/>
      <w:lvlText w:val="•"/>
      <w:lvlJc w:val="left"/>
      <w:pPr>
        <w:ind w:left="3700" w:hanging="310"/>
      </w:pPr>
      <w:rPr>
        <w:rFonts w:hint="default"/>
      </w:rPr>
    </w:lvl>
    <w:lvl w:ilvl="5" w:tplc="BCEAE0FE">
      <w:numFmt w:val="bullet"/>
      <w:lvlText w:val="•"/>
      <w:lvlJc w:val="left"/>
      <w:pPr>
        <w:ind w:left="4570" w:hanging="310"/>
      </w:pPr>
      <w:rPr>
        <w:rFonts w:hint="default"/>
      </w:rPr>
    </w:lvl>
    <w:lvl w:ilvl="6" w:tplc="F312B14C">
      <w:numFmt w:val="bullet"/>
      <w:lvlText w:val="•"/>
      <w:lvlJc w:val="left"/>
      <w:pPr>
        <w:ind w:left="5440" w:hanging="310"/>
      </w:pPr>
      <w:rPr>
        <w:rFonts w:hint="default"/>
      </w:rPr>
    </w:lvl>
    <w:lvl w:ilvl="7" w:tplc="57E084EE">
      <w:numFmt w:val="bullet"/>
      <w:lvlText w:val="•"/>
      <w:lvlJc w:val="left"/>
      <w:pPr>
        <w:ind w:left="6310" w:hanging="310"/>
      </w:pPr>
      <w:rPr>
        <w:rFonts w:hint="default"/>
      </w:rPr>
    </w:lvl>
    <w:lvl w:ilvl="8" w:tplc="37F403EC">
      <w:numFmt w:val="bullet"/>
      <w:lvlText w:val="•"/>
      <w:lvlJc w:val="left"/>
      <w:pPr>
        <w:ind w:left="7180" w:hanging="310"/>
      </w:pPr>
      <w:rPr>
        <w:rFonts w:hint="default"/>
      </w:rPr>
    </w:lvl>
  </w:abstractNum>
  <w:abstractNum w:abstractNumId="31" w15:restartNumberingAfterBreak="0">
    <w:nsid w:val="1E263C66"/>
    <w:multiLevelType w:val="hybridMultilevel"/>
    <w:tmpl w:val="C75828D6"/>
    <w:lvl w:ilvl="0" w:tplc="464657D2">
      <w:start w:val="1"/>
      <w:numFmt w:val="decimal"/>
      <w:lvlText w:val="(%1)"/>
      <w:lvlJc w:val="left"/>
      <w:pPr>
        <w:ind w:left="214" w:hanging="272"/>
      </w:pPr>
      <w:rPr>
        <w:rFonts w:ascii="Garamond" w:eastAsia="Garamond" w:hAnsi="Garamond" w:cs="Garamond" w:hint="default"/>
        <w:color w:val="231F20"/>
        <w:w w:val="10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8E5817"/>
    <w:multiLevelType w:val="multilevel"/>
    <w:tmpl w:val="A808AE72"/>
    <w:lvl w:ilvl="0">
      <w:start w:val="1"/>
      <w:numFmt w:val="decimal"/>
      <w:pStyle w:val="Kama0"/>
      <w:lvlText w:val="ARTICLE %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1E8E6935"/>
    <w:multiLevelType w:val="hybridMultilevel"/>
    <w:tmpl w:val="A4DAAB60"/>
    <w:lvl w:ilvl="0" w:tplc="EC4A8D0A">
      <w:start w:val="1"/>
      <w:numFmt w:val="lowerLetter"/>
      <w:lvlText w:val="(%1)"/>
      <w:lvlJc w:val="left"/>
      <w:pPr>
        <w:ind w:left="214" w:hanging="301"/>
      </w:pPr>
      <w:rPr>
        <w:rFonts w:hint="default"/>
        <w:w w:val="102"/>
      </w:rPr>
    </w:lvl>
    <w:lvl w:ilvl="1" w:tplc="453C6E90">
      <w:numFmt w:val="bullet"/>
      <w:lvlText w:val="•"/>
      <w:lvlJc w:val="left"/>
      <w:pPr>
        <w:ind w:left="1090" w:hanging="301"/>
      </w:pPr>
      <w:rPr>
        <w:rFonts w:hint="default"/>
      </w:rPr>
    </w:lvl>
    <w:lvl w:ilvl="2" w:tplc="09B6DC86">
      <w:numFmt w:val="bullet"/>
      <w:lvlText w:val="•"/>
      <w:lvlJc w:val="left"/>
      <w:pPr>
        <w:ind w:left="1960" w:hanging="301"/>
      </w:pPr>
      <w:rPr>
        <w:rFonts w:hint="default"/>
      </w:rPr>
    </w:lvl>
    <w:lvl w:ilvl="3" w:tplc="8076D640">
      <w:numFmt w:val="bullet"/>
      <w:lvlText w:val="•"/>
      <w:lvlJc w:val="left"/>
      <w:pPr>
        <w:ind w:left="2830" w:hanging="301"/>
      </w:pPr>
      <w:rPr>
        <w:rFonts w:hint="default"/>
      </w:rPr>
    </w:lvl>
    <w:lvl w:ilvl="4" w:tplc="E7A2BCB4">
      <w:numFmt w:val="bullet"/>
      <w:lvlText w:val="•"/>
      <w:lvlJc w:val="left"/>
      <w:pPr>
        <w:ind w:left="3700" w:hanging="301"/>
      </w:pPr>
      <w:rPr>
        <w:rFonts w:hint="default"/>
      </w:rPr>
    </w:lvl>
    <w:lvl w:ilvl="5" w:tplc="E4FC4BAC">
      <w:numFmt w:val="bullet"/>
      <w:lvlText w:val="•"/>
      <w:lvlJc w:val="left"/>
      <w:pPr>
        <w:ind w:left="4570" w:hanging="301"/>
      </w:pPr>
      <w:rPr>
        <w:rFonts w:hint="default"/>
      </w:rPr>
    </w:lvl>
    <w:lvl w:ilvl="6" w:tplc="94D05B6C">
      <w:numFmt w:val="bullet"/>
      <w:lvlText w:val="•"/>
      <w:lvlJc w:val="left"/>
      <w:pPr>
        <w:ind w:left="5440" w:hanging="301"/>
      </w:pPr>
      <w:rPr>
        <w:rFonts w:hint="default"/>
      </w:rPr>
    </w:lvl>
    <w:lvl w:ilvl="7" w:tplc="B28C3BF8">
      <w:numFmt w:val="bullet"/>
      <w:lvlText w:val="•"/>
      <w:lvlJc w:val="left"/>
      <w:pPr>
        <w:ind w:left="6310" w:hanging="301"/>
      </w:pPr>
      <w:rPr>
        <w:rFonts w:hint="default"/>
      </w:rPr>
    </w:lvl>
    <w:lvl w:ilvl="8" w:tplc="220A3184">
      <w:numFmt w:val="bullet"/>
      <w:lvlText w:val="•"/>
      <w:lvlJc w:val="left"/>
      <w:pPr>
        <w:ind w:left="7180" w:hanging="301"/>
      </w:pPr>
      <w:rPr>
        <w:rFonts w:hint="default"/>
      </w:rPr>
    </w:lvl>
  </w:abstractNum>
  <w:abstractNum w:abstractNumId="34" w15:restartNumberingAfterBreak="0">
    <w:nsid w:val="1F90206B"/>
    <w:multiLevelType w:val="hybridMultilevel"/>
    <w:tmpl w:val="D2F20C06"/>
    <w:lvl w:ilvl="0" w:tplc="FFFFFFFF">
      <w:start w:val="1"/>
      <w:numFmt w:val="lowerLetter"/>
      <w:lvlText w:val="%1."/>
      <w:lvlJc w:val="left"/>
      <w:pPr>
        <w:ind w:left="214" w:hanging="678"/>
      </w:pPr>
      <w:rPr>
        <w:rFonts w:ascii="Garamond" w:eastAsia="Garamond" w:hAnsi="Garamond" w:cs="Garamond" w:hint="default"/>
        <w:color w:val="231F20"/>
        <w:spacing w:val="-1"/>
        <w:w w:val="10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815524"/>
    <w:multiLevelType w:val="hybridMultilevel"/>
    <w:tmpl w:val="C75828D6"/>
    <w:lvl w:ilvl="0" w:tplc="FFFFFFFF">
      <w:start w:val="1"/>
      <w:numFmt w:val="decimal"/>
      <w:lvlText w:val="(%1)"/>
      <w:lvlJc w:val="left"/>
      <w:pPr>
        <w:ind w:left="214" w:hanging="272"/>
      </w:pPr>
      <w:rPr>
        <w:rFonts w:ascii="Garamond" w:eastAsia="Garamond" w:hAnsi="Garamond" w:cs="Garamond" w:hint="default"/>
        <w:color w:val="231F20"/>
        <w:w w:val="103"/>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46F7B04"/>
    <w:multiLevelType w:val="hybridMultilevel"/>
    <w:tmpl w:val="16B09FBE"/>
    <w:lvl w:ilvl="0" w:tplc="A8C05AE4">
      <w:start w:val="1"/>
      <w:numFmt w:val="lowerLetter"/>
      <w:lvlText w:val="%1)"/>
      <w:lvlJc w:val="left"/>
      <w:pPr>
        <w:tabs>
          <w:tab w:val="num" w:pos="2520"/>
        </w:tabs>
        <w:ind w:left="2520" w:hanging="360"/>
      </w:pPr>
      <w:rPr>
        <w:rFonts w:hint="default"/>
      </w:rPr>
    </w:lvl>
    <w:lvl w:ilvl="1" w:tplc="D3506138">
      <w:start w:val="1"/>
      <w:numFmt w:val="decimal"/>
      <w:lvlText w:val="%2."/>
      <w:lvlJc w:val="left"/>
      <w:pPr>
        <w:tabs>
          <w:tab w:val="num" w:pos="1440"/>
        </w:tabs>
        <w:ind w:left="1440" w:hanging="360"/>
      </w:pPr>
      <w:rPr>
        <w:rFonts w:asciiTheme="majorBidi" w:eastAsia="Batang" w:hAnsiTheme="majorBidi" w:cstheme="majorBid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50A28C8"/>
    <w:multiLevelType w:val="hybridMultilevel"/>
    <w:tmpl w:val="2FA4F1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5706331"/>
    <w:multiLevelType w:val="hybridMultilevel"/>
    <w:tmpl w:val="1A7EAD5E"/>
    <w:lvl w:ilvl="0" w:tplc="243A2E68">
      <w:start w:val="1"/>
      <w:numFmt w:val="lowerLetter"/>
      <w:lvlText w:val="(%1)"/>
      <w:lvlJc w:val="left"/>
      <w:pPr>
        <w:ind w:left="214" w:hanging="679"/>
      </w:pPr>
      <w:rPr>
        <w:rFonts w:ascii="Garamond" w:eastAsia="Garamond" w:hAnsi="Garamond" w:cs="Garamond" w:hint="default"/>
        <w:color w:val="231F20"/>
        <w:w w:val="10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BF3798"/>
    <w:multiLevelType w:val="hybridMultilevel"/>
    <w:tmpl w:val="DC96F03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74AA1FBA">
      <w:start w:val="1"/>
      <w:numFmt w:val="decimal"/>
      <w:lvlText w:val="(%3)"/>
      <w:lvlJc w:val="left"/>
      <w:pPr>
        <w:ind w:left="2160" w:hanging="360"/>
      </w:pPr>
      <w:rPr>
        <w:rFonts w:asciiTheme="majorBidi" w:eastAsia="Garamond" w:hAnsiTheme="majorBidi" w:cstheme="majorBidi" w:hint="default"/>
        <w:color w:val="231F20"/>
        <w:w w:val="103"/>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65352C"/>
    <w:multiLevelType w:val="hybridMultilevel"/>
    <w:tmpl w:val="4F200C0C"/>
    <w:lvl w:ilvl="0" w:tplc="7EA03E4E">
      <w:start w:val="1"/>
      <w:numFmt w:val="decimal"/>
      <w:lvlText w:val="(%1)"/>
      <w:lvlJc w:val="left"/>
      <w:pPr>
        <w:ind w:left="609" w:hanging="340"/>
      </w:pPr>
      <w:rPr>
        <w:rFonts w:ascii="Garamond" w:eastAsia="Garamond" w:hAnsi="Garamond" w:cs="Garamond" w:hint="default"/>
        <w:color w:val="231F20"/>
        <w:w w:val="103"/>
        <w:sz w:val="20"/>
        <w:szCs w:val="20"/>
      </w:rPr>
    </w:lvl>
    <w:lvl w:ilvl="1" w:tplc="C80065E8">
      <w:numFmt w:val="bullet"/>
      <w:lvlText w:val="•"/>
      <w:lvlJc w:val="left"/>
      <w:pPr>
        <w:ind w:left="1432" w:hanging="340"/>
      </w:pPr>
      <w:rPr>
        <w:rFonts w:hint="default"/>
      </w:rPr>
    </w:lvl>
    <w:lvl w:ilvl="2" w:tplc="E646A622">
      <w:numFmt w:val="bullet"/>
      <w:lvlText w:val="•"/>
      <w:lvlJc w:val="left"/>
      <w:pPr>
        <w:ind w:left="2264" w:hanging="340"/>
      </w:pPr>
      <w:rPr>
        <w:rFonts w:hint="default"/>
      </w:rPr>
    </w:lvl>
    <w:lvl w:ilvl="3" w:tplc="098C8A78">
      <w:numFmt w:val="bullet"/>
      <w:lvlText w:val="•"/>
      <w:lvlJc w:val="left"/>
      <w:pPr>
        <w:ind w:left="3096" w:hanging="340"/>
      </w:pPr>
      <w:rPr>
        <w:rFonts w:hint="default"/>
      </w:rPr>
    </w:lvl>
    <w:lvl w:ilvl="4" w:tplc="81F28D74">
      <w:numFmt w:val="bullet"/>
      <w:lvlText w:val="•"/>
      <w:lvlJc w:val="left"/>
      <w:pPr>
        <w:ind w:left="3928" w:hanging="340"/>
      </w:pPr>
      <w:rPr>
        <w:rFonts w:hint="default"/>
      </w:rPr>
    </w:lvl>
    <w:lvl w:ilvl="5" w:tplc="440030C0">
      <w:numFmt w:val="bullet"/>
      <w:lvlText w:val="•"/>
      <w:lvlJc w:val="left"/>
      <w:pPr>
        <w:ind w:left="4760" w:hanging="340"/>
      </w:pPr>
      <w:rPr>
        <w:rFonts w:hint="default"/>
      </w:rPr>
    </w:lvl>
    <w:lvl w:ilvl="6" w:tplc="9C0E3306">
      <w:numFmt w:val="bullet"/>
      <w:lvlText w:val="•"/>
      <w:lvlJc w:val="left"/>
      <w:pPr>
        <w:ind w:left="5592" w:hanging="340"/>
      </w:pPr>
      <w:rPr>
        <w:rFonts w:hint="default"/>
      </w:rPr>
    </w:lvl>
    <w:lvl w:ilvl="7" w:tplc="C700E0AA">
      <w:numFmt w:val="bullet"/>
      <w:lvlText w:val="•"/>
      <w:lvlJc w:val="left"/>
      <w:pPr>
        <w:ind w:left="6424" w:hanging="340"/>
      </w:pPr>
      <w:rPr>
        <w:rFonts w:hint="default"/>
      </w:rPr>
    </w:lvl>
    <w:lvl w:ilvl="8" w:tplc="800EFC62">
      <w:numFmt w:val="bullet"/>
      <w:lvlText w:val="•"/>
      <w:lvlJc w:val="left"/>
      <w:pPr>
        <w:ind w:left="7256" w:hanging="340"/>
      </w:pPr>
      <w:rPr>
        <w:rFonts w:hint="default"/>
      </w:rPr>
    </w:lvl>
  </w:abstractNum>
  <w:abstractNum w:abstractNumId="41" w15:restartNumberingAfterBreak="0">
    <w:nsid w:val="26C63643"/>
    <w:multiLevelType w:val="hybridMultilevel"/>
    <w:tmpl w:val="EB5E3AB4"/>
    <w:lvl w:ilvl="0" w:tplc="807A5C08">
      <w:start w:val="1"/>
      <w:numFmt w:val="lowerLetter"/>
      <w:lvlText w:val="(%1)"/>
      <w:lvlJc w:val="left"/>
      <w:pPr>
        <w:ind w:left="214" w:hanging="276"/>
      </w:pPr>
      <w:rPr>
        <w:rFonts w:ascii="Garamond" w:eastAsia="Garamond" w:hAnsi="Garamond" w:cs="Garamond" w:hint="default"/>
        <w:color w:val="231F20"/>
        <w:spacing w:val="-1"/>
        <w:w w:val="103"/>
        <w:sz w:val="20"/>
        <w:szCs w:val="20"/>
      </w:rPr>
    </w:lvl>
    <w:lvl w:ilvl="1" w:tplc="1110DCEE">
      <w:start w:val="1"/>
      <w:numFmt w:val="decimal"/>
      <w:lvlText w:val="(%2)"/>
      <w:lvlJc w:val="left"/>
      <w:pPr>
        <w:ind w:left="1162" w:hanging="271"/>
      </w:pPr>
      <w:rPr>
        <w:rFonts w:ascii="Garamond" w:eastAsia="Garamond" w:hAnsi="Garamond" w:cs="Garamond" w:hint="default"/>
        <w:color w:val="231F20"/>
        <w:spacing w:val="-1"/>
        <w:w w:val="103"/>
        <w:sz w:val="20"/>
        <w:szCs w:val="20"/>
      </w:rPr>
    </w:lvl>
    <w:lvl w:ilvl="2" w:tplc="3AC4E182">
      <w:numFmt w:val="bullet"/>
      <w:lvlText w:val="•"/>
      <w:lvlJc w:val="left"/>
      <w:pPr>
        <w:ind w:left="2022" w:hanging="271"/>
      </w:pPr>
      <w:rPr>
        <w:rFonts w:hint="default"/>
      </w:rPr>
    </w:lvl>
    <w:lvl w:ilvl="3" w:tplc="C79C3D02">
      <w:numFmt w:val="bullet"/>
      <w:lvlText w:val="•"/>
      <w:lvlJc w:val="left"/>
      <w:pPr>
        <w:ind w:left="2884" w:hanging="271"/>
      </w:pPr>
      <w:rPr>
        <w:rFonts w:hint="default"/>
      </w:rPr>
    </w:lvl>
    <w:lvl w:ilvl="4" w:tplc="E634E564">
      <w:numFmt w:val="bullet"/>
      <w:lvlText w:val="•"/>
      <w:lvlJc w:val="left"/>
      <w:pPr>
        <w:ind w:left="3746" w:hanging="271"/>
      </w:pPr>
      <w:rPr>
        <w:rFonts w:hint="default"/>
      </w:rPr>
    </w:lvl>
    <w:lvl w:ilvl="5" w:tplc="E28E1BBA">
      <w:numFmt w:val="bullet"/>
      <w:lvlText w:val="•"/>
      <w:lvlJc w:val="left"/>
      <w:pPr>
        <w:ind w:left="4608" w:hanging="271"/>
      </w:pPr>
      <w:rPr>
        <w:rFonts w:hint="default"/>
      </w:rPr>
    </w:lvl>
    <w:lvl w:ilvl="6" w:tplc="0ACEDA1A">
      <w:numFmt w:val="bullet"/>
      <w:lvlText w:val="•"/>
      <w:lvlJc w:val="left"/>
      <w:pPr>
        <w:ind w:left="5471" w:hanging="271"/>
      </w:pPr>
      <w:rPr>
        <w:rFonts w:hint="default"/>
      </w:rPr>
    </w:lvl>
    <w:lvl w:ilvl="7" w:tplc="BFBE6F42">
      <w:numFmt w:val="bullet"/>
      <w:lvlText w:val="•"/>
      <w:lvlJc w:val="left"/>
      <w:pPr>
        <w:ind w:left="6333" w:hanging="271"/>
      </w:pPr>
      <w:rPr>
        <w:rFonts w:hint="default"/>
      </w:rPr>
    </w:lvl>
    <w:lvl w:ilvl="8" w:tplc="9E84D042">
      <w:numFmt w:val="bullet"/>
      <w:lvlText w:val="•"/>
      <w:lvlJc w:val="left"/>
      <w:pPr>
        <w:ind w:left="7195" w:hanging="271"/>
      </w:pPr>
      <w:rPr>
        <w:rFonts w:hint="default"/>
      </w:rPr>
    </w:lvl>
  </w:abstractNum>
  <w:abstractNum w:abstractNumId="42" w15:restartNumberingAfterBreak="0">
    <w:nsid w:val="26D6098C"/>
    <w:multiLevelType w:val="hybridMultilevel"/>
    <w:tmpl w:val="278688EA"/>
    <w:lvl w:ilvl="0" w:tplc="FFFFFFFF">
      <w:start w:val="1"/>
      <w:numFmt w:val="decimal"/>
      <w:lvlText w:val="(%1)"/>
      <w:lvlJc w:val="left"/>
      <w:pPr>
        <w:ind w:left="214" w:hanging="272"/>
      </w:pPr>
      <w:rPr>
        <w:rFonts w:ascii="Garamond" w:eastAsia="Garamond" w:hAnsi="Garamond" w:cs="Garamond" w:hint="default"/>
        <w:color w:val="231F20"/>
        <w:w w:val="103"/>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7244BD2"/>
    <w:multiLevelType w:val="hybridMultilevel"/>
    <w:tmpl w:val="F9283824"/>
    <w:lvl w:ilvl="0" w:tplc="731C9630">
      <w:start w:val="1"/>
      <w:numFmt w:val="decimal"/>
      <w:lvlText w:val="%1)"/>
      <w:lvlJc w:val="left"/>
      <w:pPr>
        <w:tabs>
          <w:tab w:val="num" w:pos="1080"/>
        </w:tabs>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0D20DA"/>
    <w:multiLevelType w:val="multilevel"/>
    <w:tmpl w:val="762C082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asciiTheme="majorBidi" w:hAnsiTheme="majorBidi" w:cstheme="majorBidi" w:hint="default"/>
        <w:b/>
        <w:bCs/>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295C71A9"/>
    <w:multiLevelType w:val="hybridMultilevel"/>
    <w:tmpl w:val="795422C8"/>
    <w:lvl w:ilvl="0" w:tplc="A93A936A">
      <w:start w:val="1"/>
      <w:numFmt w:val="decimal"/>
      <w:lvlText w:val="%1)"/>
      <w:lvlJc w:val="right"/>
      <w:pPr>
        <w:tabs>
          <w:tab w:val="num" w:pos="0"/>
        </w:tabs>
        <w:ind w:left="0" w:hanging="360"/>
      </w:pPr>
      <w:rPr>
        <w:rFonts w:asciiTheme="majorBidi" w:eastAsia="Batang" w:hAnsiTheme="majorBidi" w:cstheme="majorBidi"/>
      </w:rPr>
    </w:lvl>
    <w:lvl w:ilvl="1" w:tplc="51C20DC6" w:tentative="1">
      <w:start w:val="1"/>
      <w:numFmt w:val="lowerLetter"/>
      <w:lvlText w:val="%2."/>
      <w:lvlJc w:val="left"/>
      <w:pPr>
        <w:tabs>
          <w:tab w:val="num" w:pos="720"/>
        </w:tabs>
        <w:ind w:left="720" w:hanging="360"/>
      </w:pPr>
    </w:lvl>
    <w:lvl w:ilvl="2" w:tplc="C2E43760" w:tentative="1">
      <w:start w:val="1"/>
      <w:numFmt w:val="lowerRoman"/>
      <w:lvlText w:val="%3."/>
      <w:lvlJc w:val="right"/>
      <w:pPr>
        <w:tabs>
          <w:tab w:val="num" w:pos="1440"/>
        </w:tabs>
        <w:ind w:left="1440" w:hanging="180"/>
      </w:pPr>
    </w:lvl>
    <w:lvl w:ilvl="3" w:tplc="B122FBAC" w:tentative="1">
      <w:start w:val="1"/>
      <w:numFmt w:val="decimal"/>
      <w:lvlText w:val="%4."/>
      <w:lvlJc w:val="left"/>
      <w:pPr>
        <w:tabs>
          <w:tab w:val="num" w:pos="2160"/>
        </w:tabs>
        <w:ind w:left="2160" w:hanging="360"/>
      </w:pPr>
    </w:lvl>
    <w:lvl w:ilvl="4" w:tplc="AAD66172" w:tentative="1">
      <w:start w:val="1"/>
      <w:numFmt w:val="lowerLetter"/>
      <w:lvlText w:val="%5."/>
      <w:lvlJc w:val="left"/>
      <w:pPr>
        <w:tabs>
          <w:tab w:val="num" w:pos="2880"/>
        </w:tabs>
        <w:ind w:left="2880" w:hanging="360"/>
      </w:pPr>
    </w:lvl>
    <w:lvl w:ilvl="5" w:tplc="D5A4B42C" w:tentative="1">
      <w:start w:val="1"/>
      <w:numFmt w:val="lowerRoman"/>
      <w:lvlText w:val="%6."/>
      <w:lvlJc w:val="right"/>
      <w:pPr>
        <w:tabs>
          <w:tab w:val="num" w:pos="3600"/>
        </w:tabs>
        <w:ind w:left="3600" w:hanging="180"/>
      </w:pPr>
    </w:lvl>
    <w:lvl w:ilvl="6" w:tplc="AE4AE4FC" w:tentative="1">
      <w:start w:val="1"/>
      <w:numFmt w:val="decimal"/>
      <w:lvlText w:val="%7."/>
      <w:lvlJc w:val="left"/>
      <w:pPr>
        <w:tabs>
          <w:tab w:val="num" w:pos="4320"/>
        </w:tabs>
        <w:ind w:left="4320" w:hanging="360"/>
      </w:pPr>
    </w:lvl>
    <w:lvl w:ilvl="7" w:tplc="3034B4EC" w:tentative="1">
      <w:start w:val="1"/>
      <w:numFmt w:val="lowerLetter"/>
      <w:lvlText w:val="%8."/>
      <w:lvlJc w:val="left"/>
      <w:pPr>
        <w:tabs>
          <w:tab w:val="num" w:pos="5040"/>
        </w:tabs>
        <w:ind w:left="5040" w:hanging="360"/>
      </w:pPr>
    </w:lvl>
    <w:lvl w:ilvl="8" w:tplc="505EB004" w:tentative="1">
      <w:start w:val="1"/>
      <w:numFmt w:val="lowerRoman"/>
      <w:lvlText w:val="%9."/>
      <w:lvlJc w:val="right"/>
      <w:pPr>
        <w:tabs>
          <w:tab w:val="num" w:pos="5760"/>
        </w:tabs>
        <w:ind w:left="5760" w:hanging="180"/>
      </w:pPr>
    </w:lvl>
  </w:abstractNum>
  <w:abstractNum w:abstractNumId="46" w15:restartNumberingAfterBreak="0">
    <w:nsid w:val="29D6394D"/>
    <w:multiLevelType w:val="hybridMultilevel"/>
    <w:tmpl w:val="E0EC5E36"/>
    <w:lvl w:ilvl="0" w:tplc="82C2CBFE">
      <w:start w:val="3"/>
      <w:numFmt w:val="upperLetter"/>
      <w:lvlText w:val="%1."/>
      <w:lvlJc w:val="left"/>
      <w:pPr>
        <w:ind w:left="342" w:hanging="339"/>
      </w:pPr>
      <w:rPr>
        <w:rFonts w:ascii="Garamond" w:eastAsia="Garamond" w:hAnsi="Garamond" w:cs="Garamond" w:hint="default"/>
        <w:color w:val="231F20"/>
        <w:spacing w:val="-1"/>
        <w:w w:val="10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B77446"/>
    <w:multiLevelType w:val="hybridMultilevel"/>
    <w:tmpl w:val="E3061384"/>
    <w:lvl w:ilvl="0" w:tplc="94680460">
      <w:start w:val="1"/>
      <w:numFmt w:val="decimal"/>
      <w:lvlText w:val="(%1)"/>
      <w:lvlJc w:val="left"/>
      <w:pPr>
        <w:tabs>
          <w:tab w:val="num" w:pos="1080"/>
        </w:tabs>
        <w:ind w:left="1080" w:hanging="360"/>
      </w:pPr>
      <w:rPr>
        <w:rFonts w:ascii="Times New Roman" w:eastAsia="Times New Roman" w:hAnsi="Times New Roman" w:cs="Arial"/>
        <w:b w:val="0"/>
        <w:bCs/>
      </w:r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F7551DA"/>
    <w:multiLevelType w:val="hybridMultilevel"/>
    <w:tmpl w:val="DC24E9DC"/>
    <w:lvl w:ilvl="0" w:tplc="04090017">
      <w:start w:val="1"/>
      <w:numFmt w:val="lowerLetter"/>
      <w:lvlText w:val="%1)"/>
      <w:lvlJc w:val="left"/>
      <w:pPr>
        <w:ind w:left="720" w:hanging="360"/>
      </w:pPr>
      <w:rPr>
        <w:rFonts w:hint="default"/>
      </w:rPr>
    </w:lvl>
    <w:lvl w:ilvl="1" w:tplc="65562C26">
      <w:start w:val="1"/>
      <w:numFmt w:val="lowerLetter"/>
      <w:lvlText w:val="%2)"/>
      <w:lvlJc w:val="left"/>
      <w:pPr>
        <w:ind w:left="1440" w:hanging="360"/>
      </w:pPr>
      <w:rPr>
        <w:rFonts w:hint="default"/>
        <w:b w:val="0"/>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CD71BF"/>
    <w:multiLevelType w:val="hybridMultilevel"/>
    <w:tmpl w:val="55340134"/>
    <w:lvl w:ilvl="0" w:tplc="1DBC02E4">
      <w:start w:val="16"/>
      <w:numFmt w:val="decimal"/>
      <w:lvlText w:val="%1)"/>
      <w:lvlJc w:val="left"/>
      <w:pPr>
        <w:tabs>
          <w:tab w:val="num" w:pos="360"/>
        </w:tabs>
        <w:ind w:left="360" w:hanging="360"/>
      </w:pPr>
      <w:rPr>
        <w:rFonts w:hint="default"/>
        <w:b w:val="0"/>
        <w:bCs/>
      </w:rPr>
    </w:lvl>
    <w:lvl w:ilvl="1" w:tplc="8F706168">
      <w:start w:val="1"/>
      <w:numFmt w:val="decimal"/>
      <w:lvlText w:val="(%2)"/>
      <w:lvlJc w:val="left"/>
      <w:pPr>
        <w:ind w:left="737" w:hanging="380"/>
      </w:pPr>
      <w:rPr>
        <w:rFonts w:hint="default"/>
      </w:rPr>
    </w:lvl>
    <w:lvl w:ilvl="2" w:tplc="8174A268">
      <w:start w:val="10"/>
      <w:numFmt w:val="decimal"/>
      <w:lvlText w:val="%3."/>
      <w:lvlJc w:val="left"/>
      <w:pPr>
        <w:ind w:left="2340" w:hanging="360"/>
      </w:pPr>
      <w:rPr>
        <w:rFonts w:eastAsia="Batang"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37E1C4C"/>
    <w:multiLevelType w:val="hybridMultilevel"/>
    <w:tmpl w:val="96A6D024"/>
    <w:lvl w:ilvl="0" w:tplc="FFFFFFFF">
      <w:start w:val="1"/>
      <w:numFmt w:val="lowerLetter"/>
      <w:lvlText w:val="(%1)"/>
      <w:lvlJc w:val="left"/>
      <w:pPr>
        <w:ind w:left="214" w:hanging="259"/>
      </w:pPr>
      <w:rPr>
        <w:rFonts w:ascii="Garamond" w:eastAsia="Garamond" w:hAnsi="Garamond" w:cs="Garamond" w:hint="default"/>
        <w:color w:val="231F20"/>
        <w:w w:val="103"/>
        <w:sz w:val="20"/>
        <w:szCs w:val="20"/>
      </w:rPr>
    </w:lvl>
    <w:lvl w:ilvl="1" w:tplc="FFFFFFFF">
      <w:start w:val="1"/>
      <w:numFmt w:val="decimal"/>
      <w:lvlText w:val="(%2)"/>
      <w:lvlJc w:val="left"/>
      <w:pPr>
        <w:ind w:left="214" w:hanging="275"/>
      </w:pPr>
      <w:rPr>
        <w:rFonts w:ascii="Garamond" w:eastAsia="Garamond" w:hAnsi="Garamond" w:cs="Garamond" w:hint="default"/>
        <w:color w:val="231F20"/>
        <w:w w:val="103"/>
        <w:sz w:val="20"/>
        <w:szCs w:val="20"/>
      </w:rPr>
    </w:lvl>
    <w:lvl w:ilvl="2" w:tplc="FFFFFFFF">
      <w:numFmt w:val="bullet"/>
      <w:lvlText w:val="•"/>
      <w:lvlJc w:val="left"/>
      <w:pPr>
        <w:ind w:left="1960" w:hanging="275"/>
      </w:pPr>
      <w:rPr>
        <w:rFonts w:hint="default"/>
      </w:rPr>
    </w:lvl>
    <w:lvl w:ilvl="3" w:tplc="FFFFFFFF">
      <w:numFmt w:val="bullet"/>
      <w:lvlText w:val="•"/>
      <w:lvlJc w:val="left"/>
      <w:pPr>
        <w:ind w:left="2830" w:hanging="275"/>
      </w:pPr>
      <w:rPr>
        <w:rFonts w:hint="default"/>
      </w:rPr>
    </w:lvl>
    <w:lvl w:ilvl="4" w:tplc="FFFFFFFF">
      <w:numFmt w:val="bullet"/>
      <w:lvlText w:val="•"/>
      <w:lvlJc w:val="left"/>
      <w:pPr>
        <w:ind w:left="3700" w:hanging="275"/>
      </w:pPr>
      <w:rPr>
        <w:rFonts w:hint="default"/>
      </w:rPr>
    </w:lvl>
    <w:lvl w:ilvl="5" w:tplc="FFFFFFFF">
      <w:numFmt w:val="bullet"/>
      <w:lvlText w:val="•"/>
      <w:lvlJc w:val="left"/>
      <w:pPr>
        <w:ind w:left="4570" w:hanging="275"/>
      </w:pPr>
      <w:rPr>
        <w:rFonts w:hint="default"/>
      </w:rPr>
    </w:lvl>
    <w:lvl w:ilvl="6" w:tplc="FFFFFFFF">
      <w:numFmt w:val="bullet"/>
      <w:lvlText w:val="•"/>
      <w:lvlJc w:val="left"/>
      <w:pPr>
        <w:ind w:left="5440" w:hanging="275"/>
      </w:pPr>
      <w:rPr>
        <w:rFonts w:hint="default"/>
      </w:rPr>
    </w:lvl>
    <w:lvl w:ilvl="7" w:tplc="FFFFFFFF">
      <w:numFmt w:val="bullet"/>
      <w:lvlText w:val="•"/>
      <w:lvlJc w:val="left"/>
      <w:pPr>
        <w:ind w:left="6310" w:hanging="275"/>
      </w:pPr>
      <w:rPr>
        <w:rFonts w:hint="default"/>
      </w:rPr>
    </w:lvl>
    <w:lvl w:ilvl="8" w:tplc="FFFFFFFF">
      <w:numFmt w:val="bullet"/>
      <w:lvlText w:val="•"/>
      <w:lvlJc w:val="left"/>
      <w:pPr>
        <w:ind w:left="7180" w:hanging="275"/>
      </w:pPr>
      <w:rPr>
        <w:rFonts w:hint="default"/>
      </w:rPr>
    </w:lvl>
  </w:abstractNum>
  <w:abstractNum w:abstractNumId="51" w15:restartNumberingAfterBreak="0">
    <w:nsid w:val="33A7385E"/>
    <w:multiLevelType w:val="hybridMultilevel"/>
    <w:tmpl w:val="4ECC3E32"/>
    <w:lvl w:ilvl="0" w:tplc="12221A2C">
      <w:start w:val="3"/>
      <w:numFmt w:val="lowerLetter"/>
      <w:lvlText w:val="(%1)"/>
      <w:lvlJc w:val="left"/>
      <w:pPr>
        <w:ind w:left="213" w:hanging="259"/>
      </w:pPr>
      <w:rPr>
        <w:rFonts w:ascii="Garamond" w:eastAsia="Garamond" w:hAnsi="Garamond" w:cs="Garamond" w:hint="default"/>
        <w:color w:val="231F20"/>
        <w:w w:val="103"/>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48A4EF9"/>
    <w:multiLevelType w:val="hybridMultilevel"/>
    <w:tmpl w:val="C84CC3B8"/>
    <w:lvl w:ilvl="0" w:tplc="21589600">
      <w:start w:val="1"/>
      <w:numFmt w:val="decimal"/>
      <w:lvlText w:val="%1)"/>
      <w:lvlJc w:val="left"/>
      <w:pPr>
        <w:ind w:left="214" w:hanging="211"/>
      </w:pPr>
      <w:rPr>
        <w:rFonts w:ascii="Garamond" w:eastAsia="Garamond" w:hAnsi="Garamond" w:cs="Garamond" w:hint="default"/>
        <w:color w:val="231F20"/>
        <w:spacing w:val="-1"/>
        <w:w w:val="103"/>
        <w:sz w:val="20"/>
        <w:szCs w:val="20"/>
      </w:rPr>
    </w:lvl>
    <w:lvl w:ilvl="1" w:tplc="E864FAC6">
      <w:numFmt w:val="bullet"/>
      <w:lvlText w:val="•"/>
      <w:lvlJc w:val="left"/>
      <w:pPr>
        <w:ind w:left="1090" w:hanging="211"/>
      </w:pPr>
      <w:rPr>
        <w:rFonts w:hint="default"/>
      </w:rPr>
    </w:lvl>
    <w:lvl w:ilvl="2" w:tplc="1500FFCE">
      <w:numFmt w:val="bullet"/>
      <w:lvlText w:val="•"/>
      <w:lvlJc w:val="left"/>
      <w:pPr>
        <w:ind w:left="1960" w:hanging="211"/>
      </w:pPr>
      <w:rPr>
        <w:rFonts w:hint="default"/>
      </w:rPr>
    </w:lvl>
    <w:lvl w:ilvl="3" w:tplc="4934B892">
      <w:numFmt w:val="bullet"/>
      <w:lvlText w:val="•"/>
      <w:lvlJc w:val="left"/>
      <w:pPr>
        <w:ind w:left="2830" w:hanging="211"/>
      </w:pPr>
      <w:rPr>
        <w:rFonts w:hint="default"/>
      </w:rPr>
    </w:lvl>
    <w:lvl w:ilvl="4" w:tplc="71067D76">
      <w:numFmt w:val="bullet"/>
      <w:lvlText w:val="•"/>
      <w:lvlJc w:val="left"/>
      <w:pPr>
        <w:ind w:left="3700" w:hanging="211"/>
      </w:pPr>
      <w:rPr>
        <w:rFonts w:hint="default"/>
      </w:rPr>
    </w:lvl>
    <w:lvl w:ilvl="5" w:tplc="A7E0D1A8">
      <w:numFmt w:val="bullet"/>
      <w:lvlText w:val="•"/>
      <w:lvlJc w:val="left"/>
      <w:pPr>
        <w:ind w:left="4570" w:hanging="211"/>
      </w:pPr>
      <w:rPr>
        <w:rFonts w:hint="default"/>
      </w:rPr>
    </w:lvl>
    <w:lvl w:ilvl="6" w:tplc="CA4E9A06">
      <w:numFmt w:val="bullet"/>
      <w:lvlText w:val="•"/>
      <w:lvlJc w:val="left"/>
      <w:pPr>
        <w:ind w:left="5440" w:hanging="211"/>
      </w:pPr>
      <w:rPr>
        <w:rFonts w:hint="default"/>
      </w:rPr>
    </w:lvl>
    <w:lvl w:ilvl="7" w:tplc="7112217A">
      <w:numFmt w:val="bullet"/>
      <w:lvlText w:val="•"/>
      <w:lvlJc w:val="left"/>
      <w:pPr>
        <w:ind w:left="6310" w:hanging="211"/>
      </w:pPr>
      <w:rPr>
        <w:rFonts w:hint="default"/>
      </w:rPr>
    </w:lvl>
    <w:lvl w:ilvl="8" w:tplc="B81801FA">
      <w:numFmt w:val="bullet"/>
      <w:lvlText w:val="•"/>
      <w:lvlJc w:val="left"/>
      <w:pPr>
        <w:ind w:left="7180" w:hanging="211"/>
      </w:pPr>
      <w:rPr>
        <w:rFonts w:hint="default"/>
      </w:rPr>
    </w:lvl>
  </w:abstractNum>
  <w:abstractNum w:abstractNumId="53" w15:restartNumberingAfterBreak="0">
    <w:nsid w:val="34E9051A"/>
    <w:multiLevelType w:val="hybridMultilevel"/>
    <w:tmpl w:val="F0D4B390"/>
    <w:lvl w:ilvl="0" w:tplc="91AA9AA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1B7892"/>
    <w:multiLevelType w:val="hybridMultilevel"/>
    <w:tmpl w:val="E2846E1C"/>
    <w:lvl w:ilvl="0" w:tplc="BF24523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62573E1"/>
    <w:multiLevelType w:val="hybridMultilevel"/>
    <w:tmpl w:val="98A6816C"/>
    <w:lvl w:ilvl="0" w:tplc="7CF4FC88">
      <w:start w:val="1"/>
      <w:numFmt w:val="lowerLetter"/>
      <w:lvlText w:val="(%1)"/>
      <w:lvlJc w:val="left"/>
      <w:pPr>
        <w:ind w:left="450" w:hanging="308"/>
      </w:pPr>
      <w:rPr>
        <w:rFonts w:ascii="Garamond" w:eastAsia="Garamond" w:hAnsi="Garamond" w:cs="Garamond" w:hint="default"/>
        <w:color w:val="231F20"/>
        <w:w w:val="103"/>
        <w:sz w:val="20"/>
        <w:szCs w:val="20"/>
      </w:rPr>
    </w:lvl>
    <w:lvl w:ilvl="1" w:tplc="7C1A75DC">
      <w:numFmt w:val="bullet"/>
      <w:lvlText w:val="•"/>
      <w:lvlJc w:val="left"/>
      <w:pPr>
        <w:ind w:left="1090" w:hanging="308"/>
      </w:pPr>
      <w:rPr>
        <w:rFonts w:hint="default"/>
      </w:rPr>
    </w:lvl>
    <w:lvl w:ilvl="2" w:tplc="1D709B1E">
      <w:numFmt w:val="bullet"/>
      <w:lvlText w:val="•"/>
      <w:lvlJc w:val="left"/>
      <w:pPr>
        <w:ind w:left="1960" w:hanging="308"/>
      </w:pPr>
      <w:rPr>
        <w:rFonts w:hint="default"/>
      </w:rPr>
    </w:lvl>
    <w:lvl w:ilvl="3" w:tplc="423C48C8">
      <w:numFmt w:val="bullet"/>
      <w:lvlText w:val="•"/>
      <w:lvlJc w:val="left"/>
      <w:pPr>
        <w:ind w:left="2830" w:hanging="308"/>
      </w:pPr>
      <w:rPr>
        <w:rFonts w:hint="default"/>
      </w:rPr>
    </w:lvl>
    <w:lvl w:ilvl="4" w:tplc="851E72F0">
      <w:numFmt w:val="bullet"/>
      <w:lvlText w:val="•"/>
      <w:lvlJc w:val="left"/>
      <w:pPr>
        <w:ind w:left="3700" w:hanging="308"/>
      </w:pPr>
      <w:rPr>
        <w:rFonts w:hint="default"/>
      </w:rPr>
    </w:lvl>
    <w:lvl w:ilvl="5" w:tplc="CF5EBE5A">
      <w:numFmt w:val="bullet"/>
      <w:lvlText w:val="•"/>
      <w:lvlJc w:val="left"/>
      <w:pPr>
        <w:ind w:left="4570" w:hanging="308"/>
      </w:pPr>
      <w:rPr>
        <w:rFonts w:hint="default"/>
      </w:rPr>
    </w:lvl>
    <w:lvl w:ilvl="6" w:tplc="22325198">
      <w:numFmt w:val="bullet"/>
      <w:lvlText w:val="•"/>
      <w:lvlJc w:val="left"/>
      <w:pPr>
        <w:ind w:left="5440" w:hanging="308"/>
      </w:pPr>
      <w:rPr>
        <w:rFonts w:hint="default"/>
      </w:rPr>
    </w:lvl>
    <w:lvl w:ilvl="7" w:tplc="A942BDEE">
      <w:numFmt w:val="bullet"/>
      <w:lvlText w:val="•"/>
      <w:lvlJc w:val="left"/>
      <w:pPr>
        <w:ind w:left="6310" w:hanging="308"/>
      </w:pPr>
      <w:rPr>
        <w:rFonts w:hint="default"/>
      </w:rPr>
    </w:lvl>
    <w:lvl w:ilvl="8" w:tplc="F93ACCD4">
      <w:numFmt w:val="bullet"/>
      <w:lvlText w:val="•"/>
      <w:lvlJc w:val="left"/>
      <w:pPr>
        <w:ind w:left="7180" w:hanging="308"/>
      </w:pPr>
      <w:rPr>
        <w:rFonts w:hint="default"/>
      </w:rPr>
    </w:lvl>
  </w:abstractNum>
  <w:abstractNum w:abstractNumId="56" w15:restartNumberingAfterBreak="0">
    <w:nsid w:val="364E0E6B"/>
    <w:multiLevelType w:val="hybridMultilevel"/>
    <w:tmpl w:val="6528149E"/>
    <w:lvl w:ilvl="0" w:tplc="A1CA38E8">
      <w:start w:val="17"/>
      <w:numFmt w:val="decimal"/>
      <w:lvlText w:val="%1)"/>
      <w:lvlJc w:val="left"/>
      <w:pPr>
        <w:tabs>
          <w:tab w:val="num" w:pos="360"/>
        </w:tabs>
        <w:ind w:left="360" w:hanging="360"/>
      </w:pPr>
      <w:rPr>
        <w:rFonts w:hint="default"/>
        <w:b w:val="0"/>
        <w:bCs/>
      </w:rPr>
    </w:lvl>
    <w:lvl w:ilvl="1" w:tplc="0414B2D6">
      <w:start w:val="1"/>
      <w:numFmt w:val="decimal"/>
      <w:lvlText w:val="(%2)"/>
      <w:lvlJc w:val="left"/>
      <w:pPr>
        <w:ind w:left="720" w:hanging="36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6FE7C15"/>
    <w:multiLevelType w:val="hybridMultilevel"/>
    <w:tmpl w:val="E97E2498"/>
    <w:lvl w:ilvl="0" w:tplc="72B61E80">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7540DD"/>
    <w:multiLevelType w:val="hybridMultilevel"/>
    <w:tmpl w:val="278688EA"/>
    <w:lvl w:ilvl="0" w:tplc="45F67E04">
      <w:start w:val="1"/>
      <w:numFmt w:val="decimal"/>
      <w:lvlText w:val="(%1)"/>
      <w:lvlJc w:val="left"/>
      <w:pPr>
        <w:ind w:left="214" w:hanging="272"/>
      </w:pPr>
      <w:rPr>
        <w:rFonts w:ascii="Garamond" w:eastAsia="Garamond" w:hAnsi="Garamond" w:cs="Garamond" w:hint="default"/>
        <w:color w:val="231F20"/>
        <w:w w:val="10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B269BA"/>
    <w:multiLevelType w:val="hybridMultilevel"/>
    <w:tmpl w:val="B63A5E6A"/>
    <w:lvl w:ilvl="0" w:tplc="A3FECCFA">
      <w:start w:val="1"/>
      <w:numFmt w:val="lowerLetter"/>
      <w:lvlText w:val="(%1)"/>
      <w:lvlJc w:val="left"/>
      <w:pPr>
        <w:ind w:left="214" w:hanging="294"/>
      </w:pPr>
      <w:rPr>
        <w:rFonts w:ascii="Garamond" w:eastAsia="Garamond" w:hAnsi="Garamond" w:cs="Garamond" w:hint="default"/>
        <w:color w:val="231F20"/>
        <w:spacing w:val="-1"/>
        <w:w w:val="103"/>
        <w:sz w:val="20"/>
        <w:szCs w:val="20"/>
      </w:rPr>
    </w:lvl>
    <w:lvl w:ilvl="1" w:tplc="1242BAD8">
      <w:numFmt w:val="bullet"/>
      <w:lvlText w:val="•"/>
      <w:lvlJc w:val="left"/>
      <w:pPr>
        <w:ind w:left="1090" w:hanging="294"/>
      </w:pPr>
      <w:rPr>
        <w:rFonts w:hint="default"/>
      </w:rPr>
    </w:lvl>
    <w:lvl w:ilvl="2" w:tplc="8AE28734">
      <w:numFmt w:val="bullet"/>
      <w:lvlText w:val="•"/>
      <w:lvlJc w:val="left"/>
      <w:pPr>
        <w:ind w:left="1960" w:hanging="294"/>
      </w:pPr>
      <w:rPr>
        <w:rFonts w:hint="default"/>
      </w:rPr>
    </w:lvl>
    <w:lvl w:ilvl="3" w:tplc="4FF27706">
      <w:numFmt w:val="bullet"/>
      <w:lvlText w:val="•"/>
      <w:lvlJc w:val="left"/>
      <w:pPr>
        <w:ind w:left="2830" w:hanging="294"/>
      </w:pPr>
      <w:rPr>
        <w:rFonts w:hint="default"/>
      </w:rPr>
    </w:lvl>
    <w:lvl w:ilvl="4" w:tplc="99B09F48">
      <w:numFmt w:val="bullet"/>
      <w:lvlText w:val="•"/>
      <w:lvlJc w:val="left"/>
      <w:pPr>
        <w:ind w:left="3700" w:hanging="294"/>
      </w:pPr>
      <w:rPr>
        <w:rFonts w:hint="default"/>
      </w:rPr>
    </w:lvl>
    <w:lvl w:ilvl="5" w:tplc="2FA2BD40">
      <w:numFmt w:val="bullet"/>
      <w:lvlText w:val="•"/>
      <w:lvlJc w:val="left"/>
      <w:pPr>
        <w:ind w:left="4570" w:hanging="294"/>
      </w:pPr>
      <w:rPr>
        <w:rFonts w:hint="default"/>
      </w:rPr>
    </w:lvl>
    <w:lvl w:ilvl="6" w:tplc="F9AA9EAE">
      <w:numFmt w:val="bullet"/>
      <w:lvlText w:val="•"/>
      <w:lvlJc w:val="left"/>
      <w:pPr>
        <w:ind w:left="5440" w:hanging="294"/>
      </w:pPr>
      <w:rPr>
        <w:rFonts w:hint="default"/>
      </w:rPr>
    </w:lvl>
    <w:lvl w:ilvl="7" w:tplc="0CC4F65A">
      <w:numFmt w:val="bullet"/>
      <w:lvlText w:val="•"/>
      <w:lvlJc w:val="left"/>
      <w:pPr>
        <w:ind w:left="6310" w:hanging="294"/>
      </w:pPr>
      <w:rPr>
        <w:rFonts w:hint="default"/>
      </w:rPr>
    </w:lvl>
    <w:lvl w:ilvl="8" w:tplc="8EDC09C2">
      <w:numFmt w:val="bullet"/>
      <w:lvlText w:val="•"/>
      <w:lvlJc w:val="left"/>
      <w:pPr>
        <w:ind w:left="7180" w:hanging="294"/>
      </w:pPr>
      <w:rPr>
        <w:rFonts w:hint="default"/>
      </w:rPr>
    </w:lvl>
  </w:abstractNum>
  <w:abstractNum w:abstractNumId="60" w15:restartNumberingAfterBreak="0">
    <w:nsid w:val="3C902FFB"/>
    <w:multiLevelType w:val="multilevel"/>
    <w:tmpl w:val="F05CA354"/>
    <w:lvl w:ilvl="0">
      <w:start w:val="1"/>
      <w:numFmt w:val="decimal"/>
      <w:lvlText w:val="ARTICLE %1"/>
      <w:lvlJc w:val="left"/>
      <w:pPr>
        <w:tabs>
          <w:tab w:val="num" w:pos="720"/>
        </w:tabs>
        <w:ind w:left="720" w:hanging="720"/>
      </w:pPr>
      <w:rPr>
        <w:rFonts w:hint="default"/>
        <w:b/>
      </w:rPr>
    </w:lvl>
    <w:lvl w:ilvl="1">
      <w:start w:val="1"/>
      <w:numFmt w:val="decimal"/>
      <w:pStyle w:val="Kama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1" w15:restartNumberingAfterBreak="0">
    <w:nsid w:val="3D121573"/>
    <w:multiLevelType w:val="hybridMultilevel"/>
    <w:tmpl w:val="E500F7C4"/>
    <w:lvl w:ilvl="0" w:tplc="BBF6723C">
      <w:start w:val="1"/>
      <w:numFmt w:val="decimal"/>
      <w:lvlText w:val="%1)"/>
      <w:lvlJc w:val="left"/>
      <w:pPr>
        <w:tabs>
          <w:tab w:val="num" w:pos="360"/>
        </w:tabs>
        <w:ind w:left="360" w:hanging="360"/>
      </w:pPr>
      <w:rPr>
        <w:b w:val="0"/>
        <w:bCs/>
      </w:rPr>
    </w:lvl>
    <w:lvl w:ilvl="1" w:tplc="4E406A1A">
      <w:start w:val="1"/>
      <w:numFmt w:val="lowerLetter"/>
      <w:lvlText w:val="%2)"/>
      <w:lvlJc w:val="left"/>
      <w:pPr>
        <w:tabs>
          <w:tab w:val="num" w:pos="1440"/>
        </w:tabs>
        <w:ind w:left="1440" w:hanging="360"/>
      </w:pPr>
      <w:rPr>
        <w:rFonts w:hint="default"/>
      </w:rPr>
    </w:lvl>
    <w:lvl w:ilvl="2" w:tplc="FBB28552" w:tentative="1">
      <w:start w:val="1"/>
      <w:numFmt w:val="lowerRoman"/>
      <w:lvlText w:val="%3."/>
      <w:lvlJc w:val="right"/>
      <w:pPr>
        <w:tabs>
          <w:tab w:val="num" w:pos="2160"/>
        </w:tabs>
        <w:ind w:left="2160" w:hanging="180"/>
      </w:pPr>
    </w:lvl>
    <w:lvl w:ilvl="3" w:tplc="0DCA54CA" w:tentative="1">
      <w:start w:val="1"/>
      <w:numFmt w:val="decimal"/>
      <w:lvlText w:val="%4."/>
      <w:lvlJc w:val="left"/>
      <w:pPr>
        <w:tabs>
          <w:tab w:val="num" w:pos="2880"/>
        </w:tabs>
        <w:ind w:left="2880" w:hanging="360"/>
      </w:pPr>
    </w:lvl>
    <w:lvl w:ilvl="4" w:tplc="5F9413CA" w:tentative="1">
      <w:start w:val="1"/>
      <w:numFmt w:val="lowerLetter"/>
      <w:lvlText w:val="%5."/>
      <w:lvlJc w:val="left"/>
      <w:pPr>
        <w:tabs>
          <w:tab w:val="num" w:pos="3600"/>
        </w:tabs>
        <w:ind w:left="3600" w:hanging="360"/>
      </w:pPr>
    </w:lvl>
    <w:lvl w:ilvl="5" w:tplc="6AEA0868" w:tentative="1">
      <w:start w:val="1"/>
      <w:numFmt w:val="lowerRoman"/>
      <w:lvlText w:val="%6."/>
      <w:lvlJc w:val="right"/>
      <w:pPr>
        <w:tabs>
          <w:tab w:val="num" w:pos="4320"/>
        </w:tabs>
        <w:ind w:left="4320" w:hanging="180"/>
      </w:pPr>
    </w:lvl>
    <w:lvl w:ilvl="6" w:tplc="F4505F48" w:tentative="1">
      <w:start w:val="1"/>
      <w:numFmt w:val="decimal"/>
      <w:lvlText w:val="%7."/>
      <w:lvlJc w:val="left"/>
      <w:pPr>
        <w:tabs>
          <w:tab w:val="num" w:pos="5040"/>
        </w:tabs>
        <w:ind w:left="5040" w:hanging="360"/>
      </w:pPr>
    </w:lvl>
    <w:lvl w:ilvl="7" w:tplc="D14E30B4" w:tentative="1">
      <w:start w:val="1"/>
      <w:numFmt w:val="lowerLetter"/>
      <w:lvlText w:val="%8."/>
      <w:lvlJc w:val="left"/>
      <w:pPr>
        <w:tabs>
          <w:tab w:val="num" w:pos="5760"/>
        </w:tabs>
        <w:ind w:left="5760" w:hanging="360"/>
      </w:pPr>
    </w:lvl>
    <w:lvl w:ilvl="8" w:tplc="B8286C98" w:tentative="1">
      <w:start w:val="1"/>
      <w:numFmt w:val="lowerRoman"/>
      <w:lvlText w:val="%9."/>
      <w:lvlJc w:val="right"/>
      <w:pPr>
        <w:tabs>
          <w:tab w:val="num" w:pos="6480"/>
        </w:tabs>
        <w:ind w:left="6480" w:hanging="180"/>
      </w:pPr>
    </w:lvl>
  </w:abstractNum>
  <w:abstractNum w:abstractNumId="62" w15:restartNumberingAfterBreak="0">
    <w:nsid w:val="3DE12A0E"/>
    <w:multiLevelType w:val="hybridMultilevel"/>
    <w:tmpl w:val="73F2713E"/>
    <w:lvl w:ilvl="0" w:tplc="FFFFFFFF">
      <w:start w:val="1"/>
      <w:numFmt w:val="lowerLetter"/>
      <w:lvlText w:val="(%1)"/>
      <w:lvlJc w:val="left"/>
      <w:pPr>
        <w:ind w:left="214" w:hanging="678"/>
      </w:pPr>
      <w:rPr>
        <w:rFonts w:ascii="Garamond" w:eastAsia="Garamond" w:hAnsi="Garamond" w:cs="Garamond" w:hint="default"/>
        <w:color w:val="231F20"/>
        <w:spacing w:val="-1"/>
        <w:w w:val="103"/>
        <w:sz w:val="20"/>
        <w:szCs w:val="20"/>
      </w:rPr>
    </w:lvl>
    <w:lvl w:ilvl="1" w:tplc="464657D2">
      <w:start w:val="1"/>
      <w:numFmt w:val="decimal"/>
      <w:lvlText w:val="(%2)"/>
      <w:lvlJc w:val="left"/>
      <w:pPr>
        <w:ind w:left="214" w:hanging="272"/>
      </w:pPr>
      <w:rPr>
        <w:rFonts w:ascii="Garamond" w:eastAsia="Garamond" w:hAnsi="Garamond" w:cs="Garamond" w:hint="default"/>
        <w:color w:val="231F20"/>
        <w:w w:val="103"/>
        <w:sz w:val="20"/>
        <w:szCs w:val="20"/>
      </w:rPr>
    </w:lvl>
    <w:lvl w:ilvl="2" w:tplc="FFFFFFFF">
      <w:start w:val="1"/>
      <w:numFmt w:val="lowerRoman"/>
      <w:lvlText w:val="(%3)"/>
      <w:lvlJc w:val="left"/>
      <w:pPr>
        <w:ind w:left="214" w:hanging="243"/>
      </w:pPr>
      <w:rPr>
        <w:rFonts w:ascii="Garamond" w:eastAsia="Garamond" w:hAnsi="Garamond" w:cs="Garamond" w:hint="default"/>
        <w:color w:val="231F20"/>
        <w:w w:val="103"/>
        <w:sz w:val="20"/>
        <w:szCs w:val="20"/>
      </w:rPr>
    </w:lvl>
    <w:lvl w:ilvl="3" w:tplc="FFFFFFFF">
      <w:start w:val="2"/>
      <w:numFmt w:val="lowerRoman"/>
      <w:lvlText w:val="(%4)"/>
      <w:lvlJc w:val="left"/>
      <w:pPr>
        <w:ind w:left="891" w:hanging="285"/>
      </w:pPr>
      <w:rPr>
        <w:rFonts w:ascii="Garamond" w:eastAsia="Garamond" w:hAnsi="Garamond" w:cs="Garamond" w:hint="default"/>
        <w:color w:val="231F20"/>
        <w:w w:val="103"/>
        <w:sz w:val="20"/>
        <w:szCs w:val="20"/>
      </w:rPr>
    </w:lvl>
    <w:lvl w:ilvl="4" w:tplc="FFFFFFFF">
      <w:numFmt w:val="bullet"/>
      <w:lvlText w:val="•"/>
      <w:lvlJc w:val="left"/>
      <w:pPr>
        <w:ind w:left="3573" w:hanging="285"/>
      </w:pPr>
      <w:rPr>
        <w:rFonts w:hint="default"/>
      </w:rPr>
    </w:lvl>
    <w:lvl w:ilvl="5" w:tplc="FFFFFFFF">
      <w:numFmt w:val="bullet"/>
      <w:lvlText w:val="•"/>
      <w:lvlJc w:val="left"/>
      <w:pPr>
        <w:ind w:left="4464" w:hanging="285"/>
      </w:pPr>
      <w:rPr>
        <w:rFonts w:hint="default"/>
      </w:rPr>
    </w:lvl>
    <w:lvl w:ilvl="6" w:tplc="FFFFFFFF">
      <w:numFmt w:val="bullet"/>
      <w:lvlText w:val="•"/>
      <w:lvlJc w:val="left"/>
      <w:pPr>
        <w:ind w:left="5355" w:hanging="285"/>
      </w:pPr>
      <w:rPr>
        <w:rFonts w:hint="default"/>
      </w:rPr>
    </w:lvl>
    <w:lvl w:ilvl="7" w:tplc="FFFFFFFF">
      <w:numFmt w:val="bullet"/>
      <w:lvlText w:val="•"/>
      <w:lvlJc w:val="left"/>
      <w:pPr>
        <w:ind w:left="6246" w:hanging="285"/>
      </w:pPr>
      <w:rPr>
        <w:rFonts w:hint="default"/>
      </w:rPr>
    </w:lvl>
    <w:lvl w:ilvl="8" w:tplc="FFFFFFFF">
      <w:numFmt w:val="bullet"/>
      <w:lvlText w:val="•"/>
      <w:lvlJc w:val="left"/>
      <w:pPr>
        <w:ind w:left="7137" w:hanging="285"/>
      </w:pPr>
      <w:rPr>
        <w:rFonts w:hint="default"/>
      </w:rPr>
    </w:lvl>
  </w:abstractNum>
  <w:abstractNum w:abstractNumId="63" w15:restartNumberingAfterBreak="0">
    <w:nsid w:val="3FCC34EE"/>
    <w:multiLevelType w:val="hybridMultilevel"/>
    <w:tmpl w:val="2394628E"/>
    <w:lvl w:ilvl="0" w:tplc="974A6F34">
      <w:start w:val="10"/>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C029CE"/>
    <w:multiLevelType w:val="hybridMultilevel"/>
    <w:tmpl w:val="12AE0724"/>
    <w:lvl w:ilvl="0" w:tplc="5F6AE448">
      <w:start w:val="1"/>
      <w:numFmt w:val="decimal"/>
      <w:lvlText w:val="%1)"/>
      <w:lvlJc w:val="left"/>
      <w:pPr>
        <w:tabs>
          <w:tab w:val="num" w:pos="1080"/>
        </w:tabs>
        <w:ind w:left="1080" w:hanging="360"/>
      </w:pPr>
      <w:rPr>
        <w:b w:val="0"/>
        <w:bCs/>
      </w:rPr>
    </w:lvl>
    <w:lvl w:ilvl="1" w:tplc="517086C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42242AD7"/>
    <w:multiLevelType w:val="hybridMultilevel"/>
    <w:tmpl w:val="7DACB820"/>
    <w:lvl w:ilvl="0" w:tplc="EC58944A">
      <w:start w:val="1"/>
      <w:numFmt w:val="lowerLetter"/>
      <w:lvlText w:val="(%1)"/>
      <w:lvlJc w:val="left"/>
      <w:pPr>
        <w:ind w:left="214" w:hanging="678"/>
      </w:pPr>
      <w:rPr>
        <w:rFonts w:ascii="Garamond" w:eastAsia="Garamond" w:hAnsi="Garamond" w:cs="Garamond" w:hint="default"/>
        <w:color w:val="231F20"/>
        <w:spacing w:val="-1"/>
        <w:w w:val="10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774851"/>
    <w:multiLevelType w:val="hybridMultilevel"/>
    <w:tmpl w:val="24344C18"/>
    <w:lvl w:ilvl="0" w:tplc="32901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C55EEC"/>
    <w:multiLevelType w:val="hybridMultilevel"/>
    <w:tmpl w:val="9A705E7E"/>
    <w:lvl w:ilvl="0" w:tplc="070EF636">
      <w:start w:val="3"/>
      <w:numFmt w:val="lowerLetter"/>
      <w:lvlText w:val="(%1)"/>
      <w:lvlJc w:val="left"/>
      <w:pPr>
        <w:ind w:left="214" w:hanging="678"/>
      </w:pPr>
      <w:rPr>
        <w:rFonts w:ascii="Garamond" w:eastAsia="Garamond" w:hAnsi="Garamond" w:cs="Garamond" w:hint="default"/>
        <w:color w:val="231F20"/>
        <w:spacing w:val="-1"/>
        <w:w w:val="103"/>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AB22AA"/>
    <w:multiLevelType w:val="hybridMultilevel"/>
    <w:tmpl w:val="294E21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CE40EC"/>
    <w:multiLevelType w:val="hybridMultilevel"/>
    <w:tmpl w:val="A6AC8E84"/>
    <w:lvl w:ilvl="0" w:tplc="04090011">
      <w:start w:val="1"/>
      <w:numFmt w:val="decimal"/>
      <w:lvlText w:val="%1)"/>
      <w:lvlJc w:val="left"/>
      <w:pPr>
        <w:tabs>
          <w:tab w:val="num" w:pos="1080"/>
        </w:tabs>
        <w:ind w:left="1080" w:hanging="360"/>
      </w:pPr>
    </w:lvl>
    <w:lvl w:ilvl="1" w:tplc="346687D2"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4A781785"/>
    <w:multiLevelType w:val="hybridMultilevel"/>
    <w:tmpl w:val="1752F40C"/>
    <w:lvl w:ilvl="0" w:tplc="04090011">
      <w:start w:val="1"/>
      <w:numFmt w:val="decimal"/>
      <w:lvlText w:val="%1)"/>
      <w:lvlJc w:val="left"/>
      <w:pPr>
        <w:tabs>
          <w:tab w:val="num" w:pos="810"/>
        </w:tabs>
        <w:ind w:left="810" w:hanging="360"/>
      </w:pPr>
      <w:rPr>
        <w:rFonts w:hint="default"/>
        <w:b w:val="0"/>
        <w:i w:val="0"/>
      </w:rPr>
    </w:lvl>
    <w:lvl w:ilvl="1" w:tplc="72AA3EE4">
      <w:start w:val="6"/>
      <w:numFmt w:val="decimal"/>
      <w:lvlText w:val="%2."/>
      <w:lvlJc w:val="left"/>
      <w:pPr>
        <w:tabs>
          <w:tab w:val="num" w:pos="1890"/>
        </w:tabs>
        <w:ind w:left="1890" w:hanging="720"/>
      </w:pPr>
      <w:rPr>
        <w:rFonts w:hint="default"/>
      </w:rPr>
    </w:lvl>
    <w:lvl w:ilvl="2" w:tplc="C51AEDD0">
      <w:start w:val="1"/>
      <w:numFmt w:val="lowerLetter"/>
      <w:lvlText w:val="%3)"/>
      <w:lvlJc w:val="left"/>
      <w:pPr>
        <w:tabs>
          <w:tab w:val="num" w:pos="2790"/>
        </w:tabs>
        <w:ind w:left="2790" w:hanging="720"/>
      </w:pPr>
      <w:rPr>
        <w:rFonts w:hint="default"/>
        <w:b/>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1" w15:restartNumberingAfterBreak="0">
    <w:nsid w:val="4D1F677F"/>
    <w:multiLevelType w:val="hybridMultilevel"/>
    <w:tmpl w:val="4AFE654C"/>
    <w:lvl w:ilvl="0" w:tplc="94680460">
      <w:start w:val="1"/>
      <w:numFmt w:val="decimal"/>
      <w:lvlText w:val="(%1)"/>
      <w:lvlJc w:val="left"/>
      <w:pPr>
        <w:tabs>
          <w:tab w:val="num" w:pos="1080"/>
        </w:tabs>
        <w:ind w:left="1080" w:hanging="360"/>
      </w:pPr>
      <w:rPr>
        <w:rFonts w:ascii="Times New Roman" w:eastAsia="Times New Roman" w:hAnsi="Times New Roman" w:cs="Arial"/>
        <w:b w:val="0"/>
        <w:bCs/>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4E66659A"/>
    <w:multiLevelType w:val="hybridMultilevel"/>
    <w:tmpl w:val="B5DC2BA8"/>
    <w:lvl w:ilvl="0" w:tplc="574A3E1A">
      <w:start w:val="1"/>
      <w:numFmt w:val="lowerLetter"/>
      <w:lvlText w:val="%1."/>
      <w:lvlJc w:val="left"/>
      <w:pPr>
        <w:tabs>
          <w:tab w:val="num" w:pos="284"/>
        </w:tabs>
        <w:ind w:left="0" w:firstLine="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00465B5"/>
    <w:multiLevelType w:val="hybridMultilevel"/>
    <w:tmpl w:val="278688EA"/>
    <w:lvl w:ilvl="0" w:tplc="FFFFFFFF">
      <w:start w:val="1"/>
      <w:numFmt w:val="decimal"/>
      <w:lvlText w:val="(%1)"/>
      <w:lvlJc w:val="left"/>
      <w:pPr>
        <w:ind w:left="214" w:hanging="272"/>
      </w:pPr>
      <w:rPr>
        <w:rFonts w:ascii="Garamond" w:eastAsia="Garamond" w:hAnsi="Garamond" w:cs="Garamond" w:hint="default"/>
        <w:color w:val="231F20"/>
        <w:w w:val="103"/>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0DD6445"/>
    <w:multiLevelType w:val="hybridMultilevel"/>
    <w:tmpl w:val="46CA228C"/>
    <w:lvl w:ilvl="0" w:tplc="E17E47AC">
      <w:start w:val="1"/>
      <w:numFmt w:val="decimal"/>
      <w:lvlText w:val="(%1)"/>
      <w:lvlJc w:val="left"/>
      <w:pPr>
        <w:tabs>
          <w:tab w:val="num" w:pos="1080"/>
        </w:tabs>
        <w:ind w:left="1080" w:hanging="360"/>
      </w:pPr>
      <w:rPr>
        <w:rFonts w:ascii="Times New Roman" w:eastAsia="Times New Roman" w:hAnsi="Times New Roman"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53CD15A2"/>
    <w:multiLevelType w:val="hybridMultilevel"/>
    <w:tmpl w:val="DDF6BB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3F40847"/>
    <w:multiLevelType w:val="hybridMultilevel"/>
    <w:tmpl w:val="8474E68A"/>
    <w:lvl w:ilvl="0" w:tplc="BD5C24B8">
      <w:start w:val="1"/>
      <w:numFmt w:val="lowerLetter"/>
      <w:lvlText w:val="(%1)"/>
      <w:lvlJc w:val="left"/>
      <w:pPr>
        <w:ind w:left="213" w:hanging="288"/>
      </w:pPr>
      <w:rPr>
        <w:rFonts w:ascii="Garamond" w:eastAsia="Garamond" w:hAnsi="Garamond" w:cs="Garamond" w:hint="default"/>
        <w:color w:val="231F20"/>
        <w:w w:val="103"/>
        <w:sz w:val="20"/>
        <w:szCs w:val="20"/>
      </w:rPr>
    </w:lvl>
    <w:lvl w:ilvl="1" w:tplc="2B6E6062">
      <w:numFmt w:val="bullet"/>
      <w:lvlText w:val="•"/>
      <w:lvlJc w:val="left"/>
      <w:pPr>
        <w:ind w:left="1090" w:hanging="288"/>
      </w:pPr>
      <w:rPr>
        <w:rFonts w:hint="default"/>
      </w:rPr>
    </w:lvl>
    <w:lvl w:ilvl="2" w:tplc="15D0201E">
      <w:numFmt w:val="bullet"/>
      <w:lvlText w:val="•"/>
      <w:lvlJc w:val="left"/>
      <w:pPr>
        <w:ind w:left="1960" w:hanging="288"/>
      </w:pPr>
      <w:rPr>
        <w:rFonts w:hint="default"/>
      </w:rPr>
    </w:lvl>
    <w:lvl w:ilvl="3" w:tplc="79006886">
      <w:numFmt w:val="bullet"/>
      <w:lvlText w:val="•"/>
      <w:lvlJc w:val="left"/>
      <w:pPr>
        <w:ind w:left="2830" w:hanging="288"/>
      </w:pPr>
      <w:rPr>
        <w:rFonts w:hint="default"/>
      </w:rPr>
    </w:lvl>
    <w:lvl w:ilvl="4" w:tplc="36D03B48">
      <w:numFmt w:val="bullet"/>
      <w:lvlText w:val="•"/>
      <w:lvlJc w:val="left"/>
      <w:pPr>
        <w:ind w:left="3700" w:hanging="288"/>
      </w:pPr>
      <w:rPr>
        <w:rFonts w:hint="default"/>
      </w:rPr>
    </w:lvl>
    <w:lvl w:ilvl="5" w:tplc="8A964020">
      <w:numFmt w:val="bullet"/>
      <w:lvlText w:val="•"/>
      <w:lvlJc w:val="left"/>
      <w:pPr>
        <w:ind w:left="4570" w:hanging="288"/>
      </w:pPr>
      <w:rPr>
        <w:rFonts w:hint="default"/>
      </w:rPr>
    </w:lvl>
    <w:lvl w:ilvl="6" w:tplc="7AAA585E">
      <w:numFmt w:val="bullet"/>
      <w:lvlText w:val="•"/>
      <w:lvlJc w:val="left"/>
      <w:pPr>
        <w:ind w:left="5440" w:hanging="288"/>
      </w:pPr>
      <w:rPr>
        <w:rFonts w:hint="default"/>
      </w:rPr>
    </w:lvl>
    <w:lvl w:ilvl="7" w:tplc="69AEAD92">
      <w:numFmt w:val="bullet"/>
      <w:lvlText w:val="•"/>
      <w:lvlJc w:val="left"/>
      <w:pPr>
        <w:ind w:left="6310" w:hanging="288"/>
      </w:pPr>
      <w:rPr>
        <w:rFonts w:hint="default"/>
      </w:rPr>
    </w:lvl>
    <w:lvl w:ilvl="8" w:tplc="68AC25CE">
      <w:numFmt w:val="bullet"/>
      <w:lvlText w:val="•"/>
      <w:lvlJc w:val="left"/>
      <w:pPr>
        <w:ind w:left="7180" w:hanging="288"/>
      </w:pPr>
      <w:rPr>
        <w:rFonts w:hint="default"/>
      </w:rPr>
    </w:lvl>
  </w:abstractNum>
  <w:abstractNum w:abstractNumId="77" w15:restartNumberingAfterBreak="0">
    <w:nsid w:val="544E05D3"/>
    <w:multiLevelType w:val="hybridMultilevel"/>
    <w:tmpl w:val="AFE09F4A"/>
    <w:lvl w:ilvl="0" w:tplc="FFFFFFFF">
      <w:start w:val="1"/>
      <w:numFmt w:val="decimal"/>
      <w:lvlText w:val="%1."/>
      <w:lvlJc w:val="left"/>
      <w:pPr>
        <w:ind w:left="214" w:hanging="678"/>
      </w:pPr>
      <w:rPr>
        <w:rFonts w:ascii="Garamond" w:eastAsia="Garamond" w:hAnsi="Garamond" w:cs="Garamond" w:hint="default"/>
        <w:color w:val="231F20"/>
        <w:spacing w:val="-1"/>
        <w:w w:val="103"/>
        <w:sz w:val="20"/>
        <w:szCs w:val="20"/>
      </w:rPr>
    </w:lvl>
    <w:lvl w:ilvl="1" w:tplc="FFFFFFFF">
      <w:start w:val="1"/>
      <w:numFmt w:val="lowerLetter"/>
      <w:lvlText w:val="%2."/>
      <w:lvlJc w:val="left"/>
      <w:pPr>
        <w:ind w:left="214" w:hanging="678"/>
      </w:pPr>
      <w:rPr>
        <w:rFonts w:ascii="Garamond" w:eastAsia="Garamond" w:hAnsi="Garamond" w:cs="Garamond" w:hint="default"/>
        <w:color w:val="231F20"/>
        <w:spacing w:val="-1"/>
        <w:w w:val="103"/>
        <w:sz w:val="20"/>
        <w:szCs w:val="20"/>
      </w:rPr>
    </w:lvl>
    <w:lvl w:ilvl="2" w:tplc="FFFFFFFF">
      <w:numFmt w:val="bullet"/>
      <w:lvlText w:val="•"/>
      <w:lvlJc w:val="left"/>
      <w:pPr>
        <w:ind w:left="1960" w:hanging="678"/>
      </w:pPr>
      <w:rPr>
        <w:rFonts w:hint="default"/>
      </w:rPr>
    </w:lvl>
    <w:lvl w:ilvl="3" w:tplc="FFFFFFFF">
      <w:numFmt w:val="bullet"/>
      <w:lvlText w:val="•"/>
      <w:lvlJc w:val="left"/>
      <w:pPr>
        <w:ind w:left="2830" w:hanging="678"/>
      </w:pPr>
      <w:rPr>
        <w:rFonts w:hint="default"/>
      </w:rPr>
    </w:lvl>
    <w:lvl w:ilvl="4" w:tplc="FFFFFFFF">
      <w:numFmt w:val="bullet"/>
      <w:lvlText w:val="•"/>
      <w:lvlJc w:val="left"/>
      <w:pPr>
        <w:ind w:left="3700" w:hanging="678"/>
      </w:pPr>
      <w:rPr>
        <w:rFonts w:hint="default"/>
      </w:rPr>
    </w:lvl>
    <w:lvl w:ilvl="5" w:tplc="FFFFFFFF">
      <w:numFmt w:val="bullet"/>
      <w:lvlText w:val="•"/>
      <w:lvlJc w:val="left"/>
      <w:pPr>
        <w:ind w:left="4570" w:hanging="678"/>
      </w:pPr>
      <w:rPr>
        <w:rFonts w:hint="default"/>
      </w:rPr>
    </w:lvl>
    <w:lvl w:ilvl="6" w:tplc="FFFFFFFF">
      <w:numFmt w:val="bullet"/>
      <w:lvlText w:val="•"/>
      <w:lvlJc w:val="left"/>
      <w:pPr>
        <w:ind w:left="5440" w:hanging="678"/>
      </w:pPr>
      <w:rPr>
        <w:rFonts w:hint="default"/>
      </w:rPr>
    </w:lvl>
    <w:lvl w:ilvl="7" w:tplc="FFFFFFFF">
      <w:numFmt w:val="bullet"/>
      <w:lvlText w:val="•"/>
      <w:lvlJc w:val="left"/>
      <w:pPr>
        <w:ind w:left="6310" w:hanging="678"/>
      </w:pPr>
      <w:rPr>
        <w:rFonts w:hint="default"/>
      </w:rPr>
    </w:lvl>
    <w:lvl w:ilvl="8" w:tplc="FFFFFFFF">
      <w:numFmt w:val="bullet"/>
      <w:lvlText w:val="•"/>
      <w:lvlJc w:val="left"/>
      <w:pPr>
        <w:ind w:left="7180" w:hanging="678"/>
      </w:pPr>
      <w:rPr>
        <w:rFonts w:hint="default"/>
      </w:rPr>
    </w:lvl>
  </w:abstractNum>
  <w:abstractNum w:abstractNumId="78" w15:restartNumberingAfterBreak="0">
    <w:nsid w:val="55E04609"/>
    <w:multiLevelType w:val="hybridMultilevel"/>
    <w:tmpl w:val="722EDCF2"/>
    <w:lvl w:ilvl="0" w:tplc="FFFFFFFF">
      <w:start w:val="1"/>
      <w:numFmt w:val="lowerLetter"/>
      <w:lvlText w:val="(%1)"/>
      <w:lvlJc w:val="left"/>
      <w:pPr>
        <w:ind w:left="214" w:hanging="259"/>
      </w:pPr>
      <w:rPr>
        <w:rFonts w:ascii="Garamond" w:eastAsia="Garamond" w:hAnsi="Garamond" w:cs="Garamond" w:hint="default"/>
        <w:color w:val="231F20"/>
        <w:w w:val="103"/>
        <w:sz w:val="20"/>
        <w:szCs w:val="20"/>
      </w:rPr>
    </w:lvl>
    <w:lvl w:ilvl="1" w:tplc="FFFFFFFF">
      <w:numFmt w:val="bullet"/>
      <w:lvlText w:val="•"/>
      <w:lvlJc w:val="left"/>
      <w:pPr>
        <w:ind w:left="1090" w:hanging="259"/>
      </w:pPr>
      <w:rPr>
        <w:rFonts w:hint="default"/>
      </w:rPr>
    </w:lvl>
    <w:lvl w:ilvl="2" w:tplc="FFFFFFFF">
      <w:numFmt w:val="bullet"/>
      <w:lvlText w:val="•"/>
      <w:lvlJc w:val="left"/>
      <w:pPr>
        <w:ind w:left="1960" w:hanging="259"/>
      </w:pPr>
      <w:rPr>
        <w:rFonts w:hint="default"/>
      </w:rPr>
    </w:lvl>
    <w:lvl w:ilvl="3" w:tplc="FFFFFFFF">
      <w:numFmt w:val="bullet"/>
      <w:lvlText w:val="•"/>
      <w:lvlJc w:val="left"/>
      <w:pPr>
        <w:ind w:left="2830" w:hanging="259"/>
      </w:pPr>
      <w:rPr>
        <w:rFonts w:hint="default"/>
      </w:rPr>
    </w:lvl>
    <w:lvl w:ilvl="4" w:tplc="FFFFFFFF">
      <w:numFmt w:val="bullet"/>
      <w:lvlText w:val="•"/>
      <w:lvlJc w:val="left"/>
      <w:pPr>
        <w:ind w:left="3700" w:hanging="259"/>
      </w:pPr>
      <w:rPr>
        <w:rFonts w:hint="default"/>
      </w:rPr>
    </w:lvl>
    <w:lvl w:ilvl="5" w:tplc="FFFFFFFF">
      <w:numFmt w:val="bullet"/>
      <w:lvlText w:val="•"/>
      <w:lvlJc w:val="left"/>
      <w:pPr>
        <w:ind w:left="4570" w:hanging="259"/>
      </w:pPr>
      <w:rPr>
        <w:rFonts w:hint="default"/>
      </w:rPr>
    </w:lvl>
    <w:lvl w:ilvl="6" w:tplc="FFFFFFFF">
      <w:numFmt w:val="bullet"/>
      <w:lvlText w:val="•"/>
      <w:lvlJc w:val="left"/>
      <w:pPr>
        <w:ind w:left="5440" w:hanging="259"/>
      </w:pPr>
      <w:rPr>
        <w:rFonts w:hint="default"/>
      </w:rPr>
    </w:lvl>
    <w:lvl w:ilvl="7" w:tplc="FFFFFFFF">
      <w:numFmt w:val="bullet"/>
      <w:lvlText w:val="•"/>
      <w:lvlJc w:val="left"/>
      <w:pPr>
        <w:ind w:left="6310" w:hanging="259"/>
      </w:pPr>
      <w:rPr>
        <w:rFonts w:hint="default"/>
      </w:rPr>
    </w:lvl>
    <w:lvl w:ilvl="8" w:tplc="FFFFFFFF">
      <w:numFmt w:val="bullet"/>
      <w:lvlText w:val="•"/>
      <w:lvlJc w:val="left"/>
      <w:pPr>
        <w:ind w:left="7180" w:hanging="259"/>
      </w:pPr>
      <w:rPr>
        <w:rFonts w:hint="default"/>
      </w:rPr>
    </w:lvl>
  </w:abstractNum>
  <w:abstractNum w:abstractNumId="79" w15:restartNumberingAfterBreak="0">
    <w:nsid w:val="56ED7C01"/>
    <w:multiLevelType w:val="hybridMultilevel"/>
    <w:tmpl w:val="FFCCC79C"/>
    <w:lvl w:ilvl="0" w:tplc="268AE96E">
      <w:start w:val="1"/>
      <w:numFmt w:val="lowerLetter"/>
      <w:lvlText w:val="%1."/>
      <w:lvlJc w:val="left"/>
      <w:pPr>
        <w:ind w:left="891" w:hanging="339"/>
      </w:pPr>
      <w:rPr>
        <w:rFonts w:ascii="Garamond" w:eastAsia="Garamond" w:hAnsi="Garamond" w:cs="Garamond" w:hint="default"/>
        <w:color w:val="231F20"/>
        <w:spacing w:val="-1"/>
        <w:w w:val="103"/>
        <w:sz w:val="20"/>
        <w:szCs w:val="20"/>
      </w:rPr>
    </w:lvl>
    <w:lvl w:ilvl="1" w:tplc="D66EF3AE">
      <w:start w:val="1"/>
      <w:numFmt w:val="decimal"/>
      <w:lvlText w:val="%2."/>
      <w:lvlJc w:val="left"/>
      <w:pPr>
        <w:ind w:left="1569" w:hanging="339"/>
      </w:pPr>
      <w:rPr>
        <w:rFonts w:ascii="Garamond" w:eastAsia="Garamond" w:hAnsi="Garamond" w:cs="Garamond" w:hint="default"/>
        <w:color w:val="231F20"/>
        <w:spacing w:val="-1"/>
        <w:w w:val="103"/>
        <w:sz w:val="20"/>
        <w:szCs w:val="20"/>
      </w:rPr>
    </w:lvl>
    <w:lvl w:ilvl="2" w:tplc="DD12BB36">
      <w:numFmt w:val="bullet"/>
      <w:lvlText w:val="•"/>
      <w:lvlJc w:val="left"/>
      <w:pPr>
        <w:ind w:left="2377" w:hanging="339"/>
      </w:pPr>
      <w:rPr>
        <w:rFonts w:hint="default"/>
      </w:rPr>
    </w:lvl>
    <w:lvl w:ilvl="3" w:tplc="7F08CAE6">
      <w:numFmt w:val="bullet"/>
      <w:lvlText w:val="•"/>
      <w:lvlJc w:val="left"/>
      <w:pPr>
        <w:ind w:left="3195" w:hanging="339"/>
      </w:pPr>
      <w:rPr>
        <w:rFonts w:hint="default"/>
      </w:rPr>
    </w:lvl>
    <w:lvl w:ilvl="4" w:tplc="6BB21A60">
      <w:numFmt w:val="bullet"/>
      <w:lvlText w:val="•"/>
      <w:lvlJc w:val="left"/>
      <w:pPr>
        <w:ind w:left="4013" w:hanging="339"/>
      </w:pPr>
      <w:rPr>
        <w:rFonts w:hint="default"/>
      </w:rPr>
    </w:lvl>
    <w:lvl w:ilvl="5" w:tplc="3E467A5A">
      <w:numFmt w:val="bullet"/>
      <w:lvlText w:val="•"/>
      <w:lvlJc w:val="left"/>
      <w:pPr>
        <w:ind w:left="4831" w:hanging="339"/>
      </w:pPr>
      <w:rPr>
        <w:rFonts w:hint="default"/>
      </w:rPr>
    </w:lvl>
    <w:lvl w:ilvl="6" w:tplc="53008E9E">
      <w:numFmt w:val="bullet"/>
      <w:lvlText w:val="•"/>
      <w:lvlJc w:val="left"/>
      <w:pPr>
        <w:ind w:left="5648" w:hanging="339"/>
      </w:pPr>
      <w:rPr>
        <w:rFonts w:hint="default"/>
      </w:rPr>
    </w:lvl>
    <w:lvl w:ilvl="7" w:tplc="B5C83E46">
      <w:numFmt w:val="bullet"/>
      <w:lvlText w:val="•"/>
      <w:lvlJc w:val="left"/>
      <w:pPr>
        <w:ind w:left="6466" w:hanging="339"/>
      </w:pPr>
      <w:rPr>
        <w:rFonts w:hint="default"/>
      </w:rPr>
    </w:lvl>
    <w:lvl w:ilvl="8" w:tplc="51D49CEA">
      <w:numFmt w:val="bullet"/>
      <w:lvlText w:val="•"/>
      <w:lvlJc w:val="left"/>
      <w:pPr>
        <w:ind w:left="7284" w:hanging="339"/>
      </w:pPr>
      <w:rPr>
        <w:rFonts w:hint="default"/>
      </w:rPr>
    </w:lvl>
  </w:abstractNum>
  <w:abstractNum w:abstractNumId="80" w15:restartNumberingAfterBreak="0">
    <w:nsid w:val="574660E9"/>
    <w:multiLevelType w:val="hybridMultilevel"/>
    <w:tmpl w:val="67DCD53C"/>
    <w:lvl w:ilvl="0" w:tplc="04090011">
      <w:start w:val="1"/>
      <w:numFmt w:val="bullet"/>
      <w:lvlText w:val=""/>
      <w:lvlJc w:val="left"/>
      <w:pPr>
        <w:tabs>
          <w:tab w:val="num" w:pos="720"/>
        </w:tabs>
        <w:ind w:left="720" w:hanging="360"/>
      </w:pPr>
      <w:rPr>
        <w:rFonts w:ascii="Symbol" w:hAnsi="Symbol" w:hint="default"/>
      </w:rPr>
    </w:lvl>
    <w:lvl w:ilvl="1" w:tplc="04090019">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C4A8D0A">
      <w:start w:val="1"/>
      <w:numFmt w:val="lowerLetter"/>
      <w:lvlText w:val="(%4)"/>
      <w:lvlJc w:val="left"/>
      <w:pPr>
        <w:tabs>
          <w:tab w:val="num" w:pos="2880"/>
        </w:tabs>
        <w:ind w:left="2880" w:hanging="360"/>
      </w:pPr>
      <w:rPr>
        <w:rFonts w:hint="default"/>
        <w:w w:val="10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8C7171E"/>
    <w:multiLevelType w:val="hybridMultilevel"/>
    <w:tmpl w:val="278688EA"/>
    <w:lvl w:ilvl="0" w:tplc="FFFFFFFF">
      <w:start w:val="1"/>
      <w:numFmt w:val="decimal"/>
      <w:lvlText w:val="(%1)"/>
      <w:lvlJc w:val="left"/>
      <w:pPr>
        <w:ind w:left="214" w:hanging="272"/>
      </w:pPr>
      <w:rPr>
        <w:rFonts w:ascii="Garamond" w:eastAsia="Garamond" w:hAnsi="Garamond" w:cs="Garamond" w:hint="default"/>
        <w:color w:val="231F20"/>
        <w:w w:val="103"/>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027BCB"/>
    <w:multiLevelType w:val="hybridMultilevel"/>
    <w:tmpl w:val="12FA60F6"/>
    <w:lvl w:ilvl="0" w:tplc="C3E2662A">
      <w:start w:val="21"/>
      <w:numFmt w:val="decimal"/>
      <w:lvlText w:val="%1)"/>
      <w:lvlJc w:val="left"/>
      <w:pPr>
        <w:tabs>
          <w:tab w:val="num" w:pos="360"/>
        </w:tabs>
        <w:ind w:left="360" w:hanging="360"/>
      </w:pPr>
      <w:rPr>
        <w:rFonts w:hint="default"/>
        <w:b w:val="0"/>
        <w:bCs/>
      </w:rPr>
    </w:lvl>
    <w:lvl w:ilvl="1" w:tplc="320EB2A6">
      <w:start w:val="1"/>
      <w:numFmt w:val="decimal"/>
      <w:lvlText w:val="(%2)"/>
      <w:lvlJc w:val="left"/>
      <w:pPr>
        <w:ind w:left="720" w:hanging="363"/>
      </w:pPr>
      <w:rPr>
        <w:rFonts w:hint="default"/>
        <w:b w:val="0"/>
        <w:bCs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90966A4"/>
    <w:multiLevelType w:val="hybridMultilevel"/>
    <w:tmpl w:val="9A182E0C"/>
    <w:lvl w:ilvl="0" w:tplc="FFFFFFFF">
      <w:start w:val="1"/>
      <w:numFmt w:val="lowerLetter"/>
      <w:lvlText w:val="%1)"/>
      <w:lvlJc w:val="left"/>
      <w:pPr>
        <w:tabs>
          <w:tab w:val="num" w:pos="1080"/>
        </w:tabs>
        <w:ind w:left="1080" w:hanging="360"/>
      </w:pPr>
      <w:rPr>
        <w:rFonts w:hint="default"/>
      </w:rPr>
    </w:lvl>
    <w:lvl w:ilvl="1" w:tplc="10307CE6">
      <w:start w:val="1"/>
      <w:numFmt w:val="lowerLetter"/>
      <w:lvlText w:val="(%2)"/>
      <w:lvlJc w:val="left"/>
      <w:pPr>
        <w:tabs>
          <w:tab w:val="num" w:pos="1080"/>
        </w:tabs>
        <w:ind w:left="1080" w:hanging="360"/>
      </w:pPr>
      <w:rPr>
        <w:rFonts w:hint="default"/>
      </w:rPr>
    </w:lvl>
    <w:lvl w:ilvl="2" w:tplc="CB9012EE">
      <w:start w:val="1"/>
      <w:numFmt w:val="decimal"/>
      <w:lvlText w:val="%3."/>
      <w:lvlJc w:val="left"/>
      <w:pPr>
        <w:tabs>
          <w:tab w:val="num" w:pos="1080"/>
        </w:tabs>
        <w:ind w:left="1080" w:hanging="360"/>
      </w:pPr>
      <w:rPr>
        <w:rFonts w:asciiTheme="majorBidi" w:eastAsia="Batang" w:hAnsiTheme="majorBidi" w:cstheme="majorBidi"/>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4" w15:restartNumberingAfterBreak="0">
    <w:nsid w:val="591C3FA1"/>
    <w:multiLevelType w:val="hybridMultilevel"/>
    <w:tmpl w:val="9ADA4CEE"/>
    <w:lvl w:ilvl="0" w:tplc="4F18D91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AA65964"/>
    <w:multiLevelType w:val="hybridMultilevel"/>
    <w:tmpl w:val="C75828D6"/>
    <w:lvl w:ilvl="0" w:tplc="FFFFFFFF">
      <w:start w:val="1"/>
      <w:numFmt w:val="decimal"/>
      <w:lvlText w:val="(%1)"/>
      <w:lvlJc w:val="left"/>
      <w:pPr>
        <w:ind w:left="214" w:hanging="272"/>
      </w:pPr>
      <w:rPr>
        <w:rFonts w:ascii="Garamond" w:eastAsia="Garamond" w:hAnsi="Garamond" w:cs="Garamond" w:hint="default"/>
        <w:color w:val="231F20"/>
        <w:w w:val="103"/>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E6C1169"/>
    <w:multiLevelType w:val="hybridMultilevel"/>
    <w:tmpl w:val="32D69B46"/>
    <w:lvl w:ilvl="0" w:tplc="71205570">
      <w:start w:val="1"/>
      <w:numFmt w:val="decimal"/>
      <w:lvlText w:val="(%1)"/>
      <w:lvlJc w:val="left"/>
      <w:pPr>
        <w:ind w:left="720" w:hanging="360"/>
      </w:pPr>
      <w:rPr>
        <w:rFonts w:asciiTheme="majorBidi" w:eastAsia="Garamond" w:hAnsiTheme="majorBidi" w:cstheme="majorBidi" w:hint="default"/>
        <w:b w:val="0"/>
        <w:bCs/>
        <w:color w:val="231F20"/>
        <w:w w:val="10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1B518B"/>
    <w:multiLevelType w:val="hybridMultilevel"/>
    <w:tmpl w:val="FCB8B164"/>
    <w:lvl w:ilvl="0" w:tplc="EE1A11BA">
      <w:start w:val="1"/>
      <w:numFmt w:val="decimal"/>
      <w:lvlText w:val="%1."/>
      <w:lvlJc w:val="left"/>
      <w:pPr>
        <w:ind w:left="214" w:hanging="200"/>
      </w:pPr>
      <w:rPr>
        <w:rFonts w:ascii="Garamond" w:eastAsia="Garamond" w:hAnsi="Garamond" w:cs="Garamond" w:hint="default"/>
        <w:color w:val="231F20"/>
        <w:spacing w:val="-1"/>
        <w:w w:val="103"/>
        <w:sz w:val="20"/>
        <w:szCs w:val="20"/>
      </w:rPr>
    </w:lvl>
    <w:lvl w:ilvl="1" w:tplc="91AA9AAA">
      <w:numFmt w:val="bullet"/>
      <w:lvlText w:val="•"/>
      <w:lvlJc w:val="left"/>
      <w:pPr>
        <w:ind w:left="1090" w:hanging="200"/>
      </w:pPr>
      <w:rPr>
        <w:rFonts w:hint="default"/>
      </w:rPr>
    </w:lvl>
    <w:lvl w:ilvl="2" w:tplc="FCACEFD6">
      <w:numFmt w:val="bullet"/>
      <w:lvlText w:val="•"/>
      <w:lvlJc w:val="left"/>
      <w:pPr>
        <w:ind w:left="1960" w:hanging="200"/>
      </w:pPr>
      <w:rPr>
        <w:rFonts w:hint="default"/>
      </w:rPr>
    </w:lvl>
    <w:lvl w:ilvl="3" w:tplc="93548220">
      <w:numFmt w:val="bullet"/>
      <w:lvlText w:val="•"/>
      <w:lvlJc w:val="left"/>
      <w:pPr>
        <w:ind w:left="2830" w:hanging="200"/>
      </w:pPr>
      <w:rPr>
        <w:rFonts w:hint="default"/>
      </w:rPr>
    </w:lvl>
    <w:lvl w:ilvl="4" w:tplc="65B65E6C">
      <w:numFmt w:val="bullet"/>
      <w:lvlText w:val="•"/>
      <w:lvlJc w:val="left"/>
      <w:pPr>
        <w:ind w:left="3700" w:hanging="200"/>
      </w:pPr>
      <w:rPr>
        <w:rFonts w:hint="default"/>
      </w:rPr>
    </w:lvl>
    <w:lvl w:ilvl="5" w:tplc="E22EAED6">
      <w:numFmt w:val="bullet"/>
      <w:lvlText w:val="•"/>
      <w:lvlJc w:val="left"/>
      <w:pPr>
        <w:ind w:left="4570" w:hanging="200"/>
      </w:pPr>
      <w:rPr>
        <w:rFonts w:hint="default"/>
      </w:rPr>
    </w:lvl>
    <w:lvl w:ilvl="6" w:tplc="F6F6E9BA">
      <w:numFmt w:val="bullet"/>
      <w:lvlText w:val="•"/>
      <w:lvlJc w:val="left"/>
      <w:pPr>
        <w:ind w:left="5440" w:hanging="200"/>
      </w:pPr>
      <w:rPr>
        <w:rFonts w:hint="default"/>
      </w:rPr>
    </w:lvl>
    <w:lvl w:ilvl="7" w:tplc="1E920FF4">
      <w:numFmt w:val="bullet"/>
      <w:lvlText w:val="•"/>
      <w:lvlJc w:val="left"/>
      <w:pPr>
        <w:ind w:left="6310" w:hanging="200"/>
      </w:pPr>
      <w:rPr>
        <w:rFonts w:hint="default"/>
      </w:rPr>
    </w:lvl>
    <w:lvl w:ilvl="8" w:tplc="7DD867C0">
      <w:numFmt w:val="bullet"/>
      <w:lvlText w:val="•"/>
      <w:lvlJc w:val="left"/>
      <w:pPr>
        <w:ind w:left="7180" w:hanging="200"/>
      </w:pPr>
      <w:rPr>
        <w:rFonts w:hint="default"/>
      </w:rPr>
    </w:lvl>
  </w:abstractNum>
  <w:abstractNum w:abstractNumId="88" w15:restartNumberingAfterBreak="0">
    <w:nsid w:val="5F742B89"/>
    <w:multiLevelType w:val="hybridMultilevel"/>
    <w:tmpl w:val="B030D888"/>
    <w:lvl w:ilvl="0" w:tplc="7F926E8E">
      <w:start w:val="1"/>
      <w:numFmt w:val="lowerLetter"/>
      <w:lvlText w:val="(%1)"/>
      <w:lvlJc w:val="left"/>
      <w:pPr>
        <w:ind w:left="213" w:hanging="259"/>
      </w:pPr>
      <w:rPr>
        <w:rFonts w:ascii="Garamond" w:eastAsia="Garamond" w:hAnsi="Garamond" w:cs="Garamond" w:hint="default"/>
        <w:color w:val="231F20"/>
        <w:w w:val="103"/>
        <w:sz w:val="20"/>
        <w:szCs w:val="20"/>
      </w:rPr>
    </w:lvl>
    <w:lvl w:ilvl="1" w:tplc="B762CB22">
      <w:start w:val="1"/>
      <w:numFmt w:val="decimal"/>
      <w:lvlText w:val="(%2)"/>
      <w:lvlJc w:val="left"/>
      <w:pPr>
        <w:ind w:left="213" w:hanging="274"/>
      </w:pPr>
      <w:rPr>
        <w:rFonts w:ascii="Garamond" w:eastAsia="Garamond" w:hAnsi="Garamond" w:cs="Garamond" w:hint="default"/>
        <w:color w:val="231F20"/>
        <w:w w:val="103"/>
        <w:sz w:val="20"/>
        <w:szCs w:val="20"/>
      </w:rPr>
    </w:lvl>
    <w:lvl w:ilvl="2" w:tplc="6164CE94">
      <w:numFmt w:val="bullet"/>
      <w:lvlText w:val="•"/>
      <w:lvlJc w:val="left"/>
      <w:pPr>
        <w:ind w:left="1960" w:hanging="274"/>
      </w:pPr>
      <w:rPr>
        <w:rFonts w:hint="default"/>
      </w:rPr>
    </w:lvl>
    <w:lvl w:ilvl="3" w:tplc="C0669A68">
      <w:numFmt w:val="bullet"/>
      <w:lvlText w:val="•"/>
      <w:lvlJc w:val="left"/>
      <w:pPr>
        <w:ind w:left="2830" w:hanging="274"/>
      </w:pPr>
      <w:rPr>
        <w:rFonts w:hint="default"/>
      </w:rPr>
    </w:lvl>
    <w:lvl w:ilvl="4" w:tplc="0E1C9F78">
      <w:numFmt w:val="bullet"/>
      <w:lvlText w:val="•"/>
      <w:lvlJc w:val="left"/>
      <w:pPr>
        <w:ind w:left="3700" w:hanging="274"/>
      </w:pPr>
      <w:rPr>
        <w:rFonts w:hint="default"/>
      </w:rPr>
    </w:lvl>
    <w:lvl w:ilvl="5" w:tplc="6764FF82">
      <w:numFmt w:val="bullet"/>
      <w:lvlText w:val="•"/>
      <w:lvlJc w:val="left"/>
      <w:pPr>
        <w:ind w:left="4570" w:hanging="274"/>
      </w:pPr>
      <w:rPr>
        <w:rFonts w:hint="default"/>
      </w:rPr>
    </w:lvl>
    <w:lvl w:ilvl="6" w:tplc="D64CBAF8">
      <w:numFmt w:val="bullet"/>
      <w:lvlText w:val="•"/>
      <w:lvlJc w:val="left"/>
      <w:pPr>
        <w:ind w:left="5440" w:hanging="274"/>
      </w:pPr>
      <w:rPr>
        <w:rFonts w:hint="default"/>
      </w:rPr>
    </w:lvl>
    <w:lvl w:ilvl="7" w:tplc="4658F690">
      <w:numFmt w:val="bullet"/>
      <w:lvlText w:val="•"/>
      <w:lvlJc w:val="left"/>
      <w:pPr>
        <w:ind w:left="6310" w:hanging="274"/>
      </w:pPr>
      <w:rPr>
        <w:rFonts w:hint="default"/>
      </w:rPr>
    </w:lvl>
    <w:lvl w:ilvl="8" w:tplc="7FF8CFD2">
      <w:numFmt w:val="bullet"/>
      <w:lvlText w:val="•"/>
      <w:lvlJc w:val="left"/>
      <w:pPr>
        <w:ind w:left="7180" w:hanging="274"/>
      </w:pPr>
      <w:rPr>
        <w:rFonts w:hint="default"/>
      </w:rPr>
    </w:lvl>
  </w:abstractNum>
  <w:abstractNum w:abstractNumId="89" w15:restartNumberingAfterBreak="0">
    <w:nsid w:val="602E061C"/>
    <w:multiLevelType w:val="hybridMultilevel"/>
    <w:tmpl w:val="C13459E2"/>
    <w:lvl w:ilvl="0" w:tplc="3CAC23B2">
      <w:start w:val="9"/>
      <w:numFmt w:val="decimal"/>
      <w:lvlText w:val="%1)"/>
      <w:lvlJc w:val="left"/>
      <w:pPr>
        <w:tabs>
          <w:tab w:val="num" w:pos="360"/>
        </w:tabs>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9E5F35"/>
    <w:multiLevelType w:val="hybridMultilevel"/>
    <w:tmpl w:val="6D3E6FD0"/>
    <w:lvl w:ilvl="0" w:tplc="9186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E1316D"/>
    <w:multiLevelType w:val="hybridMultilevel"/>
    <w:tmpl w:val="86C81D1A"/>
    <w:lvl w:ilvl="0" w:tplc="CF08F122">
      <w:start w:val="1"/>
      <w:numFmt w:val="decimal"/>
      <w:lvlText w:val="(%1)"/>
      <w:lvlJc w:val="left"/>
      <w:pPr>
        <w:tabs>
          <w:tab w:val="num" w:pos="1080"/>
        </w:tabs>
        <w:ind w:left="1080" w:hanging="360"/>
      </w:pPr>
      <w:rPr>
        <w:rFonts w:ascii="Times New Roman" w:eastAsia="Times New Roman" w:hAnsi="Times New Roman" w:cs="Arial"/>
        <w:b w:val="0"/>
        <w:bCs/>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641F3494"/>
    <w:multiLevelType w:val="hybridMultilevel"/>
    <w:tmpl w:val="C0F28250"/>
    <w:lvl w:ilvl="0" w:tplc="B414D558">
      <w:start w:val="1"/>
      <w:numFmt w:val="lowerLetter"/>
      <w:lvlText w:val="(%1)"/>
      <w:lvlJc w:val="left"/>
      <w:pPr>
        <w:ind w:left="214" w:hanging="678"/>
      </w:pPr>
      <w:rPr>
        <w:rFonts w:ascii="Garamond" w:eastAsia="Garamond" w:hAnsi="Garamond" w:cs="Garamond" w:hint="default"/>
        <w:color w:val="231F20"/>
        <w:spacing w:val="-1"/>
        <w:w w:val="103"/>
        <w:sz w:val="20"/>
        <w:szCs w:val="20"/>
      </w:rPr>
    </w:lvl>
    <w:lvl w:ilvl="1" w:tplc="45F67E04">
      <w:start w:val="1"/>
      <w:numFmt w:val="decimal"/>
      <w:lvlText w:val="(%2)"/>
      <w:lvlJc w:val="left"/>
      <w:pPr>
        <w:ind w:left="214" w:hanging="272"/>
      </w:pPr>
      <w:rPr>
        <w:rFonts w:ascii="Garamond" w:eastAsia="Garamond" w:hAnsi="Garamond" w:cs="Garamond" w:hint="default"/>
        <w:color w:val="231F20"/>
        <w:w w:val="103"/>
        <w:sz w:val="20"/>
        <w:szCs w:val="20"/>
      </w:rPr>
    </w:lvl>
    <w:lvl w:ilvl="2" w:tplc="E0EC4EAC">
      <w:start w:val="1"/>
      <w:numFmt w:val="lowerRoman"/>
      <w:lvlText w:val="(%3)"/>
      <w:lvlJc w:val="left"/>
      <w:pPr>
        <w:ind w:left="214" w:hanging="243"/>
      </w:pPr>
      <w:rPr>
        <w:rFonts w:ascii="Garamond" w:eastAsia="Garamond" w:hAnsi="Garamond" w:cs="Garamond" w:hint="default"/>
        <w:color w:val="231F20"/>
        <w:w w:val="103"/>
        <w:sz w:val="20"/>
        <w:szCs w:val="20"/>
      </w:rPr>
    </w:lvl>
    <w:lvl w:ilvl="3" w:tplc="83E2E34C">
      <w:start w:val="2"/>
      <w:numFmt w:val="lowerRoman"/>
      <w:lvlText w:val="(%4)"/>
      <w:lvlJc w:val="left"/>
      <w:pPr>
        <w:ind w:left="891" w:hanging="285"/>
      </w:pPr>
      <w:rPr>
        <w:rFonts w:ascii="Garamond" w:eastAsia="Garamond" w:hAnsi="Garamond" w:cs="Garamond" w:hint="default"/>
        <w:color w:val="231F20"/>
        <w:w w:val="103"/>
        <w:sz w:val="20"/>
        <w:szCs w:val="20"/>
      </w:rPr>
    </w:lvl>
    <w:lvl w:ilvl="4" w:tplc="9C5E411E">
      <w:numFmt w:val="bullet"/>
      <w:lvlText w:val="•"/>
      <w:lvlJc w:val="left"/>
      <w:pPr>
        <w:ind w:left="3573" w:hanging="285"/>
      </w:pPr>
      <w:rPr>
        <w:rFonts w:hint="default"/>
      </w:rPr>
    </w:lvl>
    <w:lvl w:ilvl="5" w:tplc="6B724BAA">
      <w:numFmt w:val="bullet"/>
      <w:lvlText w:val="•"/>
      <w:lvlJc w:val="left"/>
      <w:pPr>
        <w:ind w:left="4464" w:hanging="285"/>
      </w:pPr>
      <w:rPr>
        <w:rFonts w:hint="default"/>
      </w:rPr>
    </w:lvl>
    <w:lvl w:ilvl="6" w:tplc="22AC80B6">
      <w:numFmt w:val="bullet"/>
      <w:lvlText w:val="•"/>
      <w:lvlJc w:val="left"/>
      <w:pPr>
        <w:ind w:left="5355" w:hanging="285"/>
      </w:pPr>
      <w:rPr>
        <w:rFonts w:hint="default"/>
      </w:rPr>
    </w:lvl>
    <w:lvl w:ilvl="7" w:tplc="481CBD72">
      <w:numFmt w:val="bullet"/>
      <w:lvlText w:val="•"/>
      <w:lvlJc w:val="left"/>
      <w:pPr>
        <w:ind w:left="6246" w:hanging="285"/>
      </w:pPr>
      <w:rPr>
        <w:rFonts w:hint="default"/>
      </w:rPr>
    </w:lvl>
    <w:lvl w:ilvl="8" w:tplc="4CFA8F56">
      <w:numFmt w:val="bullet"/>
      <w:lvlText w:val="•"/>
      <w:lvlJc w:val="left"/>
      <w:pPr>
        <w:ind w:left="7137" w:hanging="285"/>
      </w:pPr>
      <w:rPr>
        <w:rFonts w:hint="default"/>
      </w:rPr>
    </w:lvl>
  </w:abstractNum>
  <w:abstractNum w:abstractNumId="93" w15:restartNumberingAfterBreak="0">
    <w:nsid w:val="6DCA25B8"/>
    <w:multiLevelType w:val="hybridMultilevel"/>
    <w:tmpl w:val="FF96EA76"/>
    <w:lvl w:ilvl="0" w:tplc="CF603A64">
      <w:start w:val="1"/>
      <w:numFmt w:val="decimal"/>
      <w:lvlText w:val="%1)"/>
      <w:lvlJc w:val="left"/>
      <w:pPr>
        <w:tabs>
          <w:tab w:val="num" w:pos="720"/>
        </w:tabs>
        <w:ind w:left="720" w:hanging="360"/>
      </w:pPr>
    </w:lvl>
    <w:lvl w:ilvl="1" w:tplc="79BA5094">
      <w:start w:val="1"/>
      <w:numFmt w:val="bullet"/>
      <w:lvlText w:val="-"/>
      <w:lvlJc w:val="left"/>
      <w:pPr>
        <w:tabs>
          <w:tab w:val="num" w:pos="1440"/>
        </w:tabs>
        <w:ind w:left="1440" w:hanging="360"/>
      </w:pPr>
      <w:rPr>
        <w:rFonts w:ascii="Courier New" w:hAnsi="Courier New" w:hint="default"/>
        <w:lang w:val="uk-UA"/>
      </w:rPr>
    </w:lvl>
    <w:lvl w:ilvl="2" w:tplc="41C4855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E3063C5"/>
    <w:multiLevelType w:val="hybridMultilevel"/>
    <w:tmpl w:val="63FAE694"/>
    <w:lvl w:ilvl="0" w:tplc="91AA9AAA">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EAB6E93"/>
    <w:multiLevelType w:val="hybridMultilevel"/>
    <w:tmpl w:val="96A6D024"/>
    <w:lvl w:ilvl="0" w:tplc="820C720C">
      <w:start w:val="1"/>
      <w:numFmt w:val="lowerLetter"/>
      <w:lvlText w:val="(%1)"/>
      <w:lvlJc w:val="left"/>
      <w:pPr>
        <w:ind w:left="214" w:hanging="259"/>
      </w:pPr>
      <w:rPr>
        <w:rFonts w:ascii="Garamond" w:eastAsia="Garamond" w:hAnsi="Garamond" w:cs="Garamond" w:hint="default"/>
        <w:color w:val="231F20"/>
        <w:w w:val="103"/>
        <w:sz w:val="20"/>
        <w:szCs w:val="20"/>
      </w:rPr>
    </w:lvl>
    <w:lvl w:ilvl="1" w:tplc="A16C5ABE">
      <w:start w:val="1"/>
      <w:numFmt w:val="decimal"/>
      <w:lvlText w:val="(%2)"/>
      <w:lvlJc w:val="left"/>
      <w:pPr>
        <w:ind w:left="214" w:hanging="275"/>
      </w:pPr>
      <w:rPr>
        <w:rFonts w:ascii="Garamond" w:eastAsia="Garamond" w:hAnsi="Garamond" w:cs="Garamond" w:hint="default"/>
        <w:color w:val="231F20"/>
        <w:w w:val="103"/>
        <w:sz w:val="20"/>
        <w:szCs w:val="20"/>
      </w:rPr>
    </w:lvl>
    <w:lvl w:ilvl="2" w:tplc="9B323E14">
      <w:numFmt w:val="bullet"/>
      <w:lvlText w:val="•"/>
      <w:lvlJc w:val="left"/>
      <w:pPr>
        <w:ind w:left="1960" w:hanging="275"/>
      </w:pPr>
      <w:rPr>
        <w:rFonts w:hint="default"/>
      </w:rPr>
    </w:lvl>
    <w:lvl w:ilvl="3" w:tplc="0F1C0FEC">
      <w:numFmt w:val="bullet"/>
      <w:lvlText w:val="•"/>
      <w:lvlJc w:val="left"/>
      <w:pPr>
        <w:ind w:left="2830" w:hanging="275"/>
      </w:pPr>
      <w:rPr>
        <w:rFonts w:hint="default"/>
      </w:rPr>
    </w:lvl>
    <w:lvl w:ilvl="4" w:tplc="226E3328">
      <w:numFmt w:val="bullet"/>
      <w:lvlText w:val="•"/>
      <w:lvlJc w:val="left"/>
      <w:pPr>
        <w:ind w:left="3700" w:hanging="275"/>
      </w:pPr>
      <w:rPr>
        <w:rFonts w:hint="default"/>
      </w:rPr>
    </w:lvl>
    <w:lvl w:ilvl="5" w:tplc="13504148">
      <w:numFmt w:val="bullet"/>
      <w:lvlText w:val="•"/>
      <w:lvlJc w:val="left"/>
      <w:pPr>
        <w:ind w:left="4570" w:hanging="275"/>
      </w:pPr>
      <w:rPr>
        <w:rFonts w:hint="default"/>
      </w:rPr>
    </w:lvl>
    <w:lvl w:ilvl="6" w:tplc="B162AD90">
      <w:numFmt w:val="bullet"/>
      <w:lvlText w:val="•"/>
      <w:lvlJc w:val="left"/>
      <w:pPr>
        <w:ind w:left="5440" w:hanging="275"/>
      </w:pPr>
      <w:rPr>
        <w:rFonts w:hint="default"/>
      </w:rPr>
    </w:lvl>
    <w:lvl w:ilvl="7" w:tplc="E18EAAE2">
      <w:numFmt w:val="bullet"/>
      <w:lvlText w:val="•"/>
      <w:lvlJc w:val="left"/>
      <w:pPr>
        <w:ind w:left="6310" w:hanging="275"/>
      </w:pPr>
      <w:rPr>
        <w:rFonts w:hint="default"/>
      </w:rPr>
    </w:lvl>
    <w:lvl w:ilvl="8" w:tplc="4162DD7A">
      <w:numFmt w:val="bullet"/>
      <w:lvlText w:val="•"/>
      <w:lvlJc w:val="left"/>
      <w:pPr>
        <w:ind w:left="7180" w:hanging="275"/>
      </w:pPr>
      <w:rPr>
        <w:rFonts w:hint="default"/>
      </w:rPr>
    </w:lvl>
  </w:abstractNum>
  <w:abstractNum w:abstractNumId="96" w15:restartNumberingAfterBreak="0">
    <w:nsid w:val="6EE35C85"/>
    <w:multiLevelType w:val="hybridMultilevel"/>
    <w:tmpl w:val="451A4C42"/>
    <w:lvl w:ilvl="0" w:tplc="0786EFEA">
      <w:start w:val="1"/>
      <w:numFmt w:val="lowerLetter"/>
      <w:lvlText w:val="(%1)"/>
      <w:lvlJc w:val="left"/>
      <w:pPr>
        <w:ind w:left="213" w:hanging="292"/>
      </w:pPr>
      <w:rPr>
        <w:rFonts w:ascii="Garamond" w:eastAsia="Garamond" w:hAnsi="Garamond" w:cs="Garamond" w:hint="default"/>
        <w:color w:val="231F20"/>
        <w:spacing w:val="-1"/>
        <w:w w:val="103"/>
        <w:sz w:val="20"/>
        <w:szCs w:val="20"/>
      </w:rPr>
    </w:lvl>
    <w:lvl w:ilvl="1" w:tplc="68A6060C">
      <w:start w:val="1"/>
      <w:numFmt w:val="lowerRoman"/>
      <w:lvlText w:val="(%2)"/>
      <w:lvlJc w:val="left"/>
      <w:pPr>
        <w:ind w:left="891" w:hanging="245"/>
      </w:pPr>
      <w:rPr>
        <w:rFonts w:ascii="Garamond" w:eastAsia="Garamond" w:hAnsi="Garamond" w:cs="Garamond" w:hint="default"/>
        <w:color w:val="231F20"/>
        <w:w w:val="103"/>
        <w:sz w:val="20"/>
        <w:szCs w:val="20"/>
      </w:rPr>
    </w:lvl>
    <w:lvl w:ilvl="2" w:tplc="59EC20D4">
      <w:numFmt w:val="bullet"/>
      <w:lvlText w:val="•"/>
      <w:lvlJc w:val="left"/>
      <w:pPr>
        <w:ind w:left="1791" w:hanging="245"/>
      </w:pPr>
      <w:rPr>
        <w:rFonts w:hint="default"/>
      </w:rPr>
    </w:lvl>
    <w:lvl w:ilvl="3" w:tplc="DDF0E8AC">
      <w:numFmt w:val="bullet"/>
      <w:lvlText w:val="•"/>
      <w:lvlJc w:val="left"/>
      <w:pPr>
        <w:ind w:left="2682" w:hanging="245"/>
      </w:pPr>
      <w:rPr>
        <w:rFonts w:hint="default"/>
      </w:rPr>
    </w:lvl>
    <w:lvl w:ilvl="4" w:tplc="AC48E468">
      <w:numFmt w:val="bullet"/>
      <w:lvlText w:val="•"/>
      <w:lvlJc w:val="left"/>
      <w:pPr>
        <w:ind w:left="3573" w:hanging="245"/>
      </w:pPr>
      <w:rPr>
        <w:rFonts w:hint="default"/>
      </w:rPr>
    </w:lvl>
    <w:lvl w:ilvl="5" w:tplc="1D4419E6">
      <w:numFmt w:val="bullet"/>
      <w:lvlText w:val="•"/>
      <w:lvlJc w:val="left"/>
      <w:pPr>
        <w:ind w:left="4464" w:hanging="245"/>
      </w:pPr>
      <w:rPr>
        <w:rFonts w:hint="default"/>
      </w:rPr>
    </w:lvl>
    <w:lvl w:ilvl="6" w:tplc="FF76DAFC">
      <w:numFmt w:val="bullet"/>
      <w:lvlText w:val="•"/>
      <w:lvlJc w:val="left"/>
      <w:pPr>
        <w:ind w:left="5355" w:hanging="245"/>
      </w:pPr>
      <w:rPr>
        <w:rFonts w:hint="default"/>
      </w:rPr>
    </w:lvl>
    <w:lvl w:ilvl="7" w:tplc="9ACAB558">
      <w:numFmt w:val="bullet"/>
      <w:lvlText w:val="•"/>
      <w:lvlJc w:val="left"/>
      <w:pPr>
        <w:ind w:left="6246" w:hanging="245"/>
      </w:pPr>
      <w:rPr>
        <w:rFonts w:hint="default"/>
      </w:rPr>
    </w:lvl>
    <w:lvl w:ilvl="8" w:tplc="5FA0F72A">
      <w:numFmt w:val="bullet"/>
      <w:lvlText w:val="•"/>
      <w:lvlJc w:val="left"/>
      <w:pPr>
        <w:ind w:left="7137" w:hanging="245"/>
      </w:pPr>
      <w:rPr>
        <w:rFonts w:hint="default"/>
      </w:rPr>
    </w:lvl>
  </w:abstractNum>
  <w:abstractNum w:abstractNumId="97" w15:restartNumberingAfterBreak="0">
    <w:nsid w:val="6FB36FCE"/>
    <w:multiLevelType w:val="hybridMultilevel"/>
    <w:tmpl w:val="1C124A66"/>
    <w:lvl w:ilvl="0" w:tplc="E0EC4EAC">
      <w:start w:val="1"/>
      <w:numFmt w:val="lowerRoman"/>
      <w:lvlText w:val="(%1)"/>
      <w:lvlJc w:val="left"/>
      <w:pPr>
        <w:ind w:left="214" w:hanging="243"/>
      </w:pPr>
      <w:rPr>
        <w:rFonts w:ascii="Garamond" w:eastAsia="Garamond" w:hAnsi="Garamond" w:cs="Garamond" w:hint="default"/>
        <w:color w:val="231F20"/>
        <w:w w:val="10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7C66C7"/>
    <w:multiLevelType w:val="hybridMultilevel"/>
    <w:tmpl w:val="801E7098"/>
    <w:lvl w:ilvl="0" w:tplc="E9D07890">
      <w:start w:val="1"/>
      <w:numFmt w:val="lowerLetter"/>
      <w:lvlText w:val="(%1)"/>
      <w:lvlJc w:val="left"/>
      <w:pPr>
        <w:ind w:left="214" w:hanging="679"/>
      </w:pPr>
      <w:rPr>
        <w:rFonts w:ascii="Garamond" w:eastAsia="Garamond" w:hAnsi="Garamond" w:cs="Garamond" w:hint="default"/>
        <w:color w:val="231F20"/>
        <w:w w:val="103"/>
        <w:sz w:val="20"/>
        <w:szCs w:val="20"/>
      </w:rPr>
    </w:lvl>
    <w:lvl w:ilvl="1" w:tplc="A8E631AA">
      <w:numFmt w:val="bullet"/>
      <w:lvlText w:val="•"/>
      <w:lvlJc w:val="left"/>
      <w:pPr>
        <w:ind w:left="1090" w:hanging="679"/>
      </w:pPr>
      <w:rPr>
        <w:rFonts w:hint="default"/>
      </w:rPr>
    </w:lvl>
    <w:lvl w:ilvl="2" w:tplc="C166E6BE">
      <w:numFmt w:val="bullet"/>
      <w:lvlText w:val="•"/>
      <w:lvlJc w:val="left"/>
      <w:pPr>
        <w:ind w:left="1960" w:hanging="679"/>
      </w:pPr>
      <w:rPr>
        <w:rFonts w:hint="default"/>
      </w:rPr>
    </w:lvl>
    <w:lvl w:ilvl="3" w:tplc="B25871C6">
      <w:numFmt w:val="bullet"/>
      <w:lvlText w:val="•"/>
      <w:lvlJc w:val="left"/>
      <w:pPr>
        <w:ind w:left="2830" w:hanging="679"/>
      </w:pPr>
      <w:rPr>
        <w:rFonts w:hint="default"/>
      </w:rPr>
    </w:lvl>
    <w:lvl w:ilvl="4" w:tplc="4200528C">
      <w:numFmt w:val="bullet"/>
      <w:lvlText w:val="•"/>
      <w:lvlJc w:val="left"/>
      <w:pPr>
        <w:ind w:left="3700" w:hanging="679"/>
      </w:pPr>
      <w:rPr>
        <w:rFonts w:hint="default"/>
      </w:rPr>
    </w:lvl>
    <w:lvl w:ilvl="5" w:tplc="1916D24C">
      <w:numFmt w:val="bullet"/>
      <w:lvlText w:val="•"/>
      <w:lvlJc w:val="left"/>
      <w:pPr>
        <w:ind w:left="4570" w:hanging="679"/>
      </w:pPr>
      <w:rPr>
        <w:rFonts w:hint="default"/>
      </w:rPr>
    </w:lvl>
    <w:lvl w:ilvl="6" w:tplc="4128F1B6">
      <w:numFmt w:val="bullet"/>
      <w:lvlText w:val="•"/>
      <w:lvlJc w:val="left"/>
      <w:pPr>
        <w:ind w:left="5440" w:hanging="679"/>
      </w:pPr>
      <w:rPr>
        <w:rFonts w:hint="default"/>
      </w:rPr>
    </w:lvl>
    <w:lvl w:ilvl="7" w:tplc="7390BA5C">
      <w:numFmt w:val="bullet"/>
      <w:lvlText w:val="•"/>
      <w:lvlJc w:val="left"/>
      <w:pPr>
        <w:ind w:left="6310" w:hanging="679"/>
      </w:pPr>
      <w:rPr>
        <w:rFonts w:hint="default"/>
      </w:rPr>
    </w:lvl>
    <w:lvl w:ilvl="8" w:tplc="F6AA78F6">
      <w:numFmt w:val="bullet"/>
      <w:lvlText w:val="•"/>
      <w:lvlJc w:val="left"/>
      <w:pPr>
        <w:ind w:left="7180" w:hanging="679"/>
      </w:pPr>
      <w:rPr>
        <w:rFonts w:hint="default"/>
      </w:rPr>
    </w:lvl>
  </w:abstractNum>
  <w:abstractNum w:abstractNumId="99" w15:restartNumberingAfterBreak="0">
    <w:nsid w:val="75074FD8"/>
    <w:multiLevelType w:val="hybridMultilevel"/>
    <w:tmpl w:val="A224EEDA"/>
    <w:lvl w:ilvl="0" w:tplc="730C3760">
      <w:start w:val="19"/>
      <w:numFmt w:val="decimal"/>
      <w:lvlText w:val="%1)"/>
      <w:lvlJc w:val="left"/>
      <w:pPr>
        <w:tabs>
          <w:tab w:val="num" w:pos="360"/>
        </w:tabs>
        <w:ind w:left="360" w:hanging="360"/>
      </w:pPr>
      <w:rPr>
        <w:rFonts w:hint="default"/>
        <w:b w:val="0"/>
        <w:bCs/>
      </w:rPr>
    </w:lvl>
    <w:lvl w:ilvl="1" w:tplc="2C94A118">
      <w:start w:val="1"/>
      <w:numFmt w:val="decimal"/>
      <w:lvlText w:val="(%2)"/>
      <w:lvlJc w:val="left"/>
      <w:pPr>
        <w:ind w:left="720" w:hanging="36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55D45A8"/>
    <w:multiLevelType w:val="hybridMultilevel"/>
    <w:tmpl w:val="EB34B800"/>
    <w:lvl w:ilvl="0" w:tplc="8C028A76">
      <w:start w:val="1"/>
      <w:numFmt w:val="decimal"/>
      <w:lvlText w:val="(%1)"/>
      <w:lvlJc w:val="left"/>
      <w:pPr>
        <w:ind w:left="214" w:hanging="310"/>
      </w:pPr>
      <w:rPr>
        <w:rFonts w:ascii="Garamond" w:eastAsia="Garamond" w:hAnsi="Garamond" w:cs="Garamond" w:hint="default"/>
        <w:color w:val="231F20"/>
        <w:w w:val="103"/>
        <w:sz w:val="20"/>
        <w:szCs w:val="20"/>
      </w:rPr>
    </w:lvl>
    <w:lvl w:ilvl="1" w:tplc="79540CE8">
      <w:numFmt w:val="bullet"/>
      <w:lvlText w:val="•"/>
      <w:lvlJc w:val="left"/>
      <w:pPr>
        <w:ind w:left="1090" w:hanging="310"/>
      </w:pPr>
      <w:rPr>
        <w:rFonts w:hint="default"/>
      </w:rPr>
    </w:lvl>
    <w:lvl w:ilvl="2" w:tplc="808E2D6C">
      <w:numFmt w:val="bullet"/>
      <w:lvlText w:val="•"/>
      <w:lvlJc w:val="left"/>
      <w:pPr>
        <w:ind w:left="1960" w:hanging="310"/>
      </w:pPr>
      <w:rPr>
        <w:rFonts w:hint="default"/>
      </w:rPr>
    </w:lvl>
    <w:lvl w:ilvl="3" w:tplc="13F89260">
      <w:numFmt w:val="bullet"/>
      <w:lvlText w:val="•"/>
      <w:lvlJc w:val="left"/>
      <w:pPr>
        <w:ind w:left="2830" w:hanging="310"/>
      </w:pPr>
      <w:rPr>
        <w:rFonts w:hint="default"/>
      </w:rPr>
    </w:lvl>
    <w:lvl w:ilvl="4" w:tplc="18E2F8E2">
      <w:numFmt w:val="bullet"/>
      <w:lvlText w:val="•"/>
      <w:lvlJc w:val="left"/>
      <w:pPr>
        <w:ind w:left="3700" w:hanging="310"/>
      </w:pPr>
      <w:rPr>
        <w:rFonts w:hint="default"/>
      </w:rPr>
    </w:lvl>
    <w:lvl w:ilvl="5" w:tplc="BCEAE0FE">
      <w:numFmt w:val="bullet"/>
      <w:lvlText w:val="•"/>
      <w:lvlJc w:val="left"/>
      <w:pPr>
        <w:ind w:left="4570" w:hanging="310"/>
      </w:pPr>
      <w:rPr>
        <w:rFonts w:hint="default"/>
      </w:rPr>
    </w:lvl>
    <w:lvl w:ilvl="6" w:tplc="F312B14C">
      <w:numFmt w:val="bullet"/>
      <w:lvlText w:val="•"/>
      <w:lvlJc w:val="left"/>
      <w:pPr>
        <w:ind w:left="5440" w:hanging="310"/>
      </w:pPr>
      <w:rPr>
        <w:rFonts w:hint="default"/>
      </w:rPr>
    </w:lvl>
    <w:lvl w:ilvl="7" w:tplc="57E084EE">
      <w:numFmt w:val="bullet"/>
      <w:lvlText w:val="•"/>
      <w:lvlJc w:val="left"/>
      <w:pPr>
        <w:ind w:left="6310" w:hanging="310"/>
      </w:pPr>
      <w:rPr>
        <w:rFonts w:hint="default"/>
      </w:rPr>
    </w:lvl>
    <w:lvl w:ilvl="8" w:tplc="37F403EC">
      <w:numFmt w:val="bullet"/>
      <w:lvlText w:val="•"/>
      <w:lvlJc w:val="left"/>
      <w:pPr>
        <w:ind w:left="7180" w:hanging="310"/>
      </w:pPr>
      <w:rPr>
        <w:rFonts w:hint="default"/>
      </w:rPr>
    </w:lvl>
  </w:abstractNum>
  <w:abstractNum w:abstractNumId="101" w15:restartNumberingAfterBreak="0">
    <w:nsid w:val="759D5354"/>
    <w:multiLevelType w:val="hybridMultilevel"/>
    <w:tmpl w:val="69102952"/>
    <w:lvl w:ilvl="0" w:tplc="10307CE6">
      <w:start w:val="1"/>
      <w:numFmt w:val="decimal"/>
      <w:lvlText w:val="%1)"/>
      <w:lvlJc w:val="left"/>
      <w:pPr>
        <w:tabs>
          <w:tab w:val="num" w:pos="1080"/>
        </w:tabs>
        <w:ind w:left="1080" w:hanging="360"/>
      </w:pPr>
    </w:lvl>
    <w:lvl w:ilvl="1" w:tplc="731C9630">
      <w:start w:val="1"/>
      <w:numFmt w:val="decimal"/>
      <w:lvlText w:val="%2)"/>
      <w:lvlJc w:val="left"/>
      <w:pPr>
        <w:tabs>
          <w:tab w:val="num" w:pos="1080"/>
        </w:tabs>
        <w:ind w:left="1080" w:hanging="360"/>
      </w:pPr>
      <w:rPr>
        <w:b w:val="0"/>
        <w:bCs/>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2" w15:restartNumberingAfterBreak="0">
    <w:nsid w:val="77F120D3"/>
    <w:multiLevelType w:val="hybridMultilevel"/>
    <w:tmpl w:val="FF446E36"/>
    <w:lvl w:ilvl="0" w:tplc="3290116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3" w15:restartNumberingAfterBreak="0">
    <w:nsid w:val="78F3559B"/>
    <w:multiLevelType w:val="hybridMultilevel"/>
    <w:tmpl w:val="6E0A1466"/>
    <w:lvl w:ilvl="0" w:tplc="03DECB1E">
      <w:start w:val="1"/>
      <w:numFmt w:val="decimal"/>
      <w:lvlText w:val="(%1)"/>
      <w:lvlJc w:val="left"/>
      <w:pPr>
        <w:ind w:left="720" w:hanging="360"/>
      </w:pPr>
      <w:rPr>
        <w:rFonts w:asciiTheme="majorBidi" w:eastAsia="Garamond" w:hAnsiTheme="majorBidi" w:cstheme="majorBidi" w:hint="default"/>
        <w:color w:val="231F20"/>
        <w:w w:val="10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2F5BBD"/>
    <w:multiLevelType w:val="multilevel"/>
    <w:tmpl w:val="15CEDA5E"/>
    <w:lvl w:ilvl="0">
      <w:start w:val="8"/>
      <w:numFmt w:val="upperLetter"/>
      <w:lvlText w:val="%1"/>
      <w:lvlJc w:val="left"/>
      <w:pPr>
        <w:ind w:left="891" w:hanging="678"/>
      </w:pPr>
      <w:rPr>
        <w:rFonts w:hint="default"/>
      </w:rPr>
    </w:lvl>
    <w:lvl w:ilvl="1">
      <w:start w:val="1"/>
      <w:numFmt w:val="decimal"/>
      <w:lvlText w:val="%1.%2"/>
      <w:lvlJc w:val="left"/>
      <w:pPr>
        <w:ind w:left="214" w:hanging="678"/>
      </w:pPr>
      <w:rPr>
        <w:rFonts w:ascii="Times New Roman" w:eastAsia="Garamond" w:hAnsi="Times New Roman" w:cs="Times New Roman" w:hint="default"/>
        <w:b/>
        <w:bCs/>
        <w:color w:val="231F20"/>
        <w:spacing w:val="0"/>
        <w:w w:val="103"/>
        <w:sz w:val="22"/>
        <w:szCs w:val="22"/>
      </w:rPr>
    </w:lvl>
    <w:lvl w:ilvl="2">
      <w:start w:val="1"/>
      <w:numFmt w:val="lowerLetter"/>
      <w:lvlText w:val="(%3)"/>
      <w:lvlJc w:val="left"/>
      <w:pPr>
        <w:ind w:left="1570" w:hanging="340"/>
      </w:pPr>
      <w:rPr>
        <w:rFonts w:ascii="Garamond" w:eastAsia="Garamond" w:hAnsi="Garamond" w:cs="Garamond" w:hint="default"/>
        <w:color w:val="231F20"/>
        <w:w w:val="103"/>
        <w:sz w:val="20"/>
        <w:szCs w:val="20"/>
      </w:rPr>
    </w:lvl>
    <w:lvl w:ilvl="3">
      <w:numFmt w:val="bullet"/>
      <w:lvlText w:val="•"/>
      <w:lvlJc w:val="left"/>
      <w:pPr>
        <w:ind w:left="2497" w:hanging="340"/>
      </w:pPr>
      <w:rPr>
        <w:rFonts w:hint="default"/>
      </w:rPr>
    </w:lvl>
    <w:lvl w:ilvl="4">
      <w:numFmt w:val="bullet"/>
      <w:lvlText w:val="•"/>
      <w:lvlJc w:val="left"/>
      <w:pPr>
        <w:ind w:left="3415" w:hanging="340"/>
      </w:pPr>
      <w:rPr>
        <w:rFonts w:hint="default"/>
      </w:rPr>
    </w:lvl>
    <w:lvl w:ilvl="5">
      <w:numFmt w:val="bullet"/>
      <w:lvlText w:val="•"/>
      <w:lvlJc w:val="left"/>
      <w:pPr>
        <w:ind w:left="4332" w:hanging="340"/>
      </w:pPr>
      <w:rPr>
        <w:rFonts w:hint="default"/>
      </w:rPr>
    </w:lvl>
    <w:lvl w:ilvl="6">
      <w:numFmt w:val="bullet"/>
      <w:lvlText w:val="•"/>
      <w:lvlJc w:val="left"/>
      <w:pPr>
        <w:ind w:left="5250" w:hanging="340"/>
      </w:pPr>
      <w:rPr>
        <w:rFonts w:hint="default"/>
      </w:rPr>
    </w:lvl>
    <w:lvl w:ilvl="7">
      <w:numFmt w:val="bullet"/>
      <w:lvlText w:val="•"/>
      <w:lvlJc w:val="left"/>
      <w:pPr>
        <w:ind w:left="6167" w:hanging="340"/>
      </w:pPr>
      <w:rPr>
        <w:rFonts w:hint="default"/>
      </w:rPr>
    </w:lvl>
    <w:lvl w:ilvl="8">
      <w:numFmt w:val="bullet"/>
      <w:lvlText w:val="•"/>
      <w:lvlJc w:val="left"/>
      <w:pPr>
        <w:ind w:left="7085" w:hanging="340"/>
      </w:pPr>
      <w:rPr>
        <w:rFonts w:hint="default"/>
      </w:rPr>
    </w:lvl>
  </w:abstractNum>
  <w:abstractNum w:abstractNumId="105" w15:restartNumberingAfterBreak="0">
    <w:nsid w:val="79C41918"/>
    <w:multiLevelType w:val="hybridMultilevel"/>
    <w:tmpl w:val="ED58D002"/>
    <w:lvl w:ilvl="0" w:tplc="01D833A0">
      <w:start w:val="20"/>
      <w:numFmt w:val="decimal"/>
      <w:lvlText w:val="%1)"/>
      <w:lvlJc w:val="left"/>
      <w:pPr>
        <w:tabs>
          <w:tab w:val="num" w:pos="360"/>
        </w:tabs>
        <w:ind w:left="360" w:hanging="360"/>
      </w:pPr>
      <w:rPr>
        <w:rFonts w:hint="default"/>
        <w:b w:val="0"/>
        <w:bCs/>
      </w:rPr>
    </w:lvl>
    <w:lvl w:ilvl="1" w:tplc="6826E878">
      <w:start w:val="1"/>
      <w:numFmt w:val="decimal"/>
      <w:lvlText w:val="(%2)"/>
      <w:lvlJc w:val="left"/>
      <w:pPr>
        <w:ind w:left="720" w:hanging="363"/>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A846FAF"/>
    <w:multiLevelType w:val="multilevel"/>
    <w:tmpl w:val="781098CC"/>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pStyle w:val="Kam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7B41503E"/>
    <w:multiLevelType w:val="hybridMultilevel"/>
    <w:tmpl w:val="82DEF056"/>
    <w:lvl w:ilvl="0" w:tplc="843A06CA">
      <w:start w:val="1"/>
      <w:numFmt w:val="lowerRoman"/>
      <w:lvlText w:val="%1."/>
      <w:lvlJc w:val="left"/>
      <w:pPr>
        <w:ind w:left="1440" w:hanging="363"/>
      </w:pPr>
      <w:rPr>
        <w:rFonts w:hint="default"/>
      </w:rPr>
    </w:lvl>
    <w:lvl w:ilvl="1" w:tplc="72B61E80">
      <w:start w:val="1"/>
      <w:numFmt w:val="decimal"/>
      <w:lvlText w:val="(%2)"/>
      <w:lvlJc w:val="left"/>
      <w:pPr>
        <w:ind w:left="720" w:hanging="36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BA83FF0"/>
    <w:multiLevelType w:val="hybridMultilevel"/>
    <w:tmpl w:val="C84CC3B8"/>
    <w:lvl w:ilvl="0" w:tplc="FFFFFFFF">
      <w:start w:val="1"/>
      <w:numFmt w:val="decimal"/>
      <w:lvlText w:val="%1)"/>
      <w:lvlJc w:val="left"/>
      <w:pPr>
        <w:ind w:left="214" w:hanging="211"/>
      </w:pPr>
      <w:rPr>
        <w:rFonts w:ascii="Garamond" w:eastAsia="Garamond" w:hAnsi="Garamond" w:cs="Garamond" w:hint="default"/>
        <w:color w:val="231F20"/>
        <w:spacing w:val="-1"/>
        <w:w w:val="103"/>
        <w:sz w:val="20"/>
        <w:szCs w:val="20"/>
      </w:rPr>
    </w:lvl>
    <w:lvl w:ilvl="1" w:tplc="FFFFFFFF">
      <w:numFmt w:val="bullet"/>
      <w:lvlText w:val="•"/>
      <w:lvlJc w:val="left"/>
      <w:pPr>
        <w:ind w:left="1090" w:hanging="211"/>
      </w:pPr>
      <w:rPr>
        <w:rFonts w:hint="default"/>
      </w:rPr>
    </w:lvl>
    <w:lvl w:ilvl="2" w:tplc="FFFFFFFF">
      <w:numFmt w:val="bullet"/>
      <w:lvlText w:val="•"/>
      <w:lvlJc w:val="left"/>
      <w:pPr>
        <w:ind w:left="1960" w:hanging="211"/>
      </w:pPr>
      <w:rPr>
        <w:rFonts w:hint="default"/>
      </w:rPr>
    </w:lvl>
    <w:lvl w:ilvl="3" w:tplc="FFFFFFFF">
      <w:numFmt w:val="bullet"/>
      <w:lvlText w:val="•"/>
      <w:lvlJc w:val="left"/>
      <w:pPr>
        <w:ind w:left="2830" w:hanging="211"/>
      </w:pPr>
      <w:rPr>
        <w:rFonts w:hint="default"/>
      </w:rPr>
    </w:lvl>
    <w:lvl w:ilvl="4" w:tplc="FFFFFFFF">
      <w:numFmt w:val="bullet"/>
      <w:lvlText w:val="•"/>
      <w:lvlJc w:val="left"/>
      <w:pPr>
        <w:ind w:left="3700" w:hanging="211"/>
      </w:pPr>
      <w:rPr>
        <w:rFonts w:hint="default"/>
      </w:rPr>
    </w:lvl>
    <w:lvl w:ilvl="5" w:tplc="FFFFFFFF">
      <w:numFmt w:val="bullet"/>
      <w:lvlText w:val="•"/>
      <w:lvlJc w:val="left"/>
      <w:pPr>
        <w:ind w:left="4570" w:hanging="211"/>
      </w:pPr>
      <w:rPr>
        <w:rFonts w:hint="default"/>
      </w:rPr>
    </w:lvl>
    <w:lvl w:ilvl="6" w:tplc="FFFFFFFF">
      <w:numFmt w:val="bullet"/>
      <w:lvlText w:val="•"/>
      <w:lvlJc w:val="left"/>
      <w:pPr>
        <w:ind w:left="5440" w:hanging="211"/>
      </w:pPr>
      <w:rPr>
        <w:rFonts w:hint="default"/>
      </w:rPr>
    </w:lvl>
    <w:lvl w:ilvl="7" w:tplc="FFFFFFFF">
      <w:numFmt w:val="bullet"/>
      <w:lvlText w:val="•"/>
      <w:lvlJc w:val="left"/>
      <w:pPr>
        <w:ind w:left="6310" w:hanging="211"/>
      </w:pPr>
      <w:rPr>
        <w:rFonts w:hint="default"/>
      </w:rPr>
    </w:lvl>
    <w:lvl w:ilvl="8" w:tplc="FFFFFFFF">
      <w:numFmt w:val="bullet"/>
      <w:lvlText w:val="•"/>
      <w:lvlJc w:val="left"/>
      <w:pPr>
        <w:ind w:left="7180" w:hanging="211"/>
      </w:pPr>
      <w:rPr>
        <w:rFonts w:hint="default"/>
      </w:rPr>
    </w:lvl>
  </w:abstractNum>
  <w:abstractNum w:abstractNumId="109" w15:restartNumberingAfterBreak="0">
    <w:nsid w:val="7D101F13"/>
    <w:multiLevelType w:val="hybridMultilevel"/>
    <w:tmpl w:val="1D3A7CA4"/>
    <w:lvl w:ilvl="0" w:tplc="3BC66C3C">
      <w:start w:val="1"/>
      <w:numFmt w:val="lowerRoman"/>
      <w:lvlText w:val="%1)"/>
      <w:lvlJc w:val="left"/>
      <w:pPr>
        <w:ind w:left="720" w:hanging="363"/>
      </w:pPr>
      <w:rPr>
        <w:rFonts w:hint="default"/>
      </w:rPr>
    </w:lvl>
    <w:lvl w:ilvl="1" w:tplc="F56A6444">
      <w:start w:val="1"/>
      <w:numFmt w:val="decimal"/>
      <w:lvlText w:val="(%2)"/>
      <w:lvlJc w:val="left"/>
      <w:pPr>
        <w:ind w:left="720" w:hanging="363"/>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E2D5963"/>
    <w:multiLevelType w:val="hybridMultilevel"/>
    <w:tmpl w:val="A4DAAB60"/>
    <w:lvl w:ilvl="0" w:tplc="FFFFFFFF">
      <w:start w:val="1"/>
      <w:numFmt w:val="lowerLetter"/>
      <w:lvlText w:val="(%1)"/>
      <w:lvlJc w:val="left"/>
      <w:pPr>
        <w:ind w:left="214" w:hanging="301"/>
      </w:pPr>
      <w:rPr>
        <w:rFonts w:hint="default"/>
        <w:w w:val="102"/>
      </w:rPr>
    </w:lvl>
    <w:lvl w:ilvl="1" w:tplc="FFFFFFFF">
      <w:numFmt w:val="bullet"/>
      <w:lvlText w:val="•"/>
      <w:lvlJc w:val="left"/>
      <w:pPr>
        <w:ind w:left="1090" w:hanging="301"/>
      </w:pPr>
      <w:rPr>
        <w:rFonts w:hint="default"/>
      </w:rPr>
    </w:lvl>
    <w:lvl w:ilvl="2" w:tplc="FFFFFFFF">
      <w:numFmt w:val="bullet"/>
      <w:lvlText w:val="•"/>
      <w:lvlJc w:val="left"/>
      <w:pPr>
        <w:ind w:left="1960" w:hanging="301"/>
      </w:pPr>
      <w:rPr>
        <w:rFonts w:hint="default"/>
      </w:rPr>
    </w:lvl>
    <w:lvl w:ilvl="3" w:tplc="FFFFFFFF">
      <w:numFmt w:val="bullet"/>
      <w:lvlText w:val="•"/>
      <w:lvlJc w:val="left"/>
      <w:pPr>
        <w:ind w:left="2830" w:hanging="301"/>
      </w:pPr>
      <w:rPr>
        <w:rFonts w:hint="default"/>
      </w:rPr>
    </w:lvl>
    <w:lvl w:ilvl="4" w:tplc="FFFFFFFF">
      <w:numFmt w:val="bullet"/>
      <w:lvlText w:val="•"/>
      <w:lvlJc w:val="left"/>
      <w:pPr>
        <w:ind w:left="3700" w:hanging="301"/>
      </w:pPr>
      <w:rPr>
        <w:rFonts w:hint="default"/>
      </w:rPr>
    </w:lvl>
    <w:lvl w:ilvl="5" w:tplc="FFFFFFFF">
      <w:numFmt w:val="bullet"/>
      <w:lvlText w:val="•"/>
      <w:lvlJc w:val="left"/>
      <w:pPr>
        <w:ind w:left="4570" w:hanging="301"/>
      </w:pPr>
      <w:rPr>
        <w:rFonts w:hint="default"/>
      </w:rPr>
    </w:lvl>
    <w:lvl w:ilvl="6" w:tplc="FFFFFFFF">
      <w:numFmt w:val="bullet"/>
      <w:lvlText w:val="•"/>
      <w:lvlJc w:val="left"/>
      <w:pPr>
        <w:ind w:left="5440" w:hanging="301"/>
      </w:pPr>
      <w:rPr>
        <w:rFonts w:hint="default"/>
      </w:rPr>
    </w:lvl>
    <w:lvl w:ilvl="7" w:tplc="FFFFFFFF">
      <w:numFmt w:val="bullet"/>
      <w:lvlText w:val="•"/>
      <w:lvlJc w:val="left"/>
      <w:pPr>
        <w:ind w:left="6310" w:hanging="301"/>
      </w:pPr>
      <w:rPr>
        <w:rFonts w:hint="default"/>
      </w:rPr>
    </w:lvl>
    <w:lvl w:ilvl="8" w:tplc="FFFFFFFF">
      <w:numFmt w:val="bullet"/>
      <w:lvlText w:val="•"/>
      <w:lvlJc w:val="left"/>
      <w:pPr>
        <w:ind w:left="7180" w:hanging="301"/>
      </w:pPr>
      <w:rPr>
        <w:rFonts w:hint="default"/>
      </w:rPr>
    </w:lvl>
  </w:abstractNum>
  <w:abstractNum w:abstractNumId="111" w15:restartNumberingAfterBreak="0">
    <w:nsid w:val="7F791187"/>
    <w:multiLevelType w:val="hybridMultilevel"/>
    <w:tmpl w:val="4CF24C06"/>
    <w:lvl w:ilvl="0" w:tplc="5B22BDD6">
      <w:start w:val="1"/>
      <w:numFmt w:val="bullet"/>
      <w:lvlText w:val=""/>
      <w:lvlJc w:val="left"/>
      <w:pPr>
        <w:ind w:left="1337"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112" w15:restartNumberingAfterBreak="0">
    <w:nsid w:val="7FA956C1"/>
    <w:multiLevelType w:val="hybridMultilevel"/>
    <w:tmpl w:val="07E651D4"/>
    <w:lvl w:ilvl="0" w:tplc="BE542A30">
      <w:start w:val="1"/>
      <w:numFmt w:val="decimal"/>
      <w:lvlText w:val="%1)"/>
      <w:lvlJc w:val="left"/>
      <w:pPr>
        <w:ind w:left="214" w:hanging="678"/>
        <w:jc w:val="right"/>
      </w:pPr>
      <w:rPr>
        <w:rFonts w:ascii="Garamond" w:eastAsia="Garamond" w:hAnsi="Garamond" w:cs="Garamond" w:hint="default"/>
        <w:color w:val="231F20"/>
        <w:spacing w:val="-1"/>
        <w:w w:val="103"/>
        <w:sz w:val="20"/>
        <w:szCs w:val="20"/>
      </w:rPr>
    </w:lvl>
    <w:lvl w:ilvl="1" w:tplc="F8E63A58">
      <w:numFmt w:val="bullet"/>
      <w:lvlText w:val="•"/>
      <w:lvlJc w:val="left"/>
      <w:pPr>
        <w:ind w:left="1090" w:hanging="678"/>
      </w:pPr>
      <w:rPr>
        <w:rFonts w:hint="default"/>
      </w:rPr>
    </w:lvl>
    <w:lvl w:ilvl="2" w:tplc="B78CECBC">
      <w:numFmt w:val="bullet"/>
      <w:lvlText w:val="•"/>
      <w:lvlJc w:val="left"/>
      <w:pPr>
        <w:ind w:left="1960" w:hanging="678"/>
      </w:pPr>
      <w:rPr>
        <w:rFonts w:hint="default"/>
      </w:rPr>
    </w:lvl>
    <w:lvl w:ilvl="3" w:tplc="8D269574">
      <w:numFmt w:val="bullet"/>
      <w:lvlText w:val="•"/>
      <w:lvlJc w:val="left"/>
      <w:pPr>
        <w:ind w:left="2830" w:hanging="678"/>
      </w:pPr>
      <w:rPr>
        <w:rFonts w:hint="default"/>
      </w:rPr>
    </w:lvl>
    <w:lvl w:ilvl="4" w:tplc="08644EEA">
      <w:numFmt w:val="bullet"/>
      <w:lvlText w:val="•"/>
      <w:lvlJc w:val="left"/>
      <w:pPr>
        <w:ind w:left="3700" w:hanging="678"/>
      </w:pPr>
      <w:rPr>
        <w:rFonts w:hint="default"/>
      </w:rPr>
    </w:lvl>
    <w:lvl w:ilvl="5" w:tplc="FCE44AA6">
      <w:numFmt w:val="bullet"/>
      <w:lvlText w:val="•"/>
      <w:lvlJc w:val="left"/>
      <w:pPr>
        <w:ind w:left="4570" w:hanging="678"/>
      </w:pPr>
      <w:rPr>
        <w:rFonts w:hint="default"/>
      </w:rPr>
    </w:lvl>
    <w:lvl w:ilvl="6" w:tplc="192AC356">
      <w:numFmt w:val="bullet"/>
      <w:lvlText w:val="•"/>
      <w:lvlJc w:val="left"/>
      <w:pPr>
        <w:ind w:left="5440" w:hanging="678"/>
      </w:pPr>
      <w:rPr>
        <w:rFonts w:hint="default"/>
      </w:rPr>
    </w:lvl>
    <w:lvl w:ilvl="7" w:tplc="76CCEBE0">
      <w:numFmt w:val="bullet"/>
      <w:lvlText w:val="•"/>
      <w:lvlJc w:val="left"/>
      <w:pPr>
        <w:ind w:left="6310" w:hanging="678"/>
      </w:pPr>
      <w:rPr>
        <w:rFonts w:hint="default"/>
      </w:rPr>
    </w:lvl>
    <w:lvl w:ilvl="8" w:tplc="A64E673A">
      <w:numFmt w:val="bullet"/>
      <w:lvlText w:val="•"/>
      <w:lvlJc w:val="left"/>
      <w:pPr>
        <w:ind w:left="7180" w:hanging="678"/>
      </w:pPr>
      <w:rPr>
        <w:rFonts w:hint="default"/>
      </w:rPr>
    </w:lvl>
  </w:abstractNum>
  <w:abstractNum w:abstractNumId="113" w15:restartNumberingAfterBreak="0">
    <w:nsid w:val="7FCB52F7"/>
    <w:multiLevelType w:val="hybridMultilevel"/>
    <w:tmpl w:val="2D7696A4"/>
    <w:lvl w:ilvl="0" w:tplc="12FA4D32">
      <w:start w:val="2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FE00CE8"/>
    <w:multiLevelType w:val="hybridMultilevel"/>
    <w:tmpl w:val="4F200C0C"/>
    <w:lvl w:ilvl="0" w:tplc="7EA03E4E">
      <w:start w:val="1"/>
      <w:numFmt w:val="decimal"/>
      <w:lvlText w:val="(%1)"/>
      <w:lvlJc w:val="left"/>
      <w:pPr>
        <w:ind w:left="609" w:hanging="340"/>
      </w:pPr>
      <w:rPr>
        <w:rFonts w:ascii="Garamond" w:eastAsia="Garamond" w:hAnsi="Garamond" w:cs="Garamond" w:hint="default"/>
        <w:color w:val="231F20"/>
        <w:w w:val="103"/>
        <w:sz w:val="20"/>
        <w:szCs w:val="20"/>
      </w:rPr>
    </w:lvl>
    <w:lvl w:ilvl="1" w:tplc="C80065E8">
      <w:numFmt w:val="bullet"/>
      <w:lvlText w:val="•"/>
      <w:lvlJc w:val="left"/>
      <w:pPr>
        <w:ind w:left="1432" w:hanging="340"/>
      </w:pPr>
      <w:rPr>
        <w:rFonts w:hint="default"/>
      </w:rPr>
    </w:lvl>
    <w:lvl w:ilvl="2" w:tplc="E646A622">
      <w:numFmt w:val="bullet"/>
      <w:lvlText w:val="•"/>
      <w:lvlJc w:val="left"/>
      <w:pPr>
        <w:ind w:left="2264" w:hanging="340"/>
      </w:pPr>
      <w:rPr>
        <w:rFonts w:hint="default"/>
      </w:rPr>
    </w:lvl>
    <w:lvl w:ilvl="3" w:tplc="098C8A78">
      <w:numFmt w:val="bullet"/>
      <w:lvlText w:val="•"/>
      <w:lvlJc w:val="left"/>
      <w:pPr>
        <w:ind w:left="3096" w:hanging="340"/>
      </w:pPr>
      <w:rPr>
        <w:rFonts w:hint="default"/>
      </w:rPr>
    </w:lvl>
    <w:lvl w:ilvl="4" w:tplc="81F28D74">
      <w:numFmt w:val="bullet"/>
      <w:lvlText w:val="•"/>
      <w:lvlJc w:val="left"/>
      <w:pPr>
        <w:ind w:left="3928" w:hanging="340"/>
      </w:pPr>
      <w:rPr>
        <w:rFonts w:hint="default"/>
      </w:rPr>
    </w:lvl>
    <w:lvl w:ilvl="5" w:tplc="440030C0">
      <w:numFmt w:val="bullet"/>
      <w:lvlText w:val="•"/>
      <w:lvlJc w:val="left"/>
      <w:pPr>
        <w:ind w:left="4760" w:hanging="340"/>
      </w:pPr>
      <w:rPr>
        <w:rFonts w:hint="default"/>
      </w:rPr>
    </w:lvl>
    <w:lvl w:ilvl="6" w:tplc="9C0E3306">
      <w:numFmt w:val="bullet"/>
      <w:lvlText w:val="•"/>
      <w:lvlJc w:val="left"/>
      <w:pPr>
        <w:ind w:left="5592" w:hanging="340"/>
      </w:pPr>
      <w:rPr>
        <w:rFonts w:hint="default"/>
      </w:rPr>
    </w:lvl>
    <w:lvl w:ilvl="7" w:tplc="C700E0AA">
      <w:numFmt w:val="bullet"/>
      <w:lvlText w:val="•"/>
      <w:lvlJc w:val="left"/>
      <w:pPr>
        <w:ind w:left="6424" w:hanging="340"/>
      </w:pPr>
      <w:rPr>
        <w:rFonts w:hint="default"/>
      </w:rPr>
    </w:lvl>
    <w:lvl w:ilvl="8" w:tplc="800EFC62">
      <w:numFmt w:val="bullet"/>
      <w:lvlText w:val="•"/>
      <w:lvlJc w:val="left"/>
      <w:pPr>
        <w:ind w:left="7256" w:hanging="340"/>
      </w:pPr>
      <w:rPr>
        <w:rFonts w:hint="default"/>
      </w:rPr>
    </w:lvl>
  </w:abstractNum>
  <w:num w:numId="1" w16cid:durableId="708265018">
    <w:abstractNumId w:val="41"/>
  </w:num>
  <w:num w:numId="2" w16cid:durableId="754669565">
    <w:abstractNumId w:val="8"/>
  </w:num>
  <w:num w:numId="3" w16cid:durableId="1278952150">
    <w:abstractNumId w:val="88"/>
  </w:num>
  <w:num w:numId="4" w16cid:durableId="1479422651">
    <w:abstractNumId w:val="40"/>
  </w:num>
  <w:num w:numId="5" w16cid:durableId="5788695">
    <w:abstractNumId w:val="100"/>
  </w:num>
  <w:num w:numId="6" w16cid:durableId="255939921">
    <w:abstractNumId w:val="79"/>
  </w:num>
  <w:num w:numId="7" w16cid:durableId="418985024">
    <w:abstractNumId w:val="55"/>
  </w:num>
  <w:num w:numId="8" w16cid:durableId="433862018">
    <w:abstractNumId w:val="76"/>
  </w:num>
  <w:num w:numId="9" w16cid:durableId="1963219263">
    <w:abstractNumId w:val="96"/>
  </w:num>
  <w:num w:numId="10" w16cid:durableId="449935339">
    <w:abstractNumId w:val="87"/>
  </w:num>
  <w:num w:numId="11" w16cid:durableId="1855727587">
    <w:abstractNumId w:val="59"/>
  </w:num>
  <w:num w:numId="12" w16cid:durableId="1739940682">
    <w:abstractNumId w:val="112"/>
  </w:num>
  <w:num w:numId="13" w16cid:durableId="257032195">
    <w:abstractNumId w:val="98"/>
  </w:num>
  <w:num w:numId="14" w16cid:durableId="1398015323">
    <w:abstractNumId w:val="28"/>
  </w:num>
  <w:num w:numId="15" w16cid:durableId="1071152290">
    <w:abstractNumId w:val="52"/>
  </w:num>
  <w:num w:numId="16" w16cid:durableId="1755660539">
    <w:abstractNumId w:val="92"/>
  </w:num>
  <w:num w:numId="17" w16cid:durableId="1252471657">
    <w:abstractNumId w:val="33"/>
  </w:num>
  <w:num w:numId="18" w16cid:durableId="1651712949">
    <w:abstractNumId w:val="13"/>
  </w:num>
  <w:num w:numId="19" w16cid:durableId="387611444">
    <w:abstractNumId w:val="95"/>
  </w:num>
  <w:num w:numId="20" w16cid:durableId="1525441658">
    <w:abstractNumId w:val="18"/>
  </w:num>
  <w:num w:numId="21" w16cid:durableId="728379748">
    <w:abstractNumId w:val="66"/>
  </w:num>
  <w:num w:numId="22" w16cid:durableId="1057628113">
    <w:abstractNumId w:val="84"/>
  </w:num>
  <w:num w:numId="23" w16cid:durableId="82267506">
    <w:abstractNumId w:val="0"/>
  </w:num>
  <w:num w:numId="24" w16cid:durableId="793720141">
    <w:abstractNumId w:val="106"/>
  </w:num>
  <w:num w:numId="25" w16cid:durableId="1584492774">
    <w:abstractNumId w:val="15"/>
  </w:num>
  <w:num w:numId="26" w16cid:durableId="1875388757">
    <w:abstractNumId w:val="32"/>
  </w:num>
  <w:num w:numId="27" w16cid:durableId="15150771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1121120">
    <w:abstractNumId w:val="44"/>
  </w:num>
  <w:num w:numId="29" w16cid:durableId="479923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4804368">
    <w:abstractNumId w:val="61"/>
  </w:num>
  <w:num w:numId="31" w16cid:durableId="64765371">
    <w:abstractNumId w:val="54"/>
  </w:num>
  <w:num w:numId="32" w16cid:durableId="1559240482">
    <w:abstractNumId w:val="93"/>
  </w:num>
  <w:num w:numId="33" w16cid:durableId="558444929">
    <w:abstractNumId w:val="48"/>
  </w:num>
  <w:num w:numId="34" w16cid:durableId="6837731">
    <w:abstractNumId w:val="80"/>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9267478">
    <w:abstractNumId w:val="101"/>
  </w:num>
  <w:num w:numId="36" w16cid:durableId="331834372">
    <w:abstractNumId w:val="3"/>
  </w:num>
  <w:num w:numId="37" w16cid:durableId="14845400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6309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6824690">
    <w:abstractNumId w:val="12"/>
  </w:num>
  <w:num w:numId="40" w16cid:durableId="69621468">
    <w:abstractNumId w:val="2"/>
  </w:num>
  <w:num w:numId="41" w16cid:durableId="175776729">
    <w:abstractNumId w:val="24"/>
  </w:num>
  <w:num w:numId="42" w16cid:durableId="77019479">
    <w:abstractNumId w:val="71"/>
  </w:num>
  <w:num w:numId="43" w16cid:durableId="427118827">
    <w:abstractNumId w:val="91"/>
  </w:num>
  <w:num w:numId="44" w16cid:durableId="1509904159">
    <w:abstractNumId w:val="10"/>
  </w:num>
  <w:num w:numId="45" w16cid:durableId="8063132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89077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187018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47556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605658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834420">
    <w:abstractNumId w:val="90"/>
  </w:num>
  <w:num w:numId="51" w16cid:durableId="894894425">
    <w:abstractNumId w:val="14"/>
  </w:num>
  <w:num w:numId="52" w16cid:durableId="265113490">
    <w:abstractNumId w:val="70"/>
  </w:num>
  <w:num w:numId="53" w16cid:durableId="1681927569">
    <w:abstractNumId w:val="22"/>
  </w:num>
  <w:num w:numId="54" w16cid:durableId="1916668692">
    <w:abstractNumId w:val="27"/>
  </w:num>
  <w:num w:numId="55" w16cid:durableId="1319110509">
    <w:abstractNumId w:val="89"/>
  </w:num>
  <w:num w:numId="56" w16cid:durableId="499472384">
    <w:abstractNumId w:val="107"/>
  </w:num>
  <w:num w:numId="57" w16cid:durableId="1844707394">
    <w:abstractNumId w:val="82"/>
  </w:num>
  <w:num w:numId="58" w16cid:durableId="176387574">
    <w:abstractNumId w:val="63"/>
  </w:num>
  <w:num w:numId="59" w16cid:durableId="393433187">
    <w:abstractNumId w:val="17"/>
  </w:num>
  <w:num w:numId="60" w16cid:durableId="355155275">
    <w:abstractNumId w:val="113"/>
  </w:num>
  <w:num w:numId="61" w16cid:durableId="1757287492">
    <w:abstractNumId w:val="9"/>
  </w:num>
  <w:num w:numId="62" w16cid:durableId="1408579067">
    <w:abstractNumId w:val="80"/>
  </w:num>
  <w:num w:numId="63" w16cid:durableId="889070103">
    <w:abstractNumId w:val="86"/>
  </w:num>
  <w:num w:numId="64" w16cid:durableId="1487865798">
    <w:abstractNumId w:val="103"/>
  </w:num>
  <w:num w:numId="65" w16cid:durableId="32198356">
    <w:abstractNumId w:val="20"/>
  </w:num>
  <w:num w:numId="66" w16cid:durableId="1104887513">
    <w:abstractNumId w:val="72"/>
  </w:num>
  <w:num w:numId="67" w16cid:durableId="1965190858">
    <w:abstractNumId w:val="29"/>
  </w:num>
  <w:num w:numId="68" w16cid:durableId="1478836845">
    <w:abstractNumId w:val="68"/>
  </w:num>
  <w:num w:numId="69" w16cid:durableId="796489033">
    <w:abstractNumId w:val="47"/>
  </w:num>
  <w:num w:numId="70" w16cid:durableId="583999315">
    <w:abstractNumId w:val="4"/>
  </w:num>
  <w:num w:numId="71" w16cid:durableId="1835875122">
    <w:abstractNumId w:val="49"/>
  </w:num>
  <w:num w:numId="72" w16cid:durableId="339704268">
    <w:abstractNumId w:val="56"/>
  </w:num>
  <w:num w:numId="73" w16cid:durableId="894319282">
    <w:abstractNumId w:val="19"/>
  </w:num>
  <w:num w:numId="74" w16cid:durableId="257299622">
    <w:abstractNumId w:val="39"/>
  </w:num>
  <w:num w:numId="75" w16cid:durableId="1479567811">
    <w:abstractNumId w:val="99"/>
  </w:num>
  <w:num w:numId="76" w16cid:durableId="1422070974">
    <w:abstractNumId w:val="105"/>
  </w:num>
  <w:num w:numId="77" w16cid:durableId="1133593770">
    <w:abstractNumId w:val="109"/>
  </w:num>
  <w:num w:numId="78" w16cid:durableId="1458834582">
    <w:abstractNumId w:val="57"/>
  </w:num>
  <w:num w:numId="79" w16cid:durableId="293564865">
    <w:abstractNumId w:val="37"/>
  </w:num>
  <w:num w:numId="80" w16cid:durableId="1849754634">
    <w:abstractNumId w:val="75"/>
  </w:num>
  <w:num w:numId="81" w16cid:durableId="25958731">
    <w:abstractNumId w:val="111"/>
  </w:num>
  <w:num w:numId="82" w16cid:durableId="311522792">
    <w:abstractNumId w:val="43"/>
  </w:num>
  <w:num w:numId="83" w16cid:durableId="2010212893">
    <w:abstractNumId w:val="5"/>
  </w:num>
  <w:num w:numId="84" w16cid:durableId="541091495">
    <w:abstractNumId w:val="53"/>
  </w:num>
  <w:num w:numId="85" w16cid:durableId="1607686737">
    <w:abstractNumId w:val="94"/>
  </w:num>
  <w:num w:numId="86" w16cid:durableId="583153734">
    <w:abstractNumId w:val="7"/>
  </w:num>
  <w:num w:numId="87" w16cid:durableId="1566337460">
    <w:abstractNumId w:val="6"/>
  </w:num>
  <w:num w:numId="88" w16cid:durableId="1200162797">
    <w:abstractNumId w:val="23"/>
  </w:num>
  <w:num w:numId="89" w16cid:durableId="2057121519">
    <w:abstractNumId w:val="102"/>
  </w:num>
  <w:num w:numId="90" w16cid:durableId="1437746327">
    <w:abstractNumId w:val="38"/>
  </w:num>
  <w:num w:numId="91" w16cid:durableId="691151889">
    <w:abstractNumId w:val="108"/>
  </w:num>
  <w:num w:numId="92" w16cid:durableId="582379520">
    <w:abstractNumId w:val="62"/>
  </w:num>
  <w:num w:numId="93" w16cid:durableId="1098914934">
    <w:abstractNumId w:val="16"/>
  </w:num>
  <w:num w:numId="94" w16cid:durableId="1097100480">
    <w:abstractNumId w:val="67"/>
  </w:num>
  <w:num w:numId="95" w16cid:durableId="657151516">
    <w:abstractNumId w:val="46"/>
  </w:num>
  <w:num w:numId="96" w16cid:durableId="822967080">
    <w:abstractNumId w:val="11"/>
  </w:num>
  <w:num w:numId="97" w16cid:durableId="430202976">
    <w:abstractNumId w:val="31"/>
  </w:num>
  <w:num w:numId="98" w16cid:durableId="801077183">
    <w:abstractNumId w:val="58"/>
  </w:num>
  <w:num w:numId="99" w16cid:durableId="369571766">
    <w:abstractNumId w:val="35"/>
  </w:num>
  <w:num w:numId="100" w16cid:durableId="198321064">
    <w:abstractNumId w:val="81"/>
  </w:num>
  <w:num w:numId="101" w16cid:durableId="1665470654">
    <w:abstractNumId w:val="97"/>
  </w:num>
  <w:num w:numId="102" w16cid:durableId="185287532">
    <w:abstractNumId w:val="85"/>
  </w:num>
  <w:num w:numId="103" w16cid:durableId="451940111">
    <w:abstractNumId w:val="73"/>
  </w:num>
  <w:num w:numId="104" w16cid:durableId="810363654">
    <w:abstractNumId w:val="26"/>
  </w:num>
  <w:num w:numId="105" w16cid:durableId="1790973254">
    <w:abstractNumId w:val="42"/>
  </w:num>
  <w:num w:numId="106" w16cid:durableId="1432780139">
    <w:abstractNumId w:val="65"/>
  </w:num>
  <w:num w:numId="107" w16cid:durableId="364867054">
    <w:abstractNumId w:val="21"/>
  </w:num>
  <w:num w:numId="108" w16cid:durableId="292954279">
    <w:abstractNumId w:val="77"/>
  </w:num>
  <w:num w:numId="109" w16cid:durableId="1026522494">
    <w:abstractNumId w:val="34"/>
  </w:num>
  <w:num w:numId="110" w16cid:durableId="2015835323">
    <w:abstractNumId w:val="110"/>
  </w:num>
  <w:num w:numId="111" w16cid:durableId="2097289767">
    <w:abstractNumId w:val="78"/>
  </w:num>
  <w:num w:numId="112" w16cid:durableId="1251155704">
    <w:abstractNumId w:val="50"/>
  </w:num>
  <w:num w:numId="113" w16cid:durableId="1701515814">
    <w:abstractNumId w:val="51"/>
  </w:num>
  <w:num w:numId="114" w16cid:durableId="1818572997">
    <w:abstractNumId w:val="104"/>
  </w:num>
  <w:num w:numId="115" w16cid:durableId="206918220">
    <w:abstractNumId w:val="30"/>
  </w:num>
  <w:num w:numId="116" w16cid:durableId="1636108491">
    <w:abstractNumId w:val="114"/>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kha Lal">
    <w15:presenceInfo w15:providerId="AD" w15:userId="S::Rekha_Lal@dai.com::c60c30c1-ed7a-46db-921e-f2b993a41f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2NrcwMjA1NDOwNDdW0lEKTi0uzszPAykwMq0FAI99VrEtAAAA"/>
  </w:docVars>
  <w:rsids>
    <w:rsidRoot w:val="00BC629F"/>
    <w:rsid w:val="00000510"/>
    <w:rsid w:val="00000A41"/>
    <w:rsid w:val="000012C2"/>
    <w:rsid w:val="000013CE"/>
    <w:rsid w:val="000016D4"/>
    <w:rsid w:val="00001E0E"/>
    <w:rsid w:val="0000309B"/>
    <w:rsid w:val="00003603"/>
    <w:rsid w:val="00004BE9"/>
    <w:rsid w:val="00004DEB"/>
    <w:rsid w:val="00005821"/>
    <w:rsid w:val="000059E7"/>
    <w:rsid w:val="00005F36"/>
    <w:rsid w:val="00006173"/>
    <w:rsid w:val="0000666D"/>
    <w:rsid w:val="000067C5"/>
    <w:rsid w:val="0000685A"/>
    <w:rsid w:val="00006DA1"/>
    <w:rsid w:val="00007CEA"/>
    <w:rsid w:val="00007F27"/>
    <w:rsid w:val="000107AD"/>
    <w:rsid w:val="000109B1"/>
    <w:rsid w:val="00010CA4"/>
    <w:rsid w:val="00010D60"/>
    <w:rsid w:val="00011316"/>
    <w:rsid w:val="000114AA"/>
    <w:rsid w:val="00011C8D"/>
    <w:rsid w:val="00011DDD"/>
    <w:rsid w:val="00012461"/>
    <w:rsid w:val="000129A8"/>
    <w:rsid w:val="00012AEA"/>
    <w:rsid w:val="00012CEC"/>
    <w:rsid w:val="00012EEF"/>
    <w:rsid w:val="0001364D"/>
    <w:rsid w:val="000140D3"/>
    <w:rsid w:val="00014744"/>
    <w:rsid w:val="0001481C"/>
    <w:rsid w:val="00014EED"/>
    <w:rsid w:val="0001564D"/>
    <w:rsid w:val="00015A2C"/>
    <w:rsid w:val="00015F22"/>
    <w:rsid w:val="00016B22"/>
    <w:rsid w:val="0001728D"/>
    <w:rsid w:val="0001771A"/>
    <w:rsid w:val="000178D3"/>
    <w:rsid w:val="00017ADB"/>
    <w:rsid w:val="00017D3E"/>
    <w:rsid w:val="00017F0C"/>
    <w:rsid w:val="000200FF"/>
    <w:rsid w:val="0002020B"/>
    <w:rsid w:val="000202FA"/>
    <w:rsid w:val="0002079A"/>
    <w:rsid w:val="0002097B"/>
    <w:rsid w:val="00020DA1"/>
    <w:rsid w:val="00021066"/>
    <w:rsid w:val="00021A62"/>
    <w:rsid w:val="00021C1C"/>
    <w:rsid w:val="00021D31"/>
    <w:rsid w:val="000224FF"/>
    <w:rsid w:val="000227F2"/>
    <w:rsid w:val="00022D85"/>
    <w:rsid w:val="000235A4"/>
    <w:rsid w:val="0002382D"/>
    <w:rsid w:val="00023C02"/>
    <w:rsid w:val="00024BA1"/>
    <w:rsid w:val="00024E95"/>
    <w:rsid w:val="000251FB"/>
    <w:rsid w:val="000259A2"/>
    <w:rsid w:val="00025D9B"/>
    <w:rsid w:val="00025FB8"/>
    <w:rsid w:val="0002654C"/>
    <w:rsid w:val="00026825"/>
    <w:rsid w:val="00026B1C"/>
    <w:rsid w:val="00026F3A"/>
    <w:rsid w:val="00027530"/>
    <w:rsid w:val="0002758D"/>
    <w:rsid w:val="0002798D"/>
    <w:rsid w:val="00027B20"/>
    <w:rsid w:val="00027D05"/>
    <w:rsid w:val="00027D3A"/>
    <w:rsid w:val="0003035B"/>
    <w:rsid w:val="000308C8"/>
    <w:rsid w:val="00030B92"/>
    <w:rsid w:val="00031071"/>
    <w:rsid w:val="0003109B"/>
    <w:rsid w:val="00031502"/>
    <w:rsid w:val="00031610"/>
    <w:rsid w:val="00031B76"/>
    <w:rsid w:val="00031BFE"/>
    <w:rsid w:val="00031D92"/>
    <w:rsid w:val="0003234A"/>
    <w:rsid w:val="00032643"/>
    <w:rsid w:val="00033B6D"/>
    <w:rsid w:val="00033C55"/>
    <w:rsid w:val="00034564"/>
    <w:rsid w:val="000345BC"/>
    <w:rsid w:val="000345F1"/>
    <w:rsid w:val="00034720"/>
    <w:rsid w:val="0003494F"/>
    <w:rsid w:val="000349F2"/>
    <w:rsid w:val="00035BE7"/>
    <w:rsid w:val="00035EBA"/>
    <w:rsid w:val="000363F9"/>
    <w:rsid w:val="00036B82"/>
    <w:rsid w:val="00036BD7"/>
    <w:rsid w:val="000372F0"/>
    <w:rsid w:val="00037725"/>
    <w:rsid w:val="00040306"/>
    <w:rsid w:val="00040693"/>
    <w:rsid w:val="00040794"/>
    <w:rsid w:val="00040873"/>
    <w:rsid w:val="00040B3F"/>
    <w:rsid w:val="00040E19"/>
    <w:rsid w:val="000410F2"/>
    <w:rsid w:val="000416A8"/>
    <w:rsid w:val="00042278"/>
    <w:rsid w:val="00042671"/>
    <w:rsid w:val="000429DB"/>
    <w:rsid w:val="00042D98"/>
    <w:rsid w:val="00043575"/>
    <w:rsid w:val="000438A7"/>
    <w:rsid w:val="0004444E"/>
    <w:rsid w:val="00044AB3"/>
    <w:rsid w:val="00044ECB"/>
    <w:rsid w:val="0004512D"/>
    <w:rsid w:val="000453EF"/>
    <w:rsid w:val="00045736"/>
    <w:rsid w:val="00045BF4"/>
    <w:rsid w:val="00045C03"/>
    <w:rsid w:val="00045C28"/>
    <w:rsid w:val="00045D5D"/>
    <w:rsid w:val="000462C8"/>
    <w:rsid w:val="0004647B"/>
    <w:rsid w:val="000472FD"/>
    <w:rsid w:val="00047572"/>
    <w:rsid w:val="00047852"/>
    <w:rsid w:val="00047C09"/>
    <w:rsid w:val="00050205"/>
    <w:rsid w:val="00050DE5"/>
    <w:rsid w:val="0005122C"/>
    <w:rsid w:val="000512FF"/>
    <w:rsid w:val="00051349"/>
    <w:rsid w:val="00051378"/>
    <w:rsid w:val="0005169B"/>
    <w:rsid w:val="0005171D"/>
    <w:rsid w:val="0005190B"/>
    <w:rsid w:val="00052951"/>
    <w:rsid w:val="00052FEC"/>
    <w:rsid w:val="00053338"/>
    <w:rsid w:val="00053476"/>
    <w:rsid w:val="000538E6"/>
    <w:rsid w:val="00054183"/>
    <w:rsid w:val="000546B3"/>
    <w:rsid w:val="00054858"/>
    <w:rsid w:val="00054B2B"/>
    <w:rsid w:val="00055056"/>
    <w:rsid w:val="0005553A"/>
    <w:rsid w:val="00055C59"/>
    <w:rsid w:val="00055FC9"/>
    <w:rsid w:val="00055FCB"/>
    <w:rsid w:val="0005673D"/>
    <w:rsid w:val="00056B16"/>
    <w:rsid w:val="00056B19"/>
    <w:rsid w:val="00056FA7"/>
    <w:rsid w:val="00057124"/>
    <w:rsid w:val="00057C8A"/>
    <w:rsid w:val="000601CF"/>
    <w:rsid w:val="000602BA"/>
    <w:rsid w:val="00060C64"/>
    <w:rsid w:val="00060EB2"/>
    <w:rsid w:val="000615D0"/>
    <w:rsid w:val="000619D5"/>
    <w:rsid w:val="00061AA2"/>
    <w:rsid w:val="00061B43"/>
    <w:rsid w:val="00061CFC"/>
    <w:rsid w:val="00063463"/>
    <w:rsid w:val="00064A1D"/>
    <w:rsid w:val="00064A50"/>
    <w:rsid w:val="00064BB1"/>
    <w:rsid w:val="00065275"/>
    <w:rsid w:val="00065923"/>
    <w:rsid w:val="00065DE6"/>
    <w:rsid w:val="00066D98"/>
    <w:rsid w:val="00066EF1"/>
    <w:rsid w:val="00067E18"/>
    <w:rsid w:val="0007061C"/>
    <w:rsid w:val="00070823"/>
    <w:rsid w:val="00070948"/>
    <w:rsid w:val="0007100D"/>
    <w:rsid w:val="0007167D"/>
    <w:rsid w:val="00071782"/>
    <w:rsid w:val="0007321F"/>
    <w:rsid w:val="00073FA8"/>
    <w:rsid w:val="000743ED"/>
    <w:rsid w:val="000744F0"/>
    <w:rsid w:val="000745E9"/>
    <w:rsid w:val="000747CB"/>
    <w:rsid w:val="00074A4A"/>
    <w:rsid w:val="0007537E"/>
    <w:rsid w:val="000754EA"/>
    <w:rsid w:val="000765E1"/>
    <w:rsid w:val="000766DB"/>
    <w:rsid w:val="00076775"/>
    <w:rsid w:val="00076877"/>
    <w:rsid w:val="00076936"/>
    <w:rsid w:val="00076AB2"/>
    <w:rsid w:val="000777C5"/>
    <w:rsid w:val="000779F7"/>
    <w:rsid w:val="00077C2A"/>
    <w:rsid w:val="0008009C"/>
    <w:rsid w:val="000800F3"/>
    <w:rsid w:val="00080B79"/>
    <w:rsid w:val="00080C57"/>
    <w:rsid w:val="00081AB4"/>
    <w:rsid w:val="00081BDD"/>
    <w:rsid w:val="00081E0F"/>
    <w:rsid w:val="00082238"/>
    <w:rsid w:val="0008229D"/>
    <w:rsid w:val="0008245B"/>
    <w:rsid w:val="0008295C"/>
    <w:rsid w:val="00082D0F"/>
    <w:rsid w:val="000836AD"/>
    <w:rsid w:val="000839F4"/>
    <w:rsid w:val="0008408A"/>
    <w:rsid w:val="0008415F"/>
    <w:rsid w:val="0008446F"/>
    <w:rsid w:val="0008477F"/>
    <w:rsid w:val="0008489A"/>
    <w:rsid w:val="000849DD"/>
    <w:rsid w:val="00084C02"/>
    <w:rsid w:val="00084C98"/>
    <w:rsid w:val="00084F00"/>
    <w:rsid w:val="00085528"/>
    <w:rsid w:val="0008555F"/>
    <w:rsid w:val="00085981"/>
    <w:rsid w:val="00085B75"/>
    <w:rsid w:val="00086298"/>
    <w:rsid w:val="00086355"/>
    <w:rsid w:val="00086435"/>
    <w:rsid w:val="00086805"/>
    <w:rsid w:val="00086ED6"/>
    <w:rsid w:val="0008721F"/>
    <w:rsid w:val="00087D52"/>
    <w:rsid w:val="0009003B"/>
    <w:rsid w:val="0009006F"/>
    <w:rsid w:val="00090077"/>
    <w:rsid w:val="000906DB"/>
    <w:rsid w:val="000906FE"/>
    <w:rsid w:val="00090F97"/>
    <w:rsid w:val="00091AAF"/>
    <w:rsid w:val="00092687"/>
    <w:rsid w:val="00092BFE"/>
    <w:rsid w:val="00092E91"/>
    <w:rsid w:val="0009320E"/>
    <w:rsid w:val="00093343"/>
    <w:rsid w:val="00093CCE"/>
    <w:rsid w:val="00093E52"/>
    <w:rsid w:val="00094030"/>
    <w:rsid w:val="000947A4"/>
    <w:rsid w:val="00094E41"/>
    <w:rsid w:val="00095A89"/>
    <w:rsid w:val="00095AC6"/>
    <w:rsid w:val="00095BE5"/>
    <w:rsid w:val="00095C08"/>
    <w:rsid w:val="00095FE2"/>
    <w:rsid w:val="00096666"/>
    <w:rsid w:val="00096B4A"/>
    <w:rsid w:val="00096EE8"/>
    <w:rsid w:val="00097144"/>
    <w:rsid w:val="00097838"/>
    <w:rsid w:val="000A048C"/>
    <w:rsid w:val="000A04CF"/>
    <w:rsid w:val="000A064C"/>
    <w:rsid w:val="000A0EF3"/>
    <w:rsid w:val="000A0F0A"/>
    <w:rsid w:val="000A0F0B"/>
    <w:rsid w:val="000A10D3"/>
    <w:rsid w:val="000A17D3"/>
    <w:rsid w:val="000A1860"/>
    <w:rsid w:val="000A1E1F"/>
    <w:rsid w:val="000A2C89"/>
    <w:rsid w:val="000A2E7D"/>
    <w:rsid w:val="000A36E5"/>
    <w:rsid w:val="000A3A3E"/>
    <w:rsid w:val="000A44BD"/>
    <w:rsid w:val="000A468F"/>
    <w:rsid w:val="000A4A7E"/>
    <w:rsid w:val="000A54BC"/>
    <w:rsid w:val="000A5548"/>
    <w:rsid w:val="000A593F"/>
    <w:rsid w:val="000A5BD3"/>
    <w:rsid w:val="000A5D1C"/>
    <w:rsid w:val="000A6610"/>
    <w:rsid w:val="000A6827"/>
    <w:rsid w:val="000A6A46"/>
    <w:rsid w:val="000A6F8C"/>
    <w:rsid w:val="000A7371"/>
    <w:rsid w:val="000A7700"/>
    <w:rsid w:val="000B00C3"/>
    <w:rsid w:val="000B05ED"/>
    <w:rsid w:val="000B0F3C"/>
    <w:rsid w:val="000B1105"/>
    <w:rsid w:val="000B13E1"/>
    <w:rsid w:val="000B14B5"/>
    <w:rsid w:val="000B1719"/>
    <w:rsid w:val="000B22E2"/>
    <w:rsid w:val="000B286A"/>
    <w:rsid w:val="000B3DE3"/>
    <w:rsid w:val="000B40A4"/>
    <w:rsid w:val="000B4177"/>
    <w:rsid w:val="000B4C85"/>
    <w:rsid w:val="000B50B8"/>
    <w:rsid w:val="000B5EF1"/>
    <w:rsid w:val="000B62BF"/>
    <w:rsid w:val="000B66A0"/>
    <w:rsid w:val="000B675A"/>
    <w:rsid w:val="000B72FE"/>
    <w:rsid w:val="000B73D3"/>
    <w:rsid w:val="000B7917"/>
    <w:rsid w:val="000B79C7"/>
    <w:rsid w:val="000B7DF9"/>
    <w:rsid w:val="000B7EB7"/>
    <w:rsid w:val="000B7EEA"/>
    <w:rsid w:val="000C0E48"/>
    <w:rsid w:val="000C0F53"/>
    <w:rsid w:val="000C0F59"/>
    <w:rsid w:val="000C159A"/>
    <w:rsid w:val="000C18AB"/>
    <w:rsid w:val="000C1A8F"/>
    <w:rsid w:val="000C272D"/>
    <w:rsid w:val="000C28D2"/>
    <w:rsid w:val="000C2BB1"/>
    <w:rsid w:val="000C2FDB"/>
    <w:rsid w:val="000C495B"/>
    <w:rsid w:val="000C498E"/>
    <w:rsid w:val="000C49CC"/>
    <w:rsid w:val="000C5037"/>
    <w:rsid w:val="000C50D1"/>
    <w:rsid w:val="000C5194"/>
    <w:rsid w:val="000C58E9"/>
    <w:rsid w:val="000C5D78"/>
    <w:rsid w:val="000C6173"/>
    <w:rsid w:val="000C6768"/>
    <w:rsid w:val="000C6874"/>
    <w:rsid w:val="000C6F46"/>
    <w:rsid w:val="000C7367"/>
    <w:rsid w:val="000C799C"/>
    <w:rsid w:val="000C7B23"/>
    <w:rsid w:val="000C7C29"/>
    <w:rsid w:val="000D02A8"/>
    <w:rsid w:val="000D08F6"/>
    <w:rsid w:val="000D0C6F"/>
    <w:rsid w:val="000D12DF"/>
    <w:rsid w:val="000D15FA"/>
    <w:rsid w:val="000D2332"/>
    <w:rsid w:val="000D2620"/>
    <w:rsid w:val="000D26BD"/>
    <w:rsid w:val="000D27F8"/>
    <w:rsid w:val="000D2A84"/>
    <w:rsid w:val="000D2E26"/>
    <w:rsid w:val="000D2F94"/>
    <w:rsid w:val="000D365C"/>
    <w:rsid w:val="000D3A13"/>
    <w:rsid w:val="000D3C2B"/>
    <w:rsid w:val="000D3E30"/>
    <w:rsid w:val="000D40FC"/>
    <w:rsid w:val="000D4578"/>
    <w:rsid w:val="000D4D41"/>
    <w:rsid w:val="000D52A2"/>
    <w:rsid w:val="000D5379"/>
    <w:rsid w:val="000D53E4"/>
    <w:rsid w:val="000D5464"/>
    <w:rsid w:val="000D5730"/>
    <w:rsid w:val="000D6045"/>
    <w:rsid w:val="000D611B"/>
    <w:rsid w:val="000D6976"/>
    <w:rsid w:val="000D6BAB"/>
    <w:rsid w:val="000D6FFA"/>
    <w:rsid w:val="000D7150"/>
    <w:rsid w:val="000D73D4"/>
    <w:rsid w:val="000D751C"/>
    <w:rsid w:val="000D7809"/>
    <w:rsid w:val="000D7AB6"/>
    <w:rsid w:val="000D7D70"/>
    <w:rsid w:val="000D7FDE"/>
    <w:rsid w:val="000E053B"/>
    <w:rsid w:val="000E09B1"/>
    <w:rsid w:val="000E0D9B"/>
    <w:rsid w:val="000E0E7D"/>
    <w:rsid w:val="000E12A3"/>
    <w:rsid w:val="000E2175"/>
    <w:rsid w:val="000E2486"/>
    <w:rsid w:val="000E26CE"/>
    <w:rsid w:val="000E2D02"/>
    <w:rsid w:val="000E2FA7"/>
    <w:rsid w:val="000E300C"/>
    <w:rsid w:val="000E37CF"/>
    <w:rsid w:val="000E4542"/>
    <w:rsid w:val="000E4605"/>
    <w:rsid w:val="000E4904"/>
    <w:rsid w:val="000E544E"/>
    <w:rsid w:val="000E55D3"/>
    <w:rsid w:val="000E5648"/>
    <w:rsid w:val="000E5935"/>
    <w:rsid w:val="000E5BA1"/>
    <w:rsid w:val="000E5F04"/>
    <w:rsid w:val="000E62F1"/>
    <w:rsid w:val="000E6595"/>
    <w:rsid w:val="000E6A80"/>
    <w:rsid w:val="000E6F47"/>
    <w:rsid w:val="000E7878"/>
    <w:rsid w:val="000E78B0"/>
    <w:rsid w:val="000E78CB"/>
    <w:rsid w:val="000F0014"/>
    <w:rsid w:val="000F04D8"/>
    <w:rsid w:val="000F052F"/>
    <w:rsid w:val="000F09B2"/>
    <w:rsid w:val="000F0C58"/>
    <w:rsid w:val="000F14E7"/>
    <w:rsid w:val="000F14EA"/>
    <w:rsid w:val="000F1600"/>
    <w:rsid w:val="000F1B06"/>
    <w:rsid w:val="000F1C31"/>
    <w:rsid w:val="000F1D1A"/>
    <w:rsid w:val="000F2D26"/>
    <w:rsid w:val="000F3784"/>
    <w:rsid w:val="000F504B"/>
    <w:rsid w:val="000F552C"/>
    <w:rsid w:val="000F55AD"/>
    <w:rsid w:val="000F55CF"/>
    <w:rsid w:val="000F55E3"/>
    <w:rsid w:val="000F5936"/>
    <w:rsid w:val="000F5B0C"/>
    <w:rsid w:val="000F606D"/>
    <w:rsid w:val="000F61C3"/>
    <w:rsid w:val="000F639B"/>
    <w:rsid w:val="000F6481"/>
    <w:rsid w:val="000F6B99"/>
    <w:rsid w:val="000F7125"/>
    <w:rsid w:val="000F7481"/>
    <w:rsid w:val="000F75A3"/>
    <w:rsid w:val="000F7653"/>
    <w:rsid w:val="000F78BD"/>
    <w:rsid w:val="000F798E"/>
    <w:rsid w:val="001003C7"/>
    <w:rsid w:val="00101495"/>
    <w:rsid w:val="00101BD3"/>
    <w:rsid w:val="00101BEE"/>
    <w:rsid w:val="00101C53"/>
    <w:rsid w:val="00101D99"/>
    <w:rsid w:val="00101E2A"/>
    <w:rsid w:val="00101F96"/>
    <w:rsid w:val="00102065"/>
    <w:rsid w:val="00103119"/>
    <w:rsid w:val="001035A7"/>
    <w:rsid w:val="00103F5A"/>
    <w:rsid w:val="00104080"/>
    <w:rsid w:val="0010409A"/>
    <w:rsid w:val="001050C8"/>
    <w:rsid w:val="001051CF"/>
    <w:rsid w:val="001054F8"/>
    <w:rsid w:val="00105F08"/>
    <w:rsid w:val="00106A4A"/>
    <w:rsid w:val="00106E71"/>
    <w:rsid w:val="001072E4"/>
    <w:rsid w:val="0010745C"/>
    <w:rsid w:val="001077AB"/>
    <w:rsid w:val="00107846"/>
    <w:rsid w:val="00107A20"/>
    <w:rsid w:val="00110296"/>
    <w:rsid w:val="0011172A"/>
    <w:rsid w:val="00111AF7"/>
    <w:rsid w:val="00111E1E"/>
    <w:rsid w:val="00111EC7"/>
    <w:rsid w:val="001124BC"/>
    <w:rsid w:val="00112E8E"/>
    <w:rsid w:val="00113266"/>
    <w:rsid w:val="001139C0"/>
    <w:rsid w:val="00113F1B"/>
    <w:rsid w:val="00114006"/>
    <w:rsid w:val="00114C89"/>
    <w:rsid w:val="00115023"/>
    <w:rsid w:val="00115058"/>
    <w:rsid w:val="00115797"/>
    <w:rsid w:val="001162AE"/>
    <w:rsid w:val="001162B0"/>
    <w:rsid w:val="0011631A"/>
    <w:rsid w:val="001163BB"/>
    <w:rsid w:val="0011643C"/>
    <w:rsid w:val="0011694E"/>
    <w:rsid w:val="00116DE5"/>
    <w:rsid w:val="0011711C"/>
    <w:rsid w:val="001171E8"/>
    <w:rsid w:val="001173E5"/>
    <w:rsid w:val="0011754D"/>
    <w:rsid w:val="001178B7"/>
    <w:rsid w:val="00117E41"/>
    <w:rsid w:val="00120E52"/>
    <w:rsid w:val="001214C5"/>
    <w:rsid w:val="0012192E"/>
    <w:rsid w:val="0012226C"/>
    <w:rsid w:val="001225E8"/>
    <w:rsid w:val="0012269A"/>
    <w:rsid w:val="00122C75"/>
    <w:rsid w:val="0012339F"/>
    <w:rsid w:val="00123FAA"/>
    <w:rsid w:val="00124129"/>
    <w:rsid w:val="001242C5"/>
    <w:rsid w:val="001247BD"/>
    <w:rsid w:val="00124CA6"/>
    <w:rsid w:val="00125568"/>
    <w:rsid w:val="001255F3"/>
    <w:rsid w:val="0012597D"/>
    <w:rsid w:val="001267F4"/>
    <w:rsid w:val="00126881"/>
    <w:rsid w:val="001269D4"/>
    <w:rsid w:val="00126C0B"/>
    <w:rsid w:val="001272FB"/>
    <w:rsid w:val="00127383"/>
    <w:rsid w:val="00127473"/>
    <w:rsid w:val="00127933"/>
    <w:rsid w:val="00127A2B"/>
    <w:rsid w:val="00127C24"/>
    <w:rsid w:val="0013012C"/>
    <w:rsid w:val="00130559"/>
    <w:rsid w:val="001309F1"/>
    <w:rsid w:val="00130DAF"/>
    <w:rsid w:val="00130F55"/>
    <w:rsid w:val="00130FA8"/>
    <w:rsid w:val="00131063"/>
    <w:rsid w:val="0013136F"/>
    <w:rsid w:val="00131C39"/>
    <w:rsid w:val="00131D41"/>
    <w:rsid w:val="00132135"/>
    <w:rsid w:val="0013262C"/>
    <w:rsid w:val="00132E7B"/>
    <w:rsid w:val="0013332E"/>
    <w:rsid w:val="001339AA"/>
    <w:rsid w:val="00133B51"/>
    <w:rsid w:val="00134124"/>
    <w:rsid w:val="001342B4"/>
    <w:rsid w:val="001347FF"/>
    <w:rsid w:val="001349F6"/>
    <w:rsid w:val="00134BEF"/>
    <w:rsid w:val="00134C87"/>
    <w:rsid w:val="00134CA5"/>
    <w:rsid w:val="00134F19"/>
    <w:rsid w:val="001357B6"/>
    <w:rsid w:val="00135E2C"/>
    <w:rsid w:val="00135F79"/>
    <w:rsid w:val="0013603D"/>
    <w:rsid w:val="001362EA"/>
    <w:rsid w:val="0013683E"/>
    <w:rsid w:val="00136C06"/>
    <w:rsid w:val="00136D86"/>
    <w:rsid w:val="001372F9"/>
    <w:rsid w:val="00137300"/>
    <w:rsid w:val="00137BBA"/>
    <w:rsid w:val="00140170"/>
    <w:rsid w:val="0014141C"/>
    <w:rsid w:val="00141466"/>
    <w:rsid w:val="00141754"/>
    <w:rsid w:val="0014185B"/>
    <w:rsid w:val="001419A6"/>
    <w:rsid w:val="00141AC2"/>
    <w:rsid w:val="00141E32"/>
    <w:rsid w:val="001426BC"/>
    <w:rsid w:val="001426E9"/>
    <w:rsid w:val="00142784"/>
    <w:rsid w:val="00142BFB"/>
    <w:rsid w:val="00142CE3"/>
    <w:rsid w:val="00143109"/>
    <w:rsid w:val="001434EC"/>
    <w:rsid w:val="001438A4"/>
    <w:rsid w:val="001440A7"/>
    <w:rsid w:val="0014452C"/>
    <w:rsid w:val="00144600"/>
    <w:rsid w:val="0014480A"/>
    <w:rsid w:val="00144FAB"/>
    <w:rsid w:val="00144FCA"/>
    <w:rsid w:val="0014500B"/>
    <w:rsid w:val="00145607"/>
    <w:rsid w:val="00145C99"/>
    <w:rsid w:val="00145DDB"/>
    <w:rsid w:val="00146093"/>
    <w:rsid w:val="00146D31"/>
    <w:rsid w:val="0014751B"/>
    <w:rsid w:val="001477F3"/>
    <w:rsid w:val="00147864"/>
    <w:rsid w:val="00147BE9"/>
    <w:rsid w:val="001500CF"/>
    <w:rsid w:val="00150EC1"/>
    <w:rsid w:val="00151076"/>
    <w:rsid w:val="00151766"/>
    <w:rsid w:val="00151916"/>
    <w:rsid w:val="0015195C"/>
    <w:rsid w:val="00151C90"/>
    <w:rsid w:val="00152BAF"/>
    <w:rsid w:val="001533B7"/>
    <w:rsid w:val="00153811"/>
    <w:rsid w:val="0015387C"/>
    <w:rsid w:val="00153B5C"/>
    <w:rsid w:val="00153F5B"/>
    <w:rsid w:val="0015426E"/>
    <w:rsid w:val="0015435F"/>
    <w:rsid w:val="001543F6"/>
    <w:rsid w:val="0015455B"/>
    <w:rsid w:val="001548E3"/>
    <w:rsid w:val="00154A80"/>
    <w:rsid w:val="00155045"/>
    <w:rsid w:val="00155718"/>
    <w:rsid w:val="0015675D"/>
    <w:rsid w:val="00156D0A"/>
    <w:rsid w:val="00157D74"/>
    <w:rsid w:val="00161969"/>
    <w:rsid w:val="00161B5E"/>
    <w:rsid w:val="00162D04"/>
    <w:rsid w:val="00162D1E"/>
    <w:rsid w:val="0016307C"/>
    <w:rsid w:val="001634DB"/>
    <w:rsid w:val="00163A55"/>
    <w:rsid w:val="00163BD6"/>
    <w:rsid w:val="00164841"/>
    <w:rsid w:val="00165520"/>
    <w:rsid w:val="00165643"/>
    <w:rsid w:val="0016588D"/>
    <w:rsid w:val="001659C3"/>
    <w:rsid w:val="00165C9F"/>
    <w:rsid w:val="00165E13"/>
    <w:rsid w:val="00165F31"/>
    <w:rsid w:val="00165F45"/>
    <w:rsid w:val="00166085"/>
    <w:rsid w:val="00166E7F"/>
    <w:rsid w:val="00167263"/>
    <w:rsid w:val="0017072C"/>
    <w:rsid w:val="00170867"/>
    <w:rsid w:val="00170A6E"/>
    <w:rsid w:val="00170B42"/>
    <w:rsid w:val="0017150A"/>
    <w:rsid w:val="0017151B"/>
    <w:rsid w:val="001723F4"/>
    <w:rsid w:val="001728DF"/>
    <w:rsid w:val="00172D7C"/>
    <w:rsid w:val="00173678"/>
    <w:rsid w:val="00173FE0"/>
    <w:rsid w:val="001740BB"/>
    <w:rsid w:val="00174E83"/>
    <w:rsid w:val="001756B9"/>
    <w:rsid w:val="0017602A"/>
    <w:rsid w:val="00176E42"/>
    <w:rsid w:val="00176EDB"/>
    <w:rsid w:val="0017748E"/>
    <w:rsid w:val="00177714"/>
    <w:rsid w:val="00180706"/>
    <w:rsid w:val="00180FDC"/>
    <w:rsid w:val="001820E8"/>
    <w:rsid w:val="0018230B"/>
    <w:rsid w:val="00183A7F"/>
    <w:rsid w:val="00183F36"/>
    <w:rsid w:val="00183F63"/>
    <w:rsid w:val="00183F6E"/>
    <w:rsid w:val="00184026"/>
    <w:rsid w:val="00184BCE"/>
    <w:rsid w:val="0018536C"/>
    <w:rsid w:val="00185AAD"/>
    <w:rsid w:val="00185D46"/>
    <w:rsid w:val="0018608E"/>
    <w:rsid w:val="001869D7"/>
    <w:rsid w:val="00186E3F"/>
    <w:rsid w:val="001870F6"/>
    <w:rsid w:val="0018777F"/>
    <w:rsid w:val="001877A3"/>
    <w:rsid w:val="001879BE"/>
    <w:rsid w:val="001901B7"/>
    <w:rsid w:val="0019045E"/>
    <w:rsid w:val="00190668"/>
    <w:rsid w:val="00190757"/>
    <w:rsid w:val="00190C34"/>
    <w:rsid w:val="00190EB4"/>
    <w:rsid w:val="00191022"/>
    <w:rsid w:val="00191CF7"/>
    <w:rsid w:val="00192289"/>
    <w:rsid w:val="001925FA"/>
    <w:rsid w:val="0019260A"/>
    <w:rsid w:val="00192C64"/>
    <w:rsid w:val="0019309F"/>
    <w:rsid w:val="001931C3"/>
    <w:rsid w:val="001935C0"/>
    <w:rsid w:val="00193E81"/>
    <w:rsid w:val="00194510"/>
    <w:rsid w:val="00194FAB"/>
    <w:rsid w:val="001950F9"/>
    <w:rsid w:val="0019525E"/>
    <w:rsid w:val="00195567"/>
    <w:rsid w:val="00195734"/>
    <w:rsid w:val="00195804"/>
    <w:rsid w:val="00195E52"/>
    <w:rsid w:val="00196F04"/>
    <w:rsid w:val="001970B9"/>
    <w:rsid w:val="00197814"/>
    <w:rsid w:val="0019790C"/>
    <w:rsid w:val="001979CA"/>
    <w:rsid w:val="00197EF6"/>
    <w:rsid w:val="001A0318"/>
    <w:rsid w:val="001A0433"/>
    <w:rsid w:val="001A079D"/>
    <w:rsid w:val="001A0A9D"/>
    <w:rsid w:val="001A0B44"/>
    <w:rsid w:val="001A225F"/>
    <w:rsid w:val="001A284A"/>
    <w:rsid w:val="001A375A"/>
    <w:rsid w:val="001A37ED"/>
    <w:rsid w:val="001A3F73"/>
    <w:rsid w:val="001A4303"/>
    <w:rsid w:val="001A5763"/>
    <w:rsid w:val="001A597A"/>
    <w:rsid w:val="001A5C04"/>
    <w:rsid w:val="001A5CE9"/>
    <w:rsid w:val="001A673C"/>
    <w:rsid w:val="001A7292"/>
    <w:rsid w:val="001A7431"/>
    <w:rsid w:val="001A77E3"/>
    <w:rsid w:val="001A7CF3"/>
    <w:rsid w:val="001B0697"/>
    <w:rsid w:val="001B0E5C"/>
    <w:rsid w:val="001B1078"/>
    <w:rsid w:val="001B110F"/>
    <w:rsid w:val="001B1741"/>
    <w:rsid w:val="001B17FD"/>
    <w:rsid w:val="001B1816"/>
    <w:rsid w:val="001B1C01"/>
    <w:rsid w:val="001B1D9E"/>
    <w:rsid w:val="001B2039"/>
    <w:rsid w:val="001B2378"/>
    <w:rsid w:val="001B2D41"/>
    <w:rsid w:val="001B324A"/>
    <w:rsid w:val="001B35A7"/>
    <w:rsid w:val="001B446F"/>
    <w:rsid w:val="001B4569"/>
    <w:rsid w:val="001B4901"/>
    <w:rsid w:val="001B49F7"/>
    <w:rsid w:val="001B4E33"/>
    <w:rsid w:val="001B520C"/>
    <w:rsid w:val="001B5481"/>
    <w:rsid w:val="001B56B5"/>
    <w:rsid w:val="001B62E7"/>
    <w:rsid w:val="001B6383"/>
    <w:rsid w:val="001B63A1"/>
    <w:rsid w:val="001B65B8"/>
    <w:rsid w:val="001B6C93"/>
    <w:rsid w:val="001B6EEE"/>
    <w:rsid w:val="001B7710"/>
    <w:rsid w:val="001B7C9A"/>
    <w:rsid w:val="001C01FF"/>
    <w:rsid w:val="001C0596"/>
    <w:rsid w:val="001C059B"/>
    <w:rsid w:val="001C0638"/>
    <w:rsid w:val="001C09CE"/>
    <w:rsid w:val="001C0DE0"/>
    <w:rsid w:val="001C15AB"/>
    <w:rsid w:val="001C17EB"/>
    <w:rsid w:val="001C2039"/>
    <w:rsid w:val="001C221F"/>
    <w:rsid w:val="001C2BF1"/>
    <w:rsid w:val="001C2EB3"/>
    <w:rsid w:val="001C326F"/>
    <w:rsid w:val="001C3BD5"/>
    <w:rsid w:val="001C5A8F"/>
    <w:rsid w:val="001C5D4F"/>
    <w:rsid w:val="001C62F2"/>
    <w:rsid w:val="001C6423"/>
    <w:rsid w:val="001C6782"/>
    <w:rsid w:val="001C687B"/>
    <w:rsid w:val="001C6900"/>
    <w:rsid w:val="001C7258"/>
    <w:rsid w:val="001C72DD"/>
    <w:rsid w:val="001C75A2"/>
    <w:rsid w:val="001D0215"/>
    <w:rsid w:val="001D0553"/>
    <w:rsid w:val="001D0A95"/>
    <w:rsid w:val="001D1657"/>
    <w:rsid w:val="001D17A1"/>
    <w:rsid w:val="001D3F46"/>
    <w:rsid w:val="001D4458"/>
    <w:rsid w:val="001D4A50"/>
    <w:rsid w:val="001D54DA"/>
    <w:rsid w:val="001D6208"/>
    <w:rsid w:val="001D63C6"/>
    <w:rsid w:val="001D67EA"/>
    <w:rsid w:val="001D6FE1"/>
    <w:rsid w:val="001D7715"/>
    <w:rsid w:val="001D77F6"/>
    <w:rsid w:val="001D78BB"/>
    <w:rsid w:val="001E0288"/>
    <w:rsid w:val="001E0816"/>
    <w:rsid w:val="001E0AD8"/>
    <w:rsid w:val="001E0D3A"/>
    <w:rsid w:val="001E1289"/>
    <w:rsid w:val="001E13B7"/>
    <w:rsid w:val="001E1B11"/>
    <w:rsid w:val="001E1F1C"/>
    <w:rsid w:val="001E3561"/>
    <w:rsid w:val="001E3D55"/>
    <w:rsid w:val="001E490A"/>
    <w:rsid w:val="001E4D02"/>
    <w:rsid w:val="001E56D6"/>
    <w:rsid w:val="001E5CA0"/>
    <w:rsid w:val="001E5F9A"/>
    <w:rsid w:val="001E5FEA"/>
    <w:rsid w:val="001E680B"/>
    <w:rsid w:val="001E6D3E"/>
    <w:rsid w:val="001E6FB4"/>
    <w:rsid w:val="001F0487"/>
    <w:rsid w:val="001F04A0"/>
    <w:rsid w:val="001F0505"/>
    <w:rsid w:val="001F05C4"/>
    <w:rsid w:val="001F08D3"/>
    <w:rsid w:val="001F0974"/>
    <w:rsid w:val="001F1AED"/>
    <w:rsid w:val="001F2071"/>
    <w:rsid w:val="001F2104"/>
    <w:rsid w:val="001F255D"/>
    <w:rsid w:val="001F2682"/>
    <w:rsid w:val="001F2E9A"/>
    <w:rsid w:val="001F3B84"/>
    <w:rsid w:val="001F3BE7"/>
    <w:rsid w:val="001F3C22"/>
    <w:rsid w:val="001F3C64"/>
    <w:rsid w:val="001F3F30"/>
    <w:rsid w:val="001F4CBF"/>
    <w:rsid w:val="001F4E0A"/>
    <w:rsid w:val="001F5488"/>
    <w:rsid w:val="001F58CB"/>
    <w:rsid w:val="001F5AEF"/>
    <w:rsid w:val="001F5D8D"/>
    <w:rsid w:val="001F5F89"/>
    <w:rsid w:val="001F6246"/>
    <w:rsid w:val="001F6B3E"/>
    <w:rsid w:val="001F71B7"/>
    <w:rsid w:val="001F751D"/>
    <w:rsid w:val="001F7722"/>
    <w:rsid w:val="001F795F"/>
    <w:rsid w:val="001F7EEB"/>
    <w:rsid w:val="002000EF"/>
    <w:rsid w:val="002009D7"/>
    <w:rsid w:val="002009ED"/>
    <w:rsid w:val="00200CE0"/>
    <w:rsid w:val="00200EA8"/>
    <w:rsid w:val="002016AE"/>
    <w:rsid w:val="00201CC9"/>
    <w:rsid w:val="00201DFD"/>
    <w:rsid w:val="00201F52"/>
    <w:rsid w:val="002020C4"/>
    <w:rsid w:val="00202EB7"/>
    <w:rsid w:val="002031B0"/>
    <w:rsid w:val="002031F4"/>
    <w:rsid w:val="00203E13"/>
    <w:rsid w:val="002042D4"/>
    <w:rsid w:val="00204902"/>
    <w:rsid w:val="00204928"/>
    <w:rsid w:val="00204959"/>
    <w:rsid w:val="002049A4"/>
    <w:rsid w:val="00205107"/>
    <w:rsid w:val="0020549F"/>
    <w:rsid w:val="0020554A"/>
    <w:rsid w:val="0020560C"/>
    <w:rsid w:val="00205F2B"/>
    <w:rsid w:val="002065B4"/>
    <w:rsid w:val="00206B0F"/>
    <w:rsid w:val="00206C6A"/>
    <w:rsid w:val="00206DEF"/>
    <w:rsid w:val="00207434"/>
    <w:rsid w:val="00207A7F"/>
    <w:rsid w:val="002100F8"/>
    <w:rsid w:val="002101F1"/>
    <w:rsid w:val="002105AC"/>
    <w:rsid w:val="002105B9"/>
    <w:rsid w:val="002105C2"/>
    <w:rsid w:val="00210D60"/>
    <w:rsid w:val="00210EB1"/>
    <w:rsid w:val="00211312"/>
    <w:rsid w:val="002120B7"/>
    <w:rsid w:val="00212A69"/>
    <w:rsid w:val="00212DD8"/>
    <w:rsid w:val="002138FC"/>
    <w:rsid w:val="0021390D"/>
    <w:rsid w:val="00213F09"/>
    <w:rsid w:val="00213F24"/>
    <w:rsid w:val="00214092"/>
    <w:rsid w:val="00214733"/>
    <w:rsid w:val="0021484D"/>
    <w:rsid w:val="00214D06"/>
    <w:rsid w:val="00214E44"/>
    <w:rsid w:val="00214F65"/>
    <w:rsid w:val="00215395"/>
    <w:rsid w:val="00215B37"/>
    <w:rsid w:val="002161DF"/>
    <w:rsid w:val="002161FC"/>
    <w:rsid w:val="00216237"/>
    <w:rsid w:val="00216299"/>
    <w:rsid w:val="00216301"/>
    <w:rsid w:val="00216D62"/>
    <w:rsid w:val="00217156"/>
    <w:rsid w:val="00217636"/>
    <w:rsid w:val="00217C07"/>
    <w:rsid w:val="00217C2B"/>
    <w:rsid w:val="00217E0B"/>
    <w:rsid w:val="00217F6E"/>
    <w:rsid w:val="0022017E"/>
    <w:rsid w:val="002202E1"/>
    <w:rsid w:val="00220392"/>
    <w:rsid w:val="002209BA"/>
    <w:rsid w:val="002211ED"/>
    <w:rsid w:val="002214B1"/>
    <w:rsid w:val="002218F5"/>
    <w:rsid w:val="00221D82"/>
    <w:rsid w:val="00221E77"/>
    <w:rsid w:val="00221FDF"/>
    <w:rsid w:val="0022269C"/>
    <w:rsid w:val="0022285F"/>
    <w:rsid w:val="00222A98"/>
    <w:rsid w:val="002230A6"/>
    <w:rsid w:val="002230C3"/>
    <w:rsid w:val="00223161"/>
    <w:rsid w:val="00223599"/>
    <w:rsid w:val="00223F1A"/>
    <w:rsid w:val="002240CE"/>
    <w:rsid w:val="002240FE"/>
    <w:rsid w:val="00224B79"/>
    <w:rsid w:val="00225464"/>
    <w:rsid w:val="00225568"/>
    <w:rsid w:val="00225770"/>
    <w:rsid w:val="002257BB"/>
    <w:rsid w:val="002257E4"/>
    <w:rsid w:val="002259B4"/>
    <w:rsid w:val="00225BD7"/>
    <w:rsid w:val="00225E53"/>
    <w:rsid w:val="00225EB4"/>
    <w:rsid w:val="0022624E"/>
    <w:rsid w:val="00226B51"/>
    <w:rsid w:val="00227293"/>
    <w:rsid w:val="002276F6"/>
    <w:rsid w:val="00227A40"/>
    <w:rsid w:val="00227B07"/>
    <w:rsid w:val="00227D30"/>
    <w:rsid w:val="002308BD"/>
    <w:rsid w:val="0023157B"/>
    <w:rsid w:val="00231996"/>
    <w:rsid w:val="00231A7E"/>
    <w:rsid w:val="00231AF2"/>
    <w:rsid w:val="00231C26"/>
    <w:rsid w:val="00231E56"/>
    <w:rsid w:val="002322AB"/>
    <w:rsid w:val="002324B8"/>
    <w:rsid w:val="002326CB"/>
    <w:rsid w:val="00232915"/>
    <w:rsid w:val="00232BC3"/>
    <w:rsid w:val="0023300B"/>
    <w:rsid w:val="0023383B"/>
    <w:rsid w:val="00233BDA"/>
    <w:rsid w:val="00233F88"/>
    <w:rsid w:val="002342B3"/>
    <w:rsid w:val="0023436C"/>
    <w:rsid w:val="0023483D"/>
    <w:rsid w:val="002348AD"/>
    <w:rsid w:val="002348B5"/>
    <w:rsid w:val="002348CA"/>
    <w:rsid w:val="00235018"/>
    <w:rsid w:val="002350A0"/>
    <w:rsid w:val="002350E6"/>
    <w:rsid w:val="00235320"/>
    <w:rsid w:val="0023594D"/>
    <w:rsid w:val="00235A12"/>
    <w:rsid w:val="00235B84"/>
    <w:rsid w:val="00235C61"/>
    <w:rsid w:val="00236143"/>
    <w:rsid w:val="002373CE"/>
    <w:rsid w:val="0023787C"/>
    <w:rsid w:val="00237938"/>
    <w:rsid w:val="00237A32"/>
    <w:rsid w:val="00240133"/>
    <w:rsid w:val="00240631"/>
    <w:rsid w:val="00240ACF"/>
    <w:rsid w:val="00240B41"/>
    <w:rsid w:val="002416C3"/>
    <w:rsid w:val="002418A0"/>
    <w:rsid w:val="002418A5"/>
    <w:rsid w:val="00242071"/>
    <w:rsid w:val="00242370"/>
    <w:rsid w:val="0024275A"/>
    <w:rsid w:val="00242D9A"/>
    <w:rsid w:val="00242F35"/>
    <w:rsid w:val="0024349F"/>
    <w:rsid w:val="00243C0C"/>
    <w:rsid w:val="002446C8"/>
    <w:rsid w:val="00244BFC"/>
    <w:rsid w:val="00244CAE"/>
    <w:rsid w:val="0024654C"/>
    <w:rsid w:val="002465E4"/>
    <w:rsid w:val="00246CDB"/>
    <w:rsid w:val="00246D1A"/>
    <w:rsid w:val="002472EB"/>
    <w:rsid w:val="0025057C"/>
    <w:rsid w:val="00250E75"/>
    <w:rsid w:val="00251202"/>
    <w:rsid w:val="002513E6"/>
    <w:rsid w:val="00251773"/>
    <w:rsid w:val="00251DF7"/>
    <w:rsid w:val="0025227C"/>
    <w:rsid w:val="00252525"/>
    <w:rsid w:val="002527B3"/>
    <w:rsid w:val="002531FD"/>
    <w:rsid w:val="00253333"/>
    <w:rsid w:val="002534FE"/>
    <w:rsid w:val="0025383E"/>
    <w:rsid w:val="0025472D"/>
    <w:rsid w:val="00254C64"/>
    <w:rsid w:val="00254CE9"/>
    <w:rsid w:val="002558DF"/>
    <w:rsid w:val="00256256"/>
    <w:rsid w:val="002562C5"/>
    <w:rsid w:val="00256A37"/>
    <w:rsid w:val="00257716"/>
    <w:rsid w:val="002578A7"/>
    <w:rsid w:val="002578F9"/>
    <w:rsid w:val="00257C38"/>
    <w:rsid w:val="00257DC4"/>
    <w:rsid w:val="002602FE"/>
    <w:rsid w:val="0026055A"/>
    <w:rsid w:val="002609B4"/>
    <w:rsid w:val="00260FD7"/>
    <w:rsid w:val="0026121C"/>
    <w:rsid w:val="0026126C"/>
    <w:rsid w:val="002613C0"/>
    <w:rsid w:val="00261B16"/>
    <w:rsid w:val="00262843"/>
    <w:rsid w:val="00262A8B"/>
    <w:rsid w:val="00262D9D"/>
    <w:rsid w:val="00262DCC"/>
    <w:rsid w:val="002631D0"/>
    <w:rsid w:val="0026443C"/>
    <w:rsid w:val="00266223"/>
    <w:rsid w:val="002665E6"/>
    <w:rsid w:val="002668A2"/>
    <w:rsid w:val="002668C8"/>
    <w:rsid w:val="00266C24"/>
    <w:rsid w:val="00266E63"/>
    <w:rsid w:val="00266EFE"/>
    <w:rsid w:val="002674DF"/>
    <w:rsid w:val="00267977"/>
    <w:rsid w:val="002679F7"/>
    <w:rsid w:val="00270784"/>
    <w:rsid w:val="00270AAA"/>
    <w:rsid w:val="00270ADB"/>
    <w:rsid w:val="00270DEF"/>
    <w:rsid w:val="00271724"/>
    <w:rsid w:val="002728B0"/>
    <w:rsid w:val="00272B8F"/>
    <w:rsid w:val="00272F17"/>
    <w:rsid w:val="002733F5"/>
    <w:rsid w:val="0027369E"/>
    <w:rsid w:val="00273B92"/>
    <w:rsid w:val="002744E8"/>
    <w:rsid w:val="00274C20"/>
    <w:rsid w:val="00274E72"/>
    <w:rsid w:val="002763B2"/>
    <w:rsid w:val="002768F3"/>
    <w:rsid w:val="00276A84"/>
    <w:rsid w:val="0027758A"/>
    <w:rsid w:val="00277ED8"/>
    <w:rsid w:val="00277F1F"/>
    <w:rsid w:val="00280286"/>
    <w:rsid w:val="0028046A"/>
    <w:rsid w:val="002809E2"/>
    <w:rsid w:val="00280D2E"/>
    <w:rsid w:val="00280EFB"/>
    <w:rsid w:val="00281079"/>
    <w:rsid w:val="00281159"/>
    <w:rsid w:val="0028132F"/>
    <w:rsid w:val="00281EFB"/>
    <w:rsid w:val="00282374"/>
    <w:rsid w:val="002828B7"/>
    <w:rsid w:val="00282B64"/>
    <w:rsid w:val="00282F3E"/>
    <w:rsid w:val="00283002"/>
    <w:rsid w:val="0028315A"/>
    <w:rsid w:val="00283211"/>
    <w:rsid w:val="00284780"/>
    <w:rsid w:val="00284B73"/>
    <w:rsid w:val="00284B94"/>
    <w:rsid w:val="00284E94"/>
    <w:rsid w:val="00284EE4"/>
    <w:rsid w:val="002855E6"/>
    <w:rsid w:val="00285801"/>
    <w:rsid w:val="00285875"/>
    <w:rsid w:val="00286185"/>
    <w:rsid w:val="00286303"/>
    <w:rsid w:val="00286342"/>
    <w:rsid w:val="00286546"/>
    <w:rsid w:val="0028672A"/>
    <w:rsid w:val="00286848"/>
    <w:rsid w:val="002869A7"/>
    <w:rsid w:val="00286A1C"/>
    <w:rsid w:val="00286CBC"/>
    <w:rsid w:val="00286D21"/>
    <w:rsid w:val="002870A4"/>
    <w:rsid w:val="002870EA"/>
    <w:rsid w:val="00287444"/>
    <w:rsid w:val="00287944"/>
    <w:rsid w:val="00287D97"/>
    <w:rsid w:val="0029085E"/>
    <w:rsid w:val="00290B18"/>
    <w:rsid w:val="0029236C"/>
    <w:rsid w:val="00292523"/>
    <w:rsid w:val="00292A08"/>
    <w:rsid w:val="00292CA3"/>
    <w:rsid w:val="00292E50"/>
    <w:rsid w:val="00293763"/>
    <w:rsid w:val="00293C49"/>
    <w:rsid w:val="00294176"/>
    <w:rsid w:val="0029460C"/>
    <w:rsid w:val="002949C8"/>
    <w:rsid w:val="00294AA9"/>
    <w:rsid w:val="00295BF6"/>
    <w:rsid w:val="0029686B"/>
    <w:rsid w:val="002973BC"/>
    <w:rsid w:val="00297609"/>
    <w:rsid w:val="00297AA3"/>
    <w:rsid w:val="00297D6E"/>
    <w:rsid w:val="00297EE2"/>
    <w:rsid w:val="00297F0E"/>
    <w:rsid w:val="002A0935"/>
    <w:rsid w:val="002A10CB"/>
    <w:rsid w:val="002A124D"/>
    <w:rsid w:val="002A134B"/>
    <w:rsid w:val="002A142E"/>
    <w:rsid w:val="002A175B"/>
    <w:rsid w:val="002A18D1"/>
    <w:rsid w:val="002A19DD"/>
    <w:rsid w:val="002A19E7"/>
    <w:rsid w:val="002A1DE2"/>
    <w:rsid w:val="002A20F6"/>
    <w:rsid w:val="002A28C9"/>
    <w:rsid w:val="002A2A34"/>
    <w:rsid w:val="002A2DF7"/>
    <w:rsid w:val="002A3044"/>
    <w:rsid w:val="002A342A"/>
    <w:rsid w:val="002A3CB3"/>
    <w:rsid w:val="002A40E6"/>
    <w:rsid w:val="002A4A29"/>
    <w:rsid w:val="002A4CEE"/>
    <w:rsid w:val="002A4D51"/>
    <w:rsid w:val="002A50B9"/>
    <w:rsid w:val="002A53B4"/>
    <w:rsid w:val="002A5BC5"/>
    <w:rsid w:val="002A5C89"/>
    <w:rsid w:val="002A5E58"/>
    <w:rsid w:val="002A5E8B"/>
    <w:rsid w:val="002A6F1B"/>
    <w:rsid w:val="002A7304"/>
    <w:rsid w:val="002A758E"/>
    <w:rsid w:val="002A7A91"/>
    <w:rsid w:val="002B0906"/>
    <w:rsid w:val="002B0BC1"/>
    <w:rsid w:val="002B1431"/>
    <w:rsid w:val="002B1BFB"/>
    <w:rsid w:val="002B21CA"/>
    <w:rsid w:val="002B2627"/>
    <w:rsid w:val="002B2757"/>
    <w:rsid w:val="002B31B3"/>
    <w:rsid w:val="002B32E6"/>
    <w:rsid w:val="002B34BA"/>
    <w:rsid w:val="002B37D0"/>
    <w:rsid w:val="002B3994"/>
    <w:rsid w:val="002B3EB2"/>
    <w:rsid w:val="002B4781"/>
    <w:rsid w:val="002B4E81"/>
    <w:rsid w:val="002B549C"/>
    <w:rsid w:val="002B58DF"/>
    <w:rsid w:val="002B5947"/>
    <w:rsid w:val="002B5C98"/>
    <w:rsid w:val="002B6BC8"/>
    <w:rsid w:val="002B7301"/>
    <w:rsid w:val="002B7B9E"/>
    <w:rsid w:val="002B7E43"/>
    <w:rsid w:val="002B7F8B"/>
    <w:rsid w:val="002C1A58"/>
    <w:rsid w:val="002C1E33"/>
    <w:rsid w:val="002C219F"/>
    <w:rsid w:val="002C2432"/>
    <w:rsid w:val="002C26A0"/>
    <w:rsid w:val="002C2D6E"/>
    <w:rsid w:val="002C2EAB"/>
    <w:rsid w:val="002C2FAD"/>
    <w:rsid w:val="002C42BB"/>
    <w:rsid w:val="002C4750"/>
    <w:rsid w:val="002C4779"/>
    <w:rsid w:val="002C4866"/>
    <w:rsid w:val="002C4946"/>
    <w:rsid w:val="002C4FE7"/>
    <w:rsid w:val="002C56C5"/>
    <w:rsid w:val="002C5700"/>
    <w:rsid w:val="002C584A"/>
    <w:rsid w:val="002C5B33"/>
    <w:rsid w:val="002C67B7"/>
    <w:rsid w:val="002C702C"/>
    <w:rsid w:val="002C728D"/>
    <w:rsid w:val="002C7734"/>
    <w:rsid w:val="002D0BC0"/>
    <w:rsid w:val="002D0E97"/>
    <w:rsid w:val="002D1371"/>
    <w:rsid w:val="002D1988"/>
    <w:rsid w:val="002D1DDB"/>
    <w:rsid w:val="002D1FB2"/>
    <w:rsid w:val="002D2118"/>
    <w:rsid w:val="002D21E9"/>
    <w:rsid w:val="002D23D7"/>
    <w:rsid w:val="002D29FC"/>
    <w:rsid w:val="002D2D04"/>
    <w:rsid w:val="002D338A"/>
    <w:rsid w:val="002D394A"/>
    <w:rsid w:val="002D3FE9"/>
    <w:rsid w:val="002D45D9"/>
    <w:rsid w:val="002D48DB"/>
    <w:rsid w:val="002D4A35"/>
    <w:rsid w:val="002D4B96"/>
    <w:rsid w:val="002D50D5"/>
    <w:rsid w:val="002D5ECE"/>
    <w:rsid w:val="002D5EE4"/>
    <w:rsid w:val="002D60B6"/>
    <w:rsid w:val="002D6167"/>
    <w:rsid w:val="002D6968"/>
    <w:rsid w:val="002D6BED"/>
    <w:rsid w:val="002D736D"/>
    <w:rsid w:val="002D7D4C"/>
    <w:rsid w:val="002E02AF"/>
    <w:rsid w:val="002E075D"/>
    <w:rsid w:val="002E0C12"/>
    <w:rsid w:val="002E1754"/>
    <w:rsid w:val="002E17AB"/>
    <w:rsid w:val="002E18F6"/>
    <w:rsid w:val="002E1996"/>
    <w:rsid w:val="002E200C"/>
    <w:rsid w:val="002E21E3"/>
    <w:rsid w:val="002E22C7"/>
    <w:rsid w:val="002E238E"/>
    <w:rsid w:val="002E2744"/>
    <w:rsid w:val="002E2B5C"/>
    <w:rsid w:val="002E2E0A"/>
    <w:rsid w:val="002E33F9"/>
    <w:rsid w:val="002E3568"/>
    <w:rsid w:val="002E37E5"/>
    <w:rsid w:val="002E420F"/>
    <w:rsid w:val="002E428C"/>
    <w:rsid w:val="002E4900"/>
    <w:rsid w:val="002E4EA3"/>
    <w:rsid w:val="002E5211"/>
    <w:rsid w:val="002E5244"/>
    <w:rsid w:val="002E58C9"/>
    <w:rsid w:val="002E6F9F"/>
    <w:rsid w:val="002E765B"/>
    <w:rsid w:val="002E77F9"/>
    <w:rsid w:val="002E78AC"/>
    <w:rsid w:val="002E7E88"/>
    <w:rsid w:val="002F03C6"/>
    <w:rsid w:val="002F052D"/>
    <w:rsid w:val="002F152D"/>
    <w:rsid w:val="002F1B1B"/>
    <w:rsid w:val="002F21C6"/>
    <w:rsid w:val="002F2A01"/>
    <w:rsid w:val="002F368B"/>
    <w:rsid w:val="002F55C8"/>
    <w:rsid w:val="002F5EA3"/>
    <w:rsid w:val="002F5F4E"/>
    <w:rsid w:val="002F605E"/>
    <w:rsid w:val="002F6C83"/>
    <w:rsid w:val="002F6CDB"/>
    <w:rsid w:val="002F7227"/>
    <w:rsid w:val="003002C0"/>
    <w:rsid w:val="003007C9"/>
    <w:rsid w:val="00300F1D"/>
    <w:rsid w:val="0030148A"/>
    <w:rsid w:val="0030163E"/>
    <w:rsid w:val="003022A3"/>
    <w:rsid w:val="003030D4"/>
    <w:rsid w:val="0030461E"/>
    <w:rsid w:val="003048CB"/>
    <w:rsid w:val="00304EB6"/>
    <w:rsid w:val="0030548D"/>
    <w:rsid w:val="0030565E"/>
    <w:rsid w:val="00305DA5"/>
    <w:rsid w:val="00306024"/>
    <w:rsid w:val="0030644E"/>
    <w:rsid w:val="0030650F"/>
    <w:rsid w:val="00306654"/>
    <w:rsid w:val="00306E6E"/>
    <w:rsid w:val="00306EA1"/>
    <w:rsid w:val="003070A5"/>
    <w:rsid w:val="003073ED"/>
    <w:rsid w:val="003074E8"/>
    <w:rsid w:val="00307942"/>
    <w:rsid w:val="00307E87"/>
    <w:rsid w:val="00310821"/>
    <w:rsid w:val="0031100A"/>
    <w:rsid w:val="003110EB"/>
    <w:rsid w:val="00311157"/>
    <w:rsid w:val="003112CF"/>
    <w:rsid w:val="00311AFA"/>
    <w:rsid w:val="0031235C"/>
    <w:rsid w:val="0031261F"/>
    <w:rsid w:val="0031280C"/>
    <w:rsid w:val="00312B0C"/>
    <w:rsid w:val="00312D8A"/>
    <w:rsid w:val="00313421"/>
    <w:rsid w:val="003134E9"/>
    <w:rsid w:val="00313518"/>
    <w:rsid w:val="003135D7"/>
    <w:rsid w:val="00313633"/>
    <w:rsid w:val="00313B6C"/>
    <w:rsid w:val="00314A90"/>
    <w:rsid w:val="00314D4B"/>
    <w:rsid w:val="00314E48"/>
    <w:rsid w:val="0031550E"/>
    <w:rsid w:val="00315EA2"/>
    <w:rsid w:val="00316C18"/>
    <w:rsid w:val="00316F5F"/>
    <w:rsid w:val="0031702C"/>
    <w:rsid w:val="003170DD"/>
    <w:rsid w:val="003173E2"/>
    <w:rsid w:val="00317451"/>
    <w:rsid w:val="00317D72"/>
    <w:rsid w:val="00317DF2"/>
    <w:rsid w:val="00320E35"/>
    <w:rsid w:val="003212D5"/>
    <w:rsid w:val="003214EC"/>
    <w:rsid w:val="00321CF7"/>
    <w:rsid w:val="00321E4E"/>
    <w:rsid w:val="00322335"/>
    <w:rsid w:val="003223C1"/>
    <w:rsid w:val="00322482"/>
    <w:rsid w:val="0032326D"/>
    <w:rsid w:val="00324F98"/>
    <w:rsid w:val="003250AB"/>
    <w:rsid w:val="00325414"/>
    <w:rsid w:val="00325879"/>
    <w:rsid w:val="00325CAD"/>
    <w:rsid w:val="0032658E"/>
    <w:rsid w:val="003269A9"/>
    <w:rsid w:val="00326FC9"/>
    <w:rsid w:val="00327633"/>
    <w:rsid w:val="003278D2"/>
    <w:rsid w:val="00327F80"/>
    <w:rsid w:val="00327FC2"/>
    <w:rsid w:val="00330287"/>
    <w:rsid w:val="003309B1"/>
    <w:rsid w:val="003310C0"/>
    <w:rsid w:val="00331181"/>
    <w:rsid w:val="0033171E"/>
    <w:rsid w:val="00331E8E"/>
    <w:rsid w:val="00332194"/>
    <w:rsid w:val="00332552"/>
    <w:rsid w:val="00332A4A"/>
    <w:rsid w:val="00332B67"/>
    <w:rsid w:val="00332CF6"/>
    <w:rsid w:val="00332F7D"/>
    <w:rsid w:val="00333216"/>
    <w:rsid w:val="0033331E"/>
    <w:rsid w:val="003335D5"/>
    <w:rsid w:val="00333C9D"/>
    <w:rsid w:val="00334511"/>
    <w:rsid w:val="003345EE"/>
    <w:rsid w:val="003346C5"/>
    <w:rsid w:val="003347EB"/>
    <w:rsid w:val="00334EA0"/>
    <w:rsid w:val="003353B4"/>
    <w:rsid w:val="003366C8"/>
    <w:rsid w:val="003376E1"/>
    <w:rsid w:val="003404E1"/>
    <w:rsid w:val="0034057A"/>
    <w:rsid w:val="003412C4"/>
    <w:rsid w:val="00341462"/>
    <w:rsid w:val="00341AE6"/>
    <w:rsid w:val="003425CF"/>
    <w:rsid w:val="0034269F"/>
    <w:rsid w:val="00342B39"/>
    <w:rsid w:val="00342B83"/>
    <w:rsid w:val="00342C1A"/>
    <w:rsid w:val="003438E1"/>
    <w:rsid w:val="0034392D"/>
    <w:rsid w:val="00343AF7"/>
    <w:rsid w:val="00343CE9"/>
    <w:rsid w:val="0034423E"/>
    <w:rsid w:val="00344580"/>
    <w:rsid w:val="00344BAB"/>
    <w:rsid w:val="00344FCF"/>
    <w:rsid w:val="00346C82"/>
    <w:rsid w:val="00346EBA"/>
    <w:rsid w:val="003471C1"/>
    <w:rsid w:val="0034767F"/>
    <w:rsid w:val="00347AC0"/>
    <w:rsid w:val="00347DE8"/>
    <w:rsid w:val="00350667"/>
    <w:rsid w:val="0035081E"/>
    <w:rsid w:val="00350980"/>
    <w:rsid w:val="00351092"/>
    <w:rsid w:val="0035154D"/>
    <w:rsid w:val="00351734"/>
    <w:rsid w:val="003519B8"/>
    <w:rsid w:val="00352093"/>
    <w:rsid w:val="0035227C"/>
    <w:rsid w:val="0035249F"/>
    <w:rsid w:val="00352D6D"/>
    <w:rsid w:val="00353144"/>
    <w:rsid w:val="00353878"/>
    <w:rsid w:val="00353A9F"/>
    <w:rsid w:val="00353ACF"/>
    <w:rsid w:val="00353C1D"/>
    <w:rsid w:val="00355051"/>
    <w:rsid w:val="003558A3"/>
    <w:rsid w:val="00356440"/>
    <w:rsid w:val="0035657B"/>
    <w:rsid w:val="00356649"/>
    <w:rsid w:val="00356938"/>
    <w:rsid w:val="003569EA"/>
    <w:rsid w:val="003570CB"/>
    <w:rsid w:val="003573C7"/>
    <w:rsid w:val="003575E4"/>
    <w:rsid w:val="0035765E"/>
    <w:rsid w:val="0035795E"/>
    <w:rsid w:val="0036014B"/>
    <w:rsid w:val="00360243"/>
    <w:rsid w:val="00360644"/>
    <w:rsid w:val="00360C03"/>
    <w:rsid w:val="0036115D"/>
    <w:rsid w:val="0036118D"/>
    <w:rsid w:val="003614B6"/>
    <w:rsid w:val="00361D1F"/>
    <w:rsid w:val="00361D4E"/>
    <w:rsid w:val="003621C1"/>
    <w:rsid w:val="0036229A"/>
    <w:rsid w:val="003622AE"/>
    <w:rsid w:val="0036235B"/>
    <w:rsid w:val="00362387"/>
    <w:rsid w:val="00362C0B"/>
    <w:rsid w:val="00362D6B"/>
    <w:rsid w:val="00362F2E"/>
    <w:rsid w:val="00362F9F"/>
    <w:rsid w:val="00363562"/>
    <w:rsid w:val="003635A3"/>
    <w:rsid w:val="00363645"/>
    <w:rsid w:val="003636D5"/>
    <w:rsid w:val="003636F4"/>
    <w:rsid w:val="0036381F"/>
    <w:rsid w:val="003639B2"/>
    <w:rsid w:val="00364C5C"/>
    <w:rsid w:val="00364EFE"/>
    <w:rsid w:val="003658EA"/>
    <w:rsid w:val="00365D66"/>
    <w:rsid w:val="00365DA2"/>
    <w:rsid w:val="00366110"/>
    <w:rsid w:val="00366186"/>
    <w:rsid w:val="003663BC"/>
    <w:rsid w:val="00366FA3"/>
    <w:rsid w:val="0036751E"/>
    <w:rsid w:val="00367A1C"/>
    <w:rsid w:val="003706C8"/>
    <w:rsid w:val="00370871"/>
    <w:rsid w:val="00370DE6"/>
    <w:rsid w:val="00371373"/>
    <w:rsid w:val="003723D8"/>
    <w:rsid w:val="0037285C"/>
    <w:rsid w:val="00372A3A"/>
    <w:rsid w:val="00372FFA"/>
    <w:rsid w:val="003738F5"/>
    <w:rsid w:val="00373981"/>
    <w:rsid w:val="00373D6F"/>
    <w:rsid w:val="00373D7C"/>
    <w:rsid w:val="00373F19"/>
    <w:rsid w:val="003743EA"/>
    <w:rsid w:val="003748A1"/>
    <w:rsid w:val="003749AB"/>
    <w:rsid w:val="0037547E"/>
    <w:rsid w:val="003759D4"/>
    <w:rsid w:val="00376125"/>
    <w:rsid w:val="00376786"/>
    <w:rsid w:val="00376A7E"/>
    <w:rsid w:val="00376EBE"/>
    <w:rsid w:val="00377CFB"/>
    <w:rsid w:val="00377F0C"/>
    <w:rsid w:val="00380A5B"/>
    <w:rsid w:val="00380E4D"/>
    <w:rsid w:val="00381246"/>
    <w:rsid w:val="0038165E"/>
    <w:rsid w:val="0038178F"/>
    <w:rsid w:val="00381A9E"/>
    <w:rsid w:val="00381C72"/>
    <w:rsid w:val="003822DD"/>
    <w:rsid w:val="003824F4"/>
    <w:rsid w:val="0038271C"/>
    <w:rsid w:val="00382899"/>
    <w:rsid w:val="0038290A"/>
    <w:rsid w:val="003829CE"/>
    <w:rsid w:val="00382E37"/>
    <w:rsid w:val="003834C0"/>
    <w:rsid w:val="00383DD5"/>
    <w:rsid w:val="003841EB"/>
    <w:rsid w:val="00384A73"/>
    <w:rsid w:val="00384EBB"/>
    <w:rsid w:val="00385D0B"/>
    <w:rsid w:val="00385E1B"/>
    <w:rsid w:val="00386249"/>
    <w:rsid w:val="003862B5"/>
    <w:rsid w:val="00386332"/>
    <w:rsid w:val="003869F8"/>
    <w:rsid w:val="00386A09"/>
    <w:rsid w:val="00386A10"/>
    <w:rsid w:val="003871EB"/>
    <w:rsid w:val="00390429"/>
    <w:rsid w:val="00390DA0"/>
    <w:rsid w:val="003910D2"/>
    <w:rsid w:val="0039110F"/>
    <w:rsid w:val="003911D9"/>
    <w:rsid w:val="003913BD"/>
    <w:rsid w:val="003914B0"/>
    <w:rsid w:val="003915BE"/>
    <w:rsid w:val="00391814"/>
    <w:rsid w:val="003919AF"/>
    <w:rsid w:val="00392034"/>
    <w:rsid w:val="003928E4"/>
    <w:rsid w:val="00392D2B"/>
    <w:rsid w:val="00393785"/>
    <w:rsid w:val="003939B6"/>
    <w:rsid w:val="00393CD0"/>
    <w:rsid w:val="0039451A"/>
    <w:rsid w:val="00394582"/>
    <w:rsid w:val="00394FA1"/>
    <w:rsid w:val="00395818"/>
    <w:rsid w:val="00395DA8"/>
    <w:rsid w:val="00396A67"/>
    <w:rsid w:val="00397109"/>
    <w:rsid w:val="00397274"/>
    <w:rsid w:val="00397869"/>
    <w:rsid w:val="00397C16"/>
    <w:rsid w:val="003A0144"/>
    <w:rsid w:val="003A0E18"/>
    <w:rsid w:val="003A2265"/>
    <w:rsid w:val="003A22C9"/>
    <w:rsid w:val="003A2A4C"/>
    <w:rsid w:val="003A3140"/>
    <w:rsid w:val="003A3260"/>
    <w:rsid w:val="003A37D3"/>
    <w:rsid w:val="003A3B9A"/>
    <w:rsid w:val="003A3F91"/>
    <w:rsid w:val="003A427F"/>
    <w:rsid w:val="003A43B3"/>
    <w:rsid w:val="003A447A"/>
    <w:rsid w:val="003A4B44"/>
    <w:rsid w:val="003A4BC8"/>
    <w:rsid w:val="003A4E5C"/>
    <w:rsid w:val="003A51CD"/>
    <w:rsid w:val="003A53DE"/>
    <w:rsid w:val="003A5498"/>
    <w:rsid w:val="003A62E4"/>
    <w:rsid w:val="003A738A"/>
    <w:rsid w:val="003B09F5"/>
    <w:rsid w:val="003B0A2B"/>
    <w:rsid w:val="003B0C49"/>
    <w:rsid w:val="003B1042"/>
    <w:rsid w:val="003B1079"/>
    <w:rsid w:val="003B14DF"/>
    <w:rsid w:val="003B15C0"/>
    <w:rsid w:val="003B1B7F"/>
    <w:rsid w:val="003B25C1"/>
    <w:rsid w:val="003B2785"/>
    <w:rsid w:val="003B3C8E"/>
    <w:rsid w:val="003B3F15"/>
    <w:rsid w:val="003B4BF1"/>
    <w:rsid w:val="003B4D42"/>
    <w:rsid w:val="003B521B"/>
    <w:rsid w:val="003B5642"/>
    <w:rsid w:val="003B5B0B"/>
    <w:rsid w:val="003B5E60"/>
    <w:rsid w:val="003B64EB"/>
    <w:rsid w:val="003B693D"/>
    <w:rsid w:val="003B6AC9"/>
    <w:rsid w:val="003B788D"/>
    <w:rsid w:val="003B7C12"/>
    <w:rsid w:val="003B7C86"/>
    <w:rsid w:val="003B7E40"/>
    <w:rsid w:val="003C0265"/>
    <w:rsid w:val="003C0883"/>
    <w:rsid w:val="003C0F26"/>
    <w:rsid w:val="003C1037"/>
    <w:rsid w:val="003C14BA"/>
    <w:rsid w:val="003C20F6"/>
    <w:rsid w:val="003C2325"/>
    <w:rsid w:val="003C2516"/>
    <w:rsid w:val="003C270C"/>
    <w:rsid w:val="003C2BCE"/>
    <w:rsid w:val="003C3736"/>
    <w:rsid w:val="003C38F3"/>
    <w:rsid w:val="003C39AA"/>
    <w:rsid w:val="003C3A08"/>
    <w:rsid w:val="003C3EEF"/>
    <w:rsid w:val="003C425D"/>
    <w:rsid w:val="003C495F"/>
    <w:rsid w:val="003C4986"/>
    <w:rsid w:val="003C5565"/>
    <w:rsid w:val="003C55AB"/>
    <w:rsid w:val="003C5770"/>
    <w:rsid w:val="003C58E8"/>
    <w:rsid w:val="003C7028"/>
    <w:rsid w:val="003C785E"/>
    <w:rsid w:val="003D0387"/>
    <w:rsid w:val="003D040C"/>
    <w:rsid w:val="003D0F13"/>
    <w:rsid w:val="003D0F20"/>
    <w:rsid w:val="003D132E"/>
    <w:rsid w:val="003D1A2D"/>
    <w:rsid w:val="003D202F"/>
    <w:rsid w:val="003D2067"/>
    <w:rsid w:val="003D22B9"/>
    <w:rsid w:val="003D2797"/>
    <w:rsid w:val="003D2D7C"/>
    <w:rsid w:val="003D2DA4"/>
    <w:rsid w:val="003D2FE1"/>
    <w:rsid w:val="003D30E2"/>
    <w:rsid w:val="003D384F"/>
    <w:rsid w:val="003D3ABF"/>
    <w:rsid w:val="003D3C70"/>
    <w:rsid w:val="003D3E96"/>
    <w:rsid w:val="003D469A"/>
    <w:rsid w:val="003D4B90"/>
    <w:rsid w:val="003D589F"/>
    <w:rsid w:val="003D58EF"/>
    <w:rsid w:val="003D5994"/>
    <w:rsid w:val="003D6648"/>
    <w:rsid w:val="003D6B45"/>
    <w:rsid w:val="003D6BBF"/>
    <w:rsid w:val="003D70AD"/>
    <w:rsid w:val="003D76D8"/>
    <w:rsid w:val="003D77A7"/>
    <w:rsid w:val="003D7824"/>
    <w:rsid w:val="003D7C90"/>
    <w:rsid w:val="003D7C91"/>
    <w:rsid w:val="003E03D5"/>
    <w:rsid w:val="003E0434"/>
    <w:rsid w:val="003E0AF1"/>
    <w:rsid w:val="003E0FEF"/>
    <w:rsid w:val="003E113E"/>
    <w:rsid w:val="003E1690"/>
    <w:rsid w:val="003E177B"/>
    <w:rsid w:val="003E1D99"/>
    <w:rsid w:val="003E1E59"/>
    <w:rsid w:val="003E1F86"/>
    <w:rsid w:val="003E2974"/>
    <w:rsid w:val="003E30A7"/>
    <w:rsid w:val="003E3383"/>
    <w:rsid w:val="003E361F"/>
    <w:rsid w:val="003E3BAD"/>
    <w:rsid w:val="003E3EBD"/>
    <w:rsid w:val="003E43EA"/>
    <w:rsid w:val="003E4686"/>
    <w:rsid w:val="003E5443"/>
    <w:rsid w:val="003E589F"/>
    <w:rsid w:val="003E5C60"/>
    <w:rsid w:val="003E667F"/>
    <w:rsid w:val="003E6959"/>
    <w:rsid w:val="003E69E4"/>
    <w:rsid w:val="003E6AE4"/>
    <w:rsid w:val="003E6C70"/>
    <w:rsid w:val="003E72ED"/>
    <w:rsid w:val="003E7449"/>
    <w:rsid w:val="003E7468"/>
    <w:rsid w:val="003E7F88"/>
    <w:rsid w:val="003F026D"/>
    <w:rsid w:val="003F06BE"/>
    <w:rsid w:val="003F0722"/>
    <w:rsid w:val="003F078F"/>
    <w:rsid w:val="003F0CCD"/>
    <w:rsid w:val="003F0D59"/>
    <w:rsid w:val="003F11E2"/>
    <w:rsid w:val="003F16AE"/>
    <w:rsid w:val="003F1836"/>
    <w:rsid w:val="003F2806"/>
    <w:rsid w:val="003F304B"/>
    <w:rsid w:val="003F32B2"/>
    <w:rsid w:val="003F3A13"/>
    <w:rsid w:val="003F48EC"/>
    <w:rsid w:val="003F4C5B"/>
    <w:rsid w:val="003F50E3"/>
    <w:rsid w:val="003F5150"/>
    <w:rsid w:val="003F54F0"/>
    <w:rsid w:val="003F553A"/>
    <w:rsid w:val="003F5B63"/>
    <w:rsid w:val="003F6736"/>
    <w:rsid w:val="003F69C3"/>
    <w:rsid w:val="003F6BC6"/>
    <w:rsid w:val="003F7645"/>
    <w:rsid w:val="003F76E2"/>
    <w:rsid w:val="003F7985"/>
    <w:rsid w:val="003F7BCF"/>
    <w:rsid w:val="0040079F"/>
    <w:rsid w:val="00400EA1"/>
    <w:rsid w:val="004012EA"/>
    <w:rsid w:val="00401684"/>
    <w:rsid w:val="00401879"/>
    <w:rsid w:val="00401C30"/>
    <w:rsid w:val="00401FD8"/>
    <w:rsid w:val="0040214B"/>
    <w:rsid w:val="00402591"/>
    <w:rsid w:val="004035B5"/>
    <w:rsid w:val="00403791"/>
    <w:rsid w:val="00403BB0"/>
    <w:rsid w:val="00404F73"/>
    <w:rsid w:val="00405506"/>
    <w:rsid w:val="00405568"/>
    <w:rsid w:val="00405B16"/>
    <w:rsid w:val="00405FF4"/>
    <w:rsid w:val="0040641F"/>
    <w:rsid w:val="004066DF"/>
    <w:rsid w:val="00406AFF"/>
    <w:rsid w:val="00406DF3"/>
    <w:rsid w:val="00406FAE"/>
    <w:rsid w:val="00407297"/>
    <w:rsid w:val="004073CF"/>
    <w:rsid w:val="0041001D"/>
    <w:rsid w:val="004109C1"/>
    <w:rsid w:val="00410E74"/>
    <w:rsid w:val="00410E9D"/>
    <w:rsid w:val="0041126B"/>
    <w:rsid w:val="0041165E"/>
    <w:rsid w:val="0041274E"/>
    <w:rsid w:val="004128D9"/>
    <w:rsid w:val="00412A1E"/>
    <w:rsid w:val="00412A94"/>
    <w:rsid w:val="00413601"/>
    <w:rsid w:val="00414184"/>
    <w:rsid w:val="0041420E"/>
    <w:rsid w:val="004146A0"/>
    <w:rsid w:val="0041499E"/>
    <w:rsid w:val="00414B93"/>
    <w:rsid w:val="00414BD2"/>
    <w:rsid w:val="00414F27"/>
    <w:rsid w:val="00415115"/>
    <w:rsid w:val="00415245"/>
    <w:rsid w:val="004154A6"/>
    <w:rsid w:val="004155AA"/>
    <w:rsid w:val="00415613"/>
    <w:rsid w:val="004156BF"/>
    <w:rsid w:val="00415877"/>
    <w:rsid w:val="00415A40"/>
    <w:rsid w:val="00415BA8"/>
    <w:rsid w:val="00415E93"/>
    <w:rsid w:val="0041606A"/>
    <w:rsid w:val="004162CA"/>
    <w:rsid w:val="00416604"/>
    <w:rsid w:val="004166D4"/>
    <w:rsid w:val="004169F4"/>
    <w:rsid w:val="00416F7D"/>
    <w:rsid w:val="0041700F"/>
    <w:rsid w:val="00417642"/>
    <w:rsid w:val="00417D7C"/>
    <w:rsid w:val="00420DCF"/>
    <w:rsid w:val="00422077"/>
    <w:rsid w:val="004222A3"/>
    <w:rsid w:val="00422637"/>
    <w:rsid w:val="0042277D"/>
    <w:rsid w:val="00422870"/>
    <w:rsid w:val="00422DE9"/>
    <w:rsid w:val="00422F52"/>
    <w:rsid w:val="004232CB"/>
    <w:rsid w:val="00423E34"/>
    <w:rsid w:val="00423F99"/>
    <w:rsid w:val="004252A6"/>
    <w:rsid w:val="004255F9"/>
    <w:rsid w:val="004257E4"/>
    <w:rsid w:val="00425E9A"/>
    <w:rsid w:val="00425F91"/>
    <w:rsid w:val="00425FE0"/>
    <w:rsid w:val="004265C3"/>
    <w:rsid w:val="00426639"/>
    <w:rsid w:val="00426C71"/>
    <w:rsid w:val="00427587"/>
    <w:rsid w:val="00427831"/>
    <w:rsid w:val="0042789A"/>
    <w:rsid w:val="00427B3E"/>
    <w:rsid w:val="00427C67"/>
    <w:rsid w:val="00427C73"/>
    <w:rsid w:val="00430106"/>
    <w:rsid w:val="0043067C"/>
    <w:rsid w:val="00430749"/>
    <w:rsid w:val="00430918"/>
    <w:rsid w:val="00430B49"/>
    <w:rsid w:val="00430DE6"/>
    <w:rsid w:val="00430E15"/>
    <w:rsid w:val="00430FE5"/>
    <w:rsid w:val="00431182"/>
    <w:rsid w:val="004311F3"/>
    <w:rsid w:val="0043132C"/>
    <w:rsid w:val="0043157C"/>
    <w:rsid w:val="004315EF"/>
    <w:rsid w:val="00431BB3"/>
    <w:rsid w:val="00431E59"/>
    <w:rsid w:val="00432E8F"/>
    <w:rsid w:val="00433588"/>
    <w:rsid w:val="004335F0"/>
    <w:rsid w:val="00433BED"/>
    <w:rsid w:val="00433CD8"/>
    <w:rsid w:val="00434191"/>
    <w:rsid w:val="0043419A"/>
    <w:rsid w:val="0043427E"/>
    <w:rsid w:val="004342A4"/>
    <w:rsid w:val="00434DA6"/>
    <w:rsid w:val="00434F5E"/>
    <w:rsid w:val="00435786"/>
    <w:rsid w:val="004359FB"/>
    <w:rsid w:val="00435FDB"/>
    <w:rsid w:val="0043601D"/>
    <w:rsid w:val="00436D09"/>
    <w:rsid w:val="0043788E"/>
    <w:rsid w:val="00437B2F"/>
    <w:rsid w:val="00437F29"/>
    <w:rsid w:val="00440770"/>
    <w:rsid w:val="00440DF6"/>
    <w:rsid w:val="00440F24"/>
    <w:rsid w:val="0044165B"/>
    <w:rsid w:val="00441A72"/>
    <w:rsid w:val="00441B23"/>
    <w:rsid w:val="0044254A"/>
    <w:rsid w:val="004432B2"/>
    <w:rsid w:val="004436F7"/>
    <w:rsid w:val="0044394D"/>
    <w:rsid w:val="0044396A"/>
    <w:rsid w:val="00444104"/>
    <w:rsid w:val="004442A4"/>
    <w:rsid w:val="004446C5"/>
    <w:rsid w:val="00444BDC"/>
    <w:rsid w:val="00444DF2"/>
    <w:rsid w:val="00444E24"/>
    <w:rsid w:val="00444E39"/>
    <w:rsid w:val="0044514C"/>
    <w:rsid w:val="004452E4"/>
    <w:rsid w:val="004458CF"/>
    <w:rsid w:val="004459B7"/>
    <w:rsid w:val="00445FCD"/>
    <w:rsid w:val="00446173"/>
    <w:rsid w:val="00446706"/>
    <w:rsid w:val="00446B79"/>
    <w:rsid w:val="0045003C"/>
    <w:rsid w:val="00450D78"/>
    <w:rsid w:val="00450DF1"/>
    <w:rsid w:val="0045101A"/>
    <w:rsid w:val="0045125C"/>
    <w:rsid w:val="0045171A"/>
    <w:rsid w:val="00451969"/>
    <w:rsid w:val="004527A5"/>
    <w:rsid w:val="004537DF"/>
    <w:rsid w:val="004539A9"/>
    <w:rsid w:val="004539D1"/>
    <w:rsid w:val="00453D7C"/>
    <w:rsid w:val="00453E92"/>
    <w:rsid w:val="00453F37"/>
    <w:rsid w:val="00454A43"/>
    <w:rsid w:val="0045522A"/>
    <w:rsid w:val="0045547A"/>
    <w:rsid w:val="004556EF"/>
    <w:rsid w:val="004557F9"/>
    <w:rsid w:val="00455919"/>
    <w:rsid w:val="004559AC"/>
    <w:rsid w:val="0045695A"/>
    <w:rsid w:val="00456C95"/>
    <w:rsid w:val="004600C6"/>
    <w:rsid w:val="004604CD"/>
    <w:rsid w:val="00460AD8"/>
    <w:rsid w:val="00460C3C"/>
    <w:rsid w:val="0046135F"/>
    <w:rsid w:val="0046148C"/>
    <w:rsid w:val="004614D1"/>
    <w:rsid w:val="00461F5A"/>
    <w:rsid w:val="00462375"/>
    <w:rsid w:val="004628C1"/>
    <w:rsid w:val="00462B54"/>
    <w:rsid w:val="00462E0C"/>
    <w:rsid w:val="00462E6B"/>
    <w:rsid w:val="00463502"/>
    <w:rsid w:val="004638D9"/>
    <w:rsid w:val="00463C60"/>
    <w:rsid w:val="00463D21"/>
    <w:rsid w:val="00464109"/>
    <w:rsid w:val="00464A58"/>
    <w:rsid w:val="004655B8"/>
    <w:rsid w:val="004658E8"/>
    <w:rsid w:val="00465901"/>
    <w:rsid w:val="00465B4F"/>
    <w:rsid w:val="0046623A"/>
    <w:rsid w:val="00466329"/>
    <w:rsid w:val="00466B11"/>
    <w:rsid w:val="00466B9A"/>
    <w:rsid w:val="00466D7A"/>
    <w:rsid w:val="00467301"/>
    <w:rsid w:val="0046738B"/>
    <w:rsid w:val="0046746C"/>
    <w:rsid w:val="00467EA1"/>
    <w:rsid w:val="00467FFA"/>
    <w:rsid w:val="0047094F"/>
    <w:rsid w:val="004709B3"/>
    <w:rsid w:val="00470A00"/>
    <w:rsid w:val="004715DA"/>
    <w:rsid w:val="004717E6"/>
    <w:rsid w:val="00471A14"/>
    <w:rsid w:val="00471F39"/>
    <w:rsid w:val="004727EA"/>
    <w:rsid w:val="004728B4"/>
    <w:rsid w:val="00472A9D"/>
    <w:rsid w:val="00473176"/>
    <w:rsid w:val="00473426"/>
    <w:rsid w:val="00473DD9"/>
    <w:rsid w:val="00473FCD"/>
    <w:rsid w:val="00474140"/>
    <w:rsid w:val="004742EC"/>
    <w:rsid w:val="00474AAF"/>
    <w:rsid w:val="00474CF5"/>
    <w:rsid w:val="00474F6E"/>
    <w:rsid w:val="004750E3"/>
    <w:rsid w:val="00476033"/>
    <w:rsid w:val="00476734"/>
    <w:rsid w:val="004769B2"/>
    <w:rsid w:val="00476A7E"/>
    <w:rsid w:val="00476AEE"/>
    <w:rsid w:val="00476CE4"/>
    <w:rsid w:val="00476E20"/>
    <w:rsid w:val="00477257"/>
    <w:rsid w:val="00477458"/>
    <w:rsid w:val="0047783B"/>
    <w:rsid w:val="0048022D"/>
    <w:rsid w:val="00480559"/>
    <w:rsid w:val="00480C86"/>
    <w:rsid w:val="00480D29"/>
    <w:rsid w:val="004810E6"/>
    <w:rsid w:val="004811F6"/>
    <w:rsid w:val="00481480"/>
    <w:rsid w:val="00481E93"/>
    <w:rsid w:val="00481E9B"/>
    <w:rsid w:val="00482439"/>
    <w:rsid w:val="0048296C"/>
    <w:rsid w:val="00482D40"/>
    <w:rsid w:val="00483058"/>
    <w:rsid w:val="00483400"/>
    <w:rsid w:val="004834FA"/>
    <w:rsid w:val="00483551"/>
    <w:rsid w:val="00483673"/>
    <w:rsid w:val="00483ADC"/>
    <w:rsid w:val="00483FD1"/>
    <w:rsid w:val="00484633"/>
    <w:rsid w:val="00484D71"/>
    <w:rsid w:val="00486280"/>
    <w:rsid w:val="00486BDB"/>
    <w:rsid w:val="00486F32"/>
    <w:rsid w:val="004871B5"/>
    <w:rsid w:val="004874E7"/>
    <w:rsid w:val="00487714"/>
    <w:rsid w:val="0048775D"/>
    <w:rsid w:val="0048777E"/>
    <w:rsid w:val="004878C5"/>
    <w:rsid w:val="0048793B"/>
    <w:rsid w:val="004911CA"/>
    <w:rsid w:val="004919D2"/>
    <w:rsid w:val="00491C21"/>
    <w:rsid w:val="00492046"/>
    <w:rsid w:val="004932EA"/>
    <w:rsid w:val="004935AB"/>
    <w:rsid w:val="00493825"/>
    <w:rsid w:val="004939EA"/>
    <w:rsid w:val="0049473B"/>
    <w:rsid w:val="004947B2"/>
    <w:rsid w:val="00494877"/>
    <w:rsid w:val="00494BDB"/>
    <w:rsid w:val="00495025"/>
    <w:rsid w:val="00495A15"/>
    <w:rsid w:val="00495F06"/>
    <w:rsid w:val="00496366"/>
    <w:rsid w:val="00496CBB"/>
    <w:rsid w:val="00497346"/>
    <w:rsid w:val="0049749A"/>
    <w:rsid w:val="00497C79"/>
    <w:rsid w:val="004A0580"/>
    <w:rsid w:val="004A061A"/>
    <w:rsid w:val="004A065D"/>
    <w:rsid w:val="004A0776"/>
    <w:rsid w:val="004A0B45"/>
    <w:rsid w:val="004A1036"/>
    <w:rsid w:val="004A1B20"/>
    <w:rsid w:val="004A238F"/>
    <w:rsid w:val="004A28BF"/>
    <w:rsid w:val="004A2AB0"/>
    <w:rsid w:val="004A2CC1"/>
    <w:rsid w:val="004A2E28"/>
    <w:rsid w:val="004A3398"/>
    <w:rsid w:val="004A383A"/>
    <w:rsid w:val="004A3907"/>
    <w:rsid w:val="004A40BD"/>
    <w:rsid w:val="004A42A8"/>
    <w:rsid w:val="004A4940"/>
    <w:rsid w:val="004A5639"/>
    <w:rsid w:val="004A5A51"/>
    <w:rsid w:val="004A66CB"/>
    <w:rsid w:val="004A6706"/>
    <w:rsid w:val="004A6DE5"/>
    <w:rsid w:val="004A6E10"/>
    <w:rsid w:val="004A6EAC"/>
    <w:rsid w:val="004A6EE7"/>
    <w:rsid w:val="004A6F58"/>
    <w:rsid w:val="004A6F6C"/>
    <w:rsid w:val="004A70D2"/>
    <w:rsid w:val="004A72E0"/>
    <w:rsid w:val="004A77D0"/>
    <w:rsid w:val="004B024A"/>
    <w:rsid w:val="004B033F"/>
    <w:rsid w:val="004B07E7"/>
    <w:rsid w:val="004B0E98"/>
    <w:rsid w:val="004B0F50"/>
    <w:rsid w:val="004B1445"/>
    <w:rsid w:val="004B14E4"/>
    <w:rsid w:val="004B150B"/>
    <w:rsid w:val="004B2377"/>
    <w:rsid w:val="004B2641"/>
    <w:rsid w:val="004B2765"/>
    <w:rsid w:val="004B2892"/>
    <w:rsid w:val="004B2933"/>
    <w:rsid w:val="004B2FCF"/>
    <w:rsid w:val="004B3102"/>
    <w:rsid w:val="004B3DB5"/>
    <w:rsid w:val="004B3E9D"/>
    <w:rsid w:val="004B4006"/>
    <w:rsid w:val="004B4B11"/>
    <w:rsid w:val="004B54A6"/>
    <w:rsid w:val="004B5CF2"/>
    <w:rsid w:val="004B5D72"/>
    <w:rsid w:val="004B5DD2"/>
    <w:rsid w:val="004B672F"/>
    <w:rsid w:val="004B69F4"/>
    <w:rsid w:val="004B6B09"/>
    <w:rsid w:val="004B79CC"/>
    <w:rsid w:val="004B7AA5"/>
    <w:rsid w:val="004B7B85"/>
    <w:rsid w:val="004B7E5F"/>
    <w:rsid w:val="004C046A"/>
    <w:rsid w:val="004C09A1"/>
    <w:rsid w:val="004C0DEB"/>
    <w:rsid w:val="004C0E53"/>
    <w:rsid w:val="004C14A2"/>
    <w:rsid w:val="004C179C"/>
    <w:rsid w:val="004C2246"/>
    <w:rsid w:val="004C22B7"/>
    <w:rsid w:val="004C2333"/>
    <w:rsid w:val="004C430B"/>
    <w:rsid w:val="004C4B60"/>
    <w:rsid w:val="004C4B74"/>
    <w:rsid w:val="004C5BFF"/>
    <w:rsid w:val="004C6012"/>
    <w:rsid w:val="004C6A01"/>
    <w:rsid w:val="004D04C4"/>
    <w:rsid w:val="004D0A12"/>
    <w:rsid w:val="004D0FD6"/>
    <w:rsid w:val="004D159C"/>
    <w:rsid w:val="004D1618"/>
    <w:rsid w:val="004D173B"/>
    <w:rsid w:val="004D1E99"/>
    <w:rsid w:val="004D1F07"/>
    <w:rsid w:val="004D2828"/>
    <w:rsid w:val="004D3840"/>
    <w:rsid w:val="004D3A0D"/>
    <w:rsid w:val="004D3DFC"/>
    <w:rsid w:val="004D3DFE"/>
    <w:rsid w:val="004D3F0B"/>
    <w:rsid w:val="004D3F37"/>
    <w:rsid w:val="004D4180"/>
    <w:rsid w:val="004D4730"/>
    <w:rsid w:val="004D47FC"/>
    <w:rsid w:val="004D4D55"/>
    <w:rsid w:val="004D5161"/>
    <w:rsid w:val="004D53FC"/>
    <w:rsid w:val="004D58F8"/>
    <w:rsid w:val="004D5AF7"/>
    <w:rsid w:val="004D5B1E"/>
    <w:rsid w:val="004D6053"/>
    <w:rsid w:val="004D66B0"/>
    <w:rsid w:val="004D6C68"/>
    <w:rsid w:val="004D76C9"/>
    <w:rsid w:val="004D79D0"/>
    <w:rsid w:val="004D7D4B"/>
    <w:rsid w:val="004E07E8"/>
    <w:rsid w:val="004E09EA"/>
    <w:rsid w:val="004E0E4F"/>
    <w:rsid w:val="004E0F99"/>
    <w:rsid w:val="004E1205"/>
    <w:rsid w:val="004E1321"/>
    <w:rsid w:val="004E184A"/>
    <w:rsid w:val="004E1EEA"/>
    <w:rsid w:val="004E2392"/>
    <w:rsid w:val="004E2CDF"/>
    <w:rsid w:val="004E38C5"/>
    <w:rsid w:val="004E3BD1"/>
    <w:rsid w:val="004E421F"/>
    <w:rsid w:val="004E4347"/>
    <w:rsid w:val="004E45E2"/>
    <w:rsid w:val="004E493C"/>
    <w:rsid w:val="004E4F99"/>
    <w:rsid w:val="004E58B0"/>
    <w:rsid w:val="004E6239"/>
    <w:rsid w:val="004E64F0"/>
    <w:rsid w:val="004E6ABA"/>
    <w:rsid w:val="004E6BB5"/>
    <w:rsid w:val="004E6BE7"/>
    <w:rsid w:val="004F044A"/>
    <w:rsid w:val="004F0C9E"/>
    <w:rsid w:val="004F2193"/>
    <w:rsid w:val="004F2680"/>
    <w:rsid w:val="004F2802"/>
    <w:rsid w:val="004F2D59"/>
    <w:rsid w:val="004F33A1"/>
    <w:rsid w:val="004F3545"/>
    <w:rsid w:val="004F3DFB"/>
    <w:rsid w:val="004F3F61"/>
    <w:rsid w:val="004F3FF9"/>
    <w:rsid w:val="004F4155"/>
    <w:rsid w:val="004F41D8"/>
    <w:rsid w:val="004F4513"/>
    <w:rsid w:val="004F5F66"/>
    <w:rsid w:val="004F62CC"/>
    <w:rsid w:val="004F6BD6"/>
    <w:rsid w:val="004F76AC"/>
    <w:rsid w:val="004F7809"/>
    <w:rsid w:val="004F7ED9"/>
    <w:rsid w:val="004F7F18"/>
    <w:rsid w:val="00500152"/>
    <w:rsid w:val="00500798"/>
    <w:rsid w:val="005008A6"/>
    <w:rsid w:val="00500927"/>
    <w:rsid w:val="00500D46"/>
    <w:rsid w:val="00500F27"/>
    <w:rsid w:val="00502484"/>
    <w:rsid w:val="005029B2"/>
    <w:rsid w:val="00502E17"/>
    <w:rsid w:val="00503625"/>
    <w:rsid w:val="005039EE"/>
    <w:rsid w:val="00503A1D"/>
    <w:rsid w:val="00505000"/>
    <w:rsid w:val="005052B7"/>
    <w:rsid w:val="005055F7"/>
    <w:rsid w:val="00505BE3"/>
    <w:rsid w:val="00505D5B"/>
    <w:rsid w:val="00505FE6"/>
    <w:rsid w:val="00506403"/>
    <w:rsid w:val="00506E02"/>
    <w:rsid w:val="00506E03"/>
    <w:rsid w:val="005070DC"/>
    <w:rsid w:val="0050738B"/>
    <w:rsid w:val="0050760C"/>
    <w:rsid w:val="00507752"/>
    <w:rsid w:val="005078FF"/>
    <w:rsid w:val="00507CD7"/>
    <w:rsid w:val="00507D3C"/>
    <w:rsid w:val="00507F66"/>
    <w:rsid w:val="00507FB5"/>
    <w:rsid w:val="005103C3"/>
    <w:rsid w:val="005106EB"/>
    <w:rsid w:val="00510939"/>
    <w:rsid w:val="00510B77"/>
    <w:rsid w:val="00510DF9"/>
    <w:rsid w:val="00511E42"/>
    <w:rsid w:val="0051256F"/>
    <w:rsid w:val="00512E7F"/>
    <w:rsid w:val="00512EB1"/>
    <w:rsid w:val="00512F1A"/>
    <w:rsid w:val="00513668"/>
    <w:rsid w:val="00513CD6"/>
    <w:rsid w:val="0051430C"/>
    <w:rsid w:val="005148D2"/>
    <w:rsid w:val="00514DED"/>
    <w:rsid w:val="00515388"/>
    <w:rsid w:val="00515D0F"/>
    <w:rsid w:val="0051643F"/>
    <w:rsid w:val="00516528"/>
    <w:rsid w:val="00516EEB"/>
    <w:rsid w:val="00517522"/>
    <w:rsid w:val="00517A12"/>
    <w:rsid w:val="00517AD0"/>
    <w:rsid w:val="00517BBA"/>
    <w:rsid w:val="0052007E"/>
    <w:rsid w:val="00520096"/>
    <w:rsid w:val="005201C9"/>
    <w:rsid w:val="00520593"/>
    <w:rsid w:val="00520F99"/>
    <w:rsid w:val="00520FB5"/>
    <w:rsid w:val="00520FEA"/>
    <w:rsid w:val="00522C9C"/>
    <w:rsid w:val="00522DC7"/>
    <w:rsid w:val="00522DD7"/>
    <w:rsid w:val="00523196"/>
    <w:rsid w:val="005238EA"/>
    <w:rsid w:val="00523C4A"/>
    <w:rsid w:val="00524193"/>
    <w:rsid w:val="00524297"/>
    <w:rsid w:val="00524B08"/>
    <w:rsid w:val="00525393"/>
    <w:rsid w:val="00525457"/>
    <w:rsid w:val="0052564E"/>
    <w:rsid w:val="00525A89"/>
    <w:rsid w:val="00525B72"/>
    <w:rsid w:val="00525BFA"/>
    <w:rsid w:val="00526145"/>
    <w:rsid w:val="005265EE"/>
    <w:rsid w:val="00527F66"/>
    <w:rsid w:val="00530318"/>
    <w:rsid w:val="005304DD"/>
    <w:rsid w:val="00530AC0"/>
    <w:rsid w:val="00530B8F"/>
    <w:rsid w:val="00530F5E"/>
    <w:rsid w:val="00531026"/>
    <w:rsid w:val="00531500"/>
    <w:rsid w:val="00531593"/>
    <w:rsid w:val="00531F2D"/>
    <w:rsid w:val="0053214A"/>
    <w:rsid w:val="00532778"/>
    <w:rsid w:val="00533647"/>
    <w:rsid w:val="00533ADC"/>
    <w:rsid w:val="00533C3D"/>
    <w:rsid w:val="00533E97"/>
    <w:rsid w:val="00533ECE"/>
    <w:rsid w:val="00533F2D"/>
    <w:rsid w:val="00533FAD"/>
    <w:rsid w:val="0053488D"/>
    <w:rsid w:val="0053596A"/>
    <w:rsid w:val="00535B6B"/>
    <w:rsid w:val="00535BA4"/>
    <w:rsid w:val="00535C34"/>
    <w:rsid w:val="00536E32"/>
    <w:rsid w:val="005405B1"/>
    <w:rsid w:val="005409A8"/>
    <w:rsid w:val="00540B31"/>
    <w:rsid w:val="00541093"/>
    <w:rsid w:val="0054145F"/>
    <w:rsid w:val="005419B8"/>
    <w:rsid w:val="00541A9B"/>
    <w:rsid w:val="00541DF1"/>
    <w:rsid w:val="00541E21"/>
    <w:rsid w:val="005429B8"/>
    <w:rsid w:val="00542F29"/>
    <w:rsid w:val="005433BF"/>
    <w:rsid w:val="005435F8"/>
    <w:rsid w:val="00543680"/>
    <w:rsid w:val="0054484C"/>
    <w:rsid w:val="005450A8"/>
    <w:rsid w:val="00545199"/>
    <w:rsid w:val="00545309"/>
    <w:rsid w:val="00545423"/>
    <w:rsid w:val="005456DA"/>
    <w:rsid w:val="005465DC"/>
    <w:rsid w:val="0054669D"/>
    <w:rsid w:val="00547557"/>
    <w:rsid w:val="00547674"/>
    <w:rsid w:val="00547E6F"/>
    <w:rsid w:val="0055031C"/>
    <w:rsid w:val="0055097C"/>
    <w:rsid w:val="0055097E"/>
    <w:rsid w:val="00550EFC"/>
    <w:rsid w:val="005514C7"/>
    <w:rsid w:val="00551A88"/>
    <w:rsid w:val="0055255D"/>
    <w:rsid w:val="00552889"/>
    <w:rsid w:val="005535CD"/>
    <w:rsid w:val="00553A4A"/>
    <w:rsid w:val="00553CB6"/>
    <w:rsid w:val="0055485B"/>
    <w:rsid w:val="00554C89"/>
    <w:rsid w:val="005550AC"/>
    <w:rsid w:val="005551F9"/>
    <w:rsid w:val="005552FA"/>
    <w:rsid w:val="00555393"/>
    <w:rsid w:val="005554FD"/>
    <w:rsid w:val="0055569D"/>
    <w:rsid w:val="005556A7"/>
    <w:rsid w:val="00555D61"/>
    <w:rsid w:val="00555F7F"/>
    <w:rsid w:val="00556419"/>
    <w:rsid w:val="00556B24"/>
    <w:rsid w:val="00557033"/>
    <w:rsid w:val="00557A07"/>
    <w:rsid w:val="00560055"/>
    <w:rsid w:val="0056020A"/>
    <w:rsid w:val="0056052F"/>
    <w:rsid w:val="00560759"/>
    <w:rsid w:val="00560968"/>
    <w:rsid w:val="00561078"/>
    <w:rsid w:val="005613B5"/>
    <w:rsid w:val="005618FC"/>
    <w:rsid w:val="00561D6D"/>
    <w:rsid w:val="00561FD5"/>
    <w:rsid w:val="00562103"/>
    <w:rsid w:val="005624F9"/>
    <w:rsid w:val="005630F0"/>
    <w:rsid w:val="00563DE9"/>
    <w:rsid w:val="00563F8F"/>
    <w:rsid w:val="005640B1"/>
    <w:rsid w:val="00564299"/>
    <w:rsid w:val="005647CA"/>
    <w:rsid w:val="005649E2"/>
    <w:rsid w:val="00565796"/>
    <w:rsid w:val="00565AAB"/>
    <w:rsid w:val="0056631B"/>
    <w:rsid w:val="005668B2"/>
    <w:rsid w:val="00566E45"/>
    <w:rsid w:val="00567056"/>
    <w:rsid w:val="005675C3"/>
    <w:rsid w:val="005678B1"/>
    <w:rsid w:val="00567D76"/>
    <w:rsid w:val="0057028E"/>
    <w:rsid w:val="00570469"/>
    <w:rsid w:val="00570A5B"/>
    <w:rsid w:val="00571652"/>
    <w:rsid w:val="005717F8"/>
    <w:rsid w:val="005727BB"/>
    <w:rsid w:val="00572B74"/>
    <w:rsid w:val="00572DDD"/>
    <w:rsid w:val="00573286"/>
    <w:rsid w:val="00573998"/>
    <w:rsid w:val="00573A85"/>
    <w:rsid w:val="00573EC4"/>
    <w:rsid w:val="00574971"/>
    <w:rsid w:val="00575032"/>
    <w:rsid w:val="00575040"/>
    <w:rsid w:val="0057530E"/>
    <w:rsid w:val="0057573B"/>
    <w:rsid w:val="00576E8D"/>
    <w:rsid w:val="00576FCB"/>
    <w:rsid w:val="005773C5"/>
    <w:rsid w:val="00577B35"/>
    <w:rsid w:val="005800FF"/>
    <w:rsid w:val="005801E6"/>
    <w:rsid w:val="005805D9"/>
    <w:rsid w:val="00580F78"/>
    <w:rsid w:val="0058104E"/>
    <w:rsid w:val="00581B7E"/>
    <w:rsid w:val="005823D0"/>
    <w:rsid w:val="00582886"/>
    <w:rsid w:val="00582B83"/>
    <w:rsid w:val="00582D33"/>
    <w:rsid w:val="0058324F"/>
    <w:rsid w:val="00583963"/>
    <w:rsid w:val="0058404E"/>
    <w:rsid w:val="005842A2"/>
    <w:rsid w:val="0058442C"/>
    <w:rsid w:val="00584A0A"/>
    <w:rsid w:val="00584B02"/>
    <w:rsid w:val="00584E4C"/>
    <w:rsid w:val="00585692"/>
    <w:rsid w:val="0058642B"/>
    <w:rsid w:val="00586ABE"/>
    <w:rsid w:val="00587AC3"/>
    <w:rsid w:val="005904C1"/>
    <w:rsid w:val="0059065C"/>
    <w:rsid w:val="00591497"/>
    <w:rsid w:val="00591DCC"/>
    <w:rsid w:val="00592073"/>
    <w:rsid w:val="005920C4"/>
    <w:rsid w:val="00592220"/>
    <w:rsid w:val="0059298F"/>
    <w:rsid w:val="00592C61"/>
    <w:rsid w:val="00592F15"/>
    <w:rsid w:val="00592F44"/>
    <w:rsid w:val="00593387"/>
    <w:rsid w:val="005938FF"/>
    <w:rsid w:val="00593C68"/>
    <w:rsid w:val="00593CE7"/>
    <w:rsid w:val="00593F4D"/>
    <w:rsid w:val="00594E31"/>
    <w:rsid w:val="005959FB"/>
    <w:rsid w:val="00596503"/>
    <w:rsid w:val="00596B01"/>
    <w:rsid w:val="00597393"/>
    <w:rsid w:val="00597665"/>
    <w:rsid w:val="005A0083"/>
    <w:rsid w:val="005A0909"/>
    <w:rsid w:val="005A0A29"/>
    <w:rsid w:val="005A0D80"/>
    <w:rsid w:val="005A0E31"/>
    <w:rsid w:val="005A1218"/>
    <w:rsid w:val="005A125E"/>
    <w:rsid w:val="005A13EF"/>
    <w:rsid w:val="005A14FD"/>
    <w:rsid w:val="005A1AA3"/>
    <w:rsid w:val="005A1E48"/>
    <w:rsid w:val="005A1E51"/>
    <w:rsid w:val="005A23F6"/>
    <w:rsid w:val="005A24BF"/>
    <w:rsid w:val="005A25B1"/>
    <w:rsid w:val="005A2615"/>
    <w:rsid w:val="005A2BDA"/>
    <w:rsid w:val="005A2BDB"/>
    <w:rsid w:val="005A3370"/>
    <w:rsid w:val="005A3AB6"/>
    <w:rsid w:val="005A3EED"/>
    <w:rsid w:val="005A4751"/>
    <w:rsid w:val="005A4C14"/>
    <w:rsid w:val="005A4CF8"/>
    <w:rsid w:val="005A5A54"/>
    <w:rsid w:val="005A5AA3"/>
    <w:rsid w:val="005A5B87"/>
    <w:rsid w:val="005A5CF1"/>
    <w:rsid w:val="005A5D12"/>
    <w:rsid w:val="005A606A"/>
    <w:rsid w:val="005A620B"/>
    <w:rsid w:val="005A68A1"/>
    <w:rsid w:val="005A6ECF"/>
    <w:rsid w:val="005A6F56"/>
    <w:rsid w:val="005A787C"/>
    <w:rsid w:val="005A7DB2"/>
    <w:rsid w:val="005B06C6"/>
    <w:rsid w:val="005B0CA0"/>
    <w:rsid w:val="005B11EF"/>
    <w:rsid w:val="005B18C2"/>
    <w:rsid w:val="005B1CE6"/>
    <w:rsid w:val="005B2060"/>
    <w:rsid w:val="005B27BC"/>
    <w:rsid w:val="005B2E11"/>
    <w:rsid w:val="005B3696"/>
    <w:rsid w:val="005B36B3"/>
    <w:rsid w:val="005B3714"/>
    <w:rsid w:val="005B3B1B"/>
    <w:rsid w:val="005B3E6C"/>
    <w:rsid w:val="005B4656"/>
    <w:rsid w:val="005B4772"/>
    <w:rsid w:val="005B4EF7"/>
    <w:rsid w:val="005B4F06"/>
    <w:rsid w:val="005B5C72"/>
    <w:rsid w:val="005B665F"/>
    <w:rsid w:val="005B66AB"/>
    <w:rsid w:val="005B67DC"/>
    <w:rsid w:val="005B6B7A"/>
    <w:rsid w:val="005B6BE6"/>
    <w:rsid w:val="005B7772"/>
    <w:rsid w:val="005B788A"/>
    <w:rsid w:val="005B79AB"/>
    <w:rsid w:val="005B7F50"/>
    <w:rsid w:val="005C1316"/>
    <w:rsid w:val="005C1363"/>
    <w:rsid w:val="005C14AD"/>
    <w:rsid w:val="005C18D6"/>
    <w:rsid w:val="005C1E7B"/>
    <w:rsid w:val="005C20A6"/>
    <w:rsid w:val="005C21A5"/>
    <w:rsid w:val="005C2418"/>
    <w:rsid w:val="005C266E"/>
    <w:rsid w:val="005C2A5E"/>
    <w:rsid w:val="005C2E5C"/>
    <w:rsid w:val="005C2FEC"/>
    <w:rsid w:val="005C31CE"/>
    <w:rsid w:val="005C33B1"/>
    <w:rsid w:val="005C37C9"/>
    <w:rsid w:val="005C382E"/>
    <w:rsid w:val="005C3BC6"/>
    <w:rsid w:val="005C428D"/>
    <w:rsid w:val="005C4618"/>
    <w:rsid w:val="005C490B"/>
    <w:rsid w:val="005C51EA"/>
    <w:rsid w:val="005C5287"/>
    <w:rsid w:val="005C54CD"/>
    <w:rsid w:val="005C5557"/>
    <w:rsid w:val="005C563D"/>
    <w:rsid w:val="005C5893"/>
    <w:rsid w:val="005C5B6F"/>
    <w:rsid w:val="005C5B74"/>
    <w:rsid w:val="005C6019"/>
    <w:rsid w:val="005C6179"/>
    <w:rsid w:val="005C6536"/>
    <w:rsid w:val="005C66F5"/>
    <w:rsid w:val="005C69DB"/>
    <w:rsid w:val="005C6E39"/>
    <w:rsid w:val="005C70EA"/>
    <w:rsid w:val="005C7856"/>
    <w:rsid w:val="005C7CD8"/>
    <w:rsid w:val="005D0820"/>
    <w:rsid w:val="005D0AC9"/>
    <w:rsid w:val="005D1459"/>
    <w:rsid w:val="005D16FB"/>
    <w:rsid w:val="005D17DD"/>
    <w:rsid w:val="005D268C"/>
    <w:rsid w:val="005D2F28"/>
    <w:rsid w:val="005D304E"/>
    <w:rsid w:val="005D39BF"/>
    <w:rsid w:val="005D3DAA"/>
    <w:rsid w:val="005D4210"/>
    <w:rsid w:val="005D44F5"/>
    <w:rsid w:val="005D4DA5"/>
    <w:rsid w:val="005D4F2B"/>
    <w:rsid w:val="005D5A15"/>
    <w:rsid w:val="005D5E6E"/>
    <w:rsid w:val="005D60E4"/>
    <w:rsid w:val="005D6763"/>
    <w:rsid w:val="005D77C2"/>
    <w:rsid w:val="005D7A9F"/>
    <w:rsid w:val="005D7E2B"/>
    <w:rsid w:val="005E01EB"/>
    <w:rsid w:val="005E0493"/>
    <w:rsid w:val="005E0A9A"/>
    <w:rsid w:val="005E0B38"/>
    <w:rsid w:val="005E13AB"/>
    <w:rsid w:val="005E189D"/>
    <w:rsid w:val="005E1B3F"/>
    <w:rsid w:val="005E1F4E"/>
    <w:rsid w:val="005E2272"/>
    <w:rsid w:val="005E2741"/>
    <w:rsid w:val="005E27B6"/>
    <w:rsid w:val="005E36C5"/>
    <w:rsid w:val="005E38D3"/>
    <w:rsid w:val="005E394C"/>
    <w:rsid w:val="005E3EA4"/>
    <w:rsid w:val="005E40A8"/>
    <w:rsid w:val="005E4A69"/>
    <w:rsid w:val="005E4B52"/>
    <w:rsid w:val="005E5363"/>
    <w:rsid w:val="005E5846"/>
    <w:rsid w:val="005E6331"/>
    <w:rsid w:val="005E6490"/>
    <w:rsid w:val="005E65AC"/>
    <w:rsid w:val="005E66BA"/>
    <w:rsid w:val="005E678F"/>
    <w:rsid w:val="005E699E"/>
    <w:rsid w:val="005E6BF7"/>
    <w:rsid w:val="005F0E09"/>
    <w:rsid w:val="005F0F7C"/>
    <w:rsid w:val="005F1A91"/>
    <w:rsid w:val="005F240E"/>
    <w:rsid w:val="005F3196"/>
    <w:rsid w:val="005F32DC"/>
    <w:rsid w:val="005F382B"/>
    <w:rsid w:val="005F3AEC"/>
    <w:rsid w:val="005F48C3"/>
    <w:rsid w:val="005F4BF9"/>
    <w:rsid w:val="005F4DBE"/>
    <w:rsid w:val="005F54FC"/>
    <w:rsid w:val="005F5822"/>
    <w:rsid w:val="005F5995"/>
    <w:rsid w:val="005F5FB5"/>
    <w:rsid w:val="005F6395"/>
    <w:rsid w:val="005F689D"/>
    <w:rsid w:val="005F6BE3"/>
    <w:rsid w:val="005F7B5A"/>
    <w:rsid w:val="005F7BB7"/>
    <w:rsid w:val="005F7BB8"/>
    <w:rsid w:val="005F7F6A"/>
    <w:rsid w:val="00600620"/>
    <w:rsid w:val="00600BED"/>
    <w:rsid w:val="00600CE8"/>
    <w:rsid w:val="00600DF4"/>
    <w:rsid w:val="00601391"/>
    <w:rsid w:val="006027A5"/>
    <w:rsid w:val="0060283F"/>
    <w:rsid w:val="0060309B"/>
    <w:rsid w:val="0060311B"/>
    <w:rsid w:val="0060316C"/>
    <w:rsid w:val="0060378E"/>
    <w:rsid w:val="00603970"/>
    <w:rsid w:val="006046E2"/>
    <w:rsid w:val="00604A91"/>
    <w:rsid w:val="00604D67"/>
    <w:rsid w:val="00605354"/>
    <w:rsid w:val="00605C17"/>
    <w:rsid w:val="00606105"/>
    <w:rsid w:val="00606195"/>
    <w:rsid w:val="00606836"/>
    <w:rsid w:val="00607400"/>
    <w:rsid w:val="00607F3E"/>
    <w:rsid w:val="00610AF3"/>
    <w:rsid w:val="00611582"/>
    <w:rsid w:val="0061167B"/>
    <w:rsid w:val="00611963"/>
    <w:rsid w:val="00611FF3"/>
    <w:rsid w:val="00612660"/>
    <w:rsid w:val="006126C7"/>
    <w:rsid w:val="00612CAD"/>
    <w:rsid w:val="00612D92"/>
    <w:rsid w:val="00613820"/>
    <w:rsid w:val="00613901"/>
    <w:rsid w:val="0061394A"/>
    <w:rsid w:val="006139D5"/>
    <w:rsid w:val="00614101"/>
    <w:rsid w:val="0061422C"/>
    <w:rsid w:val="00615591"/>
    <w:rsid w:val="0061627C"/>
    <w:rsid w:val="0061634E"/>
    <w:rsid w:val="0061690F"/>
    <w:rsid w:val="006169A7"/>
    <w:rsid w:val="00616CF0"/>
    <w:rsid w:val="00617AC4"/>
    <w:rsid w:val="00620039"/>
    <w:rsid w:val="00620273"/>
    <w:rsid w:val="006203A0"/>
    <w:rsid w:val="00620A81"/>
    <w:rsid w:val="00621210"/>
    <w:rsid w:val="00621524"/>
    <w:rsid w:val="00621751"/>
    <w:rsid w:val="006217E7"/>
    <w:rsid w:val="00621845"/>
    <w:rsid w:val="0062207A"/>
    <w:rsid w:val="0062254E"/>
    <w:rsid w:val="00622611"/>
    <w:rsid w:val="00622A8F"/>
    <w:rsid w:val="00623A01"/>
    <w:rsid w:val="00624587"/>
    <w:rsid w:val="006246A9"/>
    <w:rsid w:val="00624877"/>
    <w:rsid w:val="006253EA"/>
    <w:rsid w:val="00625EC4"/>
    <w:rsid w:val="00626712"/>
    <w:rsid w:val="00626B03"/>
    <w:rsid w:val="00626E84"/>
    <w:rsid w:val="00626F51"/>
    <w:rsid w:val="0062761B"/>
    <w:rsid w:val="00627A12"/>
    <w:rsid w:val="00627C0E"/>
    <w:rsid w:val="00630203"/>
    <w:rsid w:val="00630205"/>
    <w:rsid w:val="00630483"/>
    <w:rsid w:val="0063090E"/>
    <w:rsid w:val="00630B8F"/>
    <w:rsid w:val="00630DB7"/>
    <w:rsid w:val="006310F8"/>
    <w:rsid w:val="00631107"/>
    <w:rsid w:val="00631660"/>
    <w:rsid w:val="00631A30"/>
    <w:rsid w:val="00631D8D"/>
    <w:rsid w:val="00633356"/>
    <w:rsid w:val="0063371E"/>
    <w:rsid w:val="00633B3E"/>
    <w:rsid w:val="006340E6"/>
    <w:rsid w:val="006350F0"/>
    <w:rsid w:val="006352CB"/>
    <w:rsid w:val="00635D43"/>
    <w:rsid w:val="0063791A"/>
    <w:rsid w:val="00637FE2"/>
    <w:rsid w:val="00640071"/>
    <w:rsid w:val="00640097"/>
    <w:rsid w:val="006400DD"/>
    <w:rsid w:val="00640507"/>
    <w:rsid w:val="00640D7F"/>
    <w:rsid w:val="00640ED1"/>
    <w:rsid w:val="00641370"/>
    <w:rsid w:val="00641CA3"/>
    <w:rsid w:val="00641F33"/>
    <w:rsid w:val="00641F3D"/>
    <w:rsid w:val="00642663"/>
    <w:rsid w:val="006428F9"/>
    <w:rsid w:val="00642A8A"/>
    <w:rsid w:val="00642BBC"/>
    <w:rsid w:val="00642F90"/>
    <w:rsid w:val="00643115"/>
    <w:rsid w:val="006434F7"/>
    <w:rsid w:val="00643E63"/>
    <w:rsid w:val="00643ECF"/>
    <w:rsid w:val="0064468E"/>
    <w:rsid w:val="00644E45"/>
    <w:rsid w:val="0064566F"/>
    <w:rsid w:val="006456ED"/>
    <w:rsid w:val="00645820"/>
    <w:rsid w:val="00645A5D"/>
    <w:rsid w:val="0064666E"/>
    <w:rsid w:val="00647226"/>
    <w:rsid w:val="00647486"/>
    <w:rsid w:val="00647815"/>
    <w:rsid w:val="00650465"/>
    <w:rsid w:val="006504B5"/>
    <w:rsid w:val="006524D0"/>
    <w:rsid w:val="00652518"/>
    <w:rsid w:val="00652EA6"/>
    <w:rsid w:val="00653298"/>
    <w:rsid w:val="00653345"/>
    <w:rsid w:val="00653A37"/>
    <w:rsid w:val="00653AC3"/>
    <w:rsid w:val="00653D35"/>
    <w:rsid w:val="00653D53"/>
    <w:rsid w:val="00653FDD"/>
    <w:rsid w:val="00654896"/>
    <w:rsid w:val="006548F4"/>
    <w:rsid w:val="006549B2"/>
    <w:rsid w:val="006551A2"/>
    <w:rsid w:val="00655310"/>
    <w:rsid w:val="0065574E"/>
    <w:rsid w:val="0065578D"/>
    <w:rsid w:val="00655CE5"/>
    <w:rsid w:val="00655D79"/>
    <w:rsid w:val="00655DB5"/>
    <w:rsid w:val="00656717"/>
    <w:rsid w:val="006570E8"/>
    <w:rsid w:val="0065732C"/>
    <w:rsid w:val="006573C1"/>
    <w:rsid w:val="00657E56"/>
    <w:rsid w:val="00660865"/>
    <w:rsid w:val="00661322"/>
    <w:rsid w:val="00662048"/>
    <w:rsid w:val="00662337"/>
    <w:rsid w:val="0066268C"/>
    <w:rsid w:val="0066285E"/>
    <w:rsid w:val="006630E2"/>
    <w:rsid w:val="0066372E"/>
    <w:rsid w:val="006637CC"/>
    <w:rsid w:val="00664633"/>
    <w:rsid w:val="00664B5B"/>
    <w:rsid w:val="0066509C"/>
    <w:rsid w:val="0066602E"/>
    <w:rsid w:val="006669ED"/>
    <w:rsid w:val="00666A0D"/>
    <w:rsid w:val="00666A92"/>
    <w:rsid w:val="0066719E"/>
    <w:rsid w:val="00670973"/>
    <w:rsid w:val="0067147E"/>
    <w:rsid w:val="00671AE3"/>
    <w:rsid w:val="00671F7E"/>
    <w:rsid w:val="00671F8F"/>
    <w:rsid w:val="006722A1"/>
    <w:rsid w:val="006723CE"/>
    <w:rsid w:val="0067274A"/>
    <w:rsid w:val="00672E67"/>
    <w:rsid w:val="0067302A"/>
    <w:rsid w:val="00673142"/>
    <w:rsid w:val="0067324F"/>
    <w:rsid w:val="00673A59"/>
    <w:rsid w:val="0067412D"/>
    <w:rsid w:val="00674787"/>
    <w:rsid w:val="006748EC"/>
    <w:rsid w:val="00674D36"/>
    <w:rsid w:val="00674DB0"/>
    <w:rsid w:val="00675316"/>
    <w:rsid w:val="006756A9"/>
    <w:rsid w:val="00675AA3"/>
    <w:rsid w:val="00675B92"/>
    <w:rsid w:val="00675D99"/>
    <w:rsid w:val="00675E2B"/>
    <w:rsid w:val="00676762"/>
    <w:rsid w:val="00676A6B"/>
    <w:rsid w:val="00676D5A"/>
    <w:rsid w:val="00676DA8"/>
    <w:rsid w:val="0067704B"/>
    <w:rsid w:val="006776C1"/>
    <w:rsid w:val="00677F6C"/>
    <w:rsid w:val="006808F1"/>
    <w:rsid w:val="00681628"/>
    <w:rsid w:val="006818E9"/>
    <w:rsid w:val="00681C44"/>
    <w:rsid w:val="00682447"/>
    <w:rsid w:val="00682BC0"/>
    <w:rsid w:val="00682C9C"/>
    <w:rsid w:val="00682E5C"/>
    <w:rsid w:val="006830AF"/>
    <w:rsid w:val="00683577"/>
    <w:rsid w:val="00683808"/>
    <w:rsid w:val="00683A33"/>
    <w:rsid w:val="0068415F"/>
    <w:rsid w:val="006842D8"/>
    <w:rsid w:val="006847C7"/>
    <w:rsid w:val="00684A11"/>
    <w:rsid w:val="00684FAF"/>
    <w:rsid w:val="00685525"/>
    <w:rsid w:val="00685ABE"/>
    <w:rsid w:val="00685AE6"/>
    <w:rsid w:val="0068641D"/>
    <w:rsid w:val="006866B3"/>
    <w:rsid w:val="00686872"/>
    <w:rsid w:val="00687734"/>
    <w:rsid w:val="00687CC8"/>
    <w:rsid w:val="00690A41"/>
    <w:rsid w:val="0069104A"/>
    <w:rsid w:val="006915E3"/>
    <w:rsid w:val="006919FC"/>
    <w:rsid w:val="00691ABC"/>
    <w:rsid w:val="0069248F"/>
    <w:rsid w:val="006927DB"/>
    <w:rsid w:val="0069360B"/>
    <w:rsid w:val="00693740"/>
    <w:rsid w:val="0069390E"/>
    <w:rsid w:val="00694090"/>
    <w:rsid w:val="00694142"/>
    <w:rsid w:val="00694240"/>
    <w:rsid w:val="00694BD8"/>
    <w:rsid w:val="00694FE9"/>
    <w:rsid w:val="00695751"/>
    <w:rsid w:val="00695893"/>
    <w:rsid w:val="00695EA9"/>
    <w:rsid w:val="00696403"/>
    <w:rsid w:val="00696B90"/>
    <w:rsid w:val="00696CF7"/>
    <w:rsid w:val="00696D8E"/>
    <w:rsid w:val="00696E61"/>
    <w:rsid w:val="00697269"/>
    <w:rsid w:val="00697C90"/>
    <w:rsid w:val="006A0420"/>
    <w:rsid w:val="006A0843"/>
    <w:rsid w:val="006A093A"/>
    <w:rsid w:val="006A0E3F"/>
    <w:rsid w:val="006A12B9"/>
    <w:rsid w:val="006A163A"/>
    <w:rsid w:val="006A163B"/>
    <w:rsid w:val="006A18B5"/>
    <w:rsid w:val="006A2E89"/>
    <w:rsid w:val="006A365A"/>
    <w:rsid w:val="006A460D"/>
    <w:rsid w:val="006A4B30"/>
    <w:rsid w:val="006A4C6B"/>
    <w:rsid w:val="006A5C4E"/>
    <w:rsid w:val="006A5F97"/>
    <w:rsid w:val="006A6BB9"/>
    <w:rsid w:val="006A6C42"/>
    <w:rsid w:val="006A71BA"/>
    <w:rsid w:val="006A72D2"/>
    <w:rsid w:val="006A7835"/>
    <w:rsid w:val="006A7A07"/>
    <w:rsid w:val="006A7B49"/>
    <w:rsid w:val="006A7E48"/>
    <w:rsid w:val="006A7F56"/>
    <w:rsid w:val="006B006A"/>
    <w:rsid w:val="006B05C1"/>
    <w:rsid w:val="006B0A93"/>
    <w:rsid w:val="006B0DD9"/>
    <w:rsid w:val="006B11F0"/>
    <w:rsid w:val="006B157A"/>
    <w:rsid w:val="006B1C0B"/>
    <w:rsid w:val="006B1C73"/>
    <w:rsid w:val="006B33A5"/>
    <w:rsid w:val="006B344C"/>
    <w:rsid w:val="006B38F7"/>
    <w:rsid w:val="006B44A6"/>
    <w:rsid w:val="006B491C"/>
    <w:rsid w:val="006B4EFF"/>
    <w:rsid w:val="006B54B6"/>
    <w:rsid w:val="006B566D"/>
    <w:rsid w:val="006B5C93"/>
    <w:rsid w:val="006B60FB"/>
    <w:rsid w:val="006B611B"/>
    <w:rsid w:val="006B627A"/>
    <w:rsid w:val="006B6F6A"/>
    <w:rsid w:val="006B7335"/>
    <w:rsid w:val="006B7D1D"/>
    <w:rsid w:val="006B7E3E"/>
    <w:rsid w:val="006C0027"/>
    <w:rsid w:val="006C0153"/>
    <w:rsid w:val="006C05EE"/>
    <w:rsid w:val="006C076E"/>
    <w:rsid w:val="006C0EF9"/>
    <w:rsid w:val="006C129E"/>
    <w:rsid w:val="006C12F5"/>
    <w:rsid w:val="006C187B"/>
    <w:rsid w:val="006C1E4F"/>
    <w:rsid w:val="006C2219"/>
    <w:rsid w:val="006C26E3"/>
    <w:rsid w:val="006C2FA4"/>
    <w:rsid w:val="006C3022"/>
    <w:rsid w:val="006C31A1"/>
    <w:rsid w:val="006C34BA"/>
    <w:rsid w:val="006C35ED"/>
    <w:rsid w:val="006C4165"/>
    <w:rsid w:val="006C428E"/>
    <w:rsid w:val="006C4FAD"/>
    <w:rsid w:val="006C5444"/>
    <w:rsid w:val="006C57AD"/>
    <w:rsid w:val="006C5DC6"/>
    <w:rsid w:val="006C6A05"/>
    <w:rsid w:val="006C7C64"/>
    <w:rsid w:val="006D02AA"/>
    <w:rsid w:val="006D02E4"/>
    <w:rsid w:val="006D09D5"/>
    <w:rsid w:val="006D0BBB"/>
    <w:rsid w:val="006D0C16"/>
    <w:rsid w:val="006D0C2C"/>
    <w:rsid w:val="006D1612"/>
    <w:rsid w:val="006D185A"/>
    <w:rsid w:val="006D1A58"/>
    <w:rsid w:val="006D231C"/>
    <w:rsid w:val="006D2390"/>
    <w:rsid w:val="006D2A34"/>
    <w:rsid w:val="006D2B99"/>
    <w:rsid w:val="006D35E4"/>
    <w:rsid w:val="006D45A7"/>
    <w:rsid w:val="006D4940"/>
    <w:rsid w:val="006D4946"/>
    <w:rsid w:val="006D495E"/>
    <w:rsid w:val="006D5083"/>
    <w:rsid w:val="006D69BA"/>
    <w:rsid w:val="006D6AAB"/>
    <w:rsid w:val="006D6E80"/>
    <w:rsid w:val="006D712F"/>
    <w:rsid w:val="006D7B29"/>
    <w:rsid w:val="006D7B64"/>
    <w:rsid w:val="006D7E10"/>
    <w:rsid w:val="006E0DC7"/>
    <w:rsid w:val="006E0DE9"/>
    <w:rsid w:val="006E1C4A"/>
    <w:rsid w:val="006E1C5F"/>
    <w:rsid w:val="006E1E0A"/>
    <w:rsid w:val="006E1E8D"/>
    <w:rsid w:val="006E21ED"/>
    <w:rsid w:val="006E2DCA"/>
    <w:rsid w:val="006E3532"/>
    <w:rsid w:val="006E365D"/>
    <w:rsid w:val="006E3926"/>
    <w:rsid w:val="006E4193"/>
    <w:rsid w:val="006E4D83"/>
    <w:rsid w:val="006E5E98"/>
    <w:rsid w:val="006E5F7D"/>
    <w:rsid w:val="006E65AF"/>
    <w:rsid w:val="006E6AF8"/>
    <w:rsid w:val="006E6E59"/>
    <w:rsid w:val="006E7604"/>
    <w:rsid w:val="006E78BA"/>
    <w:rsid w:val="006E7AE3"/>
    <w:rsid w:val="006E7FA2"/>
    <w:rsid w:val="006F008C"/>
    <w:rsid w:val="006F064F"/>
    <w:rsid w:val="006F12A4"/>
    <w:rsid w:val="006F167F"/>
    <w:rsid w:val="006F1896"/>
    <w:rsid w:val="006F18B5"/>
    <w:rsid w:val="006F1D88"/>
    <w:rsid w:val="006F1DB0"/>
    <w:rsid w:val="006F1FF9"/>
    <w:rsid w:val="006F2139"/>
    <w:rsid w:val="006F2205"/>
    <w:rsid w:val="006F2E92"/>
    <w:rsid w:val="006F30D0"/>
    <w:rsid w:val="006F3158"/>
    <w:rsid w:val="006F33FF"/>
    <w:rsid w:val="006F3CD1"/>
    <w:rsid w:val="006F5942"/>
    <w:rsid w:val="006F5C1F"/>
    <w:rsid w:val="006F5CA7"/>
    <w:rsid w:val="006F5CBC"/>
    <w:rsid w:val="006F6004"/>
    <w:rsid w:val="006F6172"/>
    <w:rsid w:val="006F6625"/>
    <w:rsid w:val="006F68CA"/>
    <w:rsid w:val="006F714A"/>
    <w:rsid w:val="006F7252"/>
    <w:rsid w:val="006F7BF5"/>
    <w:rsid w:val="006F7DA9"/>
    <w:rsid w:val="0070050E"/>
    <w:rsid w:val="00700614"/>
    <w:rsid w:val="00701131"/>
    <w:rsid w:val="00701177"/>
    <w:rsid w:val="007014B9"/>
    <w:rsid w:val="00701CB3"/>
    <w:rsid w:val="00701ECB"/>
    <w:rsid w:val="00701ECE"/>
    <w:rsid w:val="007026A8"/>
    <w:rsid w:val="00702875"/>
    <w:rsid w:val="00702962"/>
    <w:rsid w:val="00702D04"/>
    <w:rsid w:val="00702F44"/>
    <w:rsid w:val="00702FE4"/>
    <w:rsid w:val="00703159"/>
    <w:rsid w:val="00703464"/>
    <w:rsid w:val="007034E9"/>
    <w:rsid w:val="00703543"/>
    <w:rsid w:val="007038AF"/>
    <w:rsid w:val="007038B5"/>
    <w:rsid w:val="007040DF"/>
    <w:rsid w:val="00704562"/>
    <w:rsid w:val="007045EF"/>
    <w:rsid w:val="00704EF9"/>
    <w:rsid w:val="007052CD"/>
    <w:rsid w:val="00705362"/>
    <w:rsid w:val="00705FB5"/>
    <w:rsid w:val="007064D0"/>
    <w:rsid w:val="007067F9"/>
    <w:rsid w:val="00706CE7"/>
    <w:rsid w:val="00707029"/>
    <w:rsid w:val="007078F7"/>
    <w:rsid w:val="00707BA6"/>
    <w:rsid w:val="00707C06"/>
    <w:rsid w:val="007103AF"/>
    <w:rsid w:val="0071063E"/>
    <w:rsid w:val="00710C25"/>
    <w:rsid w:val="0071129E"/>
    <w:rsid w:val="0071161D"/>
    <w:rsid w:val="007119CE"/>
    <w:rsid w:val="00711C9C"/>
    <w:rsid w:val="00711E3C"/>
    <w:rsid w:val="00712BF7"/>
    <w:rsid w:val="00712E21"/>
    <w:rsid w:val="00712E35"/>
    <w:rsid w:val="00712E88"/>
    <w:rsid w:val="00712F55"/>
    <w:rsid w:val="00713400"/>
    <w:rsid w:val="00713433"/>
    <w:rsid w:val="00713456"/>
    <w:rsid w:val="00714084"/>
    <w:rsid w:val="007147AF"/>
    <w:rsid w:val="00714C86"/>
    <w:rsid w:val="00715490"/>
    <w:rsid w:val="00715AE3"/>
    <w:rsid w:val="00715D44"/>
    <w:rsid w:val="00716677"/>
    <w:rsid w:val="00716BA1"/>
    <w:rsid w:val="007171E4"/>
    <w:rsid w:val="007172EE"/>
    <w:rsid w:val="007174D8"/>
    <w:rsid w:val="007175DA"/>
    <w:rsid w:val="0071764B"/>
    <w:rsid w:val="007179ED"/>
    <w:rsid w:val="0072018D"/>
    <w:rsid w:val="00720B51"/>
    <w:rsid w:val="00720FC6"/>
    <w:rsid w:val="00721484"/>
    <w:rsid w:val="007219D5"/>
    <w:rsid w:val="00721AEC"/>
    <w:rsid w:val="00721F19"/>
    <w:rsid w:val="00721F44"/>
    <w:rsid w:val="00723B68"/>
    <w:rsid w:val="00724096"/>
    <w:rsid w:val="007240EF"/>
    <w:rsid w:val="0072439E"/>
    <w:rsid w:val="00724AD7"/>
    <w:rsid w:val="00724C05"/>
    <w:rsid w:val="00724D70"/>
    <w:rsid w:val="0072524C"/>
    <w:rsid w:val="00725D9E"/>
    <w:rsid w:val="00726B9B"/>
    <w:rsid w:val="00726F8B"/>
    <w:rsid w:val="00727092"/>
    <w:rsid w:val="00727285"/>
    <w:rsid w:val="00727296"/>
    <w:rsid w:val="0072746A"/>
    <w:rsid w:val="007301DA"/>
    <w:rsid w:val="00730205"/>
    <w:rsid w:val="00730811"/>
    <w:rsid w:val="00730BFD"/>
    <w:rsid w:val="00732632"/>
    <w:rsid w:val="0073297F"/>
    <w:rsid w:val="00732CB0"/>
    <w:rsid w:val="00733323"/>
    <w:rsid w:val="00733ACA"/>
    <w:rsid w:val="00733EE8"/>
    <w:rsid w:val="00734201"/>
    <w:rsid w:val="007346CE"/>
    <w:rsid w:val="007346F9"/>
    <w:rsid w:val="00734782"/>
    <w:rsid w:val="007348B3"/>
    <w:rsid w:val="00734BB6"/>
    <w:rsid w:val="0073520C"/>
    <w:rsid w:val="007356C4"/>
    <w:rsid w:val="00735BE8"/>
    <w:rsid w:val="007364B2"/>
    <w:rsid w:val="00736786"/>
    <w:rsid w:val="00736B59"/>
    <w:rsid w:val="00736DDC"/>
    <w:rsid w:val="00736F13"/>
    <w:rsid w:val="0073724D"/>
    <w:rsid w:val="00737490"/>
    <w:rsid w:val="00737792"/>
    <w:rsid w:val="00737D9A"/>
    <w:rsid w:val="00740466"/>
    <w:rsid w:val="00740791"/>
    <w:rsid w:val="00740F9E"/>
    <w:rsid w:val="00741920"/>
    <w:rsid w:val="00741A4F"/>
    <w:rsid w:val="00741D60"/>
    <w:rsid w:val="00741FAD"/>
    <w:rsid w:val="00741FBF"/>
    <w:rsid w:val="00741FDB"/>
    <w:rsid w:val="007423E7"/>
    <w:rsid w:val="0074263A"/>
    <w:rsid w:val="00742A88"/>
    <w:rsid w:val="00742D1C"/>
    <w:rsid w:val="00742FF5"/>
    <w:rsid w:val="0074363A"/>
    <w:rsid w:val="007442CA"/>
    <w:rsid w:val="00744490"/>
    <w:rsid w:val="00744609"/>
    <w:rsid w:val="00744AE4"/>
    <w:rsid w:val="00745896"/>
    <w:rsid w:val="00745AAE"/>
    <w:rsid w:val="007466F2"/>
    <w:rsid w:val="0074697B"/>
    <w:rsid w:val="007472A8"/>
    <w:rsid w:val="0074792C"/>
    <w:rsid w:val="007500BE"/>
    <w:rsid w:val="007501BD"/>
    <w:rsid w:val="00750E23"/>
    <w:rsid w:val="00751287"/>
    <w:rsid w:val="0075154E"/>
    <w:rsid w:val="00751558"/>
    <w:rsid w:val="00751E6A"/>
    <w:rsid w:val="007525FE"/>
    <w:rsid w:val="00752813"/>
    <w:rsid w:val="00752958"/>
    <w:rsid w:val="0075363C"/>
    <w:rsid w:val="0075405A"/>
    <w:rsid w:val="007544EE"/>
    <w:rsid w:val="00754A82"/>
    <w:rsid w:val="00755F8F"/>
    <w:rsid w:val="007563B7"/>
    <w:rsid w:val="00756518"/>
    <w:rsid w:val="0075656F"/>
    <w:rsid w:val="00756C71"/>
    <w:rsid w:val="00756DCF"/>
    <w:rsid w:val="007606A0"/>
    <w:rsid w:val="007607E2"/>
    <w:rsid w:val="00760BE4"/>
    <w:rsid w:val="00760F1D"/>
    <w:rsid w:val="007611C9"/>
    <w:rsid w:val="00761415"/>
    <w:rsid w:val="007617BC"/>
    <w:rsid w:val="0076198A"/>
    <w:rsid w:val="00761C6B"/>
    <w:rsid w:val="00761C9B"/>
    <w:rsid w:val="00761DD5"/>
    <w:rsid w:val="00761E05"/>
    <w:rsid w:val="00761F97"/>
    <w:rsid w:val="00761FD1"/>
    <w:rsid w:val="007623F1"/>
    <w:rsid w:val="00762823"/>
    <w:rsid w:val="00762F90"/>
    <w:rsid w:val="0076315D"/>
    <w:rsid w:val="007634FD"/>
    <w:rsid w:val="00763ED3"/>
    <w:rsid w:val="00764355"/>
    <w:rsid w:val="0076492F"/>
    <w:rsid w:val="00764B36"/>
    <w:rsid w:val="00764C5C"/>
    <w:rsid w:val="00764D6F"/>
    <w:rsid w:val="00765B01"/>
    <w:rsid w:val="00766CA0"/>
    <w:rsid w:val="0076702C"/>
    <w:rsid w:val="007670A2"/>
    <w:rsid w:val="0076773E"/>
    <w:rsid w:val="0077001D"/>
    <w:rsid w:val="007702BA"/>
    <w:rsid w:val="00770482"/>
    <w:rsid w:val="007705D3"/>
    <w:rsid w:val="00770A72"/>
    <w:rsid w:val="00770B2E"/>
    <w:rsid w:val="00771076"/>
    <w:rsid w:val="0077132D"/>
    <w:rsid w:val="00771D62"/>
    <w:rsid w:val="007722C4"/>
    <w:rsid w:val="00772489"/>
    <w:rsid w:val="00772517"/>
    <w:rsid w:val="007727D2"/>
    <w:rsid w:val="007729F9"/>
    <w:rsid w:val="00772D85"/>
    <w:rsid w:val="00772DAA"/>
    <w:rsid w:val="00773962"/>
    <w:rsid w:val="007739A4"/>
    <w:rsid w:val="00773B28"/>
    <w:rsid w:val="007746E4"/>
    <w:rsid w:val="007748C0"/>
    <w:rsid w:val="007749AA"/>
    <w:rsid w:val="00774A1B"/>
    <w:rsid w:val="00774A4C"/>
    <w:rsid w:val="00774A5D"/>
    <w:rsid w:val="00774FDC"/>
    <w:rsid w:val="00775135"/>
    <w:rsid w:val="00775477"/>
    <w:rsid w:val="00775653"/>
    <w:rsid w:val="00775771"/>
    <w:rsid w:val="007757F2"/>
    <w:rsid w:val="00775EC5"/>
    <w:rsid w:val="00776317"/>
    <w:rsid w:val="007767AE"/>
    <w:rsid w:val="007767C7"/>
    <w:rsid w:val="00777515"/>
    <w:rsid w:val="00777A1A"/>
    <w:rsid w:val="00777C8A"/>
    <w:rsid w:val="00777EF7"/>
    <w:rsid w:val="00777FD5"/>
    <w:rsid w:val="0078013B"/>
    <w:rsid w:val="0078054A"/>
    <w:rsid w:val="0078059E"/>
    <w:rsid w:val="00780E7C"/>
    <w:rsid w:val="00780EB2"/>
    <w:rsid w:val="007813A3"/>
    <w:rsid w:val="007816F6"/>
    <w:rsid w:val="00781DAB"/>
    <w:rsid w:val="00781E26"/>
    <w:rsid w:val="00781ECC"/>
    <w:rsid w:val="007826D9"/>
    <w:rsid w:val="00783AB8"/>
    <w:rsid w:val="00783ACC"/>
    <w:rsid w:val="00784C72"/>
    <w:rsid w:val="00784C84"/>
    <w:rsid w:val="00785345"/>
    <w:rsid w:val="00785C39"/>
    <w:rsid w:val="00785D28"/>
    <w:rsid w:val="0078689E"/>
    <w:rsid w:val="0078699A"/>
    <w:rsid w:val="00786C1F"/>
    <w:rsid w:val="00787B08"/>
    <w:rsid w:val="00790675"/>
    <w:rsid w:val="0079102C"/>
    <w:rsid w:val="0079135F"/>
    <w:rsid w:val="007914CB"/>
    <w:rsid w:val="00791565"/>
    <w:rsid w:val="00791A9C"/>
    <w:rsid w:val="007921BD"/>
    <w:rsid w:val="00792675"/>
    <w:rsid w:val="007928D4"/>
    <w:rsid w:val="00792911"/>
    <w:rsid w:val="00792E23"/>
    <w:rsid w:val="00793033"/>
    <w:rsid w:val="0079318A"/>
    <w:rsid w:val="0079325A"/>
    <w:rsid w:val="00793516"/>
    <w:rsid w:val="0079362B"/>
    <w:rsid w:val="007938F1"/>
    <w:rsid w:val="00793AA0"/>
    <w:rsid w:val="00793ACB"/>
    <w:rsid w:val="00794159"/>
    <w:rsid w:val="007943AA"/>
    <w:rsid w:val="00794A1A"/>
    <w:rsid w:val="007952ED"/>
    <w:rsid w:val="00795AF4"/>
    <w:rsid w:val="007969D2"/>
    <w:rsid w:val="00796A0C"/>
    <w:rsid w:val="0079736C"/>
    <w:rsid w:val="0079738C"/>
    <w:rsid w:val="007979F1"/>
    <w:rsid w:val="00797EEE"/>
    <w:rsid w:val="007A0A30"/>
    <w:rsid w:val="007A0A3E"/>
    <w:rsid w:val="007A0C21"/>
    <w:rsid w:val="007A0F6F"/>
    <w:rsid w:val="007A1C54"/>
    <w:rsid w:val="007A1FF3"/>
    <w:rsid w:val="007A345F"/>
    <w:rsid w:val="007A3520"/>
    <w:rsid w:val="007A35D5"/>
    <w:rsid w:val="007A3933"/>
    <w:rsid w:val="007A3A66"/>
    <w:rsid w:val="007A3DC5"/>
    <w:rsid w:val="007A3F96"/>
    <w:rsid w:val="007A4366"/>
    <w:rsid w:val="007A48A2"/>
    <w:rsid w:val="007A5B89"/>
    <w:rsid w:val="007A5E16"/>
    <w:rsid w:val="007A603A"/>
    <w:rsid w:val="007A610C"/>
    <w:rsid w:val="007A6B53"/>
    <w:rsid w:val="007A6F0C"/>
    <w:rsid w:val="007A7118"/>
    <w:rsid w:val="007A76F3"/>
    <w:rsid w:val="007B0932"/>
    <w:rsid w:val="007B09B7"/>
    <w:rsid w:val="007B0AB4"/>
    <w:rsid w:val="007B0B2A"/>
    <w:rsid w:val="007B0E40"/>
    <w:rsid w:val="007B1894"/>
    <w:rsid w:val="007B1EA0"/>
    <w:rsid w:val="007B1F9B"/>
    <w:rsid w:val="007B2410"/>
    <w:rsid w:val="007B2FE6"/>
    <w:rsid w:val="007B30F2"/>
    <w:rsid w:val="007B3ECC"/>
    <w:rsid w:val="007B4137"/>
    <w:rsid w:val="007B4219"/>
    <w:rsid w:val="007B46B1"/>
    <w:rsid w:val="007B48D3"/>
    <w:rsid w:val="007B4A28"/>
    <w:rsid w:val="007B4F3A"/>
    <w:rsid w:val="007B4F6D"/>
    <w:rsid w:val="007B514D"/>
    <w:rsid w:val="007B519D"/>
    <w:rsid w:val="007B51F0"/>
    <w:rsid w:val="007B5435"/>
    <w:rsid w:val="007B6A3C"/>
    <w:rsid w:val="007B6E9B"/>
    <w:rsid w:val="007B78EC"/>
    <w:rsid w:val="007B7EC6"/>
    <w:rsid w:val="007B7F6E"/>
    <w:rsid w:val="007C0A19"/>
    <w:rsid w:val="007C0DF8"/>
    <w:rsid w:val="007C11A3"/>
    <w:rsid w:val="007C1208"/>
    <w:rsid w:val="007C1C4A"/>
    <w:rsid w:val="007C1D74"/>
    <w:rsid w:val="007C2073"/>
    <w:rsid w:val="007C2A8A"/>
    <w:rsid w:val="007C2B7F"/>
    <w:rsid w:val="007C2CA6"/>
    <w:rsid w:val="007C3675"/>
    <w:rsid w:val="007C3AA0"/>
    <w:rsid w:val="007C3AB2"/>
    <w:rsid w:val="007C3D66"/>
    <w:rsid w:val="007C3E37"/>
    <w:rsid w:val="007C3F95"/>
    <w:rsid w:val="007C3FDD"/>
    <w:rsid w:val="007C4594"/>
    <w:rsid w:val="007C4651"/>
    <w:rsid w:val="007C67DA"/>
    <w:rsid w:val="007C69BF"/>
    <w:rsid w:val="007C6C18"/>
    <w:rsid w:val="007C7010"/>
    <w:rsid w:val="007C7D1F"/>
    <w:rsid w:val="007C7F5C"/>
    <w:rsid w:val="007D0A35"/>
    <w:rsid w:val="007D0CBB"/>
    <w:rsid w:val="007D11A9"/>
    <w:rsid w:val="007D11BF"/>
    <w:rsid w:val="007D12E2"/>
    <w:rsid w:val="007D1331"/>
    <w:rsid w:val="007D151A"/>
    <w:rsid w:val="007D15F4"/>
    <w:rsid w:val="007D1D36"/>
    <w:rsid w:val="007D1FBD"/>
    <w:rsid w:val="007D272F"/>
    <w:rsid w:val="007D28FD"/>
    <w:rsid w:val="007D2A3B"/>
    <w:rsid w:val="007D2AB3"/>
    <w:rsid w:val="007D2FDB"/>
    <w:rsid w:val="007D3134"/>
    <w:rsid w:val="007D3277"/>
    <w:rsid w:val="007D3CA8"/>
    <w:rsid w:val="007D4106"/>
    <w:rsid w:val="007D42C1"/>
    <w:rsid w:val="007D448A"/>
    <w:rsid w:val="007D4DE7"/>
    <w:rsid w:val="007D4EC2"/>
    <w:rsid w:val="007D50C5"/>
    <w:rsid w:val="007D528A"/>
    <w:rsid w:val="007D541A"/>
    <w:rsid w:val="007D59C6"/>
    <w:rsid w:val="007D5ACE"/>
    <w:rsid w:val="007D5D2B"/>
    <w:rsid w:val="007D602B"/>
    <w:rsid w:val="007D60BC"/>
    <w:rsid w:val="007D6D9E"/>
    <w:rsid w:val="007E0090"/>
    <w:rsid w:val="007E00CD"/>
    <w:rsid w:val="007E0F21"/>
    <w:rsid w:val="007E167A"/>
    <w:rsid w:val="007E2430"/>
    <w:rsid w:val="007E246C"/>
    <w:rsid w:val="007E2D25"/>
    <w:rsid w:val="007E2DB5"/>
    <w:rsid w:val="007E3634"/>
    <w:rsid w:val="007E3FC3"/>
    <w:rsid w:val="007E42A4"/>
    <w:rsid w:val="007E4D5A"/>
    <w:rsid w:val="007E531F"/>
    <w:rsid w:val="007E53F0"/>
    <w:rsid w:val="007E54B4"/>
    <w:rsid w:val="007E5704"/>
    <w:rsid w:val="007E5769"/>
    <w:rsid w:val="007E5A51"/>
    <w:rsid w:val="007E5F5E"/>
    <w:rsid w:val="007E63B8"/>
    <w:rsid w:val="007E6449"/>
    <w:rsid w:val="007E66EB"/>
    <w:rsid w:val="007E6980"/>
    <w:rsid w:val="007E775D"/>
    <w:rsid w:val="007E78D1"/>
    <w:rsid w:val="007E7C69"/>
    <w:rsid w:val="007F01AE"/>
    <w:rsid w:val="007F08EB"/>
    <w:rsid w:val="007F0A5C"/>
    <w:rsid w:val="007F0D00"/>
    <w:rsid w:val="007F0F79"/>
    <w:rsid w:val="007F1304"/>
    <w:rsid w:val="007F1972"/>
    <w:rsid w:val="007F24EB"/>
    <w:rsid w:val="007F2699"/>
    <w:rsid w:val="007F2B2A"/>
    <w:rsid w:val="007F2B4A"/>
    <w:rsid w:val="007F2DAF"/>
    <w:rsid w:val="007F3176"/>
    <w:rsid w:val="007F3845"/>
    <w:rsid w:val="007F3BE8"/>
    <w:rsid w:val="007F44B0"/>
    <w:rsid w:val="007F452D"/>
    <w:rsid w:val="007F479F"/>
    <w:rsid w:val="007F4CEC"/>
    <w:rsid w:val="007F53C5"/>
    <w:rsid w:val="007F5DA6"/>
    <w:rsid w:val="007F6147"/>
    <w:rsid w:val="007F6605"/>
    <w:rsid w:val="007F6655"/>
    <w:rsid w:val="007F6953"/>
    <w:rsid w:val="007F6AC0"/>
    <w:rsid w:val="007F7792"/>
    <w:rsid w:val="007F7BD3"/>
    <w:rsid w:val="00800411"/>
    <w:rsid w:val="008006EA"/>
    <w:rsid w:val="008008A9"/>
    <w:rsid w:val="00800F29"/>
    <w:rsid w:val="008010BF"/>
    <w:rsid w:val="008014AE"/>
    <w:rsid w:val="00801602"/>
    <w:rsid w:val="008016DB"/>
    <w:rsid w:val="008017C9"/>
    <w:rsid w:val="00801B0B"/>
    <w:rsid w:val="00802119"/>
    <w:rsid w:val="0080219A"/>
    <w:rsid w:val="00802990"/>
    <w:rsid w:val="00802B90"/>
    <w:rsid w:val="00803361"/>
    <w:rsid w:val="008036F7"/>
    <w:rsid w:val="008038A9"/>
    <w:rsid w:val="00803A06"/>
    <w:rsid w:val="00803B08"/>
    <w:rsid w:val="00803B19"/>
    <w:rsid w:val="0080416D"/>
    <w:rsid w:val="00804A7F"/>
    <w:rsid w:val="00804B13"/>
    <w:rsid w:val="00804C17"/>
    <w:rsid w:val="00804EB7"/>
    <w:rsid w:val="00806504"/>
    <w:rsid w:val="00806AF8"/>
    <w:rsid w:val="00806BD7"/>
    <w:rsid w:val="0080725A"/>
    <w:rsid w:val="00807849"/>
    <w:rsid w:val="0080784D"/>
    <w:rsid w:val="0081042E"/>
    <w:rsid w:val="008109EA"/>
    <w:rsid w:val="00810A4A"/>
    <w:rsid w:val="00810D8C"/>
    <w:rsid w:val="00810FB6"/>
    <w:rsid w:val="0081138C"/>
    <w:rsid w:val="00811827"/>
    <w:rsid w:val="00811C6C"/>
    <w:rsid w:val="00811E98"/>
    <w:rsid w:val="00811F44"/>
    <w:rsid w:val="008124BB"/>
    <w:rsid w:val="0081261A"/>
    <w:rsid w:val="0081325F"/>
    <w:rsid w:val="0081358B"/>
    <w:rsid w:val="008139A6"/>
    <w:rsid w:val="0081418C"/>
    <w:rsid w:val="00814299"/>
    <w:rsid w:val="008143C5"/>
    <w:rsid w:val="00814528"/>
    <w:rsid w:val="00814784"/>
    <w:rsid w:val="00814915"/>
    <w:rsid w:val="00814A5D"/>
    <w:rsid w:val="00814A97"/>
    <w:rsid w:val="00814C18"/>
    <w:rsid w:val="00814E7C"/>
    <w:rsid w:val="00814E85"/>
    <w:rsid w:val="00814EAA"/>
    <w:rsid w:val="008152A4"/>
    <w:rsid w:val="008157FD"/>
    <w:rsid w:val="00815856"/>
    <w:rsid w:val="00815E6F"/>
    <w:rsid w:val="008162F1"/>
    <w:rsid w:val="00816816"/>
    <w:rsid w:val="0081753E"/>
    <w:rsid w:val="008177E6"/>
    <w:rsid w:val="008177E8"/>
    <w:rsid w:val="00817D34"/>
    <w:rsid w:val="00817D6C"/>
    <w:rsid w:val="00820222"/>
    <w:rsid w:val="00820593"/>
    <w:rsid w:val="008207A3"/>
    <w:rsid w:val="008207C1"/>
    <w:rsid w:val="00820B51"/>
    <w:rsid w:val="00820C1D"/>
    <w:rsid w:val="00820CA1"/>
    <w:rsid w:val="00821531"/>
    <w:rsid w:val="00821D52"/>
    <w:rsid w:val="00821E4B"/>
    <w:rsid w:val="00821EA3"/>
    <w:rsid w:val="00821FFF"/>
    <w:rsid w:val="0082283D"/>
    <w:rsid w:val="00822E6E"/>
    <w:rsid w:val="0082338B"/>
    <w:rsid w:val="00823460"/>
    <w:rsid w:val="00823AE6"/>
    <w:rsid w:val="00823D13"/>
    <w:rsid w:val="008243D4"/>
    <w:rsid w:val="00824411"/>
    <w:rsid w:val="00824512"/>
    <w:rsid w:val="00825518"/>
    <w:rsid w:val="00825719"/>
    <w:rsid w:val="00825AD7"/>
    <w:rsid w:val="00825AF4"/>
    <w:rsid w:val="00825CE7"/>
    <w:rsid w:val="00826428"/>
    <w:rsid w:val="00826443"/>
    <w:rsid w:val="00826679"/>
    <w:rsid w:val="0082677E"/>
    <w:rsid w:val="00826C7C"/>
    <w:rsid w:val="00826D94"/>
    <w:rsid w:val="0082711A"/>
    <w:rsid w:val="00827C52"/>
    <w:rsid w:val="00830274"/>
    <w:rsid w:val="00830E89"/>
    <w:rsid w:val="008310D2"/>
    <w:rsid w:val="00831167"/>
    <w:rsid w:val="00831200"/>
    <w:rsid w:val="0083130B"/>
    <w:rsid w:val="008315B2"/>
    <w:rsid w:val="008316E9"/>
    <w:rsid w:val="00831AC9"/>
    <w:rsid w:val="00831B20"/>
    <w:rsid w:val="00831CE5"/>
    <w:rsid w:val="00831F26"/>
    <w:rsid w:val="00832436"/>
    <w:rsid w:val="00832D69"/>
    <w:rsid w:val="00833206"/>
    <w:rsid w:val="0083328E"/>
    <w:rsid w:val="008332E6"/>
    <w:rsid w:val="008339A2"/>
    <w:rsid w:val="008339DB"/>
    <w:rsid w:val="00833BB8"/>
    <w:rsid w:val="00833DB7"/>
    <w:rsid w:val="008343DA"/>
    <w:rsid w:val="00834496"/>
    <w:rsid w:val="00834817"/>
    <w:rsid w:val="00834898"/>
    <w:rsid w:val="008349CB"/>
    <w:rsid w:val="00834F75"/>
    <w:rsid w:val="00835A51"/>
    <w:rsid w:val="00835E84"/>
    <w:rsid w:val="00836218"/>
    <w:rsid w:val="008364C4"/>
    <w:rsid w:val="0083661F"/>
    <w:rsid w:val="00836985"/>
    <w:rsid w:val="00836AFF"/>
    <w:rsid w:val="00836BA7"/>
    <w:rsid w:val="00836F05"/>
    <w:rsid w:val="00836FD2"/>
    <w:rsid w:val="0083796A"/>
    <w:rsid w:val="00837AFA"/>
    <w:rsid w:val="00837D0F"/>
    <w:rsid w:val="00840419"/>
    <w:rsid w:val="00840539"/>
    <w:rsid w:val="0084078E"/>
    <w:rsid w:val="00840E75"/>
    <w:rsid w:val="0084166C"/>
    <w:rsid w:val="00841AED"/>
    <w:rsid w:val="00842097"/>
    <w:rsid w:val="00842201"/>
    <w:rsid w:val="008423A8"/>
    <w:rsid w:val="00842B90"/>
    <w:rsid w:val="00842C11"/>
    <w:rsid w:val="0084301A"/>
    <w:rsid w:val="0084313F"/>
    <w:rsid w:val="00843301"/>
    <w:rsid w:val="00843451"/>
    <w:rsid w:val="00843CFF"/>
    <w:rsid w:val="00843D33"/>
    <w:rsid w:val="00843E3C"/>
    <w:rsid w:val="008441BD"/>
    <w:rsid w:val="008442E6"/>
    <w:rsid w:val="008443B4"/>
    <w:rsid w:val="008449D5"/>
    <w:rsid w:val="00845100"/>
    <w:rsid w:val="0084559D"/>
    <w:rsid w:val="008457FF"/>
    <w:rsid w:val="008458C7"/>
    <w:rsid w:val="00845A1F"/>
    <w:rsid w:val="00845D1C"/>
    <w:rsid w:val="0084626A"/>
    <w:rsid w:val="0084649F"/>
    <w:rsid w:val="008465DF"/>
    <w:rsid w:val="008466B1"/>
    <w:rsid w:val="0084681F"/>
    <w:rsid w:val="008469B4"/>
    <w:rsid w:val="0084757C"/>
    <w:rsid w:val="008509CC"/>
    <w:rsid w:val="00850A13"/>
    <w:rsid w:val="00850E98"/>
    <w:rsid w:val="00851613"/>
    <w:rsid w:val="0085163A"/>
    <w:rsid w:val="00851D2A"/>
    <w:rsid w:val="008525B2"/>
    <w:rsid w:val="008527B3"/>
    <w:rsid w:val="00852B99"/>
    <w:rsid w:val="008533BC"/>
    <w:rsid w:val="00853604"/>
    <w:rsid w:val="00853B58"/>
    <w:rsid w:val="00853D99"/>
    <w:rsid w:val="00854089"/>
    <w:rsid w:val="008542AA"/>
    <w:rsid w:val="0085438C"/>
    <w:rsid w:val="0085442B"/>
    <w:rsid w:val="00854A53"/>
    <w:rsid w:val="00854CBD"/>
    <w:rsid w:val="00854EC8"/>
    <w:rsid w:val="00855980"/>
    <w:rsid w:val="00855A5E"/>
    <w:rsid w:val="00855A94"/>
    <w:rsid w:val="00855F6E"/>
    <w:rsid w:val="008563B2"/>
    <w:rsid w:val="008564F4"/>
    <w:rsid w:val="008573FF"/>
    <w:rsid w:val="00857FBE"/>
    <w:rsid w:val="008604FB"/>
    <w:rsid w:val="00861075"/>
    <w:rsid w:val="0086126C"/>
    <w:rsid w:val="00861544"/>
    <w:rsid w:val="00861625"/>
    <w:rsid w:val="008616AD"/>
    <w:rsid w:val="00861DD0"/>
    <w:rsid w:val="00862116"/>
    <w:rsid w:val="0086241B"/>
    <w:rsid w:val="008629F9"/>
    <w:rsid w:val="00862A70"/>
    <w:rsid w:val="00862E86"/>
    <w:rsid w:val="00862FF0"/>
    <w:rsid w:val="00863347"/>
    <w:rsid w:val="008635BE"/>
    <w:rsid w:val="00864DC1"/>
    <w:rsid w:val="008654E1"/>
    <w:rsid w:val="00865528"/>
    <w:rsid w:val="0086595F"/>
    <w:rsid w:val="00865A46"/>
    <w:rsid w:val="00866466"/>
    <w:rsid w:val="008667D8"/>
    <w:rsid w:val="008669D9"/>
    <w:rsid w:val="0086764E"/>
    <w:rsid w:val="0086777B"/>
    <w:rsid w:val="00867884"/>
    <w:rsid w:val="00867C0E"/>
    <w:rsid w:val="008700F2"/>
    <w:rsid w:val="008702BA"/>
    <w:rsid w:val="0087096F"/>
    <w:rsid w:val="0087197F"/>
    <w:rsid w:val="00871E5E"/>
    <w:rsid w:val="0087314A"/>
    <w:rsid w:val="00873783"/>
    <w:rsid w:val="00873A98"/>
    <w:rsid w:val="00873BCE"/>
    <w:rsid w:val="00873E7C"/>
    <w:rsid w:val="00873FDD"/>
    <w:rsid w:val="00874214"/>
    <w:rsid w:val="00874307"/>
    <w:rsid w:val="00874464"/>
    <w:rsid w:val="008746ED"/>
    <w:rsid w:val="00875179"/>
    <w:rsid w:val="0087524C"/>
    <w:rsid w:val="008755CC"/>
    <w:rsid w:val="0087585E"/>
    <w:rsid w:val="00875BC1"/>
    <w:rsid w:val="00875D78"/>
    <w:rsid w:val="0087610D"/>
    <w:rsid w:val="00876261"/>
    <w:rsid w:val="00876530"/>
    <w:rsid w:val="00876EAF"/>
    <w:rsid w:val="0087701C"/>
    <w:rsid w:val="00877446"/>
    <w:rsid w:val="00877C4E"/>
    <w:rsid w:val="00880472"/>
    <w:rsid w:val="00880900"/>
    <w:rsid w:val="00881110"/>
    <w:rsid w:val="00881405"/>
    <w:rsid w:val="00881446"/>
    <w:rsid w:val="00882977"/>
    <w:rsid w:val="00882B6D"/>
    <w:rsid w:val="00883281"/>
    <w:rsid w:val="008833EF"/>
    <w:rsid w:val="0088373F"/>
    <w:rsid w:val="008839A0"/>
    <w:rsid w:val="00883D83"/>
    <w:rsid w:val="008840C3"/>
    <w:rsid w:val="008840C8"/>
    <w:rsid w:val="008842CB"/>
    <w:rsid w:val="0088430F"/>
    <w:rsid w:val="008844E3"/>
    <w:rsid w:val="00884AB3"/>
    <w:rsid w:val="00885660"/>
    <w:rsid w:val="0088582F"/>
    <w:rsid w:val="00885C14"/>
    <w:rsid w:val="00885C78"/>
    <w:rsid w:val="00885D6C"/>
    <w:rsid w:val="00885FF1"/>
    <w:rsid w:val="0088623E"/>
    <w:rsid w:val="00886B61"/>
    <w:rsid w:val="00886E20"/>
    <w:rsid w:val="008878A8"/>
    <w:rsid w:val="00890B4B"/>
    <w:rsid w:val="00890E2A"/>
    <w:rsid w:val="008917EA"/>
    <w:rsid w:val="008919D1"/>
    <w:rsid w:val="00891D74"/>
    <w:rsid w:val="008923BD"/>
    <w:rsid w:val="008930BF"/>
    <w:rsid w:val="0089340F"/>
    <w:rsid w:val="00893BAF"/>
    <w:rsid w:val="00894016"/>
    <w:rsid w:val="00894241"/>
    <w:rsid w:val="00894F63"/>
    <w:rsid w:val="008950A6"/>
    <w:rsid w:val="008952DB"/>
    <w:rsid w:val="008955F0"/>
    <w:rsid w:val="008957C5"/>
    <w:rsid w:val="00895E09"/>
    <w:rsid w:val="00895FBA"/>
    <w:rsid w:val="00895FFF"/>
    <w:rsid w:val="008962EC"/>
    <w:rsid w:val="008965DE"/>
    <w:rsid w:val="008966AF"/>
    <w:rsid w:val="00896ADB"/>
    <w:rsid w:val="00896AF1"/>
    <w:rsid w:val="00896D74"/>
    <w:rsid w:val="00896D8D"/>
    <w:rsid w:val="0089704F"/>
    <w:rsid w:val="008972B9"/>
    <w:rsid w:val="00897384"/>
    <w:rsid w:val="0089798E"/>
    <w:rsid w:val="008A0584"/>
    <w:rsid w:val="008A119F"/>
    <w:rsid w:val="008A1666"/>
    <w:rsid w:val="008A16C5"/>
    <w:rsid w:val="008A1BF6"/>
    <w:rsid w:val="008A1ED4"/>
    <w:rsid w:val="008A2952"/>
    <w:rsid w:val="008A2B42"/>
    <w:rsid w:val="008A3168"/>
    <w:rsid w:val="008A31DF"/>
    <w:rsid w:val="008A32E1"/>
    <w:rsid w:val="008A3ABD"/>
    <w:rsid w:val="008A3BEB"/>
    <w:rsid w:val="008A4077"/>
    <w:rsid w:val="008A4898"/>
    <w:rsid w:val="008A4976"/>
    <w:rsid w:val="008A53F1"/>
    <w:rsid w:val="008A5708"/>
    <w:rsid w:val="008A5FEC"/>
    <w:rsid w:val="008A643D"/>
    <w:rsid w:val="008B0571"/>
    <w:rsid w:val="008B0F6B"/>
    <w:rsid w:val="008B130B"/>
    <w:rsid w:val="008B1839"/>
    <w:rsid w:val="008B1C34"/>
    <w:rsid w:val="008B1F42"/>
    <w:rsid w:val="008B2188"/>
    <w:rsid w:val="008B2553"/>
    <w:rsid w:val="008B2B2A"/>
    <w:rsid w:val="008B2B5B"/>
    <w:rsid w:val="008B2EC2"/>
    <w:rsid w:val="008B2F5D"/>
    <w:rsid w:val="008B30D6"/>
    <w:rsid w:val="008B3494"/>
    <w:rsid w:val="008B362B"/>
    <w:rsid w:val="008B36B7"/>
    <w:rsid w:val="008B3A59"/>
    <w:rsid w:val="008B3AD8"/>
    <w:rsid w:val="008B5441"/>
    <w:rsid w:val="008B5714"/>
    <w:rsid w:val="008B6629"/>
    <w:rsid w:val="008B6930"/>
    <w:rsid w:val="008B6E48"/>
    <w:rsid w:val="008B77BD"/>
    <w:rsid w:val="008B7D63"/>
    <w:rsid w:val="008B7FA7"/>
    <w:rsid w:val="008C0842"/>
    <w:rsid w:val="008C0952"/>
    <w:rsid w:val="008C1177"/>
    <w:rsid w:val="008C11AF"/>
    <w:rsid w:val="008C11BA"/>
    <w:rsid w:val="008C14C3"/>
    <w:rsid w:val="008C17D1"/>
    <w:rsid w:val="008C18F9"/>
    <w:rsid w:val="008C1D39"/>
    <w:rsid w:val="008C2DD0"/>
    <w:rsid w:val="008C3856"/>
    <w:rsid w:val="008C3891"/>
    <w:rsid w:val="008C38DA"/>
    <w:rsid w:val="008C3A6C"/>
    <w:rsid w:val="008C3B74"/>
    <w:rsid w:val="008C3DD0"/>
    <w:rsid w:val="008C442C"/>
    <w:rsid w:val="008C4599"/>
    <w:rsid w:val="008C4D96"/>
    <w:rsid w:val="008C4DA0"/>
    <w:rsid w:val="008C4E2A"/>
    <w:rsid w:val="008C5277"/>
    <w:rsid w:val="008C5311"/>
    <w:rsid w:val="008C55A7"/>
    <w:rsid w:val="008C5735"/>
    <w:rsid w:val="008C5C51"/>
    <w:rsid w:val="008C5F22"/>
    <w:rsid w:val="008C60E6"/>
    <w:rsid w:val="008C628A"/>
    <w:rsid w:val="008C63DD"/>
    <w:rsid w:val="008C6503"/>
    <w:rsid w:val="008C653A"/>
    <w:rsid w:val="008C65DA"/>
    <w:rsid w:val="008C67C7"/>
    <w:rsid w:val="008C682C"/>
    <w:rsid w:val="008C6AAA"/>
    <w:rsid w:val="008C6B91"/>
    <w:rsid w:val="008C7EE0"/>
    <w:rsid w:val="008D0045"/>
    <w:rsid w:val="008D08F3"/>
    <w:rsid w:val="008D0BD6"/>
    <w:rsid w:val="008D0DE3"/>
    <w:rsid w:val="008D10DC"/>
    <w:rsid w:val="008D13D7"/>
    <w:rsid w:val="008D180A"/>
    <w:rsid w:val="008D19ED"/>
    <w:rsid w:val="008D1F82"/>
    <w:rsid w:val="008D211C"/>
    <w:rsid w:val="008D2665"/>
    <w:rsid w:val="008D2CE2"/>
    <w:rsid w:val="008D2DFA"/>
    <w:rsid w:val="008D3956"/>
    <w:rsid w:val="008D3EB4"/>
    <w:rsid w:val="008D4389"/>
    <w:rsid w:val="008D4A49"/>
    <w:rsid w:val="008D5225"/>
    <w:rsid w:val="008D53BF"/>
    <w:rsid w:val="008D553A"/>
    <w:rsid w:val="008D5621"/>
    <w:rsid w:val="008D5C9F"/>
    <w:rsid w:val="008D5E2F"/>
    <w:rsid w:val="008D5FB3"/>
    <w:rsid w:val="008D647E"/>
    <w:rsid w:val="008D6512"/>
    <w:rsid w:val="008D6D14"/>
    <w:rsid w:val="008D6FF8"/>
    <w:rsid w:val="008D73A2"/>
    <w:rsid w:val="008D7470"/>
    <w:rsid w:val="008D77C2"/>
    <w:rsid w:val="008E08E2"/>
    <w:rsid w:val="008E09BC"/>
    <w:rsid w:val="008E0B5D"/>
    <w:rsid w:val="008E0C8A"/>
    <w:rsid w:val="008E0EA1"/>
    <w:rsid w:val="008E21E0"/>
    <w:rsid w:val="008E242B"/>
    <w:rsid w:val="008E2F44"/>
    <w:rsid w:val="008E30A5"/>
    <w:rsid w:val="008E30EB"/>
    <w:rsid w:val="008E35C3"/>
    <w:rsid w:val="008E4697"/>
    <w:rsid w:val="008E475B"/>
    <w:rsid w:val="008E47D9"/>
    <w:rsid w:val="008E4943"/>
    <w:rsid w:val="008E4DD8"/>
    <w:rsid w:val="008E4FA0"/>
    <w:rsid w:val="008E67D1"/>
    <w:rsid w:val="008E68F2"/>
    <w:rsid w:val="008E6D85"/>
    <w:rsid w:val="008E74E1"/>
    <w:rsid w:val="008E7B5C"/>
    <w:rsid w:val="008E7C46"/>
    <w:rsid w:val="008F07DF"/>
    <w:rsid w:val="008F0B55"/>
    <w:rsid w:val="008F0CD2"/>
    <w:rsid w:val="008F12E4"/>
    <w:rsid w:val="008F16B8"/>
    <w:rsid w:val="008F16E3"/>
    <w:rsid w:val="008F2496"/>
    <w:rsid w:val="008F2AF2"/>
    <w:rsid w:val="008F2BEC"/>
    <w:rsid w:val="008F33D6"/>
    <w:rsid w:val="008F46CE"/>
    <w:rsid w:val="008F4D80"/>
    <w:rsid w:val="008F5EB4"/>
    <w:rsid w:val="008F5F41"/>
    <w:rsid w:val="008F60D7"/>
    <w:rsid w:val="008F64B1"/>
    <w:rsid w:val="008F66F0"/>
    <w:rsid w:val="008F6E8A"/>
    <w:rsid w:val="008F740B"/>
    <w:rsid w:val="008F77F8"/>
    <w:rsid w:val="008F7B0D"/>
    <w:rsid w:val="00900300"/>
    <w:rsid w:val="00901024"/>
    <w:rsid w:val="009011BB"/>
    <w:rsid w:val="00901398"/>
    <w:rsid w:val="00901528"/>
    <w:rsid w:val="009019A9"/>
    <w:rsid w:val="00901AAB"/>
    <w:rsid w:val="00901B30"/>
    <w:rsid w:val="0090217B"/>
    <w:rsid w:val="00902398"/>
    <w:rsid w:val="0090247E"/>
    <w:rsid w:val="009028E3"/>
    <w:rsid w:val="00902967"/>
    <w:rsid w:val="00902A97"/>
    <w:rsid w:val="009032FF"/>
    <w:rsid w:val="00903457"/>
    <w:rsid w:val="00903AD6"/>
    <w:rsid w:val="00903F8E"/>
    <w:rsid w:val="00904826"/>
    <w:rsid w:val="00904CAD"/>
    <w:rsid w:val="0090538A"/>
    <w:rsid w:val="00905C11"/>
    <w:rsid w:val="00905E8A"/>
    <w:rsid w:val="009065E5"/>
    <w:rsid w:val="00906D89"/>
    <w:rsid w:val="009074F6"/>
    <w:rsid w:val="00907789"/>
    <w:rsid w:val="00907989"/>
    <w:rsid w:val="00907BF1"/>
    <w:rsid w:val="00907BFE"/>
    <w:rsid w:val="0091014D"/>
    <w:rsid w:val="00910376"/>
    <w:rsid w:val="009104F7"/>
    <w:rsid w:val="009105D1"/>
    <w:rsid w:val="00911348"/>
    <w:rsid w:val="00911418"/>
    <w:rsid w:val="0091152E"/>
    <w:rsid w:val="00911639"/>
    <w:rsid w:val="00911994"/>
    <w:rsid w:val="0091208A"/>
    <w:rsid w:val="0091212C"/>
    <w:rsid w:val="0091223B"/>
    <w:rsid w:val="00912F12"/>
    <w:rsid w:val="00913311"/>
    <w:rsid w:val="00913429"/>
    <w:rsid w:val="00913BBD"/>
    <w:rsid w:val="00914165"/>
    <w:rsid w:val="0091426C"/>
    <w:rsid w:val="00914293"/>
    <w:rsid w:val="00915322"/>
    <w:rsid w:val="00915478"/>
    <w:rsid w:val="00915982"/>
    <w:rsid w:val="00916034"/>
    <w:rsid w:val="00917593"/>
    <w:rsid w:val="00917B3C"/>
    <w:rsid w:val="00917FBC"/>
    <w:rsid w:val="009201FC"/>
    <w:rsid w:val="009203D8"/>
    <w:rsid w:val="00920427"/>
    <w:rsid w:val="00920599"/>
    <w:rsid w:val="009206CD"/>
    <w:rsid w:val="009209C4"/>
    <w:rsid w:val="00920BF6"/>
    <w:rsid w:val="00920D8A"/>
    <w:rsid w:val="009216C2"/>
    <w:rsid w:val="00921792"/>
    <w:rsid w:val="0092195B"/>
    <w:rsid w:val="0092201B"/>
    <w:rsid w:val="00922868"/>
    <w:rsid w:val="00922C64"/>
    <w:rsid w:val="00922DC8"/>
    <w:rsid w:val="0092321C"/>
    <w:rsid w:val="00923484"/>
    <w:rsid w:val="009237C9"/>
    <w:rsid w:val="00923864"/>
    <w:rsid w:val="00923B8B"/>
    <w:rsid w:val="00923D2D"/>
    <w:rsid w:val="009243C3"/>
    <w:rsid w:val="0092459F"/>
    <w:rsid w:val="009246EF"/>
    <w:rsid w:val="009247FC"/>
    <w:rsid w:val="0092483F"/>
    <w:rsid w:val="009252F9"/>
    <w:rsid w:val="009254E4"/>
    <w:rsid w:val="00925C9A"/>
    <w:rsid w:val="00926186"/>
    <w:rsid w:val="00926467"/>
    <w:rsid w:val="00930179"/>
    <w:rsid w:val="00930770"/>
    <w:rsid w:val="00930A28"/>
    <w:rsid w:val="00930E7F"/>
    <w:rsid w:val="00930F43"/>
    <w:rsid w:val="00931510"/>
    <w:rsid w:val="00931805"/>
    <w:rsid w:val="0093194B"/>
    <w:rsid w:val="00931974"/>
    <w:rsid w:val="00931E90"/>
    <w:rsid w:val="00932074"/>
    <w:rsid w:val="00932805"/>
    <w:rsid w:val="009333A6"/>
    <w:rsid w:val="0093348B"/>
    <w:rsid w:val="009336AD"/>
    <w:rsid w:val="0093370E"/>
    <w:rsid w:val="00934852"/>
    <w:rsid w:val="00934A63"/>
    <w:rsid w:val="00934DC7"/>
    <w:rsid w:val="00934FB6"/>
    <w:rsid w:val="00935413"/>
    <w:rsid w:val="009357DB"/>
    <w:rsid w:val="00935830"/>
    <w:rsid w:val="009359F0"/>
    <w:rsid w:val="009364DE"/>
    <w:rsid w:val="009366A3"/>
    <w:rsid w:val="0093713D"/>
    <w:rsid w:val="009377DD"/>
    <w:rsid w:val="00937B36"/>
    <w:rsid w:val="00937BEA"/>
    <w:rsid w:val="00937C7F"/>
    <w:rsid w:val="00940609"/>
    <w:rsid w:val="009406EB"/>
    <w:rsid w:val="00940A38"/>
    <w:rsid w:val="00940A55"/>
    <w:rsid w:val="00940DEF"/>
    <w:rsid w:val="00941453"/>
    <w:rsid w:val="00941648"/>
    <w:rsid w:val="0094170C"/>
    <w:rsid w:val="00941903"/>
    <w:rsid w:val="0094259A"/>
    <w:rsid w:val="00942725"/>
    <w:rsid w:val="00943385"/>
    <w:rsid w:val="00944983"/>
    <w:rsid w:val="00944F0F"/>
    <w:rsid w:val="009451FE"/>
    <w:rsid w:val="00945619"/>
    <w:rsid w:val="00945932"/>
    <w:rsid w:val="00945F58"/>
    <w:rsid w:val="009461FF"/>
    <w:rsid w:val="00946A52"/>
    <w:rsid w:val="009471F9"/>
    <w:rsid w:val="00947812"/>
    <w:rsid w:val="00947829"/>
    <w:rsid w:val="00947A61"/>
    <w:rsid w:val="00947DC8"/>
    <w:rsid w:val="00951122"/>
    <w:rsid w:val="009512CB"/>
    <w:rsid w:val="0095185F"/>
    <w:rsid w:val="00951875"/>
    <w:rsid w:val="00952294"/>
    <w:rsid w:val="00952789"/>
    <w:rsid w:val="00952951"/>
    <w:rsid w:val="00953628"/>
    <w:rsid w:val="00953D79"/>
    <w:rsid w:val="00953F5B"/>
    <w:rsid w:val="00953FAE"/>
    <w:rsid w:val="00954024"/>
    <w:rsid w:val="009540CA"/>
    <w:rsid w:val="009548F2"/>
    <w:rsid w:val="00954A56"/>
    <w:rsid w:val="00955240"/>
    <w:rsid w:val="00955466"/>
    <w:rsid w:val="0095581C"/>
    <w:rsid w:val="00955919"/>
    <w:rsid w:val="00955ECE"/>
    <w:rsid w:val="00956255"/>
    <w:rsid w:val="009562FA"/>
    <w:rsid w:val="00956CD9"/>
    <w:rsid w:val="009573FA"/>
    <w:rsid w:val="009575C5"/>
    <w:rsid w:val="009577F6"/>
    <w:rsid w:val="00957D3F"/>
    <w:rsid w:val="00960052"/>
    <w:rsid w:val="0096038D"/>
    <w:rsid w:val="0096039E"/>
    <w:rsid w:val="00960932"/>
    <w:rsid w:val="00961950"/>
    <w:rsid w:val="00961D93"/>
    <w:rsid w:val="0096230D"/>
    <w:rsid w:val="0096297A"/>
    <w:rsid w:val="00962CA7"/>
    <w:rsid w:val="0096348F"/>
    <w:rsid w:val="009638B7"/>
    <w:rsid w:val="009644F6"/>
    <w:rsid w:val="00964627"/>
    <w:rsid w:val="00964B06"/>
    <w:rsid w:val="00965CC4"/>
    <w:rsid w:val="00965D8D"/>
    <w:rsid w:val="00965E44"/>
    <w:rsid w:val="0096681A"/>
    <w:rsid w:val="00966C9C"/>
    <w:rsid w:val="00966E4B"/>
    <w:rsid w:val="0096722B"/>
    <w:rsid w:val="00967BC9"/>
    <w:rsid w:val="00967EBA"/>
    <w:rsid w:val="00970AAE"/>
    <w:rsid w:val="00970EBC"/>
    <w:rsid w:val="0097115A"/>
    <w:rsid w:val="009714C1"/>
    <w:rsid w:val="00971E10"/>
    <w:rsid w:val="00971E7B"/>
    <w:rsid w:val="00972290"/>
    <w:rsid w:val="009728C3"/>
    <w:rsid w:val="00972A06"/>
    <w:rsid w:val="00972CEC"/>
    <w:rsid w:val="00973005"/>
    <w:rsid w:val="0097334D"/>
    <w:rsid w:val="00974007"/>
    <w:rsid w:val="0097428F"/>
    <w:rsid w:val="0097448F"/>
    <w:rsid w:val="0097465A"/>
    <w:rsid w:val="009746D7"/>
    <w:rsid w:val="00974722"/>
    <w:rsid w:val="00974ADE"/>
    <w:rsid w:val="00974FED"/>
    <w:rsid w:val="0097547B"/>
    <w:rsid w:val="0097636D"/>
    <w:rsid w:val="00976533"/>
    <w:rsid w:val="0097656F"/>
    <w:rsid w:val="009772CA"/>
    <w:rsid w:val="0097734D"/>
    <w:rsid w:val="00980073"/>
    <w:rsid w:val="00980322"/>
    <w:rsid w:val="009808B9"/>
    <w:rsid w:val="00980AD0"/>
    <w:rsid w:val="00981307"/>
    <w:rsid w:val="009816CA"/>
    <w:rsid w:val="00981D1F"/>
    <w:rsid w:val="00981E8D"/>
    <w:rsid w:val="009822B4"/>
    <w:rsid w:val="00982578"/>
    <w:rsid w:val="00982BEA"/>
    <w:rsid w:val="00982D75"/>
    <w:rsid w:val="00982D81"/>
    <w:rsid w:val="00982EAD"/>
    <w:rsid w:val="009831D9"/>
    <w:rsid w:val="00983377"/>
    <w:rsid w:val="0098372F"/>
    <w:rsid w:val="00983AF0"/>
    <w:rsid w:val="00983B62"/>
    <w:rsid w:val="00983E8E"/>
    <w:rsid w:val="00984150"/>
    <w:rsid w:val="00984AC3"/>
    <w:rsid w:val="00984BA5"/>
    <w:rsid w:val="00985BF4"/>
    <w:rsid w:val="00985E5B"/>
    <w:rsid w:val="009863F4"/>
    <w:rsid w:val="009865F9"/>
    <w:rsid w:val="0098675A"/>
    <w:rsid w:val="009867C2"/>
    <w:rsid w:val="009868E1"/>
    <w:rsid w:val="009869F2"/>
    <w:rsid w:val="00986A4A"/>
    <w:rsid w:val="009874A9"/>
    <w:rsid w:val="009903DB"/>
    <w:rsid w:val="009905A4"/>
    <w:rsid w:val="00990D3D"/>
    <w:rsid w:val="00990FB1"/>
    <w:rsid w:val="00991C46"/>
    <w:rsid w:val="00991E08"/>
    <w:rsid w:val="00991F89"/>
    <w:rsid w:val="00991FBB"/>
    <w:rsid w:val="009922A4"/>
    <w:rsid w:val="00992AE9"/>
    <w:rsid w:val="00993185"/>
    <w:rsid w:val="00993B50"/>
    <w:rsid w:val="00993F87"/>
    <w:rsid w:val="00994345"/>
    <w:rsid w:val="00994389"/>
    <w:rsid w:val="009943E3"/>
    <w:rsid w:val="00994509"/>
    <w:rsid w:val="00994C33"/>
    <w:rsid w:val="00994FA4"/>
    <w:rsid w:val="00995894"/>
    <w:rsid w:val="0099599D"/>
    <w:rsid w:val="009959DA"/>
    <w:rsid w:val="009961D1"/>
    <w:rsid w:val="0099685D"/>
    <w:rsid w:val="00996C79"/>
    <w:rsid w:val="009971F1"/>
    <w:rsid w:val="00997209"/>
    <w:rsid w:val="009972A4"/>
    <w:rsid w:val="009973BE"/>
    <w:rsid w:val="00997456"/>
    <w:rsid w:val="00997DCB"/>
    <w:rsid w:val="009A03F3"/>
    <w:rsid w:val="009A1577"/>
    <w:rsid w:val="009A167B"/>
    <w:rsid w:val="009A2A9A"/>
    <w:rsid w:val="009A4029"/>
    <w:rsid w:val="009A4A81"/>
    <w:rsid w:val="009A4E95"/>
    <w:rsid w:val="009A4EC2"/>
    <w:rsid w:val="009A53F9"/>
    <w:rsid w:val="009A6583"/>
    <w:rsid w:val="009A707D"/>
    <w:rsid w:val="009A71FF"/>
    <w:rsid w:val="009A722A"/>
    <w:rsid w:val="009A7784"/>
    <w:rsid w:val="009A78E4"/>
    <w:rsid w:val="009A7AE1"/>
    <w:rsid w:val="009B03B0"/>
    <w:rsid w:val="009B04A2"/>
    <w:rsid w:val="009B0855"/>
    <w:rsid w:val="009B1088"/>
    <w:rsid w:val="009B1563"/>
    <w:rsid w:val="009B1AE1"/>
    <w:rsid w:val="009B1F24"/>
    <w:rsid w:val="009B3FA5"/>
    <w:rsid w:val="009B3FE2"/>
    <w:rsid w:val="009B54CA"/>
    <w:rsid w:val="009B5642"/>
    <w:rsid w:val="009B58B7"/>
    <w:rsid w:val="009B63A8"/>
    <w:rsid w:val="009B6D7B"/>
    <w:rsid w:val="009B6E36"/>
    <w:rsid w:val="009B6F6C"/>
    <w:rsid w:val="009B70CF"/>
    <w:rsid w:val="009B7570"/>
    <w:rsid w:val="009B76B8"/>
    <w:rsid w:val="009C0172"/>
    <w:rsid w:val="009C01C0"/>
    <w:rsid w:val="009C0646"/>
    <w:rsid w:val="009C098B"/>
    <w:rsid w:val="009C0AD3"/>
    <w:rsid w:val="009C105F"/>
    <w:rsid w:val="009C14CC"/>
    <w:rsid w:val="009C189E"/>
    <w:rsid w:val="009C2149"/>
    <w:rsid w:val="009C27A6"/>
    <w:rsid w:val="009C294F"/>
    <w:rsid w:val="009C2EA7"/>
    <w:rsid w:val="009C30DA"/>
    <w:rsid w:val="009C32F6"/>
    <w:rsid w:val="009C334A"/>
    <w:rsid w:val="009C3665"/>
    <w:rsid w:val="009C36D1"/>
    <w:rsid w:val="009C3852"/>
    <w:rsid w:val="009C39BA"/>
    <w:rsid w:val="009C42F9"/>
    <w:rsid w:val="009C434A"/>
    <w:rsid w:val="009C4AC3"/>
    <w:rsid w:val="009C4B51"/>
    <w:rsid w:val="009C4BAB"/>
    <w:rsid w:val="009C4D1B"/>
    <w:rsid w:val="009C500A"/>
    <w:rsid w:val="009C54DD"/>
    <w:rsid w:val="009C59F7"/>
    <w:rsid w:val="009C6456"/>
    <w:rsid w:val="009C66DB"/>
    <w:rsid w:val="009C69D3"/>
    <w:rsid w:val="009C6E0A"/>
    <w:rsid w:val="009C6F4C"/>
    <w:rsid w:val="009C7ABC"/>
    <w:rsid w:val="009C7D8C"/>
    <w:rsid w:val="009C7E00"/>
    <w:rsid w:val="009C7EA9"/>
    <w:rsid w:val="009D07D4"/>
    <w:rsid w:val="009D089E"/>
    <w:rsid w:val="009D08A8"/>
    <w:rsid w:val="009D099C"/>
    <w:rsid w:val="009D0A0B"/>
    <w:rsid w:val="009D11D8"/>
    <w:rsid w:val="009D1211"/>
    <w:rsid w:val="009D15F3"/>
    <w:rsid w:val="009D1704"/>
    <w:rsid w:val="009D2027"/>
    <w:rsid w:val="009D23EF"/>
    <w:rsid w:val="009D2602"/>
    <w:rsid w:val="009D3381"/>
    <w:rsid w:val="009D3758"/>
    <w:rsid w:val="009D4A21"/>
    <w:rsid w:val="009D4BA7"/>
    <w:rsid w:val="009D50BF"/>
    <w:rsid w:val="009D5724"/>
    <w:rsid w:val="009D5B98"/>
    <w:rsid w:val="009D5F59"/>
    <w:rsid w:val="009D6203"/>
    <w:rsid w:val="009D627D"/>
    <w:rsid w:val="009D655D"/>
    <w:rsid w:val="009D6D96"/>
    <w:rsid w:val="009D6FC0"/>
    <w:rsid w:val="009D73CD"/>
    <w:rsid w:val="009D776A"/>
    <w:rsid w:val="009D77E3"/>
    <w:rsid w:val="009D7AAF"/>
    <w:rsid w:val="009E0058"/>
    <w:rsid w:val="009E00C2"/>
    <w:rsid w:val="009E0157"/>
    <w:rsid w:val="009E0393"/>
    <w:rsid w:val="009E043F"/>
    <w:rsid w:val="009E0A11"/>
    <w:rsid w:val="009E0F0B"/>
    <w:rsid w:val="009E1816"/>
    <w:rsid w:val="009E1CE2"/>
    <w:rsid w:val="009E1DA8"/>
    <w:rsid w:val="009E2BB9"/>
    <w:rsid w:val="009E39BF"/>
    <w:rsid w:val="009E3E6D"/>
    <w:rsid w:val="009E4099"/>
    <w:rsid w:val="009E431B"/>
    <w:rsid w:val="009E49C7"/>
    <w:rsid w:val="009E4D2F"/>
    <w:rsid w:val="009E57A9"/>
    <w:rsid w:val="009E5837"/>
    <w:rsid w:val="009E594F"/>
    <w:rsid w:val="009E59AF"/>
    <w:rsid w:val="009E5A9E"/>
    <w:rsid w:val="009E5ABE"/>
    <w:rsid w:val="009E654F"/>
    <w:rsid w:val="009E65D6"/>
    <w:rsid w:val="009E65D7"/>
    <w:rsid w:val="009E6A9C"/>
    <w:rsid w:val="009E6D0C"/>
    <w:rsid w:val="009E74F9"/>
    <w:rsid w:val="009E7D34"/>
    <w:rsid w:val="009E7DA2"/>
    <w:rsid w:val="009F00F1"/>
    <w:rsid w:val="009F01E6"/>
    <w:rsid w:val="009F04CC"/>
    <w:rsid w:val="009F07DD"/>
    <w:rsid w:val="009F0831"/>
    <w:rsid w:val="009F14CF"/>
    <w:rsid w:val="009F16CD"/>
    <w:rsid w:val="009F1B09"/>
    <w:rsid w:val="009F1B3A"/>
    <w:rsid w:val="009F1BAB"/>
    <w:rsid w:val="009F203D"/>
    <w:rsid w:val="009F219A"/>
    <w:rsid w:val="009F2227"/>
    <w:rsid w:val="009F22E4"/>
    <w:rsid w:val="009F2B7F"/>
    <w:rsid w:val="009F33C4"/>
    <w:rsid w:val="009F34FA"/>
    <w:rsid w:val="009F370A"/>
    <w:rsid w:val="009F4E94"/>
    <w:rsid w:val="009F581A"/>
    <w:rsid w:val="009F6116"/>
    <w:rsid w:val="009F647A"/>
    <w:rsid w:val="009F6668"/>
    <w:rsid w:val="009F6A2B"/>
    <w:rsid w:val="009F6FF6"/>
    <w:rsid w:val="009F7A50"/>
    <w:rsid w:val="00A0139F"/>
    <w:rsid w:val="00A019E6"/>
    <w:rsid w:val="00A02480"/>
    <w:rsid w:val="00A03013"/>
    <w:rsid w:val="00A03850"/>
    <w:rsid w:val="00A03DA1"/>
    <w:rsid w:val="00A04630"/>
    <w:rsid w:val="00A048BE"/>
    <w:rsid w:val="00A04D30"/>
    <w:rsid w:val="00A058A2"/>
    <w:rsid w:val="00A05D35"/>
    <w:rsid w:val="00A05F20"/>
    <w:rsid w:val="00A05F8A"/>
    <w:rsid w:val="00A06025"/>
    <w:rsid w:val="00A06139"/>
    <w:rsid w:val="00A064B2"/>
    <w:rsid w:val="00A06776"/>
    <w:rsid w:val="00A067FF"/>
    <w:rsid w:val="00A06936"/>
    <w:rsid w:val="00A069F6"/>
    <w:rsid w:val="00A07858"/>
    <w:rsid w:val="00A07A33"/>
    <w:rsid w:val="00A07F75"/>
    <w:rsid w:val="00A10231"/>
    <w:rsid w:val="00A122DE"/>
    <w:rsid w:val="00A127BB"/>
    <w:rsid w:val="00A1328E"/>
    <w:rsid w:val="00A13C95"/>
    <w:rsid w:val="00A13CF5"/>
    <w:rsid w:val="00A147CE"/>
    <w:rsid w:val="00A14A96"/>
    <w:rsid w:val="00A150CB"/>
    <w:rsid w:val="00A150F9"/>
    <w:rsid w:val="00A15168"/>
    <w:rsid w:val="00A1530B"/>
    <w:rsid w:val="00A157A0"/>
    <w:rsid w:val="00A15973"/>
    <w:rsid w:val="00A15D31"/>
    <w:rsid w:val="00A15F55"/>
    <w:rsid w:val="00A162C4"/>
    <w:rsid w:val="00A16462"/>
    <w:rsid w:val="00A16E54"/>
    <w:rsid w:val="00A17373"/>
    <w:rsid w:val="00A174CF"/>
    <w:rsid w:val="00A2044E"/>
    <w:rsid w:val="00A2130A"/>
    <w:rsid w:val="00A215E4"/>
    <w:rsid w:val="00A2190F"/>
    <w:rsid w:val="00A21EB9"/>
    <w:rsid w:val="00A22907"/>
    <w:rsid w:val="00A22984"/>
    <w:rsid w:val="00A22B1B"/>
    <w:rsid w:val="00A22F27"/>
    <w:rsid w:val="00A2307D"/>
    <w:rsid w:val="00A23103"/>
    <w:rsid w:val="00A23325"/>
    <w:rsid w:val="00A23389"/>
    <w:rsid w:val="00A23638"/>
    <w:rsid w:val="00A2396C"/>
    <w:rsid w:val="00A23AEC"/>
    <w:rsid w:val="00A23B58"/>
    <w:rsid w:val="00A24242"/>
    <w:rsid w:val="00A24306"/>
    <w:rsid w:val="00A247AE"/>
    <w:rsid w:val="00A249F5"/>
    <w:rsid w:val="00A24D90"/>
    <w:rsid w:val="00A25A2B"/>
    <w:rsid w:val="00A25B65"/>
    <w:rsid w:val="00A25BB5"/>
    <w:rsid w:val="00A25BE0"/>
    <w:rsid w:val="00A26D38"/>
    <w:rsid w:val="00A26D6F"/>
    <w:rsid w:val="00A26E55"/>
    <w:rsid w:val="00A26F77"/>
    <w:rsid w:val="00A27046"/>
    <w:rsid w:val="00A2721A"/>
    <w:rsid w:val="00A2783D"/>
    <w:rsid w:val="00A27A14"/>
    <w:rsid w:val="00A27A3F"/>
    <w:rsid w:val="00A3000A"/>
    <w:rsid w:val="00A301CD"/>
    <w:rsid w:val="00A303B6"/>
    <w:rsid w:val="00A30E6A"/>
    <w:rsid w:val="00A31669"/>
    <w:rsid w:val="00A31876"/>
    <w:rsid w:val="00A324B9"/>
    <w:rsid w:val="00A32821"/>
    <w:rsid w:val="00A34235"/>
    <w:rsid w:val="00A34886"/>
    <w:rsid w:val="00A3498C"/>
    <w:rsid w:val="00A349B4"/>
    <w:rsid w:val="00A34A57"/>
    <w:rsid w:val="00A34D20"/>
    <w:rsid w:val="00A34D3A"/>
    <w:rsid w:val="00A350F2"/>
    <w:rsid w:val="00A363EC"/>
    <w:rsid w:val="00A36682"/>
    <w:rsid w:val="00A369B6"/>
    <w:rsid w:val="00A36DB5"/>
    <w:rsid w:val="00A36FBF"/>
    <w:rsid w:val="00A37357"/>
    <w:rsid w:val="00A375B7"/>
    <w:rsid w:val="00A37AD3"/>
    <w:rsid w:val="00A402D0"/>
    <w:rsid w:val="00A4101E"/>
    <w:rsid w:val="00A410FB"/>
    <w:rsid w:val="00A41FA8"/>
    <w:rsid w:val="00A4254D"/>
    <w:rsid w:val="00A42F8D"/>
    <w:rsid w:val="00A43A25"/>
    <w:rsid w:val="00A44758"/>
    <w:rsid w:val="00A44C3B"/>
    <w:rsid w:val="00A44F38"/>
    <w:rsid w:val="00A44F7D"/>
    <w:rsid w:val="00A45430"/>
    <w:rsid w:val="00A45C93"/>
    <w:rsid w:val="00A45D03"/>
    <w:rsid w:val="00A462DE"/>
    <w:rsid w:val="00A47748"/>
    <w:rsid w:val="00A4774A"/>
    <w:rsid w:val="00A47793"/>
    <w:rsid w:val="00A47AB6"/>
    <w:rsid w:val="00A47B53"/>
    <w:rsid w:val="00A47B5C"/>
    <w:rsid w:val="00A47D76"/>
    <w:rsid w:val="00A5014E"/>
    <w:rsid w:val="00A504A2"/>
    <w:rsid w:val="00A50728"/>
    <w:rsid w:val="00A50929"/>
    <w:rsid w:val="00A50D71"/>
    <w:rsid w:val="00A511C4"/>
    <w:rsid w:val="00A513A8"/>
    <w:rsid w:val="00A5158F"/>
    <w:rsid w:val="00A52366"/>
    <w:rsid w:val="00A539A1"/>
    <w:rsid w:val="00A54245"/>
    <w:rsid w:val="00A5463D"/>
    <w:rsid w:val="00A54B56"/>
    <w:rsid w:val="00A550F2"/>
    <w:rsid w:val="00A55F1F"/>
    <w:rsid w:val="00A55FE4"/>
    <w:rsid w:val="00A563A4"/>
    <w:rsid w:val="00A565EC"/>
    <w:rsid w:val="00A56786"/>
    <w:rsid w:val="00A569CE"/>
    <w:rsid w:val="00A56E7F"/>
    <w:rsid w:val="00A57070"/>
    <w:rsid w:val="00A5779A"/>
    <w:rsid w:val="00A57A82"/>
    <w:rsid w:val="00A57F4A"/>
    <w:rsid w:val="00A6010A"/>
    <w:rsid w:val="00A60C65"/>
    <w:rsid w:val="00A60CD6"/>
    <w:rsid w:val="00A60EC7"/>
    <w:rsid w:val="00A618B6"/>
    <w:rsid w:val="00A6216C"/>
    <w:rsid w:val="00A6378F"/>
    <w:rsid w:val="00A63882"/>
    <w:rsid w:val="00A6399A"/>
    <w:rsid w:val="00A63ACA"/>
    <w:rsid w:val="00A65262"/>
    <w:rsid w:val="00A65644"/>
    <w:rsid w:val="00A657A4"/>
    <w:rsid w:val="00A65A89"/>
    <w:rsid w:val="00A65BFC"/>
    <w:rsid w:val="00A65D44"/>
    <w:rsid w:val="00A65E08"/>
    <w:rsid w:val="00A65FE0"/>
    <w:rsid w:val="00A66371"/>
    <w:rsid w:val="00A66459"/>
    <w:rsid w:val="00A6719F"/>
    <w:rsid w:val="00A673E1"/>
    <w:rsid w:val="00A67400"/>
    <w:rsid w:val="00A675C2"/>
    <w:rsid w:val="00A67A27"/>
    <w:rsid w:val="00A67B82"/>
    <w:rsid w:val="00A70474"/>
    <w:rsid w:val="00A70800"/>
    <w:rsid w:val="00A70930"/>
    <w:rsid w:val="00A70AC0"/>
    <w:rsid w:val="00A70B55"/>
    <w:rsid w:val="00A70CCD"/>
    <w:rsid w:val="00A711B3"/>
    <w:rsid w:val="00A71558"/>
    <w:rsid w:val="00A71758"/>
    <w:rsid w:val="00A71B8D"/>
    <w:rsid w:val="00A722C4"/>
    <w:rsid w:val="00A72352"/>
    <w:rsid w:val="00A72571"/>
    <w:rsid w:val="00A725E2"/>
    <w:rsid w:val="00A72790"/>
    <w:rsid w:val="00A733BD"/>
    <w:rsid w:val="00A7408F"/>
    <w:rsid w:val="00A743EA"/>
    <w:rsid w:val="00A74719"/>
    <w:rsid w:val="00A754E0"/>
    <w:rsid w:val="00A75606"/>
    <w:rsid w:val="00A75962"/>
    <w:rsid w:val="00A75966"/>
    <w:rsid w:val="00A75F8B"/>
    <w:rsid w:val="00A76662"/>
    <w:rsid w:val="00A76F2D"/>
    <w:rsid w:val="00A803AC"/>
    <w:rsid w:val="00A8073E"/>
    <w:rsid w:val="00A8100C"/>
    <w:rsid w:val="00A81DFB"/>
    <w:rsid w:val="00A8228C"/>
    <w:rsid w:val="00A834F4"/>
    <w:rsid w:val="00A83816"/>
    <w:rsid w:val="00A83EA0"/>
    <w:rsid w:val="00A84115"/>
    <w:rsid w:val="00A84318"/>
    <w:rsid w:val="00A84B8B"/>
    <w:rsid w:val="00A84BB2"/>
    <w:rsid w:val="00A84F9D"/>
    <w:rsid w:val="00A854DB"/>
    <w:rsid w:val="00A8603D"/>
    <w:rsid w:val="00A8730D"/>
    <w:rsid w:val="00A87A87"/>
    <w:rsid w:val="00A87C8D"/>
    <w:rsid w:val="00A9080C"/>
    <w:rsid w:val="00A90DB3"/>
    <w:rsid w:val="00A90F30"/>
    <w:rsid w:val="00A90F98"/>
    <w:rsid w:val="00A90FC5"/>
    <w:rsid w:val="00A9120B"/>
    <w:rsid w:val="00A914BA"/>
    <w:rsid w:val="00A91AA0"/>
    <w:rsid w:val="00A91EA9"/>
    <w:rsid w:val="00A928F3"/>
    <w:rsid w:val="00A92C5C"/>
    <w:rsid w:val="00A9346A"/>
    <w:rsid w:val="00A9396F"/>
    <w:rsid w:val="00A93D82"/>
    <w:rsid w:val="00A94781"/>
    <w:rsid w:val="00A94A74"/>
    <w:rsid w:val="00A94A8F"/>
    <w:rsid w:val="00A95138"/>
    <w:rsid w:val="00A959CF"/>
    <w:rsid w:val="00A95DB6"/>
    <w:rsid w:val="00A96554"/>
    <w:rsid w:val="00A96EEE"/>
    <w:rsid w:val="00A96F6F"/>
    <w:rsid w:val="00A97427"/>
    <w:rsid w:val="00A9757A"/>
    <w:rsid w:val="00AA00A2"/>
    <w:rsid w:val="00AA054D"/>
    <w:rsid w:val="00AA0C2F"/>
    <w:rsid w:val="00AA0C69"/>
    <w:rsid w:val="00AA10F0"/>
    <w:rsid w:val="00AA187F"/>
    <w:rsid w:val="00AA1AA5"/>
    <w:rsid w:val="00AA1AEC"/>
    <w:rsid w:val="00AA1BF3"/>
    <w:rsid w:val="00AA1E42"/>
    <w:rsid w:val="00AA21D8"/>
    <w:rsid w:val="00AA2745"/>
    <w:rsid w:val="00AA29FC"/>
    <w:rsid w:val="00AA2FAF"/>
    <w:rsid w:val="00AA31B9"/>
    <w:rsid w:val="00AA32BF"/>
    <w:rsid w:val="00AA368F"/>
    <w:rsid w:val="00AA411A"/>
    <w:rsid w:val="00AA4783"/>
    <w:rsid w:val="00AA4D1A"/>
    <w:rsid w:val="00AA4DF0"/>
    <w:rsid w:val="00AA4F72"/>
    <w:rsid w:val="00AA5141"/>
    <w:rsid w:val="00AA585F"/>
    <w:rsid w:val="00AA59C9"/>
    <w:rsid w:val="00AA5CC1"/>
    <w:rsid w:val="00AA5F2B"/>
    <w:rsid w:val="00AA638A"/>
    <w:rsid w:val="00AA6D94"/>
    <w:rsid w:val="00AA7067"/>
    <w:rsid w:val="00AA7697"/>
    <w:rsid w:val="00AA7B3E"/>
    <w:rsid w:val="00AB0619"/>
    <w:rsid w:val="00AB0A29"/>
    <w:rsid w:val="00AB0C90"/>
    <w:rsid w:val="00AB0E03"/>
    <w:rsid w:val="00AB1786"/>
    <w:rsid w:val="00AB1D17"/>
    <w:rsid w:val="00AB2673"/>
    <w:rsid w:val="00AB26B1"/>
    <w:rsid w:val="00AB2961"/>
    <w:rsid w:val="00AB303F"/>
    <w:rsid w:val="00AB313C"/>
    <w:rsid w:val="00AB35C7"/>
    <w:rsid w:val="00AB3973"/>
    <w:rsid w:val="00AB4135"/>
    <w:rsid w:val="00AB41B9"/>
    <w:rsid w:val="00AB41CA"/>
    <w:rsid w:val="00AB4828"/>
    <w:rsid w:val="00AB4F41"/>
    <w:rsid w:val="00AB508F"/>
    <w:rsid w:val="00AB54FF"/>
    <w:rsid w:val="00AB55C1"/>
    <w:rsid w:val="00AB55F7"/>
    <w:rsid w:val="00AB5C2B"/>
    <w:rsid w:val="00AB68E9"/>
    <w:rsid w:val="00AB6E24"/>
    <w:rsid w:val="00AB7211"/>
    <w:rsid w:val="00AB7991"/>
    <w:rsid w:val="00AB7A5C"/>
    <w:rsid w:val="00AB7DC4"/>
    <w:rsid w:val="00AC0550"/>
    <w:rsid w:val="00AC05F7"/>
    <w:rsid w:val="00AC091F"/>
    <w:rsid w:val="00AC0C34"/>
    <w:rsid w:val="00AC0CCE"/>
    <w:rsid w:val="00AC0DF2"/>
    <w:rsid w:val="00AC136F"/>
    <w:rsid w:val="00AC293F"/>
    <w:rsid w:val="00AC298D"/>
    <w:rsid w:val="00AC29E9"/>
    <w:rsid w:val="00AC2B04"/>
    <w:rsid w:val="00AC37EE"/>
    <w:rsid w:val="00AC4361"/>
    <w:rsid w:val="00AC497B"/>
    <w:rsid w:val="00AC4AAF"/>
    <w:rsid w:val="00AC4AD1"/>
    <w:rsid w:val="00AC5118"/>
    <w:rsid w:val="00AC5139"/>
    <w:rsid w:val="00AC5A83"/>
    <w:rsid w:val="00AC5AA3"/>
    <w:rsid w:val="00AC5D07"/>
    <w:rsid w:val="00AC5F3A"/>
    <w:rsid w:val="00AC62C1"/>
    <w:rsid w:val="00AC66D0"/>
    <w:rsid w:val="00AC6E06"/>
    <w:rsid w:val="00AC7680"/>
    <w:rsid w:val="00AC7B48"/>
    <w:rsid w:val="00AD06A0"/>
    <w:rsid w:val="00AD071D"/>
    <w:rsid w:val="00AD10B8"/>
    <w:rsid w:val="00AD1270"/>
    <w:rsid w:val="00AD1DED"/>
    <w:rsid w:val="00AD259B"/>
    <w:rsid w:val="00AD287F"/>
    <w:rsid w:val="00AD2D3C"/>
    <w:rsid w:val="00AD318D"/>
    <w:rsid w:val="00AD32B8"/>
    <w:rsid w:val="00AD3B22"/>
    <w:rsid w:val="00AD44D0"/>
    <w:rsid w:val="00AD4881"/>
    <w:rsid w:val="00AD5DE6"/>
    <w:rsid w:val="00AD5F5B"/>
    <w:rsid w:val="00AD629B"/>
    <w:rsid w:val="00AD6511"/>
    <w:rsid w:val="00AD69AD"/>
    <w:rsid w:val="00AD7164"/>
    <w:rsid w:val="00AD7ADE"/>
    <w:rsid w:val="00AD7B7C"/>
    <w:rsid w:val="00AD7DA7"/>
    <w:rsid w:val="00AE07CA"/>
    <w:rsid w:val="00AE089A"/>
    <w:rsid w:val="00AE0C0A"/>
    <w:rsid w:val="00AE112C"/>
    <w:rsid w:val="00AE1799"/>
    <w:rsid w:val="00AE1E16"/>
    <w:rsid w:val="00AE2089"/>
    <w:rsid w:val="00AE2811"/>
    <w:rsid w:val="00AE37CF"/>
    <w:rsid w:val="00AE37DF"/>
    <w:rsid w:val="00AE3ABA"/>
    <w:rsid w:val="00AE4315"/>
    <w:rsid w:val="00AE4885"/>
    <w:rsid w:val="00AE528F"/>
    <w:rsid w:val="00AE56AB"/>
    <w:rsid w:val="00AE5FDD"/>
    <w:rsid w:val="00AE62AF"/>
    <w:rsid w:val="00AE62D0"/>
    <w:rsid w:val="00AE63A7"/>
    <w:rsid w:val="00AE644C"/>
    <w:rsid w:val="00AE7665"/>
    <w:rsid w:val="00AF08D4"/>
    <w:rsid w:val="00AF09C0"/>
    <w:rsid w:val="00AF0ACD"/>
    <w:rsid w:val="00AF0CB0"/>
    <w:rsid w:val="00AF0F12"/>
    <w:rsid w:val="00AF128D"/>
    <w:rsid w:val="00AF145A"/>
    <w:rsid w:val="00AF14DB"/>
    <w:rsid w:val="00AF1C00"/>
    <w:rsid w:val="00AF1CF8"/>
    <w:rsid w:val="00AF1FC2"/>
    <w:rsid w:val="00AF2B27"/>
    <w:rsid w:val="00AF2E16"/>
    <w:rsid w:val="00AF2ECC"/>
    <w:rsid w:val="00AF328B"/>
    <w:rsid w:val="00AF353A"/>
    <w:rsid w:val="00AF3885"/>
    <w:rsid w:val="00AF408A"/>
    <w:rsid w:val="00AF464F"/>
    <w:rsid w:val="00AF48FC"/>
    <w:rsid w:val="00AF4E7E"/>
    <w:rsid w:val="00AF5860"/>
    <w:rsid w:val="00AF5D1F"/>
    <w:rsid w:val="00AF5FBC"/>
    <w:rsid w:val="00AF65FF"/>
    <w:rsid w:val="00AF6739"/>
    <w:rsid w:val="00AF687E"/>
    <w:rsid w:val="00AF7020"/>
    <w:rsid w:val="00AF7111"/>
    <w:rsid w:val="00AF718C"/>
    <w:rsid w:val="00AF7BE6"/>
    <w:rsid w:val="00B000CE"/>
    <w:rsid w:val="00B00521"/>
    <w:rsid w:val="00B009DA"/>
    <w:rsid w:val="00B00AA8"/>
    <w:rsid w:val="00B00ABB"/>
    <w:rsid w:val="00B00C23"/>
    <w:rsid w:val="00B01420"/>
    <w:rsid w:val="00B01844"/>
    <w:rsid w:val="00B0191B"/>
    <w:rsid w:val="00B020FE"/>
    <w:rsid w:val="00B027D9"/>
    <w:rsid w:val="00B03347"/>
    <w:rsid w:val="00B037CB"/>
    <w:rsid w:val="00B03E43"/>
    <w:rsid w:val="00B04772"/>
    <w:rsid w:val="00B04F28"/>
    <w:rsid w:val="00B04FBB"/>
    <w:rsid w:val="00B05505"/>
    <w:rsid w:val="00B057F9"/>
    <w:rsid w:val="00B05A05"/>
    <w:rsid w:val="00B05A7E"/>
    <w:rsid w:val="00B05D13"/>
    <w:rsid w:val="00B06CF1"/>
    <w:rsid w:val="00B07F88"/>
    <w:rsid w:val="00B10279"/>
    <w:rsid w:val="00B1048F"/>
    <w:rsid w:val="00B113E6"/>
    <w:rsid w:val="00B11B0D"/>
    <w:rsid w:val="00B11BBE"/>
    <w:rsid w:val="00B11DD8"/>
    <w:rsid w:val="00B12367"/>
    <w:rsid w:val="00B12D94"/>
    <w:rsid w:val="00B13934"/>
    <w:rsid w:val="00B13C38"/>
    <w:rsid w:val="00B13F8C"/>
    <w:rsid w:val="00B14628"/>
    <w:rsid w:val="00B14AE2"/>
    <w:rsid w:val="00B14EF4"/>
    <w:rsid w:val="00B155ED"/>
    <w:rsid w:val="00B15849"/>
    <w:rsid w:val="00B15863"/>
    <w:rsid w:val="00B15CE2"/>
    <w:rsid w:val="00B16776"/>
    <w:rsid w:val="00B17445"/>
    <w:rsid w:val="00B178B9"/>
    <w:rsid w:val="00B205E8"/>
    <w:rsid w:val="00B20992"/>
    <w:rsid w:val="00B20EA0"/>
    <w:rsid w:val="00B20F48"/>
    <w:rsid w:val="00B211F5"/>
    <w:rsid w:val="00B21AE7"/>
    <w:rsid w:val="00B21B45"/>
    <w:rsid w:val="00B22491"/>
    <w:rsid w:val="00B22A52"/>
    <w:rsid w:val="00B22AC5"/>
    <w:rsid w:val="00B234D5"/>
    <w:rsid w:val="00B2392B"/>
    <w:rsid w:val="00B23E7E"/>
    <w:rsid w:val="00B2462D"/>
    <w:rsid w:val="00B24D4C"/>
    <w:rsid w:val="00B25621"/>
    <w:rsid w:val="00B256EF"/>
    <w:rsid w:val="00B257A5"/>
    <w:rsid w:val="00B26113"/>
    <w:rsid w:val="00B26A37"/>
    <w:rsid w:val="00B270C7"/>
    <w:rsid w:val="00B27965"/>
    <w:rsid w:val="00B30704"/>
    <w:rsid w:val="00B30846"/>
    <w:rsid w:val="00B30BAB"/>
    <w:rsid w:val="00B30CC2"/>
    <w:rsid w:val="00B30D92"/>
    <w:rsid w:val="00B30DC5"/>
    <w:rsid w:val="00B30E1C"/>
    <w:rsid w:val="00B30FD6"/>
    <w:rsid w:val="00B31138"/>
    <w:rsid w:val="00B31827"/>
    <w:rsid w:val="00B32877"/>
    <w:rsid w:val="00B32F9B"/>
    <w:rsid w:val="00B334EF"/>
    <w:rsid w:val="00B357D3"/>
    <w:rsid w:val="00B368CC"/>
    <w:rsid w:val="00B3756F"/>
    <w:rsid w:val="00B37632"/>
    <w:rsid w:val="00B378A1"/>
    <w:rsid w:val="00B37943"/>
    <w:rsid w:val="00B40522"/>
    <w:rsid w:val="00B40DFA"/>
    <w:rsid w:val="00B40E65"/>
    <w:rsid w:val="00B40F80"/>
    <w:rsid w:val="00B41C72"/>
    <w:rsid w:val="00B41CA1"/>
    <w:rsid w:val="00B41D20"/>
    <w:rsid w:val="00B41DD1"/>
    <w:rsid w:val="00B424ED"/>
    <w:rsid w:val="00B42921"/>
    <w:rsid w:val="00B42C04"/>
    <w:rsid w:val="00B42E9B"/>
    <w:rsid w:val="00B42F45"/>
    <w:rsid w:val="00B437B4"/>
    <w:rsid w:val="00B43B16"/>
    <w:rsid w:val="00B4487B"/>
    <w:rsid w:val="00B44AE4"/>
    <w:rsid w:val="00B44B74"/>
    <w:rsid w:val="00B44C68"/>
    <w:rsid w:val="00B4531D"/>
    <w:rsid w:val="00B45385"/>
    <w:rsid w:val="00B45D93"/>
    <w:rsid w:val="00B46070"/>
    <w:rsid w:val="00B460E1"/>
    <w:rsid w:val="00B4624F"/>
    <w:rsid w:val="00B46457"/>
    <w:rsid w:val="00B469B6"/>
    <w:rsid w:val="00B46A62"/>
    <w:rsid w:val="00B46C96"/>
    <w:rsid w:val="00B46F6F"/>
    <w:rsid w:val="00B471EF"/>
    <w:rsid w:val="00B47371"/>
    <w:rsid w:val="00B4768B"/>
    <w:rsid w:val="00B477C4"/>
    <w:rsid w:val="00B47BEB"/>
    <w:rsid w:val="00B50397"/>
    <w:rsid w:val="00B5089B"/>
    <w:rsid w:val="00B50940"/>
    <w:rsid w:val="00B50D84"/>
    <w:rsid w:val="00B50E9F"/>
    <w:rsid w:val="00B51278"/>
    <w:rsid w:val="00B5141F"/>
    <w:rsid w:val="00B5199A"/>
    <w:rsid w:val="00B52014"/>
    <w:rsid w:val="00B520E0"/>
    <w:rsid w:val="00B524E8"/>
    <w:rsid w:val="00B52501"/>
    <w:rsid w:val="00B52BE8"/>
    <w:rsid w:val="00B52FBA"/>
    <w:rsid w:val="00B533C0"/>
    <w:rsid w:val="00B541AE"/>
    <w:rsid w:val="00B54C7C"/>
    <w:rsid w:val="00B54DD5"/>
    <w:rsid w:val="00B54E96"/>
    <w:rsid w:val="00B55788"/>
    <w:rsid w:val="00B55944"/>
    <w:rsid w:val="00B564A6"/>
    <w:rsid w:val="00B56501"/>
    <w:rsid w:val="00B56AF3"/>
    <w:rsid w:val="00B56BDE"/>
    <w:rsid w:val="00B56FF9"/>
    <w:rsid w:val="00B57675"/>
    <w:rsid w:val="00B579EE"/>
    <w:rsid w:val="00B60B2C"/>
    <w:rsid w:val="00B60B7B"/>
    <w:rsid w:val="00B6145F"/>
    <w:rsid w:val="00B614BD"/>
    <w:rsid w:val="00B619AE"/>
    <w:rsid w:val="00B61A39"/>
    <w:rsid w:val="00B61CFA"/>
    <w:rsid w:val="00B62031"/>
    <w:rsid w:val="00B62344"/>
    <w:rsid w:val="00B62804"/>
    <w:rsid w:val="00B62805"/>
    <w:rsid w:val="00B628AA"/>
    <w:rsid w:val="00B62A77"/>
    <w:rsid w:val="00B62ED9"/>
    <w:rsid w:val="00B63BDB"/>
    <w:rsid w:val="00B641D3"/>
    <w:rsid w:val="00B6441E"/>
    <w:rsid w:val="00B64A56"/>
    <w:rsid w:val="00B64A8B"/>
    <w:rsid w:val="00B64F0F"/>
    <w:rsid w:val="00B650A4"/>
    <w:rsid w:val="00B65691"/>
    <w:rsid w:val="00B65726"/>
    <w:rsid w:val="00B65773"/>
    <w:rsid w:val="00B66620"/>
    <w:rsid w:val="00B66B71"/>
    <w:rsid w:val="00B66BCC"/>
    <w:rsid w:val="00B66F89"/>
    <w:rsid w:val="00B67597"/>
    <w:rsid w:val="00B67A81"/>
    <w:rsid w:val="00B702B7"/>
    <w:rsid w:val="00B70558"/>
    <w:rsid w:val="00B70F9F"/>
    <w:rsid w:val="00B71CBE"/>
    <w:rsid w:val="00B721BF"/>
    <w:rsid w:val="00B72A6A"/>
    <w:rsid w:val="00B72C4A"/>
    <w:rsid w:val="00B72E45"/>
    <w:rsid w:val="00B73193"/>
    <w:rsid w:val="00B7442A"/>
    <w:rsid w:val="00B745BA"/>
    <w:rsid w:val="00B746AC"/>
    <w:rsid w:val="00B74CB2"/>
    <w:rsid w:val="00B74D58"/>
    <w:rsid w:val="00B750D2"/>
    <w:rsid w:val="00B7524B"/>
    <w:rsid w:val="00B7524C"/>
    <w:rsid w:val="00B754F1"/>
    <w:rsid w:val="00B76066"/>
    <w:rsid w:val="00B76404"/>
    <w:rsid w:val="00B76AF0"/>
    <w:rsid w:val="00B76E63"/>
    <w:rsid w:val="00B76FBD"/>
    <w:rsid w:val="00B771E1"/>
    <w:rsid w:val="00B7740E"/>
    <w:rsid w:val="00B77882"/>
    <w:rsid w:val="00B778DE"/>
    <w:rsid w:val="00B778E1"/>
    <w:rsid w:val="00B779C4"/>
    <w:rsid w:val="00B77A58"/>
    <w:rsid w:val="00B77CA7"/>
    <w:rsid w:val="00B77D85"/>
    <w:rsid w:val="00B8015F"/>
    <w:rsid w:val="00B80532"/>
    <w:rsid w:val="00B805D8"/>
    <w:rsid w:val="00B80CEF"/>
    <w:rsid w:val="00B8106B"/>
    <w:rsid w:val="00B814E0"/>
    <w:rsid w:val="00B81650"/>
    <w:rsid w:val="00B81B88"/>
    <w:rsid w:val="00B82773"/>
    <w:rsid w:val="00B82AB0"/>
    <w:rsid w:val="00B830E3"/>
    <w:rsid w:val="00B833A6"/>
    <w:rsid w:val="00B83D27"/>
    <w:rsid w:val="00B845ED"/>
    <w:rsid w:val="00B84638"/>
    <w:rsid w:val="00B84BCB"/>
    <w:rsid w:val="00B84C01"/>
    <w:rsid w:val="00B85117"/>
    <w:rsid w:val="00B85253"/>
    <w:rsid w:val="00B852D4"/>
    <w:rsid w:val="00B85A95"/>
    <w:rsid w:val="00B85D6E"/>
    <w:rsid w:val="00B85F74"/>
    <w:rsid w:val="00B865EC"/>
    <w:rsid w:val="00B8676C"/>
    <w:rsid w:val="00B871C4"/>
    <w:rsid w:val="00B8739C"/>
    <w:rsid w:val="00B90D6C"/>
    <w:rsid w:val="00B9121C"/>
    <w:rsid w:val="00B91706"/>
    <w:rsid w:val="00B918AB"/>
    <w:rsid w:val="00B922DA"/>
    <w:rsid w:val="00B925FF"/>
    <w:rsid w:val="00B9264B"/>
    <w:rsid w:val="00B92779"/>
    <w:rsid w:val="00B92ACB"/>
    <w:rsid w:val="00B92E8C"/>
    <w:rsid w:val="00B935BF"/>
    <w:rsid w:val="00B935FD"/>
    <w:rsid w:val="00B93BB9"/>
    <w:rsid w:val="00B93E88"/>
    <w:rsid w:val="00B940EE"/>
    <w:rsid w:val="00B943B6"/>
    <w:rsid w:val="00B9479F"/>
    <w:rsid w:val="00B9497B"/>
    <w:rsid w:val="00B949E5"/>
    <w:rsid w:val="00B94E2C"/>
    <w:rsid w:val="00B95057"/>
    <w:rsid w:val="00B95F3B"/>
    <w:rsid w:val="00B95FC2"/>
    <w:rsid w:val="00B96AB6"/>
    <w:rsid w:val="00B96B26"/>
    <w:rsid w:val="00B970C9"/>
    <w:rsid w:val="00B970D1"/>
    <w:rsid w:val="00B97588"/>
    <w:rsid w:val="00B97714"/>
    <w:rsid w:val="00B97FA9"/>
    <w:rsid w:val="00BA04D6"/>
    <w:rsid w:val="00BA0C69"/>
    <w:rsid w:val="00BA1700"/>
    <w:rsid w:val="00BA1B2F"/>
    <w:rsid w:val="00BA1FA8"/>
    <w:rsid w:val="00BA1FC5"/>
    <w:rsid w:val="00BA2399"/>
    <w:rsid w:val="00BA28D8"/>
    <w:rsid w:val="00BA2DC6"/>
    <w:rsid w:val="00BA2F35"/>
    <w:rsid w:val="00BA350B"/>
    <w:rsid w:val="00BA358B"/>
    <w:rsid w:val="00BA3D81"/>
    <w:rsid w:val="00BA40D2"/>
    <w:rsid w:val="00BA42FA"/>
    <w:rsid w:val="00BA4327"/>
    <w:rsid w:val="00BA4384"/>
    <w:rsid w:val="00BA464E"/>
    <w:rsid w:val="00BA531A"/>
    <w:rsid w:val="00BA54C7"/>
    <w:rsid w:val="00BA5508"/>
    <w:rsid w:val="00BA58D4"/>
    <w:rsid w:val="00BA5B31"/>
    <w:rsid w:val="00BA5EB7"/>
    <w:rsid w:val="00BA5F64"/>
    <w:rsid w:val="00BA6212"/>
    <w:rsid w:val="00BA745F"/>
    <w:rsid w:val="00BA7D8A"/>
    <w:rsid w:val="00BA7DDE"/>
    <w:rsid w:val="00BB019F"/>
    <w:rsid w:val="00BB0441"/>
    <w:rsid w:val="00BB0B93"/>
    <w:rsid w:val="00BB0D2B"/>
    <w:rsid w:val="00BB0E15"/>
    <w:rsid w:val="00BB1D01"/>
    <w:rsid w:val="00BB2145"/>
    <w:rsid w:val="00BB2515"/>
    <w:rsid w:val="00BB2C4F"/>
    <w:rsid w:val="00BB30EB"/>
    <w:rsid w:val="00BB337D"/>
    <w:rsid w:val="00BB35E2"/>
    <w:rsid w:val="00BB3730"/>
    <w:rsid w:val="00BB3CF9"/>
    <w:rsid w:val="00BB3F92"/>
    <w:rsid w:val="00BB43A6"/>
    <w:rsid w:val="00BB4439"/>
    <w:rsid w:val="00BB4BE8"/>
    <w:rsid w:val="00BB4D90"/>
    <w:rsid w:val="00BB525E"/>
    <w:rsid w:val="00BB599E"/>
    <w:rsid w:val="00BB5F4A"/>
    <w:rsid w:val="00BB64B3"/>
    <w:rsid w:val="00BC06CA"/>
    <w:rsid w:val="00BC0731"/>
    <w:rsid w:val="00BC0BB8"/>
    <w:rsid w:val="00BC13A2"/>
    <w:rsid w:val="00BC1EA3"/>
    <w:rsid w:val="00BC297C"/>
    <w:rsid w:val="00BC376F"/>
    <w:rsid w:val="00BC393E"/>
    <w:rsid w:val="00BC405A"/>
    <w:rsid w:val="00BC46E3"/>
    <w:rsid w:val="00BC4B0F"/>
    <w:rsid w:val="00BC505A"/>
    <w:rsid w:val="00BC5770"/>
    <w:rsid w:val="00BC5C3C"/>
    <w:rsid w:val="00BC5CDD"/>
    <w:rsid w:val="00BC629F"/>
    <w:rsid w:val="00BC6304"/>
    <w:rsid w:val="00BC68BA"/>
    <w:rsid w:val="00BC6CB0"/>
    <w:rsid w:val="00BC7786"/>
    <w:rsid w:val="00BC7B2D"/>
    <w:rsid w:val="00BD042C"/>
    <w:rsid w:val="00BD0513"/>
    <w:rsid w:val="00BD069D"/>
    <w:rsid w:val="00BD0D13"/>
    <w:rsid w:val="00BD0E25"/>
    <w:rsid w:val="00BD0E41"/>
    <w:rsid w:val="00BD1594"/>
    <w:rsid w:val="00BD15F2"/>
    <w:rsid w:val="00BD197C"/>
    <w:rsid w:val="00BD204C"/>
    <w:rsid w:val="00BD2401"/>
    <w:rsid w:val="00BD2567"/>
    <w:rsid w:val="00BD25E1"/>
    <w:rsid w:val="00BD2826"/>
    <w:rsid w:val="00BD2A40"/>
    <w:rsid w:val="00BD2A8F"/>
    <w:rsid w:val="00BD2C80"/>
    <w:rsid w:val="00BD3213"/>
    <w:rsid w:val="00BD3455"/>
    <w:rsid w:val="00BD34D8"/>
    <w:rsid w:val="00BD3602"/>
    <w:rsid w:val="00BD36E2"/>
    <w:rsid w:val="00BD3836"/>
    <w:rsid w:val="00BD39E7"/>
    <w:rsid w:val="00BD3ADD"/>
    <w:rsid w:val="00BD40D4"/>
    <w:rsid w:val="00BD4335"/>
    <w:rsid w:val="00BD4737"/>
    <w:rsid w:val="00BD4F61"/>
    <w:rsid w:val="00BD58B7"/>
    <w:rsid w:val="00BD615C"/>
    <w:rsid w:val="00BD6445"/>
    <w:rsid w:val="00BD6762"/>
    <w:rsid w:val="00BD6A1A"/>
    <w:rsid w:val="00BD6EA9"/>
    <w:rsid w:val="00BD733C"/>
    <w:rsid w:val="00BD754F"/>
    <w:rsid w:val="00BD7944"/>
    <w:rsid w:val="00BD7BA7"/>
    <w:rsid w:val="00BE04B9"/>
    <w:rsid w:val="00BE0763"/>
    <w:rsid w:val="00BE08F8"/>
    <w:rsid w:val="00BE0B7B"/>
    <w:rsid w:val="00BE0C54"/>
    <w:rsid w:val="00BE0CDC"/>
    <w:rsid w:val="00BE0DF6"/>
    <w:rsid w:val="00BE0E91"/>
    <w:rsid w:val="00BE0EE6"/>
    <w:rsid w:val="00BE16F4"/>
    <w:rsid w:val="00BE209F"/>
    <w:rsid w:val="00BE238F"/>
    <w:rsid w:val="00BE26D8"/>
    <w:rsid w:val="00BE277F"/>
    <w:rsid w:val="00BE423F"/>
    <w:rsid w:val="00BE4608"/>
    <w:rsid w:val="00BE49F7"/>
    <w:rsid w:val="00BE4E7C"/>
    <w:rsid w:val="00BE50C4"/>
    <w:rsid w:val="00BE5473"/>
    <w:rsid w:val="00BE5948"/>
    <w:rsid w:val="00BE5CA2"/>
    <w:rsid w:val="00BE5E67"/>
    <w:rsid w:val="00BE6021"/>
    <w:rsid w:val="00BE61B2"/>
    <w:rsid w:val="00BE6B71"/>
    <w:rsid w:val="00BE6D87"/>
    <w:rsid w:val="00BE70B0"/>
    <w:rsid w:val="00BE7439"/>
    <w:rsid w:val="00BE756C"/>
    <w:rsid w:val="00BE79FB"/>
    <w:rsid w:val="00BE7C93"/>
    <w:rsid w:val="00BF0DCA"/>
    <w:rsid w:val="00BF0F0E"/>
    <w:rsid w:val="00BF0FCE"/>
    <w:rsid w:val="00BF18F2"/>
    <w:rsid w:val="00BF19F8"/>
    <w:rsid w:val="00BF1C7D"/>
    <w:rsid w:val="00BF1EB6"/>
    <w:rsid w:val="00BF2475"/>
    <w:rsid w:val="00BF27A2"/>
    <w:rsid w:val="00BF3506"/>
    <w:rsid w:val="00BF3700"/>
    <w:rsid w:val="00BF3917"/>
    <w:rsid w:val="00BF3A47"/>
    <w:rsid w:val="00BF3FE1"/>
    <w:rsid w:val="00BF41A1"/>
    <w:rsid w:val="00BF4496"/>
    <w:rsid w:val="00BF4840"/>
    <w:rsid w:val="00BF48A7"/>
    <w:rsid w:val="00BF4B64"/>
    <w:rsid w:val="00BF50A2"/>
    <w:rsid w:val="00BF65C0"/>
    <w:rsid w:val="00BF677A"/>
    <w:rsid w:val="00BF68C4"/>
    <w:rsid w:val="00BF6C75"/>
    <w:rsid w:val="00BF6D96"/>
    <w:rsid w:val="00BF6DFF"/>
    <w:rsid w:val="00BF6F0E"/>
    <w:rsid w:val="00BF6FC6"/>
    <w:rsid w:val="00BF7A9A"/>
    <w:rsid w:val="00BF7B55"/>
    <w:rsid w:val="00BF7ED5"/>
    <w:rsid w:val="00C0007F"/>
    <w:rsid w:val="00C00346"/>
    <w:rsid w:val="00C0136D"/>
    <w:rsid w:val="00C0138E"/>
    <w:rsid w:val="00C0145E"/>
    <w:rsid w:val="00C0150B"/>
    <w:rsid w:val="00C0158A"/>
    <w:rsid w:val="00C016E8"/>
    <w:rsid w:val="00C01914"/>
    <w:rsid w:val="00C01EE3"/>
    <w:rsid w:val="00C01F43"/>
    <w:rsid w:val="00C03744"/>
    <w:rsid w:val="00C03AB9"/>
    <w:rsid w:val="00C044D5"/>
    <w:rsid w:val="00C0549A"/>
    <w:rsid w:val="00C05678"/>
    <w:rsid w:val="00C05871"/>
    <w:rsid w:val="00C05F14"/>
    <w:rsid w:val="00C05F1B"/>
    <w:rsid w:val="00C0620A"/>
    <w:rsid w:val="00C0709C"/>
    <w:rsid w:val="00C0738C"/>
    <w:rsid w:val="00C07562"/>
    <w:rsid w:val="00C07740"/>
    <w:rsid w:val="00C10717"/>
    <w:rsid w:val="00C109F7"/>
    <w:rsid w:val="00C10C81"/>
    <w:rsid w:val="00C10E0B"/>
    <w:rsid w:val="00C12753"/>
    <w:rsid w:val="00C12772"/>
    <w:rsid w:val="00C127E0"/>
    <w:rsid w:val="00C12BB9"/>
    <w:rsid w:val="00C13256"/>
    <w:rsid w:val="00C13A67"/>
    <w:rsid w:val="00C13F9E"/>
    <w:rsid w:val="00C1424B"/>
    <w:rsid w:val="00C14B64"/>
    <w:rsid w:val="00C15008"/>
    <w:rsid w:val="00C152A0"/>
    <w:rsid w:val="00C15367"/>
    <w:rsid w:val="00C15710"/>
    <w:rsid w:val="00C15837"/>
    <w:rsid w:val="00C15996"/>
    <w:rsid w:val="00C15F12"/>
    <w:rsid w:val="00C16373"/>
    <w:rsid w:val="00C1685F"/>
    <w:rsid w:val="00C1727F"/>
    <w:rsid w:val="00C174CB"/>
    <w:rsid w:val="00C17605"/>
    <w:rsid w:val="00C17667"/>
    <w:rsid w:val="00C179EA"/>
    <w:rsid w:val="00C17DD8"/>
    <w:rsid w:val="00C20658"/>
    <w:rsid w:val="00C206AF"/>
    <w:rsid w:val="00C20CC1"/>
    <w:rsid w:val="00C20DD5"/>
    <w:rsid w:val="00C212E4"/>
    <w:rsid w:val="00C21580"/>
    <w:rsid w:val="00C21612"/>
    <w:rsid w:val="00C21CB8"/>
    <w:rsid w:val="00C221F8"/>
    <w:rsid w:val="00C22241"/>
    <w:rsid w:val="00C22B5E"/>
    <w:rsid w:val="00C22C84"/>
    <w:rsid w:val="00C22F81"/>
    <w:rsid w:val="00C2306C"/>
    <w:rsid w:val="00C23AAB"/>
    <w:rsid w:val="00C23DDA"/>
    <w:rsid w:val="00C250D7"/>
    <w:rsid w:val="00C25212"/>
    <w:rsid w:val="00C25937"/>
    <w:rsid w:val="00C25BBD"/>
    <w:rsid w:val="00C25C61"/>
    <w:rsid w:val="00C2605A"/>
    <w:rsid w:val="00C262AB"/>
    <w:rsid w:val="00C276DB"/>
    <w:rsid w:val="00C27E82"/>
    <w:rsid w:val="00C3011A"/>
    <w:rsid w:val="00C302A4"/>
    <w:rsid w:val="00C304BC"/>
    <w:rsid w:val="00C312CF"/>
    <w:rsid w:val="00C31344"/>
    <w:rsid w:val="00C31346"/>
    <w:rsid w:val="00C317EF"/>
    <w:rsid w:val="00C31A58"/>
    <w:rsid w:val="00C32F8D"/>
    <w:rsid w:val="00C32FCB"/>
    <w:rsid w:val="00C33A68"/>
    <w:rsid w:val="00C33F35"/>
    <w:rsid w:val="00C3451C"/>
    <w:rsid w:val="00C34A69"/>
    <w:rsid w:val="00C34D6D"/>
    <w:rsid w:val="00C34EAE"/>
    <w:rsid w:val="00C361F5"/>
    <w:rsid w:val="00C3695F"/>
    <w:rsid w:val="00C36C1D"/>
    <w:rsid w:val="00C3759D"/>
    <w:rsid w:val="00C379DC"/>
    <w:rsid w:val="00C37D06"/>
    <w:rsid w:val="00C37F6C"/>
    <w:rsid w:val="00C402D3"/>
    <w:rsid w:val="00C40BC3"/>
    <w:rsid w:val="00C40EFD"/>
    <w:rsid w:val="00C411F1"/>
    <w:rsid w:val="00C41A18"/>
    <w:rsid w:val="00C41FA1"/>
    <w:rsid w:val="00C420A8"/>
    <w:rsid w:val="00C42AC9"/>
    <w:rsid w:val="00C43370"/>
    <w:rsid w:val="00C4396B"/>
    <w:rsid w:val="00C43BBD"/>
    <w:rsid w:val="00C4408B"/>
    <w:rsid w:val="00C442A2"/>
    <w:rsid w:val="00C4439C"/>
    <w:rsid w:val="00C4440C"/>
    <w:rsid w:val="00C44656"/>
    <w:rsid w:val="00C44A90"/>
    <w:rsid w:val="00C44EAF"/>
    <w:rsid w:val="00C45216"/>
    <w:rsid w:val="00C45B94"/>
    <w:rsid w:val="00C45BD4"/>
    <w:rsid w:val="00C46BC0"/>
    <w:rsid w:val="00C46EE8"/>
    <w:rsid w:val="00C46F05"/>
    <w:rsid w:val="00C473BE"/>
    <w:rsid w:val="00C474D4"/>
    <w:rsid w:val="00C476AF"/>
    <w:rsid w:val="00C477C9"/>
    <w:rsid w:val="00C478EB"/>
    <w:rsid w:val="00C50378"/>
    <w:rsid w:val="00C508CB"/>
    <w:rsid w:val="00C50DB1"/>
    <w:rsid w:val="00C50E04"/>
    <w:rsid w:val="00C515D1"/>
    <w:rsid w:val="00C51918"/>
    <w:rsid w:val="00C52D85"/>
    <w:rsid w:val="00C52EFD"/>
    <w:rsid w:val="00C530B6"/>
    <w:rsid w:val="00C5409C"/>
    <w:rsid w:val="00C5414C"/>
    <w:rsid w:val="00C54BD4"/>
    <w:rsid w:val="00C55644"/>
    <w:rsid w:val="00C55701"/>
    <w:rsid w:val="00C55CD9"/>
    <w:rsid w:val="00C55F49"/>
    <w:rsid w:val="00C5611E"/>
    <w:rsid w:val="00C56D71"/>
    <w:rsid w:val="00C56E3E"/>
    <w:rsid w:val="00C5713C"/>
    <w:rsid w:val="00C5732C"/>
    <w:rsid w:val="00C57A93"/>
    <w:rsid w:val="00C60A09"/>
    <w:rsid w:val="00C60BB6"/>
    <w:rsid w:val="00C60C6F"/>
    <w:rsid w:val="00C60F4A"/>
    <w:rsid w:val="00C612B7"/>
    <w:rsid w:val="00C618CE"/>
    <w:rsid w:val="00C62187"/>
    <w:rsid w:val="00C62C40"/>
    <w:rsid w:val="00C638E6"/>
    <w:rsid w:val="00C63E6C"/>
    <w:rsid w:val="00C64347"/>
    <w:rsid w:val="00C64576"/>
    <w:rsid w:val="00C64C64"/>
    <w:rsid w:val="00C650DE"/>
    <w:rsid w:val="00C653DC"/>
    <w:rsid w:val="00C65E17"/>
    <w:rsid w:val="00C6619D"/>
    <w:rsid w:val="00C663F2"/>
    <w:rsid w:val="00C66DBC"/>
    <w:rsid w:val="00C67219"/>
    <w:rsid w:val="00C6748E"/>
    <w:rsid w:val="00C675F7"/>
    <w:rsid w:val="00C67619"/>
    <w:rsid w:val="00C67A99"/>
    <w:rsid w:val="00C702BF"/>
    <w:rsid w:val="00C70431"/>
    <w:rsid w:val="00C71821"/>
    <w:rsid w:val="00C72285"/>
    <w:rsid w:val="00C722E3"/>
    <w:rsid w:val="00C72354"/>
    <w:rsid w:val="00C727F7"/>
    <w:rsid w:val="00C736F2"/>
    <w:rsid w:val="00C73BFE"/>
    <w:rsid w:val="00C744B3"/>
    <w:rsid w:val="00C74D12"/>
    <w:rsid w:val="00C74E95"/>
    <w:rsid w:val="00C7513D"/>
    <w:rsid w:val="00C75426"/>
    <w:rsid w:val="00C7547B"/>
    <w:rsid w:val="00C755C4"/>
    <w:rsid w:val="00C756E3"/>
    <w:rsid w:val="00C75BD1"/>
    <w:rsid w:val="00C75FB3"/>
    <w:rsid w:val="00C76535"/>
    <w:rsid w:val="00C7690E"/>
    <w:rsid w:val="00C76E41"/>
    <w:rsid w:val="00C771E6"/>
    <w:rsid w:val="00C77586"/>
    <w:rsid w:val="00C777C1"/>
    <w:rsid w:val="00C7785B"/>
    <w:rsid w:val="00C77A8B"/>
    <w:rsid w:val="00C80111"/>
    <w:rsid w:val="00C80506"/>
    <w:rsid w:val="00C80C2E"/>
    <w:rsid w:val="00C80E7C"/>
    <w:rsid w:val="00C80E96"/>
    <w:rsid w:val="00C81B10"/>
    <w:rsid w:val="00C820B2"/>
    <w:rsid w:val="00C82198"/>
    <w:rsid w:val="00C82988"/>
    <w:rsid w:val="00C829E1"/>
    <w:rsid w:val="00C82CC7"/>
    <w:rsid w:val="00C83766"/>
    <w:rsid w:val="00C83AD0"/>
    <w:rsid w:val="00C83B76"/>
    <w:rsid w:val="00C847BE"/>
    <w:rsid w:val="00C848FD"/>
    <w:rsid w:val="00C84BF7"/>
    <w:rsid w:val="00C84D88"/>
    <w:rsid w:val="00C85714"/>
    <w:rsid w:val="00C85B41"/>
    <w:rsid w:val="00C85F3D"/>
    <w:rsid w:val="00C86409"/>
    <w:rsid w:val="00C86D66"/>
    <w:rsid w:val="00C87199"/>
    <w:rsid w:val="00C87258"/>
    <w:rsid w:val="00C8734A"/>
    <w:rsid w:val="00C8760E"/>
    <w:rsid w:val="00C87710"/>
    <w:rsid w:val="00C877C9"/>
    <w:rsid w:val="00C87C2C"/>
    <w:rsid w:val="00C90342"/>
    <w:rsid w:val="00C90464"/>
    <w:rsid w:val="00C90993"/>
    <w:rsid w:val="00C90C79"/>
    <w:rsid w:val="00C9158E"/>
    <w:rsid w:val="00C91E68"/>
    <w:rsid w:val="00C930DE"/>
    <w:rsid w:val="00C93698"/>
    <w:rsid w:val="00C936EE"/>
    <w:rsid w:val="00C93EA1"/>
    <w:rsid w:val="00C94230"/>
    <w:rsid w:val="00C95076"/>
    <w:rsid w:val="00C955B2"/>
    <w:rsid w:val="00C95BE8"/>
    <w:rsid w:val="00C95C16"/>
    <w:rsid w:val="00C960AD"/>
    <w:rsid w:val="00C96C83"/>
    <w:rsid w:val="00C96F77"/>
    <w:rsid w:val="00C96FD2"/>
    <w:rsid w:val="00C97D5A"/>
    <w:rsid w:val="00C97EFE"/>
    <w:rsid w:val="00CA0748"/>
    <w:rsid w:val="00CA0B39"/>
    <w:rsid w:val="00CA0B94"/>
    <w:rsid w:val="00CA0BF5"/>
    <w:rsid w:val="00CA0F47"/>
    <w:rsid w:val="00CA13E9"/>
    <w:rsid w:val="00CA2388"/>
    <w:rsid w:val="00CA2AC3"/>
    <w:rsid w:val="00CA307A"/>
    <w:rsid w:val="00CA30C0"/>
    <w:rsid w:val="00CA32DC"/>
    <w:rsid w:val="00CA3876"/>
    <w:rsid w:val="00CA3C48"/>
    <w:rsid w:val="00CA4A86"/>
    <w:rsid w:val="00CA500F"/>
    <w:rsid w:val="00CA59B8"/>
    <w:rsid w:val="00CA5B7A"/>
    <w:rsid w:val="00CA5F56"/>
    <w:rsid w:val="00CA6311"/>
    <w:rsid w:val="00CA6601"/>
    <w:rsid w:val="00CA7122"/>
    <w:rsid w:val="00CA72EF"/>
    <w:rsid w:val="00CA73FB"/>
    <w:rsid w:val="00CA74E6"/>
    <w:rsid w:val="00CA78C8"/>
    <w:rsid w:val="00CB0B0F"/>
    <w:rsid w:val="00CB102B"/>
    <w:rsid w:val="00CB1158"/>
    <w:rsid w:val="00CB1403"/>
    <w:rsid w:val="00CB1770"/>
    <w:rsid w:val="00CB18AA"/>
    <w:rsid w:val="00CB1907"/>
    <w:rsid w:val="00CB1ABA"/>
    <w:rsid w:val="00CB1B10"/>
    <w:rsid w:val="00CB1C9C"/>
    <w:rsid w:val="00CB1DC6"/>
    <w:rsid w:val="00CB23A4"/>
    <w:rsid w:val="00CB2416"/>
    <w:rsid w:val="00CB29A3"/>
    <w:rsid w:val="00CB2C2E"/>
    <w:rsid w:val="00CB33C8"/>
    <w:rsid w:val="00CB34B7"/>
    <w:rsid w:val="00CB3569"/>
    <w:rsid w:val="00CB38F1"/>
    <w:rsid w:val="00CB3A43"/>
    <w:rsid w:val="00CB42F4"/>
    <w:rsid w:val="00CB430C"/>
    <w:rsid w:val="00CB56C1"/>
    <w:rsid w:val="00CB5ACA"/>
    <w:rsid w:val="00CB5B0C"/>
    <w:rsid w:val="00CB657F"/>
    <w:rsid w:val="00CB6915"/>
    <w:rsid w:val="00CB6C67"/>
    <w:rsid w:val="00CB6CBA"/>
    <w:rsid w:val="00CB70CF"/>
    <w:rsid w:val="00CB72FE"/>
    <w:rsid w:val="00CB74B4"/>
    <w:rsid w:val="00CB78F1"/>
    <w:rsid w:val="00CB7D71"/>
    <w:rsid w:val="00CB7F6A"/>
    <w:rsid w:val="00CC03CA"/>
    <w:rsid w:val="00CC0B4B"/>
    <w:rsid w:val="00CC119E"/>
    <w:rsid w:val="00CC13AF"/>
    <w:rsid w:val="00CC1614"/>
    <w:rsid w:val="00CC22D8"/>
    <w:rsid w:val="00CC26B5"/>
    <w:rsid w:val="00CC29EB"/>
    <w:rsid w:val="00CC2FCE"/>
    <w:rsid w:val="00CC3C66"/>
    <w:rsid w:val="00CC3D0F"/>
    <w:rsid w:val="00CC3DAD"/>
    <w:rsid w:val="00CC41EA"/>
    <w:rsid w:val="00CC4733"/>
    <w:rsid w:val="00CC47D2"/>
    <w:rsid w:val="00CC4BC8"/>
    <w:rsid w:val="00CC4EBE"/>
    <w:rsid w:val="00CC5734"/>
    <w:rsid w:val="00CC5BDA"/>
    <w:rsid w:val="00CC5CB3"/>
    <w:rsid w:val="00CC6517"/>
    <w:rsid w:val="00CC6B0E"/>
    <w:rsid w:val="00CC7CFE"/>
    <w:rsid w:val="00CD0169"/>
    <w:rsid w:val="00CD01ED"/>
    <w:rsid w:val="00CD1177"/>
    <w:rsid w:val="00CD155E"/>
    <w:rsid w:val="00CD1EF1"/>
    <w:rsid w:val="00CD2125"/>
    <w:rsid w:val="00CD24FB"/>
    <w:rsid w:val="00CD264B"/>
    <w:rsid w:val="00CD26E4"/>
    <w:rsid w:val="00CD3531"/>
    <w:rsid w:val="00CD3623"/>
    <w:rsid w:val="00CD3CCA"/>
    <w:rsid w:val="00CD3D62"/>
    <w:rsid w:val="00CD4244"/>
    <w:rsid w:val="00CD468D"/>
    <w:rsid w:val="00CD4D69"/>
    <w:rsid w:val="00CD5844"/>
    <w:rsid w:val="00CD5E1F"/>
    <w:rsid w:val="00CD6410"/>
    <w:rsid w:val="00CD648A"/>
    <w:rsid w:val="00CD7C56"/>
    <w:rsid w:val="00CE0F97"/>
    <w:rsid w:val="00CE1555"/>
    <w:rsid w:val="00CE15AE"/>
    <w:rsid w:val="00CE16B0"/>
    <w:rsid w:val="00CE1833"/>
    <w:rsid w:val="00CE1A6E"/>
    <w:rsid w:val="00CE2077"/>
    <w:rsid w:val="00CE21C6"/>
    <w:rsid w:val="00CE2357"/>
    <w:rsid w:val="00CE2587"/>
    <w:rsid w:val="00CE2993"/>
    <w:rsid w:val="00CE2E4C"/>
    <w:rsid w:val="00CE33E1"/>
    <w:rsid w:val="00CE3C1D"/>
    <w:rsid w:val="00CE435E"/>
    <w:rsid w:val="00CE4397"/>
    <w:rsid w:val="00CE4520"/>
    <w:rsid w:val="00CE476E"/>
    <w:rsid w:val="00CE4DB2"/>
    <w:rsid w:val="00CE5122"/>
    <w:rsid w:val="00CE542C"/>
    <w:rsid w:val="00CE734F"/>
    <w:rsid w:val="00CE7853"/>
    <w:rsid w:val="00CE793D"/>
    <w:rsid w:val="00CE7998"/>
    <w:rsid w:val="00CE7FEC"/>
    <w:rsid w:val="00CF0886"/>
    <w:rsid w:val="00CF0899"/>
    <w:rsid w:val="00CF09F9"/>
    <w:rsid w:val="00CF0EBD"/>
    <w:rsid w:val="00CF106F"/>
    <w:rsid w:val="00CF1519"/>
    <w:rsid w:val="00CF1748"/>
    <w:rsid w:val="00CF23A1"/>
    <w:rsid w:val="00CF2D27"/>
    <w:rsid w:val="00CF3535"/>
    <w:rsid w:val="00CF3740"/>
    <w:rsid w:val="00CF3DE2"/>
    <w:rsid w:val="00CF4025"/>
    <w:rsid w:val="00CF4079"/>
    <w:rsid w:val="00CF4586"/>
    <w:rsid w:val="00CF4734"/>
    <w:rsid w:val="00CF4B52"/>
    <w:rsid w:val="00CF4EE9"/>
    <w:rsid w:val="00CF5272"/>
    <w:rsid w:val="00CF582C"/>
    <w:rsid w:val="00CF5A79"/>
    <w:rsid w:val="00CF5F6C"/>
    <w:rsid w:val="00CF60AA"/>
    <w:rsid w:val="00CF6244"/>
    <w:rsid w:val="00CF730B"/>
    <w:rsid w:val="00CF796E"/>
    <w:rsid w:val="00D00499"/>
    <w:rsid w:val="00D0075D"/>
    <w:rsid w:val="00D00BFA"/>
    <w:rsid w:val="00D00C8D"/>
    <w:rsid w:val="00D00E8B"/>
    <w:rsid w:val="00D00ED7"/>
    <w:rsid w:val="00D00F01"/>
    <w:rsid w:val="00D01034"/>
    <w:rsid w:val="00D010CA"/>
    <w:rsid w:val="00D0112E"/>
    <w:rsid w:val="00D01146"/>
    <w:rsid w:val="00D01312"/>
    <w:rsid w:val="00D013D3"/>
    <w:rsid w:val="00D016FD"/>
    <w:rsid w:val="00D01A05"/>
    <w:rsid w:val="00D0268F"/>
    <w:rsid w:val="00D0359D"/>
    <w:rsid w:val="00D03891"/>
    <w:rsid w:val="00D03D04"/>
    <w:rsid w:val="00D0488C"/>
    <w:rsid w:val="00D04B10"/>
    <w:rsid w:val="00D04BC9"/>
    <w:rsid w:val="00D05533"/>
    <w:rsid w:val="00D05D81"/>
    <w:rsid w:val="00D06DD3"/>
    <w:rsid w:val="00D07163"/>
    <w:rsid w:val="00D07643"/>
    <w:rsid w:val="00D07A71"/>
    <w:rsid w:val="00D10443"/>
    <w:rsid w:val="00D10744"/>
    <w:rsid w:val="00D10834"/>
    <w:rsid w:val="00D11336"/>
    <w:rsid w:val="00D11B08"/>
    <w:rsid w:val="00D13693"/>
    <w:rsid w:val="00D13BCA"/>
    <w:rsid w:val="00D13D95"/>
    <w:rsid w:val="00D140A7"/>
    <w:rsid w:val="00D1441E"/>
    <w:rsid w:val="00D15216"/>
    <w:rsid w:val="00D15844"/>
    <w:rsid w:val="00D15ECF"/>
    <w:rsid w:val="00D16732"/>
    <w:rsid w:val="00D16A87"/>
    <w:rsid w:val="00D16F14"/>
    <w:rsid w:val="00D16F22"/>
    <w:rsid w:val="00D176D8"/>
    <w:rsid w:val="00D17835"/>
    <w:rsid w:val="00D20218"/>
    <w:rsid w:val="00D202F4"/>
    <w:rsid w:val="00D2040B"/>
    <w:rsid w:val="00D20570"/>
    <w:rsid w:val="00D20827"/>
    <w:rsid w:val="00D208E3"/>
    <w:rsid w:val="00D20B1C"/>
    <w:rsid w:val="00D211B6"/>
    <w:rsid w:val="00D2171C"/>
    <w:rsid w:val="00D21812"/>
    <w:rsid w:val="00D21D82"/>
    <w:rsid w:val="00D21F04"/>
    <w:rsid w:val="00D22035"/>
    <w:rsid w:val="00D2229A"/>
    <w:rsid w:val="00D2238A"/>
    <w:rsid w:val="00D22DF8"/>
    <w:rsid w:val="00D22F1C"/>
    <w:rsid w:val="00D2304B"/>
    <w:rsid w:val="00D2326B"/>
    <w:rsid w:val="00D23334"/>
    <w:rsid w:val="00D2374D"/>
    <w:rsid w:val="00D2391B"/>
    <w:rsid w:val="00D2396D"/>
    <w:rsid w:val="00D244B9"/>
    <w:rsid w:val="00D24615"/>
    <w:rsid w:val="00D24A88"/>
    <w:rsid w:val="00D24B03"/>
    <w:rsid w:val="00D2516C"/>
    <w:rsid w:val="00D2577C"/>
    <w:rsid w:val="00D258EF"/>
    <w:rsid w:val="00D259B5"/>
    <w:rsid w:val="00D25AB9"/>
    <w:rsid w:val="00D25E05"/>
    <w:rsid w:val="00D26A35"/>
    <w:rsid w:val="00D26DDF"/>
    <w:rsid w:val="00D2731C"/>
    <w:rsid w:val="00D27777"/>
    <w:rsid w:val="00D27F39"/>
    <w:rsid w:val="00D30209"/>
    <w:rsid w:val="00D30ABA"/>
    <w:rsid w:val="00D30BF5"/>
    <w:rsid w:val="00D3119D"/>
    <w:rsid w:val="00D315D6"/>
    <w:rsid w:val="00D316A4"/>
    <w:rsid w:val="00D31A24"/>
    <w:rsid w:val="00D31CFC"/>
    <w:rsid w:val="00D32526"/>
    <w:rsid w:val="00D3258B"/>
    <w:rsid w:val="00D32D01"/>
    <w:rsid w:val="00D32F36"/>
    <w:rsid w:val="00D33417"/>
    <w:rsid w:val="00D33B43"/>
    <w:rsid w:val="00D33FBF"/>
    <w:rsid w:val="00D344E8"/>
    <w:rsid w:val="00D34C73"/>
    <w:rsid w:val="00D34F91"/>
    <w:rsid w:val="00D35037"/>
    <w:rsid w:val="00D3572C"/>
    <w:rsid w:val="00D35CE5"/>
    <w:rsid w:val="00D36422"/>
    <w:rsid w:val="00D36432"/>
    <w:rsid w:val="00D3689B"/>
    <w:rsid w:val="00D372D4"/>
    <w:rsid w:val="00D376A2"/>
    <w:rsid w:val="00D37BD5"/>
    <w:rsid w:val="00D40196"/>
    <w:rsid w:val="00D4033F"/>
    <w:rsid w:val="00D4055A"/>
    <w:rsid w:val="00D40A88"/>
    <w:rsid w:val="00D40AD5"/>
    <w:rsid w:val="00D4120F"/>
    <w:rsid w:val="00D4135F"/>
    <w:rsid w:val="00D413BC"/>
    <w:rsid w:val="00D41D44"/>
    <w:rsid w:val="00D42ADD"/>
    <w:rsid w:val="00D42D8F"/>
    <w:rsid w:val="00D434DF"/>
    <w:rsid w:val="00D4353D"/>
    <w:rsid w:val="00D43719"/>
    <w:rsid w:val="00D439EF"/>
    <w:rsid w:val="00D43CD9"/>
    <w:rsid w:val="00D441A0"/>
    <w:rsid w:val="00D4426C"/>
    <w:rsid w:val="00D44914"/>
    <w:rsid w:val="00D44FB4"/>
    <w:rsid w:val="00D456A0"/>
    <w:rsid w:val="00D45754"/>
    <w:rsid w:val="00D45962"/>
    <w:rsid w:val="00D45C30"/>
    <w:rsid w:val="00D45D5E"/>
    <w:rsid w:val="00D45F55"/>
    <w:rsid w:val="00D46F30"/>
    <w:rsid w:val="00D46F88"/>
    <w:rsid w:val="00D47858"/>
    <w:rsid w:val="00D47947"/>
    <w:rsid w:val="00D503CC"/>
    <w:rsid w:val="00D50E33"/>
    <w:rsid w:val="00D50EE7"/>
    <w:rsid w:val="00D516A6"/>
    <w:rsid w:val="00D51D49"/>
    <w:rsid w:val="00D52133"/>
    <w:rsid w:val="00D524A8"/>
    <w:rsid w:val="00D528D7"/>
    <w:rsid w:val="00D53082"/>
    <w:rsid w:val="00D533E7"/>
    <w:rsid w:val="00D53A7F"/>
    <w:rsid w:val="00D54721"/>
    <w:rsid w:val="00D54C18"/>
    <w:rsid w:val="00D5511B"/>
    <w:rsid w:val="00D551AA"/>
    <w:rsid w:val="00D5525B"/>
    <w:rsid w:val="00D55722"/>
    <w:rsid w:val="00D559CD"/>
    <w:rsid w:val="00D55D61"/>
    <w:rsid w:val="00D55FA2"/>
    <w:rsid w:val="00D5640E"/>
    <w:rsid w:val="00D56436"/>
    <w:rsid w:val="00D56D0B"/>
    <w:rsid w:val="00D57249"/>
    <w:rsid w:val="00D574D3"/>
    <w:rsid w:val="00D57D42"/>
    <w:rsid w:val="00D57E9E"/>
    <w:rsid w:val="00D6032C"/>
    <w:rsid w:val="00D60B46"/>
    <w:rsid w:val="00D6115B"/>
    <w:rsid w:val="00D61393"/>
    <w:rsid w:val="00D614A1"/>
    <w:rsid w:val="00D614B9"/>
    <w:rsid w:val="00D61DB7"/>
    <w:rsid w:val="00D61EE1"/>
    <w:rsid w:val="00D620F4"/>
    <w:rsid w:val="00D6213E"/>
    <w:rsid w:val="00D627CE"/>
    <w:rsid w:val="00D636F0"/>
    <w:rsid w:val="00D637D5"/>
    <w:rsid w:val="00D6382D"/>
    <w:rsid w:val="00D63900"/>
    <w:rsid w:val="00D63B57"/>
    <w:rsid w:val="00D63BD3"/>
    <w:rsid w:val="00D63CB0"/>
    <w:rsid w:val="00D63F04"/>
    <w:rsid w:val="00D64143"/>
    <w:rsid w:val="00D643DB"/>
    <w:rsid w:val="00D64D89"/>
    <w:rsid w:val="00D65145"/>
    <w:rsid w:val="00D65EA2"/>
    <w:rsid w:val="00D6633F"/>
    <w:rsid w:val="00D66466"/>
    <w:rsid w:val="00D669A8"/>
    <w:rsid w:val="00D66E76"/>
    <w:rsid w:val="00D673ED"/>
    <w:rsid w:val="00D67AA6"/>
    <w:rsid w:val="00D67CAC"/>
    <w:rsid w:val="00D7036F"/>
    <w:rsid w:val="00D706A7"/>
    <w:rsid w:val="00D70916"/>
    <w:rsid w:val="00D70CAB"/>
    <w:rsid w:val="00D70D4B"/>
    <w:rsid w:val="00D70F8E"/>
    <w:rsid w:val="00D712EB"/>
    <w:rsid w:val="00D7196C"/>
    <w:rsid w:val="00D71A79"/>
    <w:rsid w:val="00D71F26"/>
    <w:rsid w:val="00D72C96"/>
    <w:rsid w:val="00D72D54"/>
    <w:rsid w:val="00D72E80"/>
    <w:rsid w:val="00D72E8F"/>
    <w:rsid w:val="00D72F78"/>
    <w:rsid w:val="00D73220"/>
    <w:rsid w:val="00D73300"/>
    <w:rsid w:val="00D733AB"/>
    <w:rsid w:val="00D73452"/>
    <w:rsid w:val="00D73D19"/>
    <w:rsid w:val="00D746F5"/>
    <w:rsid w:val="00D7471C"/>
    <w:rsid w:val="00D74A19"/>
    <w:rsid w:val="00D75048"/>
    <w:rsid w:val="00D75071"/>
    <w:rsid w:val="00D75ACE"/>
    <w:rsid w:val="00D75B43"/>
    <w:rsid w:val="00D75C63"/>
    <w:rsid w:val="00D75DF7"/>
    <w:rsid w:val="00D75EA5"/>
    <w:rsid w:val="00D75F9D"/>
    <w:rsid w:val="00D766E6"/>
    <w:rsid w:val="00D76C32"/>
    <w:rsid w:val="00D76E31"/>
    <w:rsid w:val="00D77282"/>
    <w:rsid w:val="00D772E9"/>
    <w:rsid w:val="00D77940"/>
    <w:rsid w:val="00D77AA2"/>
    <w:rsid w:val="00D77BA9"/>
    <w:rsid w:val="00D77D38"/>
    <w:rsid w:val="00D80027"/>
    <w:rsid w:val="00D8016E"/>
    <w:rsid w:val="00D80237"/>
    <w:rsid w:val="00D80357"/>
    <w:rsid w:val="00D8064E"/>
    <w:rsid w:val="00D80759"/>
    <w:rsid w:val="00D808FD"/>
    <w:rsid w:val="00D80D6D"/>
    <w:rsid w:val="00D811D4"/>
    <w:rsid w:val="00D8121A"/>
    <w:rsid w:val="00D81272"/>
    <w:rsid w:val="00D8137B"/>
    <w:rsid w:val="00D817C3"/>
    <w:rsid w:val="00D818BF"/>
    <w:rsid w:val="00D81908"/>
    <w:rsid w:val="00D819B8"/>
    <w:rsid w:val="00D81DAC"/>
    <w:rsid w:val="00D81F11"/>
    <w:rsid w:val="00D822C7"/>
    <w:rsid w:val="00D824B9"/>
    <w:rsid w:val="00D8286D"/>
    <w:rsid w:val="00D82B07"/>
    <w:rsid w:val="00D82FD4"/>
    <w:rsid w:val="00D84521"/>
    <w:rsid w:val="00D84EC3"/>
    <w:rsid w:val="00D84EC5"/>
    <w:rsid w:val="00D8522C"/>
    <w:rsid w:val="00D852BB"/>
    <w:rsid w:val="00D85436"/>
    <w:rsid w:val="00D85B0B"/>
    <w:rsid w:val="00D860BB"/>
    <w:rsid w:val="00D867C1"/>
    <w:rsid w:val="00D86E04"/>
    <w:rsid w:val="00D86F03"/>
    <w:rsid w:val="00D87294"/>
    <w:rsid w:val="00D879EE"/>
    <w:rsid w:val="00D87A69"/>
    <w:rsid w:val="00D87B87"/>
    <w:rsid w:val="00D9021B"/>
    <w:rsid w:val="00D906FF"/>
    <w:rsid w:val="00D90992"/>
    <w:rsid w:val="00D90BA0"/>
    <w:rsid w:val="00D92159"/>
    <w:rsid w:val="00D925FD"/>
    <w:rsid w:val="00D92873"/>
    <w:rsid w:val="00D92994"/>
    <w:rsid w:val="00D92DB3"/>
    <w:rsid w:val="00D92E34"/>
    <w:rsid w:val="00D930D6"/>
    <w:rsid w:val="00D93530"/>
    <w:rsid w:val="00D93802"/>
    <w:rsid w:val="00D938DF"/>
    <w:rsid w:val="00D93D96"/>
    <w:rsid w:val="00D94677"/>
    <w:rsid w:val="00D946E1"/>
    <w:rsid w:val="00D94CDD"/>
    <w:rsid w:val="00D95106"/>
    <w:rsid w:val="00D955AD"/>
    <w:rsid w:val="00D95A5F"/>
    <w:rsid w:val="00D95D38"/>
    <w:rsid w:val="00D96129"/>
    <w:rsid w:val="00D967CC"/>
    <w:rsid w:val="00D9697C"/>
    <w:rsid w:val="00D97C4F"/>
    <w:rsid w:val="00DA0303"/>
    <w:rsid w:val="00DA093D"/>
    <w:rsid w:val="00DA09C9"/>
    <w:rsid w:val="00DA0E49"/>
    <w:rsid w:val="00DA0E82"/>
    <w:rsid w:val="00DA186E"/>
    <w:rsid w:val="00DA195D"/>
    <w:rsid w:val="00DA1C6D"/>
    <w:rsid w:val="00DA1F91"/>
    <w:rsid w:val="00DA1F9D"/>
    <w:rsid w:val="00DA20B7"/>
    <w:rsid w:val="00DA22F8"/>
    <w:rsid w:val="00DA2AF1"/>
    <w:rsid w:val="00DA2D8E"/>
    <w:rsid w:val="00DA3622"/>
    <w:rsid w:val="00DA37D0"/>
    <w:rsid w:val="00DA39B8"/>
    <w:rsid w:val="00DA3B92"/>
    <w:rsid w:val="00DA3E5D"/>
    <w:rsid w:val="00DA3F4F"/>
    <w:rsid w:val="00DA3FA9"/>
    <w:rsid w:val="00DA4B7D"/>
    <w:rsid w:val="00DA524C"/>
    <w:rsid w:val="00DA5DC7"/>
    <w:rsid w:val="00DA66D2"/>
    <w:rsid w:val="00DA6A3A"/>
    <w:rsid w:val="00DA6FCB"/>
    <w:rsid w:val="00DA74CF"/>
    <w:rsid w:val="00DA7A00"/>
    <w:rsid w:val="00DA7B00"/>
    <w:rsid w:val="00DA7E84"/>
    <w:rsid w:val="00DA7FEE"/>
    <w:rsid w:val="00DB012F"/>
    <w:rsid w:val="00DB0369"/>
    <w:rsid w:val="00DB04E9"/>
    <w:rsid w:val="00DB0D6E"/>
    <w:rsid w:val="00DB11F6"/>
    <w:rsid w:val="00DB133A"/>
    <w:rsid w:val="00DB1372"/>
    <w:rsid w:val="00DB1662"/>
    <w:rsid w:val="00DB18B9"/>
    <w:rsid w:val="00DB197A"/>
    <w:rsid w:val="00DB199D"/>
    <w:rsid w:val="00DB199F"/>
    <w:rsid w:val="00DB1A70"/>
    <w:rsid w:val="00DB2667"/>
    <w:rsid w:val="00DB2DED"/>
    <w:rsid w:val="00DB3B63"/>
    <w:rsid w:val="00DB3C26"/>
    <w:rsid w:val="00DB4334"/>
    <w:rsid w:val="00DB4340"/>
    <w:rsid w:val="00DB43F0"/>
    <w:rsid w:val="00DB444E"/>
    <w:rsid w:val="00DB45BF"/>
    <w:rsid w:val="00DB49F1"/>
    <w:rsid w:val="00DB4DC5"/>
    <w:rsid w:val="00DB4E57"/>
    <w:rsid w:val="00DB4E65"/>
    <w:rsid w:val="00DB58BB"/>
    <w:rsid w:val="00DB5C28"/>
    <w:rsid w:val="00DB5E7D"/>
    <w:rsid w:val="00DB638A"/>
    <w:rsid w:val="00DB68CC"/>
    <w:rsid w:val="00DB70D2"/>
    <w:rsid w:val="00DB7242"/>
    <w:rsid w:val="00DB7426"/>
    <w:rsid w:val="00DB7518"/>
    <w:rsid w:val="00DB7A06"/>
    <w:rsid w:val="00DB7EDA"/>
    <w:rsid w:val="00DC02E5"/>
    <w:rsid w:val="00DC0D52"/>
    <w:rsid w:val="00DC1178"/>
    <w:rsid w:val="00DC120E"/>
    <w:rsid w:val="00DC1329"/>
    <w:rsid w:val="00DC148C"/>
    <w:rsid w:val="00DC153A"/>
    <w:rsid w:val="00DC198A"/>
    <w:rsid w:val="00DC19AC"/>
    <w:rsid w:val="00DC1BA3"/>
    <w:rsid w:val="00DC20B5"/>
    <w:rsid w:val="00DC3761"/>
    <w:rsid w:val="00DC37DC"/>
    <w:rsid w:val="00DC3EB6"/>
    <w:rsid w:val="00DC3FD3"/>
    <w:rsid w:val="00DC4446"/>
    <w:rsid w:val="00DC49A7"/>
    <w:rsid w:val="00DC4B5F"/>
    <w:rsid w:val="00DC4C71"/>
    <w:rsid w:val="00DC4FFE"/>
    <w:rsid w:val="00DC5576"/>
    <w:rsid w:val="00DC57AC"/>
    <w:rsid w:val="00DC58F3"/>
    <w:rsid w:val="00DC5B1B"/>
    <w:rsid w:val="00DC61A9"/>
    <w:rsid w:val="00DC64C8"/>
    <w:rsid w:val="00DC6822"/>
    <w:rsid w:val="00DC71AA"/>
    <w:rsid w:val="00DC786C"/>
    <w:rsid w:val="00DC7A9F"/>
    <w:rsid w:val="00DD0196"/>
    <w:rsid w:val="00DD0505"/>
    <w:rsid w:val="00DD06D9"/>
    <w:rsid w:val="00DD071E"/>
    <w:rsid w:val="00DD0B7E"/>
    <w:rsid w:val="00DD1110"/>
    <w:rsid w:val="00DD1B98"/>
    <w:rsid w:val="00DD1C4E"/>
    <w:rsid w:val="00DD26FD"/>
    <w:rsid w:val="00DD2894"/>
    <w:rsid w:val="00DD290D"/>
    <w:rsid w:val="00DD4F74"/>
    <w:rsid w:val="00DD511F"/>
    <w:rsid w:val="00DD551E"/>
    <w:rsid w:val="00DD5539"/>
    <w:rsid w:val="00DD5B05"/>
    <w:rsid w:val="00DD5B1F"/>
    <w:rsid w:val="00DD5EA8"/>
    <w:rsid w:val="00DD6334"/>
    <w:rsid w:val="00DD6687"/>
    <w:rsid w:val="00DD67DB"/>
    <w:rsid w:val="00DD6EC8"/>
    <w:rsid w:val="00DD74D6"/>
    <w:rsid w:val="00DD75B8"/>
    <w:rsid w:val="00DD7625"/>
    <w:rsid w:val="00DD7666"/>
    <w:rsid w:val="00DD7F27"/>
    <w:rsid w:val="00DE038C"/>
    <w:rsid w:val="00DE135D"/>
    <w:rsid w:val="00DE19E5"/>
    <w:rsid w:val="00DE1BD6"/>
    <w:rsid w:val="00DE1CB4"/>
    <w:rsid w:val="00DE1D56"/>
    <w:rsid w:val="00DE1D9E"/>
    <w:rsid w:val="00DE2307"/>
    <w:rsid w:val="00DE291D"/>
    <w:rsid w:val="00DE2AD0"/>
    <w:rsid w:val="00DE30E7"/>
    <w:rsid w:val="00DE33BB"/>
    <w:rsid w:val="00DE3525"/>
    <w:rsid w:val="00DE3620"/>
    <w:rsid w:val="00DE40F1"/>
    <w:rsid w:val="00DE4339"/>
    <w:rsid w:val="00DE51E1"/>
    <w:rsid w:val="00DE52ED"/>
    <w:rsid w:val="00DE5445"/>
    <w:rsid w:val="00DE633A"/>
    <w:rsid w:val="00DE707D"/>
    <w:rsid w:val="00DE73E0"/>
    <w:rsid w:val="00DE7614"/>
    <w:rsid w:val="00DE7DE4"/>
    <w:rsid w:val="00DF0185"/>
    <w:rsid w:val="00DF093A"/>
    <w:rsid w:val="00DF0C19"/>
    <w:rsid w:val="00DF11F7"/>
    <w:rsid w:val="00DF14B2"/>
    <w:rsid w:val="00DF302E"/>
    <w:rsid w:val="00DF3A4F"/>
    <w:rsid w:val="00DF3FB1"/>
    <w:rsid w:val="00DF44FF"/>
    <w:rsid w:val="00DF4A55"/>
    <w:rsid w:val="00DF4D28"/>
    <w:rsid w:val="00DF4FFB"/>
    <w:rsid w:val="00DF551E"/>
    <w:rsid w:val="00DF5616"/>
    <w:rsid w:val="00DF57B7"/>
    <w:rsid w:val="00DF598A"/>
    <w:rsid w:val="00DF60D1"/>
    <w:rsid w:val="00DF62ED"/>
    <w:rsid w:val="00DF6535"/>
    <w:rsid w:val="00DF6B6F"/>
    <w:rsid w:val="00DF6D6A"/>
    <w:rsid w:val="00DF6E48"/>
    <w:rsid w:val="00E002F7"/>
    <w:rsid w:val="00E005A6"/>
    <w:rsid w:val="00E00A84"/>
    <w:rsid w:val="00E0107F"/>
    <w:rsid w:val="00E010A6"/>
    <w:rsid w:val="00E01906"/>
    <w:rsid w:val="00E01C08"/>
    <w:rsid w:val="00E01C51"/>
    <w:rsid w:val="00E01C61"/>
    <w:rsid w:val="00E01F73"/>
    <w:rsid w:val="00E022A1"/>
    <w:rsid w:val="00E0241D"/>
    <w:rsid w:val="00E02680"/>
    <w:rsid w:val="00E03220"/>
    <w:rsid w:val="00E03B8F"/>
    <w:rsid w:val="00E03BCF"/>
    <w:rsid w:val="00E04792"/>
    <w:rsid w:val="00E047EA"/>
    <w:rsid w:val="00E04E7B"/>
    <w:rsid w:val="00E04FBF"/>
    <w:rsid w:val="00E04FCF"/>
    <w:rsid w:val="00E05324"/>
    <w:rsid w:val="00E05754"/>
    <w:rsid w:val="00E06D86"/>
    <w:rsid w:val="00E07499"/>
    <w:rsid w:val="00E074CE"/>
    <w:rsid w:val="00E07896"/>
    <w:rsid w:val="00E10351"/>
    <w:rsid w:val="00E10CDE"/>
    <w:rsid w:val="00E10EEE"/>
    <w:rsid w:val="00E113D6"/>
    <w:rsid w:val="00E11899"/>
    <w:rsid w:val="00E11AAE"/>
    <w:rsid w:val="00E11BF7"/>
    <w:rsid w:val="00E120BD"/>
    <w:rsid w:val="00E12418"/>
    <w:rsid w:val="00E12C4A"/>
    <w:rsid w:val="00E12D7F"/>
    <w:rsid w:val="00E13163"/>
    <w:rsid w:val="00E1327B"/>
    <w:rsid w:val="00E1346F"/>
    <w:rsid w:val="00E1378C"/>
    <w:rsid w:val="00E13A4C"/>
    <w:rsid w:val="00E13A52"/>
    <w:rsid w:val="00E1478D"/>
    <w:rsid w:val="00E149B6"/>
    <w:rsid w:val="00E149EF"/>
    <w:rsid w:val="00E1520F"/>
    <w:rsid w:val="00E15231"/>
    <w:rsid w:val="00E1585D"/>
    <w:rsid w:val="00E1601C"/>
    <w:rsid w:val="00E1635E"/>
    <w:rsid w:val="00E16714"/>
    <w:rsid w:val="00E16A3E"/>
    <w:rsid w:val="00E16C30"/>
    <w:rsid w:val="00E20234"/>
    <w:rsid w:val="00E202E0"/>
    <w:rsid w:val="00E204FC"/>
    <w:rsid w:val="00E209F4"/>
    <w:rsid w:val="00E20FBD"/>
    <w:rsid w:val="00E211B8"/>
    <w:rsid w:val="00E2132D"/>
    <w:rsid w:val="00E2150E"/>
    <w:rsid w:val="00E2155E"/>
    <w:rsid w:val="00E21B6C"/>
    <w:rsid w:val="00E21D9A"/>
    <w:rsid w:val="00E21FC8"/>
    <w:rsid w:val="00E2268C"/>
    <w:rsid w:val="00E22FA0"/>
    <w:rsid w:val="00E23CC2"/>
    <w:rsid w:val="00E24247"/>
    <w:rsid w:val="00E24826"/>
    <w:rsid w:val="00E24A61"/>
    <w:rsid w:val="00E2521D"/>
    <w:rsid w:val="00E25435"/>
    <w:rsid w:val="00E25A89"/>
    <w:rsid w:val="00E25C52"/>
    <w:rsid w:val="00E25DEB"/>
    <w:rsid w:val="00E26881"/>
    <w:rsid w:val="00E26A9D"/>
    <w:rsid w:val="00E26E0B"/>
    <w:rsid w:val="00E2704E"/>
    <w:rsid w:val="00E2709E"/>
    <w:rsid w:val="00E27A4B"/>
    <w:rsid w:val="00E27AEC"/>
    <w:rsid w:val="00E300B2"/>
    <w:rsid w:val="00E3011D"/>
    <w:rsid w:val="00E30A12"/>
    <w:rsid w:val="00E30BA4"/>
    <w:rsid w:val="00E30CC2"/>
    <w:rsid w:val="00E316E7"/>
    <w:rsid w:val="00E31A1A"/>
    <w:rsid w:val="00E324A9"/>
    <w:rsid w:val="00E324B8"/>
    <w:rsid w:val="00E32A2F"/>
    <w:rsid w:val="00E33705"/>
    <w:rsid w:val="00E33E65"/>
    <w:rsid w:val="00E340CC"/>
    <w:rsid w:val="00E3461C"/>
    <w:rsid w:val="00E346EC"/>
    <w:rsid w:val="00E34F2B"/>
    <w:rsid w:val="00E35D09"/>
    <w:rsid w:val="00E36049"/>
    <w:rsid w:val="00E36719"/>
    <w:rsid w:val="00E3688F"/>
    <w:rsid w:val="00E3770E"/>
    <w:rsid w:val="00E37EA7"/>
    <w:rsid w:val="00E405CD"/>
    <w:rsid w:val="00E4078B"/>
    <w:rsid w:val="00E40C8C"/>
    <w:rsid w:val="00E40D03"/>
    <w:rsid w:val="00E41468"/>
    <w:rsid w:val="00E417F5"/>
    <w:rsid w:val="00E418E2"/>
    <w:rsid w:val="00E41B34"/>
    <w:rsid w:val="00E41E78"/>
    <w:rsid w:val="00E427D3"/>
    <w:rsid w:val="00E42889"/>
    <w:rsid w:val="00E42A4C"/>
    <w:rsid w:val="00E42D67"/>
    <w:rsid w:val="00E436DF"/>
    <w:rsid w:val="00E4384C"/>
    <w:rsid w:val="00E43B5B"/>
    <w:rsid w:val="00E43C6A"/>
    <w:rsid w:val="00E43FC5"/>
    <w:rsid w:val="00E44882"/>
    <w:rsid w:val="00E44A27"/>
    <w:rsid w:val="00E44DCC"/>
    <w:rsid w:val="00E450EE"/>
    <w:rsid w:val="00E450F7"/>
    <w:rsid w:val="00E45511"/>
    <w:rsid w:val="00E45CD3"/>
    <w:rsid w:val="00E4634F"/>
    <w:rsid w:val="00E463B5"/>
    <w:rsid w:val="00E46A0E"/>
    <w:rsid w:val="00E46B34"/>
    <w:rsid w:val="00E47CEA"/>
    <w:rsid w:val="00E50B65"/>
    <w:rsid w:val="00E50BD1"/>
    <w:rsid w:val="00E50F25"/>
    <w:rsid w:val="00E511DA"/>
    <w:rsid w:val="00E513F6"/>
    <w:rsid w:val="00E51613"/>
    <w:rsid w:val="00E51AD8"/>
    <w:rsid w:val="00E51DA2"/>
    <w:rsid w:val="00E51EEB"/>
    <w:rsid w:val="00E522C7"/>
    <w:rsid w:val="00E5235A"/>
    <w:rsid w:val="00E5299B"/>
    <w:rsid w:val="00E531A9"/>
    <w:rsid w:val="00E53836"/>
    <w:rsid w:val="00E53DB3"/>
    <w:rsid w:val="00E53EC2"/>
    <w:rsid w:val="00E53F53"/>
    <w:rsid w:val="00E546A6"/>
    <w:rsid w:val="00E5554C"/>
    <w:rsid w:val="00E5556F"/>
    <w:rsid w:val="00E55574"/>
    <w:rsid w:val="00E55E8E"/>
    <w:rsid w:val="00E566FA"/>
    <w:rsid w:val="00E56F10"/>
    <w:rsid w:val="00E57AE4"/>
    <w:rsid w:val="00E6030D"/>
    <w:rsid w:val="00E60469"/>
    <w:rsid w:val="00E60BDC"/>
    <w:rsid w:val="00E60D0B"/>
    <w:rsid w:val="00E60D5F"/>
    <w:rsid w:val="00E60DCB"/>
    <w:rsid w:val="00E60FD0"/>
    <w:rsid w:val="00E62351"/>
    <w:rsid w:val="00E6243A"/>
    <w:rsid w:val="00E6245F"/>
    <w:rsid w:val="00E624B8"/>
    <w:rsid w:val="00E6256D"/>
    <w:rsid w:val="00E626F2"/>
    <w:rsid w:val="00E62889"/>
    <w:rsid w:val="00E62B2F"/>
    <w:rsid w:val="00E62B4E"/>
    <w:rsid w:val="00E62FA3"/>
    <w:rsid w:val="00E6304C"/>
    <w:rsid w:val="00E63515"/>
    <w:rsid w:val="00E63A5A"/>
    <w:rsid w:val="00E63E21"/>
    <w:rsid w:val="00E642F8"/>
    <w:rsid w:val="00E64467"/>
    <w:rsid w:val="00E65775"/>
    <w:rsid w:val="00E6604E"/>
    <w:rsid w:val="00E66838"/>
    <w:rsid w:val="00E66885"/>
    <w:rsid w:val="00E66A43"/>
    <w:rsid w:val="00E67068"/>
    <w:rsid w:val="00E70986"/>
    <w:rsid w:val="00E7136A"/>
    <w:rsid w:val="00E71929"/>
    <w:rsid w:val="00E71970"/>
    <w:rsid w:val="00E71A80"/>
    <w:rsid w:val="00E71C5F"/>
    <w:rsid w:val="00E71E7E"/>
    <w:rsid w:val="00E7239E"/>
    <w:rsid w:val="00E72CEA"/>
    <w:rsid w:val="00E7303D"/>
    <w:rsid w:val="00E735DA"/>
    <w:rsid w:val="00E73832"/>
    <w:rsid w:val="00E73A23"/>
    <w:rsid w:val="00E74087"/>
    <w:rsid w:val="00E742E8"/>
    <w:rsid w:val="00E74638"/>
    <w:rsid w:val="00E74C46"/>
    <w:rsid w:val="00E74C81"/>
    <w:rsid w:val="00E75EE8"/>
    <w:rsid w:val="00E7688E"/>
    <w:rsid w:val="00E76B5E"/>
    <w:rsid w:val="00E76C21"/>
    <w:rsid w:val="00E7712F"/>
    <w:rsid w:val="00E77156"/>
    <w:rsid w:val="00E77183"/>
    <w:rsid w:val="00E77B40"/>
    <w:rsid w:val="00E77C8F"/>
    <w:rsid w:val="00E808ED"/>
    <w:rsid w:val="00E80CC9"/>
    <w:rsid w:val="00E81209"/>
    <w:rsid w:val="00E819B7"/>
    <w:rsid w:val="00E81C64"/>
    <w:rsid w:val="00E81F28"/>
    <w:rsid w:val="00E827A1"/>
    <w:rsid w:val="00E82C36"/>
    <w:rsid w:val="00E82D5B"/>
    <w:rsid w:val="00E82E90"/>
    <w:rsid w:val="00E82EE9"/>
    <w:rsid w:val="00E82F5A"/>
    <w:rsid w:val="00E83A75"/>
    <w:rsid w:val="00E83C96"/>
    <w:rsid w:val="00E84404"/>
    <w:rsid w:val="00E84663"/>
    <w:rsid w:val="00E846CC"/>
    <w:rsid w:val="00E84DD6"/>
    <w:rsid w:val="00E84F60"/>
    <w:rsid w:val="00E85B67"/>
    <w:rsid w:val="00E85C44"/>
    <w:rsid w:val="00E85C45"/>
    <w:rsid w:val="00E8616F"/>
    <w:rsid w:val="00E8681C"/>
    <w:rsid w:val="00E86889"/>
    <w:rsid w:val="00E868A2"/>
    <w:rsid w:val="00E87043"/>
    <w:rsid w:val="00E872FD"/>
    <w:rsid w:val="00E874EC"/>
    <w:rsid w:val="00E87D25"/>
    <w:rsid w:val="00E87D7D"/>
    <w:rsid w:val="00E901F9"/>
    <w:rsid w:val="00E910FD"/>
    <w:rsid w:val="00E91F80"/>
    <w:rsid w:val="00E920FB"/>
    <w:rsid w:val="00E922EB"/>
    <w:rsid w:val="00E923CC"/>
    <w:rsid w:val="00E92A3C"/>
    <w:rsid w:val="00E92DE1"/>
    <w:rsid w:val="00E92ED2"/>
    <w:rsid w:val="00E933C2"/>
    <w:rsid w:val="00E939D5"/>
    <w:rsid w:val="00E94375"/>
    <w:rsid w:val="00E944DD"/>
    <w:rsid w:val="00E94C0C"/>
    <w:rsid w:val="00E94C7D"/>
    <w:rsid w:val="00E94E9A"/>
    <w:rsid w:val="00E951CD"/>
    <w:rsid w:val="00E9588A"/>
    <w:rsid w:val="00E95900"/>
    <w:rsid w:val="00E9590F"/>
    <w:rsid w:val="00E95D46"/>
    <w:rsid w:val="00E95E93"/>
    <w:rsid w:val="00E9620C"/>
    <w:rsid w:val="00E9649A"/>
    <w:rsid w:val="00E9655C"/>
    <w:rsid w:val="00E9692D"/>
    <w:rsid w:val="00E96A95"/>
    <w:rsid w:val="00E96F3E"/>
    <w:rsid w:val="00E97657"/>
    <w:rsid w:val="00E979FB"/>
    <w:rsid w:val="00EA07C0"/>
    <w:rsid w:val="00EA0B78"/>
    <w:rsid w:val="00EA0F59"/>
    <w:rsid w:val="00EA13C9"/>
    <w:rsid w:val="00EA1691"/>
    <w:rsid w:val="00EA1F66"/>
    <w:rsid w:val="00EA20C7"/>
    <w:rsid w:val="00EA2762"/>
    <w:rsid w:val="00EA2767"/>
    <w:rsid w:val="00EA28C5"/>
    <w:rsid w:val="00EA2DA0"/>
    <w:rsid w:val="00EA38EA"/>
    <w:rsid w:val="00EA3C2F"/>
    <w:rsid w:val="00EA40F1"/>
    <w:rsid w:val="00EA4446"/>
    <w:rsid w:val="00EA44D5"/>
    <w:rsid w:val="00EA482E"/>
    <w:rsid w:val="00EA4FF5"/>
    <w:rsid w:val="00EA5854"/>
    <w:rsid w:val="00EA63DC"/>
    <w:rsid w:val="00EA6442"/>
    <w:rsid w:val="00EA6BF2"/>
    <w:rsid w:val="00EA7FB3"/>
    <w:rsid w:val="00EB0470"/>
    <w:rsid w:val="00EB08D6"/>
    <w:rsid w:val="00EB0E39"/>
    <w:rsid w:val="00EB16D3"/>
    <w:rsid w:val="00EB1A1E"/>
    <w:rsid w:val="00EB24DF"/>
    <w:rsid w:val="00EB2BC7"/>
    <w:rsid w:val="00EB3E42"/>
    <w:rsid w:val="00EB51CD"/>
    <w:rsid w:val="00EB5240"/>
    <w:rsid w:val="00EB5287"/>
    <w:rsid w:val="00EB531F"/>
    <w:rsid w:val="00EB57FB"/>
    <w:rsid w:val="00EB587B"/>
    <w:rsid w:val="00EB660C"/>
    <w:rsid w:val="00EB68AB"/>
    <w:rsid w:val="00EB6C3C"/>
    <w:rsid w:val="00EB6C63"/>
    <w:rsid w:val="00EB6D22"/>
    <w:rsid w:val="00EB74FF"/>
    <w:rsid w:val="00EB783D"/>
    <w:rsid w:val="00EB789E"/>
    <w:rsid w:val="00EB79C3"/>
    <w:rsid w:val="00EC0217"/>
    <w:rsid w:val="00EC08F0"/>
    <w:rsid w:val="00EC1032"/>
    <w:rsid w:val="00EC190B"/>
    <w:rsid w:val="00EC19A0"/>
    <w:rsid w:val="00EC2064"/>
    <w:rsid w:val="00EC2912"/>
    <w:rsid w:val="00EC3239"/>
    <w:rsid w:val="00EC3329"/>
    <w:rsid w:val="00EC34F9"/>
    <w:rsid w:val="00EC35D5"/>
    <w:rsid w:val="00EC388F"/>
    <w:rsid w:val="00EC3B42"/>
    <w:rsid w:val="00EC3DA9"/>
    <w:rsid w:val="00EC3EF0"/>
    <w:rsid w:val="00EC4087"/>
    <w:rsid w:val="00EC4594"/>
    <w:rsid w:val="00EC4845"/>
    <w:rsid w:val="00EC4B44"/>
    <w:rsid w:val="00EC506A"/>
    <w:rsid w:val="00EC5343"/>
    <w:rsid w:val="00EC5536"/>
    <w:rsid w:val="00EC581A"/>
    <w:rsid w:val="00EC58FF"/>
    <w:rsid w:val="00EC5A6A"/>
    <w:rsid w:val="00EC5D69"/>
    <w:rsid w:val="00EC5EA8"/>
    <w:rsid w:val="00EC62FA"/>
    <w:rsid w:val="00EC63B2"/>
    <w:rsid w:val="00EC672F"/>
    <w:rsid w:val="00EC678E"/>
    <w:rsid w:val="00EC6999"/>
    <w:rsid w:val="00EC7352"/>
    <w:rsid w:val="00EC73B8"/>
    <w:rsid w:val="00EC7865"/>
    <w:rsid w:val="00EC7CDE"/>
    <w:rsid w:val="00EC7EAB"/>
    <w:rsid w:val="00ED06EE"/>
    <w:rsid w:val="00ED130B"/>
    <w:rsid w:val="00ED1755"/>
    <w:rsid w:val="00ED238B"/>
    <w:rsid w:val="00ED246B"/>
    <w:rsid w:val="00ED2676"/>
    <w:rsid w:val="00ED2826"/>
    <w:rsid w:val="00ED2B92"/>
    <w:rsid w:val="00ED3489"/>
    <w:rsid w:val="00ED37CF"/>
    <w:rsid w:val="00ED42C4"/>
    <w:rsid w:val="00ED4ACB"/>
    <w:rsid w:val="00ED4AD5"/>
    <w:rsid w:val="00ED5034"/>
    <w:rsid w:val="00ED52EE"/>
    <w:rsid w:val="00ED53D2"/>
    <w:rsid w:val="00ED53F9"/>
    <w:rsid w:val="00ED594F"/>
    <w:rsid w:val="00ED62E8"/>
    <w:rsid w:val="00ED6395"/>
    <w:rsid w:val="00ED6642"/>
    <w:rsid w:val="00ED6EF0"/>
    <w:rsid w:val="00ED7148"/>
    <w:rsid w:val="00ED7163"/>
    <w:rsid w:val="00ED7199"/>
    <w:rsid w:val="00ED7451"/>
    <w:rsid w:val="00ED79BA"/>
    <w:rsid w:val="00EE0098"/>
    <w:rsid w:val="00EE026A"/>
    <w:rsid w:val="00EE05C9"/>
    <w:rsid w:val="00EE0662"/>
    <w:rsid w:val="00EE0E19"/>
    <w:rsid w:val="00EE16AA"/>
    <w:rsid w:val="00EE16CA"/>
    <w:rsid w:val="00EE1B87"/>
    <w:rsid w:val="00EE211C"/>
    <w:rsid w:val="00EE264D"/>
    <w:rsid w:val="00EE285B"/>
    <w:rsid w:val="00EE2A3A"/>
    <w:rsid w:val="00EE2B2A"/>
    <w:rsid w:val="00EE30C3"/>
    <w:rsid w:val="00EE3320"/>
    <w:rsid w:val="00EE3326"/>
    <w:rsid w:val="00EE36A4"/>
    <w:rsid w:val="00EE3BF9"/>
    <w:rsid w:val="00EE40FF"/>
    <w:rsid w:val="00EE4B68"/>
    <w:rsid w:val="00EE545A"/>
    <w:rsid w:val="00EE5731"/>
    <w:rsid w:val="00EE5C6F"/>
    <w:rsid w:val="00EE6169"/>
    <w:rsid w:val="00EE6488"/>
    <w:rsid w:val="00EE7650"/>
    <w:rsid w:val="00EE7A91"/>
    <w:rsid w:val="00EF0A2C"/>
    <w:rsid w:val="00EF0BF1"/>
    <w:rsid w:val="00EF0E01"/>
    <w:rsid w:val="00EF1701"/>
    <w:rsid w:val="00EF19E3"/>
    <w:rsid w:val="00EF1B84"/>
    <w:rsid w:val="00EF1BA9"/>
    <w:rsid w:val="00EF2121"/>
    <w:rsid w:val="00EF2A56"/>
    <w:rsid w:val="00EF2AE3"/>
    <w:rsid w:val="00EF2FA7"/>
    <w:rsid w:val="00EF32D0"/>
    <w:rsid w:val="00EF3EFC"/>
    <w:rsid w:val="00EF484F"/>
    <w:rsid w:val="00EF5641"/>
    <w:rsid w:val="00EF56D1"/>
    <w:rsid w:val="00EF5D65"/>
    <w:rsid w:val="00EF60CB"/>
    <w:rsid w:val="00EF63E0"/>
    <w:rsid w:val="00EF64A5"/>
    <w:rsid w:val="00EF6974"/>
    <w:rsid w:val="00EF69A6"/>
    <w:rsid w:val="00EF69B5"/>
    <w:rsid w:val="00EF6C5C"/>
    <w:rsid w:val="00EF6E8D"/>
    <w:rsid w:val="00EF6F28"/>
    <w:rsid w:val="00EF717E"/>
    <w:rsid w:val="00EF78BA"/>
    <w:rsid w:val="00F006B8"/>
    <w:rsid w:val="00F00BDF"/>
    <w:rsid w:val="00F00E1C"/>
    <w:rsid w:val="00F014A1"/>
    <w:rsid w:val="00F014E2"/>
    <w:rsid w:val="00F02229"/>
    <w:rsid w:val="00F023FB"/>
    <w:rsid w:val="00F02AB4"/>
    <w:rsid w:val="00F0309C"/>
    <w:rsid w:val="00F0378A"/>
    <w:rsid w:val="00F04069"/>
    <w:rsid w:val="00F04F59"/>
    <w:rsid w:val="00F05089"/>
    <w:rsid w:val="00F05F07"/>
    <w:rsid w:val="00F06004"/>
    <w:rsid w:val="00F07CAE"/>
    <w:rsid w:val="00F10320"/>
    <w:rsid w:val="00F107BA"/>
    <w:rsid w:val="00F10A7B"/>
    <w:rsid w:val="00F10DC7"/>
    <w:rsid w:val="00F11441"/>
    <w:rsid w:val="00F117EA"/>
    <w:rsid w:val="00F11926"/>
    <w:rsid w:val="00F123BB"/>
    <w:rsid w:val="00F1255A"/>
    <w:rsid w:val="00F12587"/>
    <w:rsid w:val="00F12B08"/>
    <w:rsid w:val="00F12C8F"/>
    <w:rsid w:val="00F12DDE"/>
    <w:rsid w:val="00F12E79"/>
    <w:rsid w:val="00F13160"/>
    <w:rsid w:val="00F1322C"/>
    <w:rsid w:val="00F13BB6"/>
    <w:rsid w:val="00F141EE"/>
    <w:rsid w:val="00F142AD"/>
    <w:rsid w:val="00F143DF"/>
    <w:rsid w:val="00F14689"/>
    <w:rsid w:val="00F14E50"/>
    <w:rsid w:val="00F14F61"/>
    <w:rsid w:val="00F14FF8"/>
    <w:rsid w:val="00F1548A"/>
    <w:rsid w:val="00F1612C"/>
    <w:rsid w:val="00F1623E"/>
    <w:rsid w:val="00F162A3"/>
    <w:rsid w:val="00F16D63"/>
    <w:rsid w:val="00F20216"/>
    <w:rsid w:val="00F202A4"/>
    <w:rsid w:val="00F202C7"/>
    <w:rsid w:val="00F206CE"/>
    <w:rsid w:val="00F2152F"/>
    <w:rsid w:val="00F218D3"/>
    <w:rsid w:val="00F21910"/>
    <w:rsid w:val="00F21DDD"/>
    <w:rsid w:val="00F21EF2"/>
    <w:rsid w:val="00F223C2"/>
    <w:rsid w:val="00F22419"/>
    <w:rsid w:val="00F22482"/>
    <w:rsid w:val="00F227D0"/>
    <w:rsid w:val="00F2292D"/>
    <w:rsid w:val="00F2294C"/>
    <w:rsid w:val="00F23283"/>
    <w:rsid w:val="00F23CC1"/>
    <w:rsid w:val="00F23D82"/>
    <w:rsid w:val="00F240A7"/>
    <w:rsid w:val="00F245F4"/>
    <w:rsid w:val="00F246A5"/>
    <w:rsid w:val="00F24708"/>
    <w:rsid w:val="00F24DFE"/>
    <w:rsid w:val="00F24E84"/>
    <w:rsid w:val="00F25E6C"/>
    <w:rsid w:val="00F25F4D"/>
    <w:rsid w:val="00F262C3"/>
    <w:rsid w:val="00F2656F"/>
    <w:rsid w:val="00F267EF"/>
    <w:rsid w:val="00F26902"/>
    <w:rsid w:val="00F26D52"/>
    <w:rsid w:val="00F26D5B"/>
    <w:rsid w:val="00F303BB"/>
    <w:rsid w:val="00F30A05"/>
    <w:rsid w:val="00F31173"/>
    <w:rsid w:val="00F31226"/>
    <w:rsid w:val="00F3129C"/>
    <w:rsid w:val="00F315CC"/>
    <w:rsid w:val="00F31BA2"/>
    <w:rsid w:val="00F32116"/>
    <w:rsid w:val="00F32570"/>
    <w:rsid w:val="00F32BE2"/>
    <w:rsid w:val="00F33033"/>
    <w:rsid w:val="00F3317D"/>
    <w:rsid w:val="00F331FF"/>
    <w:rsid w:val="00F33C07"/>
    <w:rsid w:val="00F34AD4"/>
    <w:rsid w:val="00F35599"/>
    <w:rsid w:val="00F35626"/>
    <w:rsid w:val="00F35748"/>
    <w:rsid w:val="00F3611D"/>
    <w:rsid w:val="00F36725"/>
    <w:rsid w:val="00F36EB3"/>
    <w:rsid w:val="00F379D5"/>
    <w:rsid w:val="00F37CE7"/>
    <w:rsid w:val="00F40285"/>
    <w:rsid w:val="00F408D5"/>
    <w:rsid w:val="00F40A2C"/>
    <w:rsid w:val="00F40C05"/>
    <w:rsid w:val="00F40F36"/>
    <w:rsid w:val="00F414BE"/>
    <w:rsid w:val="00F42C7C"/>
    <w:rsid w:val="00F42D04"/>
    <w:rsid w:val="00F42EE2"/>
    <w:rsid w:val="00F43144"/>
    <w:rsid w:val="00F435E9"/>
    <w:rsid w:val="00F438C0"/>
    <w:rsid w:val="00F43D9F"/>
    <w:rsid w:val="00F43DE0"/>
    <w:rsid w:val="00F4437A"/>
    <w:rsid w:val="00F44560"/>
    <w:rsid w:val="00F4478A"/>
    <w:rsid w:val="00F44801"/>
    <w:rsid w:val="00F45660"/>
    <w:rsid w:val="00F456B8"/>
    <w:rsid w:val="00F45CD4"/>
    <w:rsid w:val="00F46CC3"/>
    <w:rsid w:val="00F46F1E"/>
    <w:rsid w:val="00F47128"/>
    <w:rsid w:val="00F4747F"/>
    <w:rsid w:val="00F47AAD"/>
    <w:rsid w:val="00F47E5C"/>
    <w:rsid w:val="00F47E6D"/>
    <w:rsid w:val="00F506D0"/>
    <w:rsid w:val="00F51064"/>
    <w:rsid w:val="00F51525"/>
    <w:rsid w:val="00F516C1"/>
    <w:rsid w:val="00F520C3"/>
    <w:rsid w:val="00F52879"/>
    <w:rsid w:val="00F52A12"/>
    <w:rsid w:val="00F53D0E"/>
    <w:rsid w:val="00F53FBA"/>
    <w:rsid w:val="00F54257"/>
    <w:rsid w:val="00F543CD"/>
    <w:rsid w:val="00F548EB"/>
    <w:rsid w:val="00F54B3B"/>
    <w:rsid w:val="00F55412"/>
    <w:rsid w:val="00F554B4"/>
    <w:rsid w:val="00F55630"/>
    <w:rsid w:val="00F55786"/>
    <w:rsid w:val="00F55B78"/>
    <w:rsid w:val="00F55BB2"/>
    <w:rsid w:val="00F55E2A"/>
    <w:rsid w:val="00F56B0C"/>
    <w:rsid w:val="00F575AE"/>
    <w:rsid w:val="00F57897"/>
    <w:rsid w:val="00F57970"/>
    <w:rsid w:val="00F57E59"/>
    <w:rsid w:val="00F603FC"/>
    <w:rsid w:val="00F60821"/>
    <w:rsid w:val="00F608E7"/>
    <w:rsid w:val="00F60943"/>
    <w:rsid w:val="00F6278B"/>
    <w:rsid w:val="00F6284E"/>
    <w:rsid w:val="00F62A4E"/>
    <w:rsid w:val="00F63172"/>
    <w:rsid w:val="00F63199"/>
    <w:rsid w:val="00F633C3"/>
    <w:rsid w:val="00F6350B"/>
    <w:rsid w:val="00F64021"/>
    <w:rsid w:val="00F64195"/>
    <w:rsid w:val="00F641EE"/>
    <w:rsid w:val="00F64236"/>
    <w:rsid w:val="00F647E0"/>
    <w:rsid w:val="00F647E1"/>
    <w:rsid w:val="00F6494A"/>
    <w:rsid w:val="00F64D3C"/>
    <w:rsid w:val="00F6526C"/>
    <w:rsid w:val="00F653D7"/>
    <w:rsid w:val="00F658B7"/>
    <w:rsid w:val="00F65ECD"/>
    <w:rsid w:val="00F66B1F"/>
    <w:rsid w:val="00F66B57"/>
    <w:rsid w:val="00F66C46"/>
    <w:rsid w:val="00F674B2"/>
    <w:rsid w:val="00F67B5F"/>
    <w:rsid w:val="00F67BF8"/>
    <w:rsid w:val="00F67F12"/>
    <w:rsid w:val="00F70B4C"/>
    <w:rsid w:val="00F70EA7"/>
    <w:rsid w:val="00F70F17"/>
    <w:rsid w:val="00F7219E"/>
    <w:rsid w:val="00F728C9"/>
    <w:rsid w:val="00F72A13"/>
    <w:rsid w:val="00F72D37"/>
    <w:rsid w:val="00F72E92"/>
    <w:rsid w:val="00F732DD"/>
    <w:rsid w:val="00F73693"/>
    <w:rsid w:val="00F7378C"/>
    <w:rsid w:val="00F74556"/>
    <w:rsid w:val="00F74A66"/>
    <w:rsid w:val="00F74D0E"/>
    <w:rsid w:val="00F74F00"/>
    <w:rsid w:val="00F754D2"/>
    <w:rsid w:val="00F757E1"/>
    <w:rsid w:val="00F758F8"/>
    <w:rsid w:val="00F75A5B"/>
    <w:rsid w:val="00F75AFB"/>
    <w:rsid w:val="00F766E7"/>
    <w:rsid w:val="00F76855"/>
    <w:rsid w:val="00F769DF"/>
    <w:rsid w:val="00F76CD0"/>
    <w:rsid w:val="00F76D43"/>
    <w:rsid w:val="00F77098"/>
    <w:rsid w:val="00F7721D"/>
    <w:rsid w:val="00F7798D"/>
    <w:rsid w:val="00F77D93"/>
    <w:rsid w:val="00F77F7D"/>
    <w:rsid w:val="00F802CA"/>
    <w:rsid w:val="00F80371"/>
    <w:rsid w:val="00F80653"/>
    <w:rsid w:val="00F80A74"/>
    <w:rsid w:val="00F81AD9"/>
    <w:rsid w:val="00F81D6E"/>
    <w:rsid w:val="00F82063"/>
    <w:rsid w:val="00F82216"/>
    <w:rsid w:val="00F83624"/>
    <w:rsid w:val="00F839D7"/>
    <w:rsid w:val="00F8438F"/>
    <w:rsid w:val="00F859B4"/>
    <w:rsid w:val="00F85AEC"/>
    <w:rsid w:val="00F85B10"/>
    <w:rsid w:val="00F863C7"/>
    <w:rsid w:val="00F8701E"/>
    <w:rsid w:val="00F8703C"/>
    <w:rsid w:val="00F87AD7"/>
    <w:rsid w:val="00F900FE"/>
    <w:rsid w:val="00F903E9"/>
    <w:rsid w:val="00F90647"/>
    <w:rsid w:val="00F90797"/>
    <w:rsid w:val="00F90ABC"/>
    <w:rsid w:val="00F90EAD"/>
    <w:rsid w:val="00F90F9B"/>
    <w:rsid w:val="00F91139"/>
    <w:rsid w:val="00F916DC"/>
    <w:rsid w:val="00F91A4F"/>
    <w:rsid w:val="00F9206A"/>
    <w:rsid w:val="00F9214A"/>
    <w:rsid w:val="00F92E9A"/>
    <w:rsid w:val="00F92EAB"/>
    <w:rsid w:val="00F93699"/>
    <w:rsid w:val="00F93DFE"/>
    <w:rsid w:val="00F94140"/>
    <w:rsid w:val="00F942CD"/>
    <w:rsid w:val="00F9455A"/>
    <w:rsid w:val="00F9484D"/>
    <w:rsid w:val="00F94C1C"/>
    <w:rsid w:val="00F94E9C"/>
    <w:rsid w:val="00F95020"/>
    <w:rsid w:val="00F95107"/>
    <w:rsid w:val="00F9585D"/>
    <w:rsid w:val="00F9662C"/>
    <w:rsid w:val="00F96763"/>
    <w:rsid w:val="00F96ADA"/>
    <w:rsid w:val="00F96CAB"/>
    <w:rsid w:val="00F96D76"/>
    <w:rsid w:val="00F97B3C"/>
    <w:rsid w:val="00FA00DF"/>
    <w:rsid w:val="00FA010F"/>
    <w:rsid w:val="00FA0493"/>
    <w:rsid w:val="00FA09CF"/>
    <w:rsid w:val="00FA0D7A"/>
    <w:rsid w:val="00FA1052"/>
    <w:rsid w:val="00FA1199"/>
    <w:rsid w:val="00FA11B8"/>
    <w:rsid w:val="00FA1999"/>
    <w:rsid w:val="00FA2105"/>
    <w:rsid w:val="00FA2970"/>
    <w:rsid w:val="00FA37EC"/>
    <w:rsid w:val="00FA3EA8"/>
    <w:rsid w:val="00FA3F96"/>
    <w:rsid w:val="00FA4996"/>
    <w:rsid w:val="00FA4B79"/>
    <w:rsid w:val="00FA4EDC"/>
    <w:rsid w:val="00FA580B"/>
    <w:rsid w:val="00FA5F21"/>
    <w:rsid w:val="00FA6143"/>
    <w:rsid w:val="00FA616F"/>
    <w:rsid w:val="00FA61CB"/>
    <w:rsid w:val="00FA62F5"/>
    <w:rsid w:val="00FA6DB3"/>
    <w:rsid w:val="00FA7E4C"/>
    <w:rsid w:val="00FA7FA3"/>
    <w:rsid w:val="00FA7FE5"/>
    <w:rsid w:val="00FB00E8"/>
    <w:rsid w:val="00FB08B4"/>
    <w:rsid w:val="00FB0967"/>
    <w:rsid w:val="00FB1782"/>
    <w:rsid w:val="00FB1CE0"/>
    <w:rsid w:val="00FB348F"/>
    <w:rsid w:val="00FB48AF"/>
    <w:rsid w:val="00FB54A0"/>
    <w:rsid w:val="00FB5832"/>
    <w:rsid w:val="00FB6161"/>
    <w:rsid w:val="00FB6191"/>
    <w:rsid w:val="00FB6349"/>
    <w:rsid w:val="00FB6571"/>
    <w:rsid w:val="00FB663C"/>
    <w:rsid w:val="00FB70E7"/>
    <w:rsid w:val="00FB7359"/>
    <w:rsid w:val="00FB760B"/>
    <w:rsid w:val="00FB7776"/>
    <w:rsid w:val="00FB7A5E"/>
    <w:rsid w:val="00FC046A"/>
    <w:rsid w:val="00FC0693"/>
    <w:rsid w:val="00FC1090"/>
    <w:rsid w:val="00FC11AF"/>
    <w:rsid w:val="00FC1436"/>
    <w:rsid w:val="00FC1812"/>
    <w:rsid w:val="00FC19E9"/>
    <w:rsid w:val="00FC1BB3"/>
    <w:rsid w:val="00FC2FB5"/>
    <w:rsid w:val="00FC33E1"/>
    <w:rsid w:val="00FC347C"/>
    <w:rsid w:val="00FC3504"/>
    <w:rsid w:val="00FC3E83"/>
    <w:rsid w:val="00FC4BA7"/>
    <w:rsid w:val="00FC4D0F"/>
    <w:rsid w:val="00FC575B"/>
    <w:rsid w:val="00FC5B87"/>
    <w:rsid w:val="00FC60D1"/>
    <w:rsid w:val="00FC615E"/>
    <w:rsid w:val="00FC6279"/>
    <w:rsid w:val="00FC6806"/>
    <w:rsid w:val="00FC74BF"/>
    <w:rsid w:val="00FC7733"/>
    <w:rsid w:val="00FC7740"/>
    <w:rsid w:val="00FD032D"/>
    <w:rsid w:val="00FD043C"/>
    <w:rsid w:val="00FD05A7"/>
    <w:rsid w:val="00FD0885"/>
    <w:rsid w:val="00FD0F5D"/>
    <w:rsid w:val="00FD12E9"/>
    <w:rsid w:val="00FD1917"/>
    <w:rsid w:val="00FD1A11"/>
    <w:rsid w:val="00FD1A46"/>
    <w:rsid w:val="00FD1D2A"/>
    <w:rsid w:val="00FD1E16"/>
    <w:rsid w:val="00FD29C6"/>
    <w:rsid w:val="00FD2A42"/>
    <w:rsid w:val="00FD2F18"/>
    <w:rsid w:val="00FD3013"/>
    <w:rsid w:val="00FD33DB"/>
    <w:rsid w:val="00FD35E7"/>
    <w:rsid w:val="00FD3D46"/>
    <w:rsid w:val="00FD40BB"/>
    <w:rsid w:val="00FD4336"/>
    <w:rsid w:val="00FD438D"/>
    <w:rsid w:val="00FD47DE"/>
    <w:rsid w:val="00FD52B1"/>
    <w:rsid w:val="00FD545A"/>
    <w:rsid w:val="00FD5625"/>
    <w:rsid w:val="00FD6011"/>
    <w:rsid w:val="00FD6740"/>
    <w:rsid w:val="00FD6A6D"/>
    <w:rsid w:val="00FD6C1A"/>
    <w:rsid w:val="00FD6E86"/>
    <w:rsid w:val="00FD71BB"/>
    <w:rsid w:val="00FD7C0C"/>
    <w:rsid w:val="00FE0033"/>
    <w:rsid w:val="00FE13C6"/>
    <w:rsid w:val="00FE169F"/>
    <w:rsid w:val="00FE243A"/>
    <w:rsid w:val="00FE29C1"/>
    <w:rsid w:val="00FE3296"/>
    <w:rsid w:val="00FE39A5"/>
    <w:rsid w:val="00FE3A01"/>
    <w:rsid w:val="00FE3A0C"/>
    <w:rsid w:val="00FE3B93"/>
    <w:rsid w:val="00FE4FC6"/>
    <w:rsid w:val="00FE5208"/>
    <w:rsid w:val="00FE54D8"/>
    <w:rsid w:val="00FE5552"/>
    <w:rsid w:val="00FE568D"/>
    <w:rsid w:val="00FE5868"/>
    <w:rsid w:val="00FE5B3F"/>
    <w:rsid w:val="00FE5E22"/>
    <w:rsid w:val="00FE76A2"/>
    <w:rsid w:val="00FE785E"/>
    <w:rsid w:val="00FE7E1B"/>
    <w:rsid w:val="00FF0770"/>
    <w:rsid w:val="00FF0899"/>
    <w:rsid w:val="00FF09E2"/>
    <w:rsid w:val="00FF1116"/>
    <w:rsid w:val="00FF11CE"/>
    <w:rsid w:val="00FF1562"/>
    <w:rsid w:val="00FF157A"/>
    <w:rsid w:val="00FF1820"/>
    <w:rsid w:val="00FF1B1D"/>
    <w:rsid w:val="00FF1EDD"/>
    <w:rsid w:val="00FF255E"/>
    <w:rsid w:val="00FF2EE6"/>
    <w:rsid w:val="00FF355A"/>
    <w:rsid w:val="00FF3A16"/>
    <w:rsid w:val="00FF3C3A"/>
    <w:rsid w:val="00FF4B76"/>
    <w:rsid w:val="00FF4C86"/>
    <w:rsid w:val="00FF533B"/>
    <w:rsid w:val="00FF53CD"/>
    <w:rsid w:val="00FF5578"/>
    <w:rsid w:val="00FF5DF0"/>
    <w:rsid w:val="00FF6733"/>
    <w:rsid w:val="00FF6A57"/>
    <w:rsid w:val="00FF6A58"/>
    <w:rsid w:val="00FF6AA9"/>
    <w:rsid w:val="00FF6D20"/>
    <w:rsid w:val="00FF6D5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1F2AD"/>
  <w15:docId w15:val="{2597DDB2-28C3-4FB9-B7A8-19718099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ind w:left="720" w:hanging="72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115"/>
    <w:pPr>
      <w:widowControl w:val="0"/>
    </w:pPr>
    <w:rPr>
      <w:snapToGrid w:val="0"/>
      <w:sz w:val="24"/>
    </w:rPr>
  </w:style>
  <w:style w:type="paragraph" w:styleId="Heading1">
    <w:name w:val="heading 1"/>
    <w:basedOn w:val="Normal"/>
    <w:next w:val="Normal"/>
    <w:link w:val="Heading1Char"/>
    <w:uiPriority w:val="9"/>
    <w:qFormat/>
    <w:rsid w:val="00BB1D01"/>
    <w:pPr>
      <w:keepNext/>
      <w:pageBreakBefore/>
      <w:numPr>
        <w:numId w:val="28"/>
      </w:numPr>
      <w:outlineLvl w:val="0"/>
    </w:pPr>
    <w:rPr>
      <w:rFonts w:asciiTheme="majorBidi" w:hAnsiTheme="majorBidi" w:cstheme="majorBidi"/>
      <w:b/>
      <w:sz w:val="28"/>
      <w:szCs w:val="28"/>
    </w:rPr>
  </w:style>
  <w:style w:type="paragraph" w:styleId="Heading2">
    <w:name w:val="heading 2"/>
    <w:basedOn w:val="Normal"/>
    <w:next w:val="Normal"/>
    <w:link w:val="Heading2Char"/>
    <w:uiPriority w:val="9"/>
    <w:qFormat/>
    <w:rsid w:val="00BB1D01"/>
    <w:pPr>
      <w:keepNext/>
      <w:numPr>
        <w:ilvl w:val="1"/>
        <w:numId w:val="28"/>
      </w:numPr>
      <w:spacing w:before="120" w:after="120"/>
      <w:outlineLvl w:val="1"/>
    </w:pPr>
    <w:rPr>
      <w:rFonts w:asciiTheme="majorBidi" w:hAnsiTheme="majorBidi" w:cstheme="majorBidi"/>
      <w:b/>
      <w:iCs/>
      <w:lang w:val="uk-UA"/>
    </w:rPr>
  </w:style>
  <w:style w:type="paragraph" w:styleId="Heading3">
    <w:name w:val="heading 3"/>
    <w:basedOn w:val="Normal"/>
    <w:next w:val="Normal"/>
    <w:link w:val="Heading3Char"/>
    <w:uiPriority w:val="9"/>
    <w:qFormat/>
    <w:rsid w:val="00E42A4C"/>
    <w:pPr>
      <w:keepNext/>
      <w:spacing w:before="240" w:after="60"/>
      <w:outlineLvl w:val="2"/>
    </w:pPr>
    <w:rPr>
      <w:rFonts w:ascii="Arial" w:hAnsi="Arial"/>
    </w:rPr>
  </w:style>
  <w:style w:type="paragraph" w:styleId="Heading4">
    <w:name w:val="heading 4"/>
    <w:basedOn w:val="Normal"/>
    <w:next w:val="Normal"/>
    <w:link w:val="Heading4Char"/>
    <w:uiPriority w:val="9"/>
    <w:qFormat/>
    <w:rsid w:val="00E42A4C"/>
    <w:pPr>
      <w:keepNext/>
      <w:spacing w:before="240" w:after="60"/>
      <w:outlineLvl w:val="3"/>
    </w:pPr>
    <w:rPr>
      <w:rFonts w:ascii="Arial" w:hAnsi="Arial"/>
      <w:b/>
    </w:rPr>
  </w:style>
  <w:style w:type="paragraph" w:styleId="Heading5">
    <w:name w:val="heading 5"/>
    <w:basedOn w:val="Normal"/>
    <w:next w:val="Normal"/>
    <w:link w:val="Heading5Char"/>
    <w:uiPriority w:val="9"/>
    <w:qFormat/>
    <w:rsid w:val="00E42A4C"/>
    <w:pPr>
      <w:spacing w:before="240" w:after="60"/>
      <w:outlineLvl w:val="4"/>
    </w:pPr>
    <w:rPr>
      <w:sz w:val="22"/>
    </w:rPr>
  </w:style>
  <w:style w:type="paragraph" w:styleId="Heading6">
    <w:name w:val="heading 6"/>
    <w:basedOn w:val="Normal"/>
    <w:next w:val="Normal"/>
    <w:link w:val="Heading6Char"/>
    <w:qFormat/>
    <w:rsid w:val="00E42A4C"/>
    <w:pPr>
      <w:spacing w:before="240" w:after="60"/>
      <w:outlineLvl w:val="5"/>
    </w:pPr>
    <w:rPr>
      <w:i/>
      <w:sz w:val="22"/>
    </w:rPr>
  </w:style>
  <w:style w:type="paragraph" w:styleId="Heading7">
    <w:name w:val="heading 7"/>
    <w:basedOn w:val="Normal"/>
    <w:next w:val="Normal"/>
    <w:link w:val="Heading7Char"/>
    <w:uiPriority w:val="9"/>
    <w:qFormat/>
    <w:rsid w:val="00E42A4C"/>
    <w:pPr>
      <w:keepNext/>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outlineLvl w:val="6"/>
    </w:pPr>
    <w:rPr>
      <w:rFonts w:ascii="CG Times" w:hAnsi="CG Times"/>
      <w:b/>
      <w:sz w:val="20"/>
    </w:rPr>
  </w:style>
  <w:style w:type="paragraph" w:styleId="Heading8">
    <w:name w:val="heading 8"/>
    <w:basedOn w:val="Normal"/>
    <w:next w:val="Normal"/>
    <w:link w:val="Heading8Char"/>
    <w:uiPriority w:val="9"/>
    <w:qFormat/>
    <w:rsid w:val="00E42A4C"/>
    <w:pPr>
      <w:keepNext/>
      <w:widowControl/>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outlineLvl w:val="7"/>
    </w:pPr>
    <w:rPr>
      <w:rFonts w:ascii="CG Times" w:hAnsi="CG Times"/>
      <w:b/>
      <w:sz w:val="22"/>
    </w:rPr>
  </w:style>
  <w:style w:type="paragraph" w:styleId="Heading9">
    <w:name w:val="heading 9"/>
    <w:basedOn w:val="Normal"/>
    <w:next w:val="Normal"/>
    <w:link w:val="Heading9Char"/>
    <w:uiPriority w:val="9"/>
    <w:qFormat/>
    <w:rsid w:val="00E42A4C"/>
    <w:pPr>
      <w:keepNext/>
      <w:widowControl/>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outlineLvl w:val="8"/>
    </w:pPr>
    <w:rPr>
      <w:rFonts w:ascii="CG Times" w:hAnsi="CG Times"/>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D01"/>
    <w:rPr>
      <w:rFonts w:asciiTheme="majorBidi" w:hAnsiTheme="majorBidi" w:cstheme="majorBidi"/>
      <w:b/>
      <w:iCs/>
      <w:snapToGrid w:val="0"/>
      <w:sz w:val="24"/>
      <w:lang w:val="uk-UA"/>
    </w:rPr>
  </w:style>
  <w:style w:type="character" w:customStyle="1" w:styleId="Heading5Char">
    <w:name w:val="Heading 5 Char"/>
    <w:basedOn w:val="DefaultParagraphFont"/>
    <w:link w:val="Heading5"/>
    <w:uiPriority w:val="9"/>
    <w:rsid w:val="00D27777"/>
    <w:rPr>
      <w:snapToGrid w:val="0"/>
      <w:sz w:val="22"/>
    </w:rPr>
  </w:style>
  <w:style w:type="character" w:styleId="FootnoteReference">
    <w:name w:val="footnote reference"/>
    <w:semiHidden/>
    <w:rsid w:val="00E42A4C"/>
  </w:style>
  <w:style w:type="paragraph" w:styleId="Header">
    <w:name w:val="header"/>
    <w:basedOn w:val="Normal"/>
    <w:link w:val="HeaderChar"/>
    <w:rsid w:val="00E42A4C"/>
    <w:pPr>
      <w:tabs>
        <w:tab w:val="center" w:pos="4320"/>
        <w:tab w:val="right" w:pos="8640"/>
      </w:tabs>
    </w:pPr>
  </w:style>
  <w:style w:type="character" w:customStyle="1" w:styleId="HeaderChar">
    <w:name w:val="Header Char"/>
    <w:basedOn w:val="DefaultParagraphFont"/>
    <w:link w:val="Header"/>
    <w:rsid w:val="00C56D71"/>
    <w:rPr>
      <w:snapToGrid w:val="0"/>
      <w:sz w:val="24"/>
    </w:rPr>
  </w:style>
  <w:style w:type="paragraph" w:styleId="Footer">
    <w:name w:val="footer"/>
    <w:basedOn w:val="Normal"/>
    <w:link w:val="FooterChar"/>
    <w:uiPriority w:val="99"/>
    <w:rsid w:val="00E42A4C"/>
    <w:pPr>
      <w:tabs>
        <w:tab w:val="center" w:pos="4320"/>
        <w:tab w:val="right" w:pos="8640"/>
      </w:tabs>
    </w:pPr>
  </w:style>
  <w:style w:type="character" w:customStyle="1" w:styleId="FooterChar">
    <w:name w:val="Footer Char"/>
    <w:basedOn w:val="DefaultParagraphFont"/>
    <w:link w:val="Footer"/>
    <w:uiPriority w:val="99"/>
    <w:rsid w:val="00F95107"/>
    <w:rPr>
      <w:snapToGrid w:val="0"/>
      <w:sz w:val="24"/>
    </w:rPr>
  </w:style>
  <w:style w:type="paragraph" w:styleId="Title">
    <w:name w:val="Title"/>
    <w:aliases w:val="Title of Tables"/>
    <w:basedOn w:val="Normal"/>
    <w:link w:val="TitleChar"/>
    <w:qFormat/>
    <w:rsid w:val="00E42A4C"/>
    <w:pPr>
      <w:widowControl/>
      <w:jc w:val="center"/>
    </w:pPr>
    <w:rPr>
      <w:rFonts w:ascii="CG Times" w:hAnsi="CG Times"/>
      <w:b/>
    </w:rPr>
  </w:style>
  <w:style w:type="paragraph" w:styleId="List">
    <w:name w:val="List"/>
    <w:basedOn w:val="Normal"/>
    <w:rsid w:val="00E42A4C"/>
    <w:pPr>
      <w:ind w:left="360" w:hanging="360"/>
    </w:pPr>
  </w:style>
  <w:style w:type="paragraph" w:styleId="List2">
    <w:name w:val="List 2"/>
    <w:basedOn w:val="Normal"/>
    <w:rsid w:val="00E42A4C"/>
    <w:pPr>
      <w:ind w:hanging="360"/>
    </w:pPr>
  </w:style>
  <w:style w:type="paragraph" w:styleId="List3">
    <w:name w:val="List 3"/>
    <w:basedOn w:val="Normal"/>
    <w:rsid w:val="00E42A4C"/>
    <w:pPr>
      <w:ind w:left="1080" w:hanging="360"/>
    </w:pPr>
  </w:style>
  <w:style w:type="paragraph" w:styleId="MessageHeader">
    <w:name w:val="Message Header"/>
    <w:basedOn w:val="Normal"/>
    <w:link w:val="MessageHeaderChar"/>
    <w:rsid w:val="00E42A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
    <w:name w:val="List Continue"/>
    <w:basedOn w:val="Normal"/>
    <w:rsid w:val="00E42A4C"/>
    <w:pPr>
      <w:spacing w:after="120"/>
      <w:ind w:left="360"/>
    </w:pPr>
  </w:style>
  <w:style w:type="paragraph" w:styleId="ListContinue2">
    <w:name w:val="List Continue 2"/>
    <w:basedOn w:val="Normal"/>
    <w:rsid w:val="00E42A4C"/>
    <w:pPr>
      <w:spacing w:after="120"/>
    </w:pPr>
  </w:style>
  <w:style w:type="paragraph" w:styleId="ListContinue3">
    <w:name w:val="List Continue 3"/>
    <w:basedOn w:val="Normal"/>
    <w:rsid w:val="00E42A4C"/>
    <w:pPr>
      <w:spacing w:after="120"/>
      <w:ind w:left="1080"/>
    </w:pPr>
  </w:style>
  <w:style w:type="paragraph" w:styleId="BodyText">
    <w:name w:val="Body Text"/>
    <w:basedOn w:val="Normal"/>
    <w:link w:val="BodyTextChar"/>
    <w:rsid w:val="00E42A4C"/>
    <w:pPr>
      <w:spacing w:after="120"/>
    </w:pPr>
  </w:style>
  <w:style w:type="paragraph" w:styleId="BodyTextIndent">
    <w:name w:val="Body Text Indent"/>
    <w:basedOn w:val="Normal"/>
    <w:link w:val="BodyTextIndentChar"/>
    <w:rsid w:val="00E42A4C"/>
    <w:pPr>
      <w:spacing w:after="120"/>
      <w:ind w:left="360"/>
    </w:pPr>
  </w:style>
  <w:style w:type="paragraph" w:customStyle="1" w:styleId="Byline">
    <w:name w:val="Byline"/>
    <w:basedOn w:val="BodyText"/>
    <w:rsid w:val="00E42A4C"/>
  </w:style>
  <w:style w:type="paragraph" w:styleId="BodyTextIndent2">
    <w:name w:val="Body Text Indent 2"/>
    <w:basedOn w:val="Normal"/>
    <w:link w:val="BodyTextIndent2Char"/>
    <w:rsid w:val="00E42A4C"/>
    <w:pPr>
      <w:tabs>
        <w:tab w:val="left" w:pos="-1440"/>
        <w:tab w:val="left" w:pos="-720"/>
        <w:tab w:val="left" w:pos="0"/>
        <w:tab w:val="left" w:pos="720"/>
        <w:tab w:val="left" w:pos="1428"/>
        <w:tab w:val="left" w:pos="1890"/>
        <w:tab w:val="left" w:pos="3600"/>
        <w:tab w:val="left" w:pos="4320"/>
        <w:tab w:val="left" w:pos="5040"/>
        <w:tab w:val="left" w:pos="5760"/>
        <w:tab w:val="left" w:pos="6480"/>
        <w:tab w:val="left" w:pos="7200"/>
        <w:tab w:val="left" w:pos="7920"/>
        <w:tab w:val="left" w:pos="8640"/>
        <w:tab w:val="left" w:pos="9360"/>
      </w:tabs>
      <w:ind w:left="1890" w:hanging="1890"/>
      <w:jc w:val="both"/>
    </w:pPr>
    <w:rPr>
      <w:rFonts w:ascii="CG Times" w:hAnsi="CG Times"/>
      <w:sz w:val="20"/>
    </w:rPr>
  </w:style>
  <w:style w:type="paragraph" w:styleId="BodyText2">
    <w:name w:val="Body Text 2"/>
    <w:basedOn w:val="Normal"/>
    <w:link w:val="BodyText2Char"/>
    <w:rsid w:val="00E42A4C"/>
    <w:p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b/>
      <w:color w:val="FF0000"/>
      <w:sz w:val="20"/>
    </w:rPr>
  </w:style>
  <w:style w:type="paragraph" w:styleId="BodyText3">
    <w:name w:val="Body Text 3"/>
    <w:basedOn w:val="Normal"/>
    <w:link w:val="BodyText3Char"/>
    <w:rsid w:val="00E42A4C"/>
    <w:pPr>
      <w:widowControl/>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color w:val="FF0000"/>
      <w:sz w:val="22"/>
    </w:rPr>
  </w:style>
  <w:style w:type="paragraph" w:styleId="Subtitle">
    <w:name w:val="Subtitle"/>
    <w:basedOn w:val="Normal"/>
    <w:link w:val="SubtitleChar"/>
    <w:qFormat/>
    <w:rsid w:val="00E42A4C"/>
    <w:pPr>
      <w:jc w:val="center"/>
    </w:pPr>
    <w:rPr>
      <w:rFonts w:ascii="CG Times" w:hAnsi="CG Times"/>
      <w:b/>
      <w:sz w:val="20"/>
    </w:rPr>
  </w:style>
  <w:style w:type="character" w:styleId="PageNumber">
    <w:name w:val="page number"/>
    <w:basedOn w:val="DefaultParagraphFont"/>
    <w:rsid w:val="00E42A4C"/>
  </w:style>
  <w:style w:type="paragraph" w:customStyle="1" w:styleId="TxBrp8">
    <w:name w:val="TxBr_p8"/>
    <w:basedOn w:val="Normal"/>
    <w:rsid w:val="00E42A4C"/>
    <w:pPr>
      <w:tabs>
        <w:tab w:val="left" w:pos="754"/>
      </w:tabs>
      <w:spacing w:line="221" w:lineRule="atLeast"/>
      <w:ind w:left="283"/>
    </w:pPr>
  </w:style>
  <w:style w:type="character" w:customStyle="1" w:styleId="a">
    <w:name w:val="_"/>
    <w:basedOn w:val="DefaultParagraphFont"/>
    <w:rsid w:val="00E42A4C"/>
  </w:style>
  <w:style w:type="paragraph" w:customStyle="1" w:styleId="ToCLevel2">
    <w:name w:val="ToC Level 2"/>
    <w:rsid w:val="00E42A4C"/>
    <w:pPr>
      <w:keepNext/>
      <w:keepLines/>
      <w:widowControl w:val="0"/>
      <w:tabs>
        <w:tab w:val="left" w:pos="-720"/>
      </w:tabs>
      <w:suppressAutoHyphens/>
    </w:pPr>
    <w:rPr>
      <w:rFonts w:ascii="Courier New" w:hAnsi="Courier New"/>
    </w:rPr>
  </w:style>
  <w:style w:type="paragraph" w:customStyle="1" w:styleId="TxBrp4">
    <w:name w:val="TxBr_p4"/>
    <w:basedOn w:val="Normal"/>
    <w:rsid w:val="00E42A4C"/>
    <w:pPr>
      <w:tabs>
        <w:tab w:val="left" w:pos="890"/>
      </w:tabs>
      <w:spacing w:line="240" w:lineRule="atLeast"/>
      <w:ind w:left="521" w:hanging="890"/>
    </w:pPr>
  </w:style>
  <w:style w:type="paragraph" w:customStyle="1" w:styleId="TxBrp5">
    <w:name w:val="TxBr_p5"/>
    <w:basedOn w:val="Normal"/>
    <w:rsid w:val="00E42A4C"/>
    <w:pPr>
      <w:spacing w:line="243" w:lineRule="atLeast"/>
    </w:pPr>
  </w:style>
  <w:style w:type="paragraph" w:customStyle="1" w:styleId="TxBrp6">
    <w:name w:val="TxBr_p6"/>
    <w:basedOn w:val="Normal"/>
    <w:rsid w:val="00E42A4C"/>
    <w:pPr>
      <w:spacing w:line="240" w:lineRule="atLeast"/>
      <w:ind w:left="1116" w:hanging="294"/>
    </w:pPr>
  </w:style>
  <w:style w:type="paragraph" w:customStyle="1" w:styleId="TxBrp7">
    <w:name w:val="TxBr_p7"/>
    <w:basedOn w:val="Normal"/>
    <w:rsid w:val="00E42A4C"/>
    <w:pPr>
      <w:tabs>
        <w:tab w:val="left" w:pos="2897"/>
      </w:tabs>
      <w:spacing w:line="243" w:lineRule="atLeast"/>
      <w:ind w:left="1486" w:hanging="2897"/>
    </w:pPr>
  </w:style>
  <w:style w:type="paragraph" w:customStyle="1" w:styleId="TxBrp9">
    <w:name w:val="TxBr_p9"/>
    <w:basedOn w:val="Normal"/>
    <w:rsid w:val="00E42A4C"/>
    <w:pPr>
      <w:tabs>
        <w:tab w:val="left" w:pos="2902"/>
      </w:tabs>
      <w:spacing w:line="240" w:lineRule="atLeast"/>
      <w:ind w:left="1492" w:hanging="2902"/>
    </w:pPr>
  </w:style>
  <w:style w:type="character" w:styleId="Hyperlink">
    <w:name w:val="Hyperlink"/>
    <w:basedOn w:val="DefaultParagraphFont"/>
    <w:uiPriority w:val="99"/>
    <w:rsid w:val="00E42A4C"/>
    <w:rPr>
      <w:color w:val="0000FF"/>
      <w:u w:val="single"/>
    </w:rPr>
  </w:style>
  <w:style w:type="character" w:styleId="FollowedHyperlink">
    <w:name w:val="FollowedHyperlink"/>
    <w:basedOn w:val="DefaultParagraphFont"/>
    <w:rsid w:val="00E42A4C"/>
    <w:rPr>
      <w:color w:val="800080"/>
      <w:u w:val="single"/>
    </w:rPr>
  </w:style>
  <w:style w:type="paragraph" w:styleId="BodyTextIndent3">
    <w:name w:val="Body Text Indent 3"/>
    <w:basedOn w:val="Normal"/>
    <w:link w:val="BodyTextIndent3Char"/>
    <w:rsid w:val="00E42A4C"/>
    <w:pPr>
      <w:widowControl/>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1)" w:hAnsi="CG Times (W1)"/>
      <w:sz w:val="22"/>
    </w:rPr>
  </w:style>
  <w:style w:type="paragraph" w:customStyle="1" w:styleId="ShortReturnAddress">
    <w:name w:val="Short Return Address"/>
    <w:basedOn w:val="Normal"/>
    <w:rsid w:val="00E42A4C"/>
    <w:rPr>
      <w:rFonts w:ascii="Courier" w:hAnsi="Courier"/>
    </w:rPr>
  </w:style>
  <w:style w:type="paragraph" w:styleId="NormalIndent">
    <w:name w:val="Normal Indent"/>
    <w:basedOn w:val="Normal"/>
    <w:rsid w:val="00E42A4C"/>
    <w:pPr>
      <w:widowControl/>
    </w:pPr>
    <w:rPr>
      <w:snapToGrid/>
      <w:sz w:val="20"/>
    </w:rPr>
  </w:style>
  <w:style w:type="character" w:customStyle="1" w:styleId="a0">
    <w:name w:val="•"/>
    <w:basedOn w:val="DefaultParagraphFont"/>
    <w:rsid w:val="00E42A4C"/>
  </w:style>
  <w:style w:type="paragraph" w:styleId="TableofFigures">
    <w:name w:val="table of figures"/>
    <w:aliases w:val="Table"/>
    <w:basedOn w:val="Normal"/>
    <w:next w:val="Normal"/>
    <w:semiHidden/>
    <w:rsid w:val="00E42A4C"/>
    <w:pPr>
      <w:widowControl/>
    </w:pPr>
    <w:rPr>
      <w:rFonts w:ascii="Arial" w:hAnsi="Arial"/>
      <w:snapToGrid/>
      <w:sz w:val="20"/>
    </w:rPr>
  </w:style>
  <w:style w:type="paragraph" w:styleId="BalloonText">
    <w:name w:val="Balloon Text"/>
    <w:basedOn w:val="Normal"/>
    <w:link w:val="BalloonTextChar"/>
    <w:uiPriority w:val="99"/>
    <w:semiHidden/>
    <w:rsid w:val="00E42A4C"/>
    <w:rPr>
      <w:rFonts w:ascii="Tahoma" w:hAnsi="Tahoma" w:cs="Tahoma"/>
      <w:sz w:val="16"/>
      <w:szCs w:val="16"/>
    </w:rPr>
  </w:style>
  <w:style w:type="paragraph" w:customStyle="1" w:styleId="ByReference">
    <w:name w:val="By Reference"/>
    <w:basedOn w:val="Normal"/>
    <w:rsid w:val="00E42A4C"/>
    <w:pPr>
      <w:widowControl/>
      <w:tabs>
        <w:tab w:val="left" w:pos="547"/>
        <w:tab w:val="left" w:pos="2664"/>
        <w:tab w:val="left" w:pos="8194"/>
      </w:tabs>
    </w:pPr>
    <w:rPr>
      <w:rFonts w:ascii="Courier New" w:hAnsi="Courier New"/>
      <w:snapToGrid/>
      <w:sz w:val="20"/>
    </w:rPr>
  </w:style>
  <w:style w:type="character" w:styleId="CommentReference">
    <w:name w:val="annotation reference"/>
    <w:basedOn w:val="DefaultParagraphFont"/>
    <w:rsid w:val="00E920FB"/>
    <w:rPr>
      <w:sz w:val="16"/>
      <w:szCs w:val="16"/>
    </w:rPr>
  </w:style>
  <w:style w:type="paragraph" w:styleId="CommentText">
    <w:name w:val="annotation text"/>
    <w:basedOn w:val="Normal"/>
    <w:link w:val="CommentTextChar"/>
    <w:rsid w:val="00E920FB"/>
    <w:rPr>
      <w:sz w:val="20"/>
    </w:rPr>
  </w:style>
  <w:style w:type="paragraph" w:styleId="CommentSubject">
    <w:name w:val="annotation subject"/>
    <w:basedOn w:val="CommentText"/>
    <w:next w:val="CommentText"/>
    <w:link w:val="CommentSubjectChar"/>
    <w:rsid w:val="00E920FB"/>
    <w:rPr>
      <w:b/>
      <w:bCs/>
    </w:rPr>
  </w:style>
  <w:style w:type="table" w:styleId="TableGrid">
    <w:name w:val="Table Grid"/>
    <w:basedOn w:val="TableNormal"/>
    <w:uiPriority w:val="39"/>
    <w:rsid w:val="008A3BEB"/>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skah">
    <w:name w:val="znaskah"/>
    <w:basedOn w:val="Normal"/>
    <w:rsid w:val="009865F9"/>
    <w:pPr>
      <w:widowControl/>
      <w:jc w:val="both"/>
    </w:pPr>
    <w:rPr>
      <w:rFonts w:ascii="Palatino Linotype" w:eastAsia="Times New Roman" w:hAnsi="Palatino Linotype" w:cs="Arial"/>
      <w:snapToGrid/>
      <w:color w:val="000000"/>
      <w:sz w:val="22"/>
      <w:szCs w:val="22"/>
    </w:rPr>
  </w:style>
  <w:style w:type="paragraph" w:customStyle="1" w:styleId="ZNaskah0">
    <w:name w:val="Z Naskah"/>
    <w:basedOn w:val="Normal"/>
    <w:link w:val="ZNaskahCharChar"/>
    <w:rsid w:val="009865F9"/>
    <w:pPr>
      <w:widowControl/>
      <w:jc w:val="both"/>
    </w:pPr>
    <w:rPr>
      <w:rFonts w:ascii="Palatino Linotype" w:eastAsia="Times New Roman" w:hAnsi="Palatino Linotype" w:cs="Arial"/>
      <w:snapToGrid/>
      <w:sz w:val="22"/>
      <w:szCs w:val="22"/>
    </w:rPr>
  </w:style>
  <w:style w:type="character" w:customStyle="1" w:styleId="ZNaskahCharChar">
    <w:name w:val="Z Naskah Char Char"/>
    <w:basedOn w:val="DefaultParagraphFont"/>
    <w:link w:val="ZNaskah0"/>
    <w:rsid w:val="009865F9"/>
    <w:rPr>
      <w:rFonts w:ascii="Palatino Linotype" w:hAnsi="Palatino Linotype" w:cs="Arial"/>
      <w:sz w:val="22"/>
      <w:szCs w:val="22"/>
      <w:lang w:val="en-US" w:eastAsia="en-US" w:bidi="ar-SA"/>
    </w:rPr>
  </w:style>
  <w:style w:type="paragraph" w:customStyle="1" w:styleId="Default">
    <w:name w:val="Default"/>
    <w:rsid w:val="00481480"/>
    <w:pPr>
      <w:autoSpaceDE w:val="0"/>
      <w:autoSpaceDN w:val="0"/>
      <w:adjustRightInd w:val="0"/>
    </w:pPr>
    <w:rPr>
      <w:rFonts w:eastAsia="Times New Roman"/>
      <w:color w:val="000000"/>
      <w:sz w:val="24"/>
      <w:szCs w:val="24"/>
    </w:rPr>
  </w:style>
  <w:style w:type="paragraph" w:styleId="ListParagraph">
    <w:name w:val="List Paragraph"/>
    <w:aliases w:val="List Paragraph1,Bullet 1,List Paragraph Char Char,b1,Normal Sentence,Number_1,Colorful List - Accent 11,List Paragraph11,List Paragraph2,List Paragraph21,lp1,ListPar1,new,SGLText List Paragraph,list1,b1 + Justified,lp11,Bullet List,*Body"/>
    <w:basedOn w:val="Normal"/>
    <w:link w:val="ListParagraphChar"/>
    <w:uiPriority w:val="34"/>
    <w:qFormat/>
    <w:rsid w:val="00E21B6C"/>
    <w:pPr>
      <w:contextualSpacing/>
    </w:pPr>
  </w:style>
  <w:style w:type="character" w:customStyle="1" w:styleId="ListParagraphChar">
    <w:name w:val="List Paragraph Char"/>
    <w:aliases w:val="List Paragraph1 Char,Bullet 1 Char,List Paragraph Char Char Char,b1 Char,Normal Sentence Char,Number_1 Char,Colorful List - Accent 11 Char,List Paragraph11 Char,List Paragraph2 Char,List Paragraph21 Char,lp1 Char,ListPar1 Char"/>
    <w:link w:val="ListParagraph"/>
    <w:uiPriority w:val="1"/>
    <w:locked/>
    <w:rsid w:val="00C55701"/>
    <w:rPr>
      <w:snapToGrid w:val="0"/>
      <w:sz w:val="24"/>
    </w:rPr>
  </w:style>
  <w:style w:type="character" w:customStyle="1" w:styleId="rvts23">
    <w:name w:val="rvts23"/>
    <w:basedOn w:val="DefaultParagraphFont"/>
    <w:uiPriority w:val="99"/>
    <w:rsid w:val="006D1A58"/>
    <w:rPr>
      <w:rFonts w:cs="Times New Roman"/>
    </w:rPr>
  </w:style>
  <w:style w:type="character" w:customStyle="1" w:styleId="UnresolvedMention1">
    <w:name w:val="Unresolved Mention1"/>
    <w:basedOn w:val="DefaultParagraphFont"/>
    <w:uiPriority w:val="99"/>
    <w:unhideWhenUsed/>
    <w:rsid w:val="00814EAA"/>
    <w:rPr>
      <w:color w:val="605E5C"/>
      <w:shd w:val="clear" w:color="auto" w:fill="E1DFDD"/>
    </w:rPr>
  </w:style>
  <w:style w:type="character" w:customStyle="1" w:styleId="FootnoteTextChar">
    <w:name w:val="Footnote Text Char"/>
    <w:basedOn w:val="DefaultParagraphFont"/>
    <w:link w:val="FootnoteText"/>
    <w:semiHidden/>
    <w:rsid w:val="002F21C6"/>
    <w:rPr>
      <w:rFonts w:ascii="Courier New" w:eastAsia="Times New Roman" w:hAnsi="Courier New"/>
      <w:snapToGrid w:val="0"/>
      <w:sz w:val="22"/>
    </w:rPr>
  </w:style>
  <w:style w:type="paragraph" w:styleId="FootnoteText">
    <w:name w:val="footnote text"/>
    <w:basedOn w:val="Normal"/>
    <w:link w:val="FootnoteTextChar"/>
    <w:semiHidden/>
    <w:rsid w:val="002F21C6"/>
    <w:pPr>
      <w:ind w:left="0" w:firstLine="0"/>
    </w:pPr>
    <w:rPr>
      <w:rFonts w:ascii="Courier New" w:eastAsia="Times New Roman" w:hAnsi="Courier New"/>
      <w:sz w:val="22"/>
    </w:rPr>
  </w:style>
  <w:style w:type="paragraph" w:styleId="TOC1">
    <w:name w:val="toc 1"/>
    <w:basedOn w:val="Normal"/>
    <w:next w:val="Normal"/>
    <w:autoRedefine/>
    <w:uiPriority w:val="39"/>
    <w:rsid w:val="00E735DA"/>
    <w:pPr>
      <w:tabs>
        <w:tab w:val="right" w:leader="dot" w:pos="9350"/>
      </w:tabs>
      <w:ind w:left="0" w:firstLine="0"/>
    </w:pPr>
    <w:rPr>
      <w:rFonts w:eastAsia="Times New Roman"/>
      <w:b/>
      <w:noProof/>
      <w:sz w:val="18"/>
      <w:szCs w:val="18"/>
    </w:rPr>
  </w:style>
  <w:style w:type="character" w:customStyle="1" w:styleId="CharChar">
    <w:name w:val="Char Char"/>
    <w:rsid w:val="002F21C6"/>
    <w:rPr>
      <w:rFonts w:ascii="Arial" w:hAnsi="Arial"/>
      <w:b/>
      <w:i/>
      <w:snapToGrid w:val="0"/>
      <w:sz w:val="22"/>
      <w:lang w:val="en-US" w:eastAsia="en-US" w:bidi="ar-SA"/>
    </w:rPr>
  </w:style>
  <w:style w:type="paragraph" w:styleId="TOC2">
    <w:name w:val="toc 2"/>
    <w:basedOn w:val="Normal"/>
    <w:next w:val="Normal"/>
    <w:autoRedefine/>
    <w:uiPriority w:val="39"/>
    <w:rsid w:val="00B5141F"/>
    <w:pPr>
      <w:tabs>
        <w:tab w:val="left" w:pos="880"/>
        <w:tab w:val="left" w:pos="1920"/>
        <w:tab w:val="right" w:pos="9017"/>
        <w:tab w:val="right" w:leader="dot" w:pos="9350"/>
      </w:tabs>
      <w:ind w:left="220" w:firstLine="0"/>
    </w:pPr>
    <w:rPr>
      <w:rFonts w:eastAsia="Times New Roman"/>
      <w:b/>
      <w:noProof/>
      <w:sz w:val="18"/>
      <w:szCs w:val="18"/>
    </w:rPr>
  </w:style>
  <w:style w:type="paragraph" w:customStyle="1" w:styleId="CharCharCharCharCharCharCharCharChar">
    <w:name w:val="Char Char Char Char Char Char Char Char Char"/>
    <w:basedOn w:val="Normal"/>
    <w:rsid w:val="002F21C6"/>
    <w:pPr>
      <w:widowControl/>
      <w:spacing w:after="160" w:line="240" w:lineRule="exact"/>
      <w:ind w:left="0" w:firstLine="0"/>
    </w:pPr>
    <w:rPr>
      <w:rFonts w:ascii="Verdana" w:eastAsia="Times New Roman" w:hAnsi="Verdana"/>
      <w:snapToGrid/>
      <w:sz w:val="20"/>
    </w:rPr>
  </w:style>
  <w:style w:type="paragraph" w:customStyle="1" w:styleId="TableParagraph">
    <w:name w:val="Table Paragraph"/>
    <w:basedOn w:val="Normal"/>
    <w:uiPriority w:val="1"/>
    <w:qFormat/>
    <w:rsid w:val="002F21C6"/>
    <w:pPr>
      <w:autoSpaceDE w:val="0"/>
      <w:autoSpaceDN w:val="0"/>
      <w:spacing w:before="5"/>
      <w:ind w:left="101" w:firstLine="0"/>
    </w:pPr>
    <w:rPr>
      <w:rFonts w:ascii="Garamond" w:eastAsia="Garamond" w:hAnsi="Garamond" w:cs="Garamond"/>
      <w:snapToGrid/>
      <w:sz w:val="22"/>
      <w:szCs w:val="22"/>
    </w:rPr>
  </w:style>
  <w:style w:type="paragraph" w:customStyle="1" w:styleId="DAIbodycopy">
    <w:name w:val="DAI body copy"/>
    <w:rsid w:val="002F21C6"/>
    <w:pPr>
      <w:spacing w:line="240" w:lineRule="exact"/>
      <w:ind w:left="0" w:firstLine="0"/>
    </w:pPr>
    <w:rPr>
      <w:rFonts w:ascii="Times" w:eastAsia="Times New Roman" w:hAnsi="Times"/>
    </w:rPr>
  </w:style>
  <w:style w:type="paragraph" w:styleId="Revision">
    <w:name w:val="Revision"/>
    <w:hidden/>
    <w:uiPriority w:val="99"/>
    <w:semiHidden/>
    <w:rsid w:val="00341462"/>
    <w:pPr>
      <w:ind w:left="0" w:firstLine="0"/>
    </w:pPr>
    <w:rPr>
      <w:snapToGrid w:val="0"/>
      <w:sz w:val="24"/>
    </w:rPr>
  </w:style>
  <w:style w:type="character" w:customStyle="1" w:styleId="TitleChar">
    <w:name w:val="Title Char"/>
    <w:aliases w:val="Title of Tables Char"/>
    <w:basedOn w:val="DefaultParagraphFont"/>
    <w:link w:val="Title"/>
    <w:rsid w:val="00EE0E19"/>
    <w:rPr>
      <w:rFonts w:ascii="CG Times" w:hAnsi="CG Times"/>
      <w:b/>
      <w:snapToGrid w:val="0"/>
      <w:sz w:val="24"/>
    </w:rPr>
  </w:style>
  <w:style w:type="character" w:customStyle="1" w:styleId="UnresolvedMention2">
    <w:name w:val="Unresolved Mention2"/>
    <w:basedOn w:val="DefaultParagraphFont"/>
    <w:uiPriority w:val="99"/>
    <w:unhideWhenUsed/>
    <w:rsid w:val="008177E8"/>
    <w:rPr>
      <w:color w:val="605E5C"/>
      <w:shd w:val="clear" w:color="auto" w:fill="E1DFDD"/>
    </w:rPr>
  </w:style>
  <w:style w:type="character" w:customStyle="1" w:styleId="Mention1">
    <w:name w:val="Mention1"/>
    <w:basedOn w:val="DefaultParagraphFont"/>
    <w:uiPriority w:val="99"/>
    <w:unhideWhenUsed/>
    <w:rsid w:val="008177E8"/>
    <w:rPr>
      <w:color w:val="2B579A"/>
      <w:shd w:val="clear" w:color="auto" w:fill="E1DFDD"/>
    </w:rPr>
  </w:style>
  <w:style w:type="character" w:customStyle="1" w:styleId="Heading2Char1">
    <w:name w:val="Heading 2 Char1"/>
    <w:basedOn w:val="DefaultParagraphFont"/>
    <w:rsid w:val="00AE4315"/>
    <w:rPr>
      <w:b/>
      <w:bCs/>
      <w:snapToGrid w:val="0"/>
      <w:sz w:val="24"/>
    </w:rPr>
  </w:style>
  <w:style w:type="paragraph" w:styleId="TOC3">
    <w:name w:val="toc 3"/>
    <w:basedOn w:val="Normal"/>
    <w:next w:val="Normal"/>
    <w:autoRedefine/>
    <w:uiPriority w:val="39"/>
    <w:rsid w:val="00AE4315"/>
    <w:pPr>
      <w:ind w:left="440" w:firstLine="0"/>
    </w:pPr>
    <w:rPr>
      <w:rFonts w:eastAsia="Times New Roman"/>
      <w:i/>
      <w:iCs/>
      <w:sz w:val="20"/>
    </w:rPr>
  </w:style>
  <w:style w:type="paragraph" w:customStyle="1" w:styleId="TrainingHeading">
    <w:name w:val="Training Heading"/>
    <w:basedOn w:val="Normal"/>
    <w:rsid w:val="00AE4315"/>
    <w:pPr>
      <w:ind w:left="0" w:firstLine="0"/>
      <w:jc w:val="center"/>
    </w:pPr>
    <w:rPr>
      <w:rFonts w:eastAsia="Times New Roman"/>
      <w:b/>
      <w:smallCaps/>
      <w:sz w:val="32"/>
      <w:szCs w:val="32"/>
    </w:rPr>
  </w:style>
  <w:style w:type="character" w:customStyle="1" w:styleId="CoolCatCharacters">
    <w:name w:val="Cool Cat Characters"/>
    <w:basedOn w:val="DefaultParagraphFont"/>
    <w:rsid w:val="00AE4315"/>
    <w:rPr>
      <w:rFonts w:ascii="Critter" w:hAnsi="Critter"/>
      <w:color w:val="FF6600"/>
      <w:sz w:val="44"/>
    </w:rPr>
  </w:style>
  <w:style w:type="character" w:customStyle="1" w:styleId="CoolCharacters">
    <w:name w:val="Cool Characters"/>
    <w:basedOn w:val="DefaultParagraphFont"/>
    <w:rsid w:val="00AE4315"/>
    <w:rPr>
      <w:rFonts w:ascii="Critter" w:hAnsi="Critter"/>
      <w:i/>
      <w:color w:val="FF66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ormalWeb">
    <w:name w:val="Normal (Web)"/>
    <w:basedOn w:val="Normal"/>
    <w:uiPriority w:val="99"/>
    <w:rsid w:val="00AE4315"/>
    <w:pPr>
      <w:widowControl/>
      <w:spacing w:before="100" w:beforeAutospacing="1" w:after="100" w:afterAutospacing="1"/>
      <w:ind w:left="0" w:firstLine="0"/>
    </w:pPr>
    <w:rPr>
      <w:rFonts w:eastAsia="Times New Roman"/>
      <w:snapToGrid/>
      <w:szCs w:val="24"/>
    </w:rPr>
  </w:style>
  <w:style w:type="character" w:customStyle="1" w:styleId="Heading3Char">
    <w:name w:val="Heading 3 Char"/>
    <w:basedOn w:val="DefaultParagraphFont"/>
    <w:link w:val="Heading3"/>
    <w:uiPriority w:val="9"/>
    <w:rsid w:val="00AE4315"/>
    <w:rPr>
      <w:rFonts w:ascii="Arial" w:hAnsi="Arial"/>
      <w:snapToGrid w:val="0"/>
      <w:sz w:val="24"/>
    </w:rPr>
  </w:style>
  <w:style w:type="paragraph" w:customStyle="1" w:styleId="NormalTimesNewRoman">
    <w:name w:val="Normal + Times New Roman"/>
    <w:aliases w:val="12 pt"/>
    <w:basedOn w:val="Default"/>
    <w:next w:val="Default"/>
    <w:rsid w:val="00AE4315"/>
    <w:pPr>
      <w:ind w:left="0" w:firstLine="0"/>
    </w:pPr>
    <w:rPr>
      <w:rFonts w:ascii="Arial" w:hAnsi="Arial"/>
      <w:color w:val="auto"/>
    </w:rPr>
  </w:style>
  <w:style w:type="paragraph" w:customStyle="1" w:styleId="NormalNotBold">
    <w:name w:val="Normal + Not Bold"/>
    <w:aliases w:val="Kern at 9 pt"/>
    <w:basedOn w:val="Default"/>
    <w:next w:val="Default"/>
    <w:rsid w:val="00AE4315"/>
    <w:pPr>
      <w:ind w:left="0" w:firstLine="0"/>
    </w:pPr>
    <w:rPr>
      <w:rFonts w:ascii="Arial" w:hAnsi="Arial"/>
      <w:color w:val="auto"/>
    </w:rPr>
  </w:style>
  <w:style w:type="paragraph" w:customStyle="1" w:styleId="NumContHalf">
    <w:name w:val="NumContHalf"/>
    <w:basedOn w:val="BodyTextIndent"/>
    <w:rsid w:val="00AE4315"/>
    <w:pPr>
      <w:widowControl/>
      <w:spacing w:after="240"/>
      <w:ind w:left="0" w:firstLine="720"/>
      <w:jc w:val="both"/>
    </w:pPr>
    <w:rPr>
      <w:rFonts w:eastAsia="Times New Roman"/>
      <w:snapToGrid/>
    </w:rPr>
  </w:style>
  <w:style w:type="paragraph" w:styleId="PlainText">
    <w:name w:val="Plain Text"/>
    <w:basedOn w:val="Normal"/>
    <w:link w:val="PlainTextChar"/>
    <w:rsid w:val="00AE4315"/>
    <w:pPr>
      <w:widowControl/>
      <w:ind w:left="0" w:firstLine="0"/>
      <w:jc w:val="both"/>
    </w:pPr>
    <w:rPr>
      <w:rFonts w:ascii="Courier New" w:eastAsia="Times New Roman" w:hAnsi="Courier New"/>
      <w:snapToGrid/>
      <w:sz w:val="20"/>
    </w:rPr>
  </w:style>
  <w:style w:type="character" w:customStyle="1" w:styleId="PlainTextChar">
    <w:name w:val="Plain Text Char"/>
    <w:basedOn w:val="DefaultParagraphFont"/>
    <w:link w:val="PlainText"/>
    <w:rsid w:val="00AE4315"/>
    <w:rPr>
      <w:rFonts w:ascii="Courier New" w:eastAsia="Times New Roman" w:hAnsi="Courier New"/>
    </w:rPr>
  </w:style>
  <w:style w:type="paragraph" w:customStyle="1" w:styleId="Style4">
    <w:name w:val="Style4"/>
    <w:basedOn w:val="Normal"/>
    <w:rsid w:val="00AE4315"/>
    <w:pPr>
      <w:suppressAutoHyphens/>
      <w:jc w:val="both"/>
    </w:pPr>
    <w:rPr>
      <w:rFonts w:ascii="Times" w:eastAsia="Times New Roman" w:hAnsi="Times"/>
      <w:snapToGrid/>
    </w:rPr>
  </w:style>
  <w:style w:type="paragraph" w:customStyle="1" w:styleId="TabbedL1">
    <w:name w:val="Tabbed_L1"/>
    <w:basedOn w:val="Normal"/>
    <w:next w:val="NumContHalf"/>
    <w:rsid w:val="00AE4315"/>
    <w:pPr>
      <w:widowControl/>
      <w:tabs>
        <w:tab w:val="left" w:pos="1080"/>
      </w:tabs>
      <w:spacing w:after="240"/>
      <w:ind w:left="0" w:firstLine="720"/>
      <w:jc w:val="both"/>
    </w:pPr>
    <w:rPr>
      <w:rFonts w:eastAsia="Times New Roman"/>
      <w:snapToGrid/>
    </w:rPr>
  </w:style>
  <w:style w:type="paragraph" w:customStyle="1" w:styleId="TabbedL2">
    <w:name w:val="Tabbed_L2"/>
    <w:basedOn w:val="TabbedL1"/>
    <w:next w:val="NumContHalf"/>
    <w:rsid w:val="00AE4315"/>
    <w:pPr>
      <w:tabs>
        <w:tab w:val="clear" w:pos="1080"/>
        <w:tab w:val="left" w:pos="1800"/>
      </w:tabs>
      <w:ind w:firstLine="1440"/>
    </w:pPr>
  </w:style>
  <w:style w:type="paragraph" w:customStyle="1" w:styleId="pindented1">
    <w:name w:val="pindented1"/>
    <w:basedOn w:val="Normal"/>
    <w:rsid w:val="00AE4315"/>
    <w:pPr>
      <w:widowControl/>
      <w:spacing w:line="288" w:lineRule="auto"/>
      <w:ind w:left="0" w:firstLine="480"/>
    </w:pPr>
    <w:rPr>
      <w:rFonts w:ascii="Arial" w:eastAsia="Times New Roman" w:hAnsi="Arial" w:cs="Arial"/>
      <w:snapToGrid/>
      <w:color w:val="000000"/>
      <w:sz w:val="20"/>
    </w:rPr>
  </w:style>
  <w:style w:type="paragraph" w:styleId="EndnoteText">
    <w:name w:val="endnote text"/>
    <w:basedOn w:val="Normal"/>
    <w:link w:val="EndnoteTextChar"/>
    <w:rsid w:val="00AE4315"/>
    <w:pPr>
      <w:widowControl/>
      <w:snapToGrid w:val="0"/>
      <w:ind w:left="0" w:firstLine="0"/>
    </w:pPr>
    <w:rPr>
      <w:rFonts w:eastAsia="Times New Roman"/>
      <w:snapToGrid/>
    </w:rPr>
  </w:style>
  <w:style w:type="character" w:customStyle="1" w:styleId="EndnoteTextChar">
    <w:name w:val="Endnote Text Char"/>
    <w:basedOn w:val="DefaultParagraphFont"/>
    <w:link w:val="EndnoteText"/>
    <w:rsid w:val="00AE4315"/>
    <w:rPr>
      <w:rFonts w:eastAsia="Times New Roman"/>
      <w:sz w:val="24"/>
    </w:rPr>
  </w:style>
  <w:style w:type="paragraph" w:customStyle="1" w:styleId="CCHHeading2">
    <w:name w:val="CCH Heading 2"/>
    <w:basedOn w:val="Default"/>
    <w:next w:val="Default"/>
    <w:rsid w:val="00AE4315"/>
    <w:pPr>
      <w:ind w:left="0" w:firstLine="0"/>
    </w:pPr>
    <w:rPr>
      <w:rFonts w:ascii="Arial" w:hAnsi="Arial"/>
      <w:color w:val="auto"/>
    </w:rPr>
  </w:style>
  <w:style w:type="paragraph" w:styleId="BlockText">
    <w:name w:val="Block Text"/>
    <w:basedOn w:val="Default"/>
    <w:next w:val="Default"/>
    <w:rsid w:val="00AE4315"/>
    <w:pPr>
      <w:ind w:left="0" w:firstLine="0"/>
    </w:pPr>
    <w:rPr>
      <w:rFonts w:ascii="Arial" w:hAnsi="Arial"/>
      <w:color w:val="auto"/>
    </w:rPr>
  </w:style>
  <w:style w:type="character" w:styleId="Emphasis">
    <w:name w:val="Emphasis"/>
    <w:basedOn w:val="DefaultParagraphFont"/>
    <w:uiPriority w:val="20"/>
    <w:qFormat/>
    <w:rsid w:val="00AE4315"/>
    <w:rPr>
      <w:i/>
      <w:iCs/>
    </w:rPr>
  </w:style>
  <w:style w:type="paragraph" w:customStyle="1" w:styleId="pbody">
    <w:name w:val="pbody"/>
    <w:basedOn w:val="Normal"/>
    <w:rsid w:val="00AE4315"/>
    <w:pPr>
      <w:widowControl/>
      <w:spacing w:line="288" w:lineRule="auto"/>
      <w:ind w:left="0" w:firstLine="240"/>
    </w:pPr>
    <w:rPr>
      <w:rFonts w:ascii="Arial" w:eastAsia="Times New Roman" w:hAnsi="Arial" w:cs="Arial"/>
      <w:snapToGrid/>
      <w:color w:val="000000"/>
      <w:sz w:val="20"/>
    </w:rPr>
  </w:style>
  <w:style w:type="paragraph" w:customStyle="1" w:styleId="pbodyaltlist1">
    <w:name w:val="pbodyaltlist1"/>
    <w:basedOn w:val="Normal"/>
    <w:rsid w:val="00AE4315"/>
    <w:pPr>
      <w:widowControl/>
      <w:spacing w:line="288" w:lineRule="auto"/>
      <w:ind w:left="240" w:right="240" w:firstLine="240"/>
    </w:pPr>
    <w:rPr>
      <w:rFonts w:ascii="Arial" w:eastAsia="Times New Roman" w:hAnsi="Arial" w:cs="Arial"/>
      <w:snapToGrid/>
      <w:color w:val="000000"/>
      <w:sz w:val="15"/>
      <w:szCs w:val="15"/>
    </w:rPr>
  </w:style>
  <w:style w:type="paragraph" w:customStyle="1" w:styleId="pbodyaltnoindent">
    <w:name w:val="pbodyaltnoindent"/>
    <w:basedOn w:val="Normal"/>
    <w:rsid w:val="00AE4315"/>
    <w:pPr>
      <w:widowControl/>
      <w:spacing w:before="240" w:after="240" w:line="288" w:lineRule="auto"/>
      <w:ind w:left="240" w:right="240" w:firstLine="0"/>
    </w:pPr>
    <w:rPr>
      <w:rFonts w:ascii="Arial" w:eastAsia="Times New Roman" w:hAnsi="Arial" w:cs="Arial"/>
      <w:snapToGrid/>
      <w:color w:val="000000"/>
      <w:sz w:val="15"/>
      <w:szCs w:val="15"/>
    </w:rPr>
  </w:style>
  <w:style w:type="paragraph" w:customStyle="1" w:styleId="pbodyctr">
    <w:name w:val="pbodyctr"/>
    <w:basedOn w:val="Normal"/>
    <w:rsid w:val="00AE4315"/>
    <w:pPr>
      <w:widowControl/>
      <w:spacing w:before="240" w:after="240" w:line="288" w:lineRule="auto"/>
      <w:ind w:left="0" w:firstLine="0"/>
      <w:jc w:val="center"/>
    </w:pPr>
    <w:rPr>
      <w:rFonts w:ascii="Arial" w:eastAsia="Times New Roman" w:hAnsi="Arial" w:cs="Arial"/>
      <w:snapToGrid/>
      <w:color w:val="000000"/>
      <w:sz w:val="20"/>
    </w:rPr>
  </w:style>
  <w:style w:type="paragraph" w:customStyle="1" w:styleId="pindented2">
    <w:name w:val="pindented2"/>
    <w:basedOn w:val="Normal"/>
    <w:rsid w:val="00AE4315"/>
    <w:pPr>
      <w:widowControl/>
      <w:spacing w:line="288" w:lineRule="auto"/>
      <w:ind w:left="0" w:firstLine="720"/>
    </w:pPr>
    <w:rPr>
      <w:rFonts w:ascii="Arial" w:eastAsia="Times New Roman" w:hAnsi="Arial" w:cs="Arial"/>
      <w:snapToGrid/>
      <w:color w:val="000000"/>
      <w:sz w:val="20"/>
    </w:rPr>
  </w:style>
  <w:style w:type="paragraph" w:customStyle="1" w:styleId="Kama1">
    <w:name w:val="Kama 1"/>
    <w:basedOn w:val="Heading2"/>
    <w:autoRedefine/>
    <w:rsid w:val="00AE4315"/>
    <w:pPr>
      <w:widowControl/>
      <w:numPr>
        <w:numId w:val="27"/>
      </w:num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outlineLvl w:val="9"/>
    </w:pPr>
    <w:rPr>
      <w:rFonts w:ascii="Times New Roman" w:eastAsia="Times New Roman" w:hAnsi="Times New Roman"/>
      <w:bCs/>
      <w:i/>
      <w:szCs w:val="22"/>
    </w:rPr>
  </w:style>
  <w:style w:type="paragraph" w:customStyle="1" w:styleId="Kama0">
    <w:name w:val="Kama 0"/>
    <w:basedOn w:val="Normal"/>
    <w:rsid w:val="00AE4315"/>
    <w:pPr>
      <w:keepNext/>
      <w:widowControl/>
      <w:numPr>
        <w:numId w:val="26"/>
      </w:num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after="120"/>
      <w:jc w:val="both"/>
    </w:pPr>
    <w:rPr>
      <w:rFonts w:eastAsia="Times New Roman"/>
      <w:b/>
      <w:sz w:val="22"/>
      <w:szCs w:val="22"/>
    </w:rPr>
  </w:style>
  <w:style w:type="paragraph" w:customStyle="1" w:styleId="Kama2">
    <w:name w:val="Kama 2"/>
    <w:basedOn w:val="Normal"/>
    <w:rsid w:val="00AE4315"/>
    <w:pPr>
      <w:widowControl/>
      <w:numPr>
        <w:ilvl w:val="2"/>
        <w:numId w:val="24"/>
      </w:numPr>
      <w:snapToGrid w:val="0"/>
      <w:spacing w:before="120" w:after="120"/>
    </w:pPr>
    <w:rPr>
      <w:rFonts w:eastAsia="Times New Roman"/>
      <w:b/>
      <w:sz w:val="22"/>
    </w:rPr>
  </w:style>
  <w:style w:type="paragraph" w:customStyle="1" w:styleId="Kama3">
    <w:name w:val="Kama 3"/>
    <w:basedOn w:val="Normal"/>
    <w:rsid w:val="00AE4315"/>
    <w:pPr>
      <w:widowControl/>
      <w:numPr>
        <w:numId w:val="25"/>
      </w:num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pPr>
    <w:rPr>
      <w:rFonts w:eastAsia="Times New Roman"/>
      <w:b/>
      <w:sz w:val="22"/>
      <w:szCs w:val="22"/>
    </w:rPr>
  </w:style>
  <w:style w:type="paragraph" w:customStyle="1" w:styleId="Kama4">
    <w:name w:val="Kama 4"/>
    <w:basedOn w:val="Normal"/>
    <w:autoRedefine/>
    <w:rsid w:val="00AE4315"/>
    <w:pPr>
      <w:keepNext/>
      <w:widowControl/>
      <w:tabs>
        <w:tab w:val="left" w:pos="840"/>
      </w:tabs>
      <w:spacing w:before="120" w:after="120"/>
      <w:ind w:left="0" w:firstLine="0"/>
      <w:jc w:val="both"/>
    </w:pPr>
    <w:rPr>
      <w:rFonts w:eastAsia="Times New Roman"/>
      <w:b/>
      <w:sz w:val="22"/>
      <w:szCs w:val="22"/>
    </w:rPr>
  </w:style>
  <w:style w:type="paragraph" w:styleId="TOC4">
    <w:name w:val="toc 4"/>
    <w:basedOn w:val="Normal"/>
    <w:next w:val="Normal"/>
    <w:autoRedefine/>
    <w:uiPriority w:val="39"/>
    <w:rsid w:val="00AE4315"/>
    <w:pPr>
      <w:ind w:left="660" w:firstLine="0"/>
    </w:pPr>
    <w:rPr>
      <w:rFonts w:eastAsia="Times New Roman"/>
      <w:sz w:val="18"/>
      <w:szCs w:val="18"/>
    </w:rPr>
  </w:style>
  <w:style w:type="paragraph" w:styleId="TOC5">
    <w:name w:val="toc 5"/>
    <w:basedOn w:val="Normal"/>
    <w:next w:val="Normal"/>
    <w:autoRedefine/>
    <w:uiPriority w:val="39"/>
    <w:rsid w:val="00AE4315"/>
    <w:pPr>
      <w:ind w:left="880" w:firstLine="0"/>
    </w:pPr>
    <w:rPr>
      <w:rFonts w:eastAsia="Times New Roman"/>
      <w:sz w:val="18"/>
      <w:szCs w:val="18"/>
    </w:rPr>
  </w:style>
  <w:style w:type="paragraph" w:styleId="TOC6">
    <w:name w:val="toc 6"/>
    <w:basedOn w:val="Normal"/>
    <w:next w:val="Normal"/>
    <w:autoRedefine/>
    <w:uiPriority w:val="39"/>
    <w:rsid w:val="00AE4315"/>
    <w:pPr>
      <w:ind w:left="1100" w:firstLine="0"/>
    </w:pPr>
    <w:rPr>
      <w:rFonts w:eastAsia="Times New Roman"/>
      <w:sz w:val="18"/>
      <w:szCs w:val="18"/>
    </w:rPr>
  </w:style>
  <w:style w:type="paragraph" w:styleId="TOC7">
    <w:name w:val="toc 7"/>
    <w:basedOn w:val="Normal"/>
    <w:next w:val="Normal"/>
    <w:autoRedefine/>
    <w:uiPriority w:val="39"/>
    <w:rsid w:val="00AE4315"/>
    <w:pPr>
      <w:ind w:left="1320" w:firstLine="0"/>
    </w:pPr>
    <w:rPr>
      <w:rFonts w:eastAsia="Times New Roman"/>
      <w:sz w:val="18"/>
      <w:szCs w:val="18"/>
    </w:rPr>
  </w:style>
  <w:style w:type="paragraph" w:styleId="TOC8">
    <w:name w:val="toc 8"/>
    <w:basedOn w:val="Normal"/>
    <w:next w:val="Normal"/>
    <w:autoRedefine/>
    <w:uiPriority w:val="39"/>
    <w:rsid w:val="00AE4315"/>
    <w:pPr>
      <w:ind w:left="1540" w:firstLine="0"/>
    </w:pPr>
    <w:rPr>
      <w:rFonts w:eastAsia="Times New Roman"/>
      <w:sz w:val="18"/>
      <w:szCs w:val="18"/>
    </w:rPr>
  </w:style>
  <w:style w:type="paragraph" w:styleId="TOC9">
    <w:name w:val="toc 9"/>
    <w:basedOn w:val="Normal"/>
    <w:next w:val="Normal"/>
    <w:autoRedefine/>
    <w:uiPriority w:val="39"/>
    <w:rsid w:val="00AE4315"/>
    <w:pPr>
      <w:ind w:left="1760" w:firstLine="0"/>
    </w:pPr>
    <w:rPr>
      <w:rFonts w:eastAsia="Times New Roman"/>
      <w:sz w:val="18"/>
      <w:szCs w:val="18"/>
    </w:rPr>
  </w:style>
  <w:style w:type="paragraph" w:customStyle="1" w:styleId="Style3">
    <w:name w:val="Style3"/>
    <w:basedOn w:val="Heading3"/>
    <w:rsid w:val="00AE4315"/>
    <w:pPr>
      <w:widowControl/>
      <w:numPr>
        <w:ilvl w:val="2"/>
      </w:numPr>
      <w:tabs>
        <w:tab w:val="num" w:pos="1440"/>
      </w:tabs>
      <w:spacing w:before="0" w:after="0"/>
      <w:ind w:left="1224" w:hanging="504"/>
    </w:pPr>
    <w:rPr>
      <w:rFonts w:eastAsia="Times New Roman"/>
      <w:i/>
      <w:snapToGrid/>
      <w:sz w:val="20"/>
    </w:rPr>
  </w:style>
  <w:style w:type="paragraph" w:customStyle="1" w:styleId="style30">
    <w:name w:val="style3"/>
    <w:basedOn w:val="Normal"/>
    <w:rsid w:val="00AE4315"/>
    <w:pPr>
      <w:keepNext/>
      <w:widowControl/>
      <w:tabs>
        <w:tab w:val="num" w:pos="1800"/>
      </w:tabs>
      <w:ind w:left="1800" w:hanging="360"/>
    </w:pPr>
    <w:rPr>
      <w:rFonts w:ascii="Arial" w:eastAsia="Times New Roman" w:hAnsi="Arial" w:cs="Arial"/>
      <w:snapToGrid/>
      <w:sz w:val="20"/>
    </w:rPr>
  </w:style>
  <w:style w:type="paragraph" w:customStyle="1" w:styleId="StyleHeading2NotBoldNotAllcapsLeftAfter0pt">
    <w:name w:val="Style Heading 2 + Not Bold Not All caps Left After:  0 pt"/>
    <w:basedOn w:val="Heading2"/>
    <w:rsid w:val="00AE4315"/>
    <w:pPr>
      <w:numPr>
        <w:numId w:val="23"/>
      </w:numPr>
      <w:spacing w:before="0" w:after="0"/>
    </w:pPr>
    <w:rPr>
      <w:rFonts w:ascii="Times New Roman" w:eastAsia="Times New Roman" w:hAnsi="Times New Roman"/>
      <w:bCs/>
      <w:i/>
      <w:caps/>
    </w:rPr>
  </w:style>
  <w:style w:type="paragraph" w:customStyle="1" w:styleId="Heading2an">
    <w:name w:val="Heading 2 an"/>
    <w:basedOn w:val="Default"/>
    <w:next w:val="Default"/>
    <w:rsid w:val="00AE4315"/>
    <w:pPr>
      <w:ind w:left="0" w:firstLine="0"/>
    </w:pPr>
    <w:rPr>
      <w:rFonts w:ascii="Arial" w:hAnsi="Arial"/>
      <w:color w:val="auto"/>
    </w:rPr>
  </w:style>
  <w:style w:type="paragraph" w:customStyle="1" w:styleId="Heading3an">
    <w:name w:val="Heading 3 an"/>
    <w:basedOn w:val="Default"/>
    <w:next w:val="Default"/>
    <w:rsid w:val="00AE4315"/>
    <w:pPr>
      <w:ind w:left="0" w:firstLine="0"/>
    </w:pPr>
    <w:rPr>
      <w:rFonts w:ascii="Arial" w:hAnsi="Arial"/>
      <w:color w:val="auto"/>
    </w:rPr>
  </w:style>
  <w:style w:type="paragraph" w:customStyle="1" w:styleId="Level2">
    <w:name w:val="Level 2"/>
    <w:basedOn w:val="Normal"/>
    <w:rsid w:val="00AE4315"/>
    <w:pPr>
      <w:tabs>
        <w:tab w:val="num" w:pos="1080"/>
      </w:tabs>
      <w:ind w:hanging="360"/>
      <w:outlineLvl w:val="1"/>
    </w:pPr>
    <w:rPr>
      <w:rFonts w:ascii="Univers" w:eastAsia="Times New Roman" w:hAnsi="Univers"/>
    </w:rPr>
  </w:style>
  <w:style w:type="paragraph" w:customStyle="1" w:styleId="pbodyctrsmcaps">
    <w:name w:val="pbodyctrsmcaps"/>
    <w:basedOn w:val="Normal"/>
    <w:rsid w:val="00AE4315"/>
    <w:pPr>
      <w:widowControl/>
      <w:spacing w:before="240" w:after="240" w:line="288" w:lineRule="auto"/>
      <w:ind w:left="0" w:firstLine="0"/>
      <w:jc w:val="center"/>
    </w:pPr>
    <w:rPr>
      <w:rFonts w:ascii="Arial" w:eastAsia="Times New Roman" w:hAnsi="Arial" w:cs="Arial"/>
      <w:smallCaps/>
      <w:snapToGrid/>
      <w:color w:val="000000"/>
      <w:sz w:val="20"/>
    </w:rPr>
  </w:style>
  <w:style w:type="character" w:customStyle="1" w:styleId="CommentTextChar">
    <w:name w:val="Comment Text Char"/>
    <w:basedOn w:val="DefaultParagraphFont"/>
    <w:link w:val="CommentText"/>
    <w:rsid w:val="00AE4315"/>
    <w:rPr>
      <w:snapToGrid w:val="0"/>
    </w:rPr>
  </w:style>
  <w:style w:type="character" w:customStyle="1" w:styleId="DocID">
    <w:name w:val="DocID"/>
    <w:basedOn w:val="DefaultParagraphFont"/>
    <w:uiPriority w:val="2"/>
    <w:rsid w:val="00AE4315"/>
    <w:rPr>
      <w:rFonts w:ascii="Times New Roman" w:hAnsi="Times New Roman" w:cs="Times New Roman"/>
      <w:sz w:val="16"/>
    </w:rPr>
  </w:style>
  <w:style w:type="character" w:customStyle="1" w:styleId="HBLLP">
    <w:name w:val="HBLLP"/>
    <w:basedOn w:val="DefaultParagraphFont"/>
    <w:uiPriority w:val="2"/>
    <w:rsid w:val="00AE4315"/>
    <w:rPr>
      <w:rFonts w:ascii="Arial" w:hAnsi="Arial" w:cs="Arial"/>
      <w:sz w:val="16"/>
    </w:rPr>
  </w:style>
  <w:style w:type="character" w:customStyle="1" w:styleId="Heading1Char">
    <w:name w:val="Heading 1 Char"/>
    <w:basedOn w:val="DefaultParagraphFont"/>
    <w:link w:val="Heading1"/>
    <w:uiPriority w:val="9"/>
    <w:rsid w:val="00BB1D01"/>
    <w:rPr>
      <w:rFonts w:asciiTheme="majorBidi" w:hAnsiTheme="majorBidi" w:cstheme="majorBidi"/>
      <w:b/>
      <w:snapToGrid w:val="0"/>
      <w:sz w:val="28"/>
      <w:szCs w:val="28"/>
    </w:rPr>
  </w:style>
  <w:style w:type="character" w:customStyle="1" w:styleId="UnresolvedMention20">
    <w:name w:val="Unresolved Mention2"/>
    <w:basedOn w:val="DefaultParagraphFont"/>
    <w:uiPriority w:val="99"/>
    <w:unhideWhenUsed/>
    <w:rsid w:val="0080784D"/>
    <w:rPr>
      <w:color w:val="605E5C"/>
      <w:shd w:val="clear" w:color="auto" w:fill="E1DFDD"/>
    </w:rPr>
  </w:style>
  <w:style w:type="character" w:customStyle="1" w:styleId="Mention10">
    <w:name w:val="Mention1"/>
    <w:basedOn w:val="DefaultParagraphFont"/>
    <w:uiPriority w:val="99"/>
    <w:unhideWhenUsed/>
    <w:rsid w:val="0080784D"/>
    <w:rPr>
      <w:color w:val="2B579A"/>
      <w:shd w:val="clear" w:color="auto" w:fill="E1DFDD"/>
    </w:rPr>
  </w:style>
  <w:style w:type="character" w:customStyle="1" w:styleId="Heading4Char">
    <w:name w:val="Heading 4 Char"/>
    <w:basedOn w:val="DefaultParagraphFont"/>
    <w:link w:val="Heading4"/>
    <w:uiPriority w:val="9"/>
    <w:rsid w:val="0080784D"/>
    <w:rPr>
      <w:rFonts w:ascii="Arial" w:hAnsi="Arial"/>
      <w:b/>
      <w:snapToGrid w:val="0"/>
      <w:sz w:val="24"/>
    </w:rPr>
  </w:style>
  <w:style w:type="character" w:customStyle="1" w:styleId="Heading6Char">
    <w:name w:val="Heading 6 Char"/>
    <w:basedOn w:val="DefaultParagraphFont"/>
    <w:link w:val="Heading6"/>
    <w:rsid w:val="0080784D"/>
    <w:rPr>
      <w:i/>
      <w:snapToGrid w:val="0"/>
      <w:sz w:val="22"/>
    </w:rPr>
  </w:style>
  <w:style w:type="character" w:customStyle="1" w:styleId="Heading7Char">
    <w:name w:val="Heading 7 Char"/>
    <w:basedOn w:val="DefaultParagraphFont"/>
    <w:link w:val="Heading7"/>
    <w:uiPriority w:val="9"/>
    <w:rsid w:val="0080784D"/>
    <w:rPr>
      <w:rFonts w:ascii="CG Times" w:hAnsi="CG Times"/>
      <w:b/>
      <w:snapToGrid w:val="0"/>
    </w:rPr>
  </w:style>
  <w:style w:type="character" w:customStyle="1" w:styleId="Heading8Char">
    <w:name w:val="Heading 8 Char"/>
    <w:basedOn w:val="DefaultParagraphFont"/>
    <w:link w:val="Heading8"/>
    <w:uiPriority w:val="9"/>
    <w:rsid w:val="0080784D"/>
    <w:rPr>
      <w:rFonts w:ascii="CG Times" w:hAnsi="CG Times"/>
      <w:b/>
      <w:snapToGrid w:val="0"/>
      <w:sz w:val="22"/>
    </w:rPr>
  </w:style>
  <w:style w:type="character" w:customStyle="1" w:styleId="Heading9Char">
    <w:name w:val="Heading 9 Char"/>
    <w:basedOn w:val="DefaultParagraphFont"/>
    <w:link w:val="Heading9"/>
    <w:uiPriority w:val="9"/>
    <w:rsid w:val="0080784D"/>
    <w:rPr>
      <w:rFonts w:ascii="CG Times" w:hAnsi="CG Times"/>
      <w:b/>
      <w:snapToGrid w:val="0"/>
      <w:color w:val="FF0000"/>
      <w:sz w:val="22"/>
    </w:rPr>
  </w:style>
  <w:style w:type="paragraph" w:customStyle="1" w:styleId="msonormal0">
    <w:name w:val="msonormal"/>
    <w:basedOn w:val="Normal"/>
    <w:rsid w:val="0080784D"/>
    <w:pPr>
      <w:widowControl/>
      <w:spacing w:before="100" w:beforeAutospacing="1" w:after="100" w:afterAutospacing="1"/>
      <w:ind w:left="0" w:firstLine="0"/>
    </w:pPr>
    <w:rPr>
      <w:rFonts w:eastAsia="Times New Roman"/>
      <w:snapToGrid/>
      <w:szCs w:val="24"/>
    </w:rPr>
  </w:style>
  <w:style w:type="character" w:customStyle="1" w:styleId="BalloonTextChar">
    <w:name w:val="Balloon Text Char"/>
    <w:basedOn w:val="DefaultParagraphFont"/>
    <w:link w:val="BalloonText"/>
    <w:uiPriority w:val="99"/>
    <w:semiHidden/>
    <w:rsid w:val="0080784D"/>
    <w:rPr>
      <w:rFonts w:ascii="Tahoma" w:hAnsi="Tahoma" w:cs="Tahoma"/>
      <w:snapToGrid w:val="0"/>
      <w:sz w:val="16"/>
      <w:szCs w:val="16"/>
    </w:rPr>
  </w:style>
  <w:style w:type="paragraph" w:styleId="NoSpacing">
    <w:name w:val="No Spacing"/>
    <w:uiPriority w:val="1"/>
    <w:qFormat/>
    <w:rsid w:val="0080784D"/>
    <w:pPr>
      <w:widowControl w:val="0"/>
    </w:pPr>
    <w:rPr>
      <w:snapToGrid w:val="0"/>
      <w:sz w:val="24"/>
    </w:rPr>
  </w:style>
  <w:style w:type="character" w:customStyle="1" w:styleId="SubtitleChar">
    <w:name w:val="Subtitle Char"/>
    <w:basedOn w:val="DefaultParagraphFont"/>
    <w:link w:val="Subtitle"/>
    <w:rsid w:val="00A66371"/>
    <w:rPr>
      <w:rFonts w:ascii="CG Times" w:hAnsi="CG Times"/>
      <w:b/>
      <w:snapToGrid w:val="0"/>
    </w:rPr>
  </w:style>
  <w:style w:type="character" w:customStyle="1" w:styleId="EmailStyle251">
    <w:name w:val="EmailStyle251"/>
    <w:basedOn w:val="DefaultParagraphFont"/>
    <w:semiHidden/>
    <w:rsid w:val="00A66371"/>
    <w:rPr>
      <w:rFonts w:ascii="Times New Roman" w:hAnsi="Times New Roman" w:cs="Times New Roman"/>
      <w:b w:val="0"/>
      <w:bCs w:val="0"/>
      <w:i w:val="0"/>
      <w:iCs w:val="0"/>
      <w:strike w:val="0"/>
      <w:color w:val="auto"/>
      <w:sz w:val="24"/>
      <w:szCs w:val="24"/>
      <w:u w:val="none"/>
    </w:rPr>
  </w:style>
  <w:style w:type="character" w:customStyle="1" w:styleId="CommentSubjectChar">
    <w:name w:val="Comment Subject Char"/>
    <w:basedOn w:val="CommentTextChar"/>
    <w:link w:val="CommentSubject"/>
    <w:rsid w:val="00A66371"/>
    <w:rPr>
      <w:b/>
      <w:bCs/>
      <w:snapToGrid w:val="0"/>
    </w:rPr>
  </w:style>
  <w:style w:type="character" w:customStyle="1" w:styleId="productsku">
    <w:name w:val="productsku"/>
    <w:basedOn w:val="DefaultParagraphFont"/>
    <w:rsid w:val="00A66371"/>
  </w:style>
  <w:style w:type="character" w:styleId="PlaceholderText">
    <w:name w:val="Placeholder Text"/>
    <w:basedOn w:val="DefaultParagraphFont"/>
    <w:uiPriority w:val="99"/>
    <w:semiHidden/>
    <w:rsid w:val="00A66371"/>
    <w:rPr>
      <w:color w:val="808080"/>
    </w:rPr>
  </w:style>
  <w:style w:type="character" w:customStyle="1" w:styleId="ssens">
    <w:name w:val="ssens"/>
    <w:basedOn w:val="DefaultParagraphFont"/>
    <w:rsid w:val="00A66371"/>
  </w:style>
  <w:style w:type="paragraph" w:styleId="Caption">
    <w:name w:val="caption"/>
    <w:basedOn w:val="Normal"/>
    <w:next w:val="Normal"/>
    <w:uiPriority w:val="35"/>
    <w:semiHidden/>
    <w:unhideWhenUsed/>
    <w:qFormat/>
    <w:rsid w:val="00A66371"/>
    <w:pPr>
      <w:widowControl/>
      <w:spacing w:before="120"/>
      <w:ind w:left="0" w:firstLine="0"/>
    </w:pPr>
    <w:rPr>
      <w:rFonts w:asciiTheme="minorHAnsi" w:eastAsiaTheme="minorHAnsi" w:hAnsiTheme="minorHAnsi" w:cstheme="minorBidi"/>
      <w:b/>
      <w:bCs/>
      <w:snapToGrid/>
      <w:color w:val="4F81BD" w:themeColor="accent1"/>
      <w:sz w:val="18"/>
      <w:szCs w:val="18"/>
    </w:rPr>
  </w:style>
  <w:style w:type="character" w:styleId="Strong">
    <w:name w:val="Strong"/>
    <w:basedOn w:val="DefaultParagraphFont"/>
    <w:uiPriority w:val="22"/>
    <w:qFormat/>
    <w:rsid w:val="00A66371"/>
    <w:rPr>
      <w:b/>
      <w:bCs/>
    </w:rPr>
  </w:style>
  <w:style w:type="paragraph" w:styleId="Quote">
    <w:name w:val="Quote"/>
    <w:basedOn w:val="Normal"/>
    <w:next w:val="Normal"/>
    <w:link w:val="QuoteChar"/>
    <w:uiPriority w:val="29"/>
    <w:qFormat/>
    <w:rsid w:val="00A66371"/>
    <w:pPr>
      <w:widowControl/>
      <w:spacing w:before="120"/>
      <w:ind w:left="0" w:firstLine="0"/>
    </w:pPr>
    <w:rPr>
      <w:rFonts w:asciiTheme="minorHAnsi" w:eastAsiaTheme="minorHAnsi" w:hAnsiTheme="minorHAnsi" w:cstheme="minorBidi"/>
      <w:i/>
      <w:iCs/>
      <w:snapToGrid/>
      <w:color w:val="000000" w:themeColor="text1"/>
      <w:sz w:val="22"/>
      <w:szCs w:val="22"/>
    </w:rPr>
  </w:style>
  <w:style w:type="character" w:customStyle="1" w:styleId="QuoteChar">
    <w:name w:val="Quote Char"/>
    <w:basedOn w:val="DefaultParagraphFont"/>
    <w:link w:val="Quote"/>
    <w:uiPriority w:val="29"/>
    <w:rsid w:val="00A66371"/>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A66371"/>
    <w:pPr>
      <w:widowControl/>
      <w:pBdr>
        <w:bottom w:val="single" w:sz="4" w:space="4" w:color="4F81BD" w:themeColor="accent1"/>
      </w:pBdr>
      <w:spacing w:before="200" w:after="280"/>
      <w:ind w:left="936" w:right="936" w:firstLine="0"/>
    </w:pPr>
    <w:rPr>
      <w:rFonts w:asciiTheme="minorHAnsi" w:eastAsiaTheme="minorHAnsi" w:hAnsiTheme="minorHAnsi" w:cstheme="minorBidi"/>
      <w:b/>
      <w:bCs/>
      <w:i/>
      <w:iCs/>
      <w:snapToGrid/>
      <w:color w:val="4F81BD" w:themeColor="accent1"/>
      <w:sz w:val="22"/>
      <w:szCs w:val="22"/>
    </w:rPr>
  </w:style>
  <w:style w:type="character" w:customStyle="1" w:styleId="IntenseQuoteChar">
    <w:name w:val="Intense Quote Char"/>
    <w:basedOn w:val="DefaultParagraphFont"/>
    <w:link w:val="IntenseQuote"/>
    <w:uiPriority w:val="30"/>
    <w:rsid w:val="00A66371"/>
    <w:rPr>
      <w:rFonts w:asciiTheme="minorHAnsi" w:eastAsiaTheme="minorHAnsi" w:hAnsiTheme="minorHAnsi" w:cstheme="minorBidi"/>
      <w:b/>
      <w:bCs/>
      <w:i/>
      <w:iCs/>
      <w:color w:val="4F81BD" w:themeColor="accent1"/>
      <w:sz w:val="22"/>
      <w:szCs w:val="22"/>
    </w:rPr>
  </w:style>
  <w:style w:type="character" w:styleId="SubtleEmphasis">
    <w:name w:val="Subtle Emphasis"/>
    <w:basedOn w:val="DefaultParagraphFont"/>
    <w:uiPriority w:val="19"/>
    <w:qFormat/>
    <w:rsid w:val="00A66371"/>
    <w:rPr>
      <w:i/>
      <w:iCs/>
      <w:color w:val="808080" w:themeColor="text1" w:themeTint="7F"/>
    </w:rPr>
  </w:style>
  <w:style w:type="character" w:styleId="IntenseEmphasis">
    <w:name w:val="Intense Emphasis"/>
    <w:basedOn w:val="DefaultParagraphFont"/>
    <w:uiPriority w:val="21"/>
    <w:qFormat/>
    <w:rsid w:val="00A66371"/>
    <w:rPr>
      <w:b/>
      <w:bCs/>
      <w:i/>
      <w:iCs/>
      <w:color w:val="4F81BD" w:themeColor="accent1"/>
    </w:rPr>
  </w:style>
  <w:style w:type="character" w:styleId="SubtleReference">
    <w:name w:val="Subtle Reference"/>
    <w:basedOn w:val="DefaultParagraphFont"/>
    <w:uiPriority w:val="31"/>
    <w:qFormat/>
    <w:rsid w:val="00A66371"/>
    <w:rPr>
      <w:smallCaps/>
      <w:color w:val="C0504D" w:themeColor="accent2"/>
      <w:u w:val="single"/>
    </w:rPr>
  </w:style>
  <w:style w:type="character" w:styleId="IntenseReference">
    <w:name w:val="Intense Reference"/>
    <w:basedOn w:val="DefaultParagraphFont"/>
    <w:uiPriority w:val="32"/>
    <w:qFormat/>
    <w:rsid w:val="00A66371"/>
    <w:rPr>
      <w:b/>
      <w:bCs/>
      <w:smallCaps/>
      <w:color w:val="C0504D" w:themeColor="accent2"/>
      <w:spacing w:val="5"/>
      <w:u w:val="single"/>
    </w:rPr>
  </w:style>
  <w:style w:type="character" w:styleId="BookTitle">
    <w:name w:val="Book Title"/>
    <w:basedOn w:val="DefaultParagraphFont"/>
    <w:uiPriority w:val="33"/>
    <w:qFormat/>
    <w:rsid w:val="00A66371"/>
    <w:rPr>
      <w:b/>
      <w:bCs/>
      <w:smallCaps/>
      <w:spacing w:val="5"/>
    </w:rPr>
  </w:style>
  <w:style w:type="paragraph" w:styleId="TOCHeading">
    <w:name w:val="TOC Heading"/>
    <w:basedOn w:val="Heading1"/>
    <w:next w:val="Normal"/>
    <w:uiPriority w:val="39"/>
    <w:unhideWhenUsed/>
    <w:qFormat/>
    <w:rsid w:val="00A66371"/>
    <w:pPr>
      <w:widowControl/>
      <w:spacing w:before="280" w:after="120"/>
      <w:ind w:left="360"/>
      <w:outlineLvl w:val="9"/>
    </w:pPr>
    <w:rPr>
      <w:rFonts w:ascii="Lucida Sans" w:eastAsia="Times New Roman" w:hAnsi="Lucida Sans" w:cs="Arial"/>
      <w:snapToGrid/>
      <w:color w:val="0070C0"/>
      <w:kern w:val="28"/>
      <w:sz w:val="22"/>
      <w:szCs w:val="24"/>
    </w:rPr>
  </w:style>
  <w:style w:type="paragraph" w:customStyle="1" w:styleId="Style1">
    <w:name w:val="Style1"/>
    <w:basedOn w:val="Heading2"/>
    <w:rsid w:val="00A66371"/>
    <w:pPr>
      <w:keepLines/>
      <w:widowControl/>
      <w:spacing w:before="200" w:after="0"/>
      <w:ind w:left="936" w:hanging="576"/>
    </w:pPr>
    <w:rPr>
      <w:rFonts w:asciiTheme="majorHAnsi" w:eastAsiaTheme="majorEastAsia" w:hAnsiTheme="majorHAnsi"/>
      <w:bCs/>
      <w:snapToGrid/>
      <w:color w:val="4F81BD" w:themeColor="accent1"/>
      <w:sz w:val="22"/>
      <w:szCs w:val="26"/>
    </w:rPr>
  </w:style>
  <w:style w:type="character" w:customStyle="1" w:styleId="Style2">
    <w:name w:val="Style2"/>
    <w:basedOn w:val="DefaultParagraphFont"/>
    <w:uiPriority w:val="1"/>
    <w:rsid w:val="00A66371"/>
    <w:rPr>
      <w:rFonts w:asciiTheme="minorHAnsi" w:hAnsiTheme="minorHAnsi"/>
      <w:b/>
      <w:sz w:val="44"/>
    </w:rPr>
  </w:style>
  <w:style w:type="paragraph" w:customStyle="1" w:styleId="xl63">
    <w:name w:val="xl63"/>
    <w:basedOn w:val="Normal"/>
    <w:rsid w:val="00A66371"/>
    <w:pPr>
      <w:widowControl/>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ind w:left="0" w:firstLine="0"/>
      <w:jc w:val="center"/>
      <w:textAlignment w:val="center"/>
    </w:pPr>
    <w:rPr>
      <w:rFonts w:eastAsiaTheme="minorHAnsi"/>
      <w:b/>
      <w:bCs/>
      <w:snapToGrid/>
      <w:color w:val="000000"/>
      <w:sz w:val="22"/>
      <w:szCs w:val="22"/>
    </w:rPr>
  </w:style>
  <w:style w:type="paragraph" w:customStyle="1" w:styleId="xl64">
    <w:name w:val="xl64"/>
    <w:basedOn w:val="Normal"/>
    <w:rsid w:val="00A6637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heme="minorHAnsi"/>
      <w:snapToGrid/>
      <w:sz w:val="20"/>
    </w:rPr>
  </w:style>
  <w:style w:type="paragraph" w:customStyle="1" w:styleId="xl65">
    <w:name w:val="xl65"/>
    <w:basedOn w:val="Normal"/>
    <w:rsid w:val="00A6637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eastAsiaTheme="minorHAnsi"/>
      <w:snapToGrid/>
      <w:color w:val="000000"/>
      <w:sz w:val="20"/>
    </w:rPr>
  </w:style>
  <w:style w:type="paragraph" w:customStyle="1" w:styleId="xl66">
    <w:name w:val="xl66"/>
    <w:basedOn w:val="Normal"/>
    <w:rsid w:val="00A6637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heme="minorHAnsi"/>
      <w:snapToGrid/>
      <w:color w:val="000000"/>
      <w:sz w:val="22"/>
      <w:szCs w:val="22"/>
    </w:rPr>
  </w:style>
  <w:style w:type="paragraph" w:customStyle="1" w:styleId="xl67">
    <w:name w:val="xl67"/>
    <w:basedOn w:val="Normal"/>
    <w:rsid w:val="00A6637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eastAsiaTheme="minorHAnsi"/>
      <w:snapToGrid/>
      <w:color w:val="000000"/>
      <w:sz w:val="20"/>
    </w:rPr>
  </w:style>
  <w:style w:type="paragraph" w:customStyle="1" w:styleId="xl68">
    <w:name w:val="xl68"/>
    <w:basedOn w:val="Normal"/>
    <w:rsid w:val="00A6637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eastAsiaTheme="minorHAnsi"/>
      <w:snapToGrid/>
      <w:color w:val="000000"/>
      <w:sz w:val="22"/>
      <w:szCs w:val="22"/>
    </w:rPr>
  </w:style>
  <w:style w:type="paragraph" w:customStyle="1" w:styleId="xl69">
    <w:name w:val="xl69"/>
    <w:basedOn w:val="Normal"/>
    <w:rsid w:val="00A6637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eastAsiaTheme="minorHAnsi"/>
      <w:snapToGrid/>
      <w:color w:val="000000"/>
      <w:sz w:val="22"/>
      <w:szCs w:val="22"/>
    </w:rPr>
  </w:style>
  <w:style w:type="paragraph" w:customStyle="1" w:styleId="xl70">
    <w:name w:val="xl70"/>
    <w:basedOn w:val="Normal"/>
    <w:rsid w:val="00A6637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eastAsiaTheme="minorHAnsi"/>
      <w:snapToGrid/>
      <w:color w:val="333333"/>
      <w:sz w:val="20"/>
    </w:rPr>
  </w:style>
  <w:style w:type="paragraph" w:customStyle="1" w:styleId="xl71">
    <w:name w:val="xl71"/>
    <w:basedOn w:val="Normal"/>
    <w:rsid w:val="00A6637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heme="minorHAnsi"/>
      <w:snapToGrid/>
      <w:color w:val="000000"/>
      <w:sz w:val="22"/>
      <w:szCs w:val="22"/>
    </w:rPr>
  </w:style>
  <w:style w:type="paragraph" w:customStyle="1" w:styleId="xl72">
    <w:name w:val="xl72"/>
    <w:basedOn w:val="Normal"/>
    <w:rsid w:val="00A66371"/>
    <w:pPr>
      <w:widowControl/>
      <w:pBdr>
        <w:top w:val="single" w:sz="4" w:space="0" w:color="auto"/>
        <w:left w:val="single" w:sz="4" w:space="0" w:color="auto"/>
        <w:right w:val="single" w:sz="4" w:space="0" w:color="auto"/>
      </w:pBdr>
      <w:shd w:val="clear" w:color="000000" w:fill="C2D69B"/>
      <w:spacing w:before="100" w:beforeAutospacing="1" w:after="100" w:afterAutospacing="1"/>
      <w:ind w:left="0" w:firstLine="0"/>
      <w:jc w:val="center"/>
      <w:textAlignment w:val="center"/>
    </w:pPr>
    <w:rPr>
      <w:rFonts w:eastAsiaTheme="minorHAnsi"/>
      <w:b/>
      <w:bCs/>
      <w:snapToGrid/>
      <w:color w:val="000000"/>
      <w:sz w:val="22"/>
      <w:szCs w:val="22"/>
    </w:rPr>
  </w:style>
  <w:style w:type="paragraph" w:customStyle="1" w:styleId="xl73">
    <w:name w:val="xl73"/>
    <w:basedOn w:val="Normal"/>
    <w:rsid w:val="00A66371"/>
    <w:pPr>
      <w:widowControl/>
      <w:pBdr>
        <w:left w:val="single" w:sz="4" w:space="0" w:color="auto"/>
        <w:bottom w:val="single" w:sz="4" w:space="0" w:color="auto"/>
        <w:right w:val="single" w:sz="4" w:space="0" w:color="auto"/>
      </w:pBdr>
      <w:shd w:val="clear" w:color="000000" w:fill="C2D69B"/>
      <w:spacing w:before="100" w:beforeAutospacing="1" w:after="100" w:afterAutospacing="1"/>
      <w:ind w:left="0" w:firstLine="0"/>
      <w:jc w:val="center"/>
      <w:textAlignment w:val="center"/>
    </w:pPr>
    <w:rPr>
      <w:rFonts w:eastAsiaTheme="minorHAnsi"/>
      <w:b/>
      <w:bCs/>
      <w:snapToGrid/>
      <w:color w:val="000000"/>
      <w:sz w:val="22"/>
      <w:szCs w:val="22"/>
    </w:rPr>
  </w:style>
  <w:style w:type="paragraph" w:customStyle="1" w:styleId="xl74">
    <w:name w:val="xl74"/>
    <w:basedOn w:val="Normal"/>
    <w:rsid w:val="00A663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textAlignment w:val="center"/>
    </w:pPr>
    <w:rPr>
      <w:rFonts w:eastAsiaTheme="minorHAnsi"/>
      <w:snapToGrid/>
      <w:color w:val="000000"/>
      <w:sz w:val="20"/>
    </w:rPr>
  </w:style>
  <w:style w:type="paragraph" w:customStyle="1" w:styleId="xl75">
    <w:name w:val="xl75"/>
    <w:basedOn w:val="Normal"/>
    <w:rsid w:val="00A66371"/>
    <w:pPr>
      <w:widowControl/>
      <w:pBdr>
        <w:top w:val="single" w:sz="4" w:space="0" w:color="auto"/>
        <w:bottom w:val="single" w:sz="4" w:space="0" w:color="auto"/>
        <w:right w:val="single" w:sz="4" w:space="0" w:color="auto"/>
      </w:pBdr>
      <w:spacing w:before="100" w:beforeAutospacing="1" w:after="100" w:afterAutospacing="1"/>
      <w:ind w:left="0" w:firstLine="0"/>
      <w:textAlignment w:val="center"/>
    </w:pPr>
    <w:rPr>
      <w:rFonts w:eastAsiaTheme="minorHAnsi"/>
      <w:snapToGrid/>
      <w:color w:val="000000"/>
      <w:sz w:val="20"/>
    </w:rPr>
  </w:style>
  <w:style w:type="paragraph" w:customStyle="1" w:styleId="xl76">
    <w:name w:val="xl76"/>
    <w:basedOn w:val="Normal"/>
    <w:rsid w:val="00A66371"/>
    <w:pPr>
      <w:widowControl/>
      <w:pBdr>
        <w:top w:val="single" w:sz="4" w:space="0" w:color="auto"/>
        <w:bottom w:val="single" w:sz="4" w:space="0" w:color="auto"/>
        <w:right w:val="single" w:sz="4" w:space="0" w:color="auto"/>
      </w:pBdr>
      <w:spacing w:before="100" w:beforeAutospacing="1" w:after="100" w:afterAutospacing="1"/>
      <w:ind w:left="0" w:firstLine="0"/>
      <w:jc w:val="right"/>
      <w:textAlignment w:val="center"/>
    </w:pPr>
    <w:rPr>
      <w:rFonts w:eastAsiaTheme="minorHAnsi"/>
      <w:snapToGrid/>
      <w:sz w:val="20"/>
    </w:rPr>
  </w:style>
  <w:style w:type="paragraph" w:customStyle="1" w:styleId="xl77">
    <w:name w:val="xl77"/>
    <w:basedOn w:val="Normal"/>
    <w:rsid w:val="00A66371"/>
    <w:pPr>
      <w:widowControl/>
      <w:pBdr>
        <w:top w:val="single" w:sz="4" w:space="0" w:color="auto"/>
        <w:left w:val="single" w:sz="4" w:space="0" w:color="auto"/>
        <w:bottom w:val="single" w:sz="4" w:space="0" w:color="auto"/>
      </w:pBdr>
      <w:spacing w:before="100" w:beforeAutospacing="1" w:after="100" w:afterAutospacing="1"/>
      <w:ind w:left="0" w:firstLine="0"/>
      <w:jc w:val="right"/>
      <w:textAlignment w:val="center"/>
    </w:pPr>
    <w:rPr>
      <w:rFonts w:eastAsiaTheme="minorHAnsi"/>
      <w:b/>
      <w:bCs/>
      <w:snapToGrid/>
      <w:sz w:val="20"/>
    </w:rPr>
  </w:style>
  <w:style w:type="character" w:customStyle="1" w:styleId="hps">
    <w:name w:val="hps"/>
    <w:rsid w:val="00A66371"/>
  </w:style>
  <w:style w:type="character" w:customStyle="1" w:styleId="shorttext">
    <w:name w:val="short_text"/>
    <w:basedOn w:val="DefaultParagraphFont"/>
    <w:rsid w:val="00A66371"/>
  </w:style>
  <w:style w:type="character" w:customStyle="1" w:styleId="2">
    <w:name w:val="Основной текст (2)_"/>
    <w:link w:val="21"/>
    <w:rsid w:val="00A66371"/>
    <w:rPr>
      <w:shd w:val="clear" w:color="auto" w:fill="FFFFFF"/>
    </w:rPr>
  </w:style>
  <w:style w:type="character" w:customStyle="1" w:styleId="20">
    <w:name w:val="Основной текст (2)"/>
    <w:basedOn w:val="2"/>
    <w:rsid w:val="00A66371"/>
    <w:rPr>
      <w:shd w:val="clear" w:color="auto" w:fill="FFFFFF"/>
    </w:rPr>
  </w:style>
  <w:style w:type="paragraph" w:customStyle="1" w:styleId="21">
    <w:name w:val="Основной текст (2)1"/>
    <w:basedOn w:val="Normal"/>
    <w:link w:val="2"/>
    <w:rsid w:val="00A66371"/>
    <w:pPr>
      <w:shd w:val="clear" w:color="auto" w:fill="FFFFFF"/>
      <w:spacing w:line="274" w:lineRule="exact"/>
      <w:ind w:left="0" w:hanging="300"/>
      <w:jc w:val="both"/>
    </w:pPr>
    <w:rPr>
      <w:snapToGrid/>
      <w:sz w:val="20"/>
    </w:rPr>
  </w:style>
  <w:style w:type="character" w:customStyle="1" w:styleId="normaltextrun">
    <w:name w:val="normaltextrun"/>
    <w:basedOn w:val="DefaultParagraphFont"/>
    <w:rsid w:val="00A66371"/>
  </w:style>
  <w:style w:type="character" w:customStyle="1" w:styleId="gt-baf-back">
    <w:name w:val="gt-baf-back"/>
    <w:basedOn w:val="DefaultParagraphFont"/>
    <w:rsid w:val="00A66371"/>
  </w:style>
  <w:style w:type="character" w:customStyle="1" w:styleId="fontstyle01">
    <w:name w:val="fontstyle01"/>
    <w:basedOn w:val="DefaultParagraphFont"/>
    <w:rsid w:val="00A66371"/>
    <w:rPr>
      <w:rFonts w:ascii="CIDFont+F2" w:hAnsi="CIDFont+F2" w:hint="default"/>
      <w:b w:val="0"/>
      <w:bCs w:val="0"/>
      <w:i w:val="0"/>
      <w:iCs w:val="0"/>
      <w:color w:val="000000"/>
      <w:sz w:val="24"/>
      <w:szCs w:val="24"/>
    </w:rPr>
  </w:style>
  <w:style w:type="paragraph" w:customStyle="1" w:styleId="SectionVHeader">
    <w:name w:val="Section V. Header"/>
    <w:basedOn w:val="Normal"/>
    <w:rsid w:val="00A66371"/>
    <w:pPr>
      <w:widowControl/>
      <w:ind w:left="0" w:firstLine="0"/>
      <w:jc w:val="center"/>
    </w:pPr>
    <w:rPr>
      <w:rFonts w:ascii="Arial" w:eastAsia="Times New Roman" w:hAnsi="Arial"/>
      <w:b/>
      <w:snapToGrid/>
      <w:sz w:val="36"/>
      <w:lang w:val="es-ES_tradnl"/>
    </w:rPr>
  </w:style>
  <w:style w:type="paragraph" w:styleId="HTMLPreformatted">
    <w:name w:val="HTML Preformatted"/>
    <w:basedOn w:val="Normal"/>
    <w:link w:val="HTMLPreformattedChar"/>
    <w:uiPriority w:val="99"/>
    <w:unhideWhenUsed/>
    <w:rsid w:val="00A663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snapToGrid/>
      <w:sz w:val="20"/>
    </w:rPr>
  </w:style>
  <w:style w:type="character" w:customStyle="1" w:styleId="HTMLPreformattedChar">
    <w:name w:val="HTML Preformatted Char"/>
    <w:basedOn w:val="DefaultParagraphFont"/>
    <w:link w:val="HTMLPreformatted"/>
    <w:uiPriority w:val="99"/>
    <w:rsid w:val="00A66371"/>
    <w:rPr>
      <w:rFonts w:ascii="Courier New" w:eastAsia="Times New Roman" w:hAnsi="Courier New" w:cs="Courier New"/>
    </w:rPr>
  </w:style>
  <w:style w:type="character" w:customStyle="1" w:styleId="MessageHeaderChar">
    <w:name w:val="Message Header Char"/>
    <w:basedOn w:val="DefaultParagraphFont"/>
    <w:link w:val="MessageHeader"/>
    <w:rsid w:val="00A66371"/>
    <w:rPr>
      <w:rFonts w:ascii="Arial" w:hAnsi="Arial"/>
      <w:snapToGrid w:val="0"/>
      <w:sz w:val="24"/>
      <w:shd w:val="pct20" w:color="auto" w:fill="auto"/>
    </w:rPr>
  </w:style>
  <w:style w:type="character" w:customStyle="1" w:styleId="BodyTextIndentChar">
    <w:name w:val="Body Text Indent Char"/>
    <w:basedOn w:val="DefaultParagraphFont"/>
    <w:link w:val="BodyTextIndent"/>
    <w:rsid w:val="00A66371"/>
    <w:rPr>
      <w:snapToGrid w:val="0"/>
      <w:sz w:val="24"/>
    </w:rPr>
  </w:style>
  <w:style w:type="character" w:customStyle="1" w:styleId="BodyTextIndent2Char">
    <w:name w:val="Body Text Indent 2 Char"/>
    <w:basedOn w:val="DefaultParagraphFont"/>
    <w:link w:val="BodyTextIndent2"/>
    <w:rsid w:val="00A66371"/>
    <w:rPr>
      <w:rFonts w:ascii="CG Times" w:hAnsi="CG Times"/>
      <w:snapToGrid w:val="0"/>
    </w:rPr>
  </w:style>
  <w:style w:type="character" w:customStyle="1" w:styleId="BodyText2Char">
    <w:name w:val="Body Text 2 Char"/>
    <w:basedOn w:val="DefaultParagraphFont"/>
    <w:link w:val="BodyText2"/>
    <w:rsid w:val="00A66371"/>
    <w:rPr>
      <w:rFonts w:ascii="CG Times" w:hAnsi="CG Times"/>
      <w:b/>
      <w:snapToGrid w:val="0"/>
      <w:color w:val="FF0000"/>
    </w:rPr>
  </w:style>
  <w:style w:type="character" w:customStyle="1" w:styleId="BodyText3Char">
    <w:name w:val="Body Text 3 Char"/>
    <w:basedOn w:val="DefaultParagraphFont"/>
    <w:link w:val="BodyText3"/>
    <w:rsid w:val="00A66371"/>
    <w:rPr>
      <w:rFonts w:ascii="CG Times" w:hAnsi="CG Times"/>
      <w:snapToGrid w:val="0"/>
      <w:color w:val="FF0000"/>
      <w:sz w:val="22"/>
    </w:rPr>
  </w:style>
  <w:style w:type="character" w:customStyle="1" w:styleId="BodyTextIndent3Char">
    <w:name w:val="Body Text Indent 3 Char"/>
    <w:basedOn w:val="DefaultParagraphFont"/>
    <w:link w:val="BodyTextIndent3"/>
    <w:rsid w:val="00A66371"/>
    <w:rPr>
      <w:rFonts w:ascii="CG Times (W1)" w:hAnsi="CG Times (W1)"/>
      <w:snapToGrid w:val="0"/>
      <w:sz w:val="22"/>
    </w:rPr>
  </w:style>
  <w:style w:type="numbering" w:customStyle="1" w:styleId="NoList1">
    <w:name w:val="No List1"/>
    <w:next w:val="NoList"/>
    <w:uiPriority w:val="99"/>
    <w:semiHidden/>
    <w:unhideWhenUsed/>
    <w:rsid w:val="00A66371"/>
  </w:style>
  <w:style w:type="character" w:customStyle="1" w:styleId="BodyTextChar">
    <w:name w:val="Body Text Char"/>
    <w:basedOn w:val="DefaultParagraphFont"/>
    <w:link w:val="BodyText"/>
    <w:rsid w:val="00A66371"/>
    <w:rPr>
      <w:snapToGrid w:val="0"/>
      <w:sz w:val="24"/>
    </w:rPr>
  </w:style>
  <w:style w:type="table" w:customStyle="1" w:styleId="TableGrid1">
    <w:name w:val="Table Grid1"/>
    <w:basedOn w:val="TableNormal"/>
    <w:next w:val="TableGrid"/>
    <w:uiPriority w:val="39"/>
    <w:rsid w:val="00A66371"/>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semiHidden/>
    <w:rsid w:val="00A66371"/>
    <w:rPr>
      <w:snapToGrid w:val="0"/>
    </w:rPr>
  </w:style>
  <w:style w:type="paragraph" w:customStyle="1" w:styleId="paragraph">
    <w:name w:val="paragraph"/>
    <w:basedOn w:val="Normal"/>
    <w:rsid w:val="00A66371"/>
    <w:pPr>
      <w:widowControl/>
      <w:spacing w:before="100" w:beforeAutospacing="1" w:after="100" w:afterAutospacing="1"/>
      <w:ind w:left="0" w:firstLine="0"/>
    </w:pPr>
    <w:rPr>
      <w:rFonts w:eastAsia="Times New Roman"/>
      <w:snapToGrid/>
      <w:szCs w:val="24"/>
    </w:rPr>
  </w:style>
  <w:style w:type="character" w:customStyle="1" w:styleId="eop">
    <w:name w:val="eop"/>
    <w:basedOn w:val="DefaultParagraphFont"/>
    <w:rsid w:val="00A66371"/>
  </w:style>
  <w:style w:type="character" w:customStyle="1" w:styleId="spellingerror">
    <w:name w:val="spellingerror"/>
    <w:basedOn w:val="DefaultParagraphFont"/>
    <w:rsid w:val="00A66371"/>
  </w:style>
  <w:style w:type="character" w:customStyle="1" w:styleId="jlqj4b">
    <w:name w:val="jlqj4b"/>
    <w:basedOn w:val="DefaultParagraphFont"/>
    <w:rsid w:val="00814784"/>
  </w:style>
  <w:style w:type="paragraph" w:customStyle="1" w:styleId="1">
    <w:name w:val="Заголовок1"/>
    <w:basedOn w:val="Normal"/>
    <w:next w:val="BodyText"/>
    <w:rsid w:val="00F3611D"/>
    <w:pPr>
      <w:widowControl/>
      <w:suppressAutoHyphens/>
      <w:jc w:val="center"/>
    </w:pPr>
    <w:rPr>
      <w:rFonts w:ascii="CG Times" w:hAnsi="CG Times" w:cs="CG Times"/>
      <w:b/>
      <w:snapToGrid/>
      <w:lang w:eastAsia="zh-CN"/>
    </w:rPr>
  </w:style>
  <w:style w:type="character" w:customStyle="1" w:styleId="ui-provider">
    <w:name w:val="ui-provider"/>
    <w:basedOn w:val="DefaultParagraphFont"/>
    <w:rsid w:val="00843CFF"/>
  </w:style>
  <w:style w:type="character" w:customStyle="1" w:styleId="cf01">
    <w:name w:val="cf01"/>
    <w:basedOn w:val="DefaultParagraphFont"/>
    <w:rsid w:val="00403BB0"/>
    <w:rPr>
      <w:rFonts w:ascii="Segoe UI" w:hAnsi="Segoe UI" w:cs="Segoe UI" w:hint="default"/>
      <w:sz w:val="18"/>
      <w:szCs w:val="18"/>
    </w:rPr>
  </w:style>
  <w:style w:type="character" w:styleId="UnresolvedMention">
    <w:name w:val="Unresolved Mention"/>
    <w:basedOn w:val="DefaultParagraphFont"/>
    <w:uiPriority w:val="99"/>
    <w:semiHidden/>
    <w:unhideWhenUsed/>
    <w:rsid w:val="009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155">
      <w:bodyDiv w:val="1"/>
      <w:marLeft w:val="0"/>
      <w:marRight w:val="0"/>
      <w:marTop w:val="0"/>
      <w:marBottom w:val="0"/>
      <w:divBdr>
        <w:top w:val="none" w:sz="0" w:space="0" w:color="auto"/>
        <w:left w:val="none" w:sz="0" w:space="0" w:color="auto"/>
        <w:bottom w:val="none" w:sz="0" w:space="0" w:color="auto"/>
        <w:right w:val="none" w:sz="0" w:space="0" w:color="auto"/>
      </w:divBdr>
    </w:div>
    <w:div w:id="24913835">
      <w:bodyDiv w:val="1"/>
      <w:marLeft w:val="0"/>
      <w:marRight w:val="0"/>
      <w:marTop w:val="0"/>
      <w:marBottom w:val="0"/>
      <w:divBdr>
        <w:top w:val="none" w:sz="0" w:space="0" w:color="auto"/>
        <w:left w:val="none" w:sz="0" w:space="0" w:color="auto"/>
        <w:bottom w:val="none" w:sz="0" w:space="0" w:color="auto"/>
        <w:right w:val="none" w:sz="0" w:space="0" w:color="auto"/>
      </w:divBdr>
    </w:div>
    <w:div w:id="25715925">
      <w:bodyDiv w:val="1"/>
      <w:marLeft w:val="0"/>
      <w:marRight w:val="0"/>
      <w:marTop w:val="0"/>
      <w:marBottom w:val="0"/>
      <w:divBdr>
        <w:top w:val="none" w:sz="0" w:space="0" w:color="auto"/>
        <w:left w:val="none" w:sz="0" w:space="0" w:color="auto"/>
        <w:bottom w:val="none" w:sz="0" w:space="0" w:color="auto"/>
        <w:right w:val="none" w:sz="0" w:space="0" w:color="auto"/>
      </w:divBdr>
    </w:div>
    <w:div w:id="32122181">
      <w:bodyDiv w:val="1"/>
      <w:marLeft w:val="0"/>
      <w:marRight w:val="0"/>
      <w:marTop w:val="0"/>
      <w:marBottom w:val="0"/>
      <w:divBdr>
        <w:top w:val="none" w:sz="0" w:space="0" w:color="auto"/>
        <w:left w:val="none" w:sz="0" w:space="0" w:color="auto"/>
        <w:bottom w:val="none" w:sz="0" w:space="0" w:color="auto"/>
        <w:right w:val="none" w:sz="0" w:space="0" w:color="auto"/>
      </w:divBdr>
    </w:div>
    <w:div w:id="50887413">
      <w:bodyDiv w:val="1"/>
      <w:marLeft w:val="0"/>
      <w:marRight w:val="0"/>
      <w:marTop w:val="0"/>
      <w:marBottom w:val="0"/>
      <w:divBdr>
        <w:top w:val="none" w:sz="0" w:space="0" w:color="auto"/>
        <w:left w:val="none" w:sz="0" w:space="0" w:color="auto"/>
        <w:bottom w:val="none" w:sz="0" w:space="0" w:color="auto"/>
        <w:right w:val="none" w:sz="0" w:space="0" w:color="auto"/>
      </w:divBdr>
    </w:div>
    <w:div w:id="62677557">
      <w:bodyDiv w:val="1"/>
      <w:marLeft w:val="0"/>
      <w:marRight w:val="0"/>
      <w:marTop w:val="0"/>
      <w:marBottom w:val="0"/>
      <w:divBdr>
        <w:top w:val="none" w:sz="0" w:space="0" w:color="auto"/>
        <w:left w:val="none" w:sz="0" w:space="0" w:color="auto"/>
        <w:bottom w:val="none" w:sz="0" w:space="0" w:color="auto"/>
        <w:right w:val="none" w:sz="0" w:space="0" w:color="auto"/>
      </w:divBdr>
    </w:div>
    <w:div w:id="100492116">
      <w:bodyDiv w:val="1"/>
      <w:marLeft w:val="0"/>
      <w:marRight w:val="0"/>
      <w:marTop w:val="0"/>
      <w:marBottom w:val="0"/>
      <w:divBdr>
        <w:top w:val="none" w:sz="0" w:space="0" w:color="auto"/>
        <w:left w:val="none" w:sz="0" w:space="0" w:color="auto"/>
        <w:bottom w:val="none" w:sz="0" w:space="0" w:color="auto"/>
        <w:right w:val="none" w:sz="0" w:space="0" w:color="auto"/>
      </w:divBdr>
    </w:div>
    <w:div w:id="103621928">
      <w:bodyDiv w:val="1"/>
      <w:marLeft w:val="0"/>
      <w:marRight w:val="0"/>
      <w:marTop w:val="0"/>
      <w:marBottom w:val="0"/>
      <w:divBdr>
        <w:top w:val="none" w:sz="0" w:space="0" w:color="auto"/>
        <w:left w:val="none" w:sz="0" w:space="0" w:color="auto"/>
        <w:bottom w:val="none" w:sz="0" w:space="0" w:color="auto"/>
        <w:right w:val="none" w:sz="0" w:space="0" w:color="auto"/>
      </w:divBdr>
    </w:div>
    <w:div w:id="110440281">
      <w:bodyDiv w:val="1"/>
      <w:marLeft w:val="0"/>
      <w:marRight w:val="0"/>
      <w:marTop w:val="0"/>
      <w:marBottom w:val="0"/>
      <w:divBdr>
        <w:top w:val="none" w:sz="0" w:space="0" w:color="auto"/>
        <w:left w:val="none" w:sz="0" w:space="0" w:color="auto"/>
        <w:bottom w:val="none" w:sz="0" w:space="0" w:color="auto"/>
        <w:right w:val="none" w:sz="0" w:space="0" w:color="auto"/>
      </w:divBdr>
    </w:div>
    <w:div w:id="133564155">
      <w:bodyDiv w:val="1"/>
      <w:marLeft w:val="0"/>
      <w:marRight w:val="0"/>
      <w:marTop w:val="0"/>
      <w:marBottom w:val="0"/>
      <w:divBdr>
        <w:top w:val="none" w:sz="0" w:space="0" w:color="auto"/>
        <w:left w:val="none" w:sz="0" w:space="0" w:color="auto"/>
        <w:bottom w:val="none" w:sz="0" w:space="0" w:color="auto"/>
        <w:right w:val="none" w:sz="0" w:space="0" w:color="auto"/>
      </w:divBdr>
      <w:divsChild>
        <w:div w:id="2095008550">
          <w:marLeft w:val="0"/>
          <w:marRight w:val="0"/>
          <w:marTop w:val="0"/>
          <w:marBottom w:val="0"/>
          <w:divBdr>
            <w:top w:val="none" w:sz="0" w:space="0" w:color="auto"/>
            <w:left w:val="none" w:sz="0" w:space="0" w:color="auto"/>
            <w:bottom w:val="none" w:sz="0" w:space="0" w:color="auto"/>
            <w:right w:val="none" w:sz="0" w:space="0" w:color="auto"/>
          </w:divBdr>
        </w:div>
      </w:divsChild>
    </w:div>
    <w:div w:id="136146961">
      <w:bodyDiv w:val="1"/>
      <w:marLeft w:val="0"/>
      <w:marRight w:val="0"/>
      <w:marTop w:val="0"/>
      <w:marBottom w:val="0"/>
      <w:divBdr>
        <w:top w:val="none" w:sz="0" w:space="0" w:color="auto"/>
        <w:left w:val="none" w:sz="0" w:space="0" w:color="auto"/>
        <w:bottom w:val="none" w:sz="0" w:space="0" w:color="auto"/>
        <w:right w:val="none" w:sz="0" w:space="0" w:color="auto"/>
      </w:divBdr>
    </w:div>
    <w:div w:id="146092464">
      <w:bodyDiv w:val="1"/>
      <w:marLeft w:val="0"/>
      <w:marRight w:val="0"/>
      <w:marTop w:val="0"/>
      <w:marBottom w:val="0"/>
      <w:divBdr>
        <w:top w:val="none" w:sz="0" w:space="0" w:color="auto"/>
        <w:left w:val="none" w:sz="0" w:space="0" w:color="auto"/>
        <w:bottom w:val="none" w:sz="0" w:space="0" w:color="auto"/>
        <w:right w:val="none" w:sz="0" w:space="0" w:color="auto"/>
      </w:divBdr>
    </w:div>
    <w:div w:id="148793786">
      <w:bodyDiv w:val="1"/>
      <w:marLeft w:val="0"/>
      <w:marRight w:val="0"/>
      <w:marTop w:val="0"/>
      <w:marBottom w:val="0"/>
      <w:divBdr>
        <w:top w:val="none" w:sz="0" w:space="0" w:color="auto"/>
        <w:left w:val="none" w:sz="0" w:space="0" w:color="auto"/>
        <w:bottom w:val="none" w:sz="0" w:space="0" w:color="auto"/>
        <w:right w:val="none" w:sz="0" w:space="0" w:color="auto"/>
      </w:divBdr>
    </w:div>
    <w:div w:id="214776112">
      <w:bodyDiv w:val="1"/>
      <w:marLeft w:val="0"/>
      <w:marRight w:val="0"/>
      <w:marTop w:val="0"/>
      <w:marBottom w:val="0"/>
      <w:divBdr>
        <w:top w:val="none" w:sz="0" w:space="0" w:color="auto"/>
        <w:left w:val="none" w:sz="0" w:space="0" w:color="auto"/>
        <w:bottom w:val="none" w:sz="0" w:space="0" w:color="auto"/>
        <w:right w:val="none" w:sz="0" w:space="0" w:color="auto"/>
      </w:divBdr>
    </w:div>
    <w:div w:id="232391692">
      <w:bodyDiv w:val="1"/>
      <w:marLeft w:val="0"/>
      <w:marRight w:val="0"/>
      <w:marTop w:val="0"/>
      <w:marBottom w:val="0"/>
      <w:divBdr>
        <w:top w:val="none" w:sz="0" w:space="0" w:color="auto"/>
        <w:left w:val="none" w:sz="0" w:space="0" w:color="auto"/>
        <w:bottom w:val="none" w:sz="0" w:space="0" w:color="auto"/>
        <w:right w:val="none" w:sz="0" w:space="0" w:color="auto"/>
      </w:divBdr>
    </w:div>
    <w:div w:id="250628703">
      <w:bodyDiv w:val="1"/>
      <w:marLeft w:val="0"/>
      <w:marRight w:val="0"/>
      <w:marTop w:val="0"/>
      <w:marBottom w:val="0"/>
      <w:divBdr>
        <w:top w:val="none" w:sz="0" w:space="0" w:color="auto"/>
        <w:left w:val="none" w:sz="0" w:space="0" w:color="auto"/>
        <w:bottom w:val="none" w:sz="0" w:space="0" w:color="auto"/>
        <w:right w:val="none" w:sz="0" w:space="0" w:color="auto"/>
      </w:divBdr>
    </w:div>
    <w:div w:id="265815437">
      <w:bodyDiv w:val="1"/>
      <w:marLeft w:val="0"/>
      <w:marRight w:val="0"/>
      <w:marTop w:val="0"/>
      <w:marBottom w:val="0"/>
      <w:divBdr>
        <w:top w:val="none" w:sz="0" w:space="0" w:color="auto"/>
        <w:left w:val="none" w:sz="0" w:space="0" w:color="auto"/>
        <w:bottom w:val="none" w:sz="0" w:space="0" w:color="auto"/>
        <w:right w:val="none" w:sz="0" w:space="0" w:color="auto"/>
      </w:divBdr>
      <w:divsChild>
        <w:div w:id="1920821786">
          <w:marLeft w:val="0"/>
          <w:marRight w:val="0"/>
          <w:marTop w:val="0"/>
          <w:marBottom w:val="0"/>
          <w:divBdr>
            <w:top w:val="none" w:sz="0" w:space="0" w:color="auto"/>
            <w:left w:val="none" w:sz="0" w:space="0" w:color="auto"/>
            <w:bottom w:val="none" w:sz="0" w:space="0" w:color="auto"/>
            <w:right w:val="none" w:sz="0" w:space="0" w:color="auto"/>
          </w:divBdr>
        </w:div>
      </w:divsChild>
    </w:div>
    <w:div w:id="279187076">
      <w:bodyDiv w:val="1"/>
      <w:marLeft w:val="0"/>
      <w:marRight w:val="0"/>
      <w:marTop w:val="0"/>
      <w:marBottom w:val="0"/>
      <w:divBdr>
        <w:top w:val="none" w:sz="0" w:space="0" w:color="auto"/>
        <w:left w:val="none" w:sz="0" w:space="0" w:color="auto"/>
        <w:bottom w:val="none" w:sz="0" w:space="0" w:color="auto"/>
        <w:right w:val="none" w:sz="0" w:space="0" w:color="auto"/>
      </w:divBdr>
    </w:div>
    <w:div w:id="287593707">
      <w:bodyDiv w:val="1"/>
      <w:marLeft w:val="0"/>
      <w:marRight w:val="0"/>
      <w:marTop w:val="0"/>
      <w:marBottom w:val="0"/>
      <w:divBdr>
        <w:top w:val="none" w:sz="0" w:space="0" w:color="auto"/>
        <w:left w:val="none" w:sz="0" w:space="0" w:color="auto"/>
        <w:bottom w:val="none" w:sz="0" w:space="0" w:color="auto"/>
        <w:right w:val="none" w:sz="0" w:space="0" w:color="auto"/>
      </w:divBdr>
    </w:div>
    <w:div w:id="290550840">
      <w:bodyDiv w:val="1"/>
      <w:marLeft w:val="0"/>
      <w:marRight w:val="0"/>
      <w:marTop w:val="0"/>
      <w:marBottom w:val="0"/>
      <w:divBdr>
        <w:top w:val="none" w:sz="0" w:space="0" w:color="auto"/>
        <w:left w:val="none" w:sz="0" w:space="0" w:color="auto"/>
        <w:bottom w:val="none" w:sz="0" w:space="0" w:color="auto"/>
        <w:right w:val="none" w:sz="0" w:space="0" w:color="auto"/>
      </w:divBdr>
    </w:div>
    <w:div w:id="294914747">
      <w:bodyDiv w:val="1"/>
      <w:marLeft w:val="0"/>
      <w:marRight w:val="0"/>
      <w:marTop w:val="0"/>
      <w:marBottom w:val="0"/>
      <w:divBdr>
        <w:top w:val="none" w:sz="0" w:space="0" w:color="auto"/>
        <w:left w:val="none" w:sz="0" w:space="0" w:color="auto"/>
        <w:bottom w:val="none" w:sz="0" w:space="0" w:color="auto"/>
        <w:right w:val="none" w:sz="0" w:space="0" w:color="auto"/>
      </w:divBdr>
    </w:div>
    <w:div w:id="297608188">
      <w:bodyDiv w:val="1"/>
      <w:marLeft w:val="0"/>
      <w:marRight w:val="0"/>
      <w:marTop w:val="0"/>
      <w:marBottom w:val="0"/>
      <w:divBdr>
        <w:top w:val="none" w:sz="0" w:space="0" w:color="auto"/>
        <w:left w:val="none" w:sz="0" w:space="0" w:color="auto"/>
        <w:bottom w:val="none" w:sz="0" w:space="0" w:color="auto"/>
        <w:right w:val="none" w:sz="0" w:space="0" w:color="auto"/>
      </w:divBdr>
    </w:div>
    <w:div w:id="321391853">
      <w:bodyDiv w:val="1"/>
      <w:marLeft w:val="0"/>
      <w:marRight w:val="0"/>
      <w:marTop w:val="0"/>
      <w:marBottom w:val="0"/>
      <w:divBdr>
        <w:top w:val="none" w:sz="0" w:space="0" w:color="auto"/>
        <w:left w:val="none" w:sz="0" w:space="0" w:color="auto"/>
        <w:bottom w:val="none" w:sz="0" w:space="0" w:color="auto"/>
        <w:right w:val="none" w:sz="0" w:space="0" w:color="auto"/>
      </w:divBdr>
    </w:div>
    <w:div w:id="349986313">
      <w:bodyDiv w:val="1"/>
      <w:marLeft w:val="0"/>
      <w:marRight w:val="0"/>
      <w:marTop w:val="0"/>
      <w:marBottom w:val="0"/>
      <w:divBdr>
        <w:top w:val="none" w:sz="0" w:space="0" w:color="auto"/>
        <w:left w:val="none" w:sz="0" w:space="0" w:color="auto"/>
        <w:bottom w:val="none" w:sz="0" w:space="0" w:color="auto"/>
        <w:right w:val="none" w:sz="0" w:space="0" w:color="auto"/>
      </w:divBdr>
    </w:div>
    <w:div w:id="362217906">
      <w:bodyDiv w:val="1"/>
      <w:marLeft w:val="0"/>
      <w:marRight w:val="0"/>
      <w:marTop w:val="0"/>
      <w:marBottom w:val="0"/>
      <w:divBdr>
        <w:top w:val="none" w:sz="0" w:space="0" w:color="auto"/>
        <w:left w:val="none" w:sz="0" w:space="0" w:color="auto"/>
        <w:bottom w:val="none" w:sz="0" w:space="0" w:color="auto"/>
        <w:right w:val="none" w:sz="0" w:space="0" w:color="auto"/>
      </w:divBdr>
    </w:div>
    <w:div w:id="366104391">
      <w:bodyDiv w:val="1"/>
      <w:marLeft w:val="0"/>
      <w:marRight w:val="0"/>
      <w:marTop w:val="0"/>
      <w:marBottom w:val="0"/>
      <w:divBdr>
        <w:top w:val="none" w:sz="0" w:space="0" w:color="auto"/>
        <w:left w:val="none" w:sz="0" w:space="0" w:color="auto"/>
        <w:bottom w:val="none" w:sz="0" w:space="0" w:color="auto"/>
        <w:right w:val="none" w:sz="0" w:space="0" w:color="auto"/>
      </w:divBdr>
    </w:div>
    <w:div w:id="373117967">
      <w:bodyDiv w:val="1"/>
      <w:marLeft w:val="0"/>
      <w:marRight w:val="0"/>
      <w:marTop w:val="0"/>
      <w:marBottom w:val="0"/>
      <w:divBdr>
        <w:top w:val="none" w:sz="0" w:space="0" w:color="auto"/>
        <w:left w:val="none" w:sz="0" w:space="0" w:color="auto"/>
        <w:bottom w:val="none" w:sz="0" w:space="0" w:color="auto"/>
        <w:right w:val="none" w:sz="0" w:space="0" w:color="auto"/>
      </w:divBdr>
    </w:div>
    <w:div w:id="376899343">
      <w:bodyDiv w:val="1"/>
      <w:marLeft w:val="0"/>
      <w:marRight w:val="0"/>
      <w:marTop w:val="0"/>
      <w:marBottom w:val="0"/>
      <w:divBdr>
        <w:top w:val="none" w:sz="0" w:space="0" w:color="auto"/>
        <w:left w:val="none" w:sz="0" w:space="0" w:color="auto"/>
        <w:bottom w:val="none" w:sz="0" w:space="0" w:color="auto"/>
        <w:right w:val="none" w:sz="0" w:space="0" w:color="auto"/>
      </w:divBdr>
    </w:div>
    <w:div w:id="385186272">
      <w:bodyDiv w:val="1"/>
      <w:marLeft w:val="0"/>
      <w:marRight w:val="0"/>
      <w:marTop w:val="0"/>
      <w:marBottom w:val="0"/>
      <w:divBdr>
        <w:top w:val="none" w:sz="0" w:space="0" w:color="auto"/>
        <w:left w:val="none" w:sz="0" w:space="0" w:color="auto"/>
        <w:bottom w:val="none" w:sz="0" w:space="0" w:color="auto"/>
        <w:right w:val="none" w:sz="0" w:space="0" w:color="auto"/>
      </w:divBdr>
    </w:div>
    <w:div w:id="389036434">
      <w:bodyDiv w:val="1"/>
      <w:marLeft w:val="0"/>
      <w:marRight w:val="0"/>
      <w:marTop w:val="0"/>
      <w:marBottom w:val="0"/>
      <w:divBdr>
        <w:top w:val="none" w:sz="0" w:space="0" w:color="auto"/>
        <w:left w:val="none" w:sz="0" w:space="0" w:color="auto"/>
        <w:bottom w:val="none" w:sz="0" w:space="0" w:color="auto"/>
        <w:right w:val="none" w:sz="0" w:space="0" w:color="auto"/>
      </w:divBdr>
    </w:div>
    <w:div w:id="390419508">
      <w:bodyDiv w:val="1"/>
      <w:marLeft w:val="0"/>
      <w:marRight w:val="0"/>
      <w:marTop w:val="0"/>
      <w:marBottom w:val="0"/>
      <w:divBdr>
        <w:top w:val="none" w:sz="0" w:space="0" w:color="auto"/>
        <w:left w:val="none" w:sz="0" w:space="0" w:color="auto"/>
        <w:bottom w:val="none" w:sz="0" w:space="0" w:color="auto"/>
        <w:right w:val="none" w:sz="0" w:space="0" w:color="auto"/>
      </w:divBdr>
    </w:div>
    <w:div w:id="425997605">
      <w:bodyDiv w:val="1"/>
      <w:marLeft w:val="0"/>
      <w:marRight w:val="0"/>
      <w:marTop w:val="0"/>
      <w:marBottom w:val="0"/>
      <w:divBdr>
        <w:top w:val="none" w:sz="0" w:space="0" w:color="auto"/>
        <w:left w:val="none" w:sz="0" w:space="0" w:color="auto"/>
        <w:bottom w:val="none" w:sz="0" w:space="0" w:color="auto"/>
        <w:right w:val="none" w:sz="0" w:space="0" w:color="auto"/>
      </w:divBdr>
    </w:div>
    <w:div w:id="428236094">
      <w:bodyDiv w:val="1"/>
      <w:marLeft w:val="0"/>
      <w:marRight w:val="0"/>
      <w:marTop w:val="0"/>
      <w:marBottom w:val="0"/>
      <w:divBdr>
        <w:top w:val="none" w:sz="0" w:space="0" w:color="auto"/>
        <w:left w:val="none" w:sz="0" w:space="0" w:color="auto"/>
        <w:bottom w:val="none" w:sz="0" w:space="0" w:color="auto"/>
        <w:right w:val="none" w:sz="0" w:space="0" w:color="auto"/>
      </w:divBdr>
    </w:div>
    <w:div w:id="437066151">
      <w:bodyDiv w:val="1"/>
      <w:marLeft w:val="0"/>
      <w:marRight w:val="0"/>
      <w:marTop w:val="0"/>
      <w:marBottom w:val="0"/>
      <w:divBdr>
        <w:top w:val="none" w:sz="0" w:space="0" w:color="auto"/>
        <w:left w:val="none" w:sz="0" w:space="0" w:color="auto"/>
        <w:bottom w:val="none" w:sz="0" w:space="0" w:color="auto"/>
        <w:right w:val="none" w:sz="0" w:space="0" w:color="auto"/>
      </w:divBdr>
    </w:div>
    <w:div w:id="442118074">
      <w:bodyDiv w:val="1"/>
      <w:marLeft w:val="0"/>
      <w:marRight w:val="0"/>
      <w:marTop w:val="0"/>
      <w:marBottom w:val="0"/>
      <w:divBdr>
        <w:top w:val="none" w:sz="0" w:space="0" w:color="auto"/>
        <w:left w:val="none" w:sz="0" w:space="0" w:color="auto"/>
        <w:bottom w:val="none" w:sz="0" w:space="0" w:color="auto"/>
        <w:right w:val="none" w:sz="0" w:space="0" w:color="auto"/>
      </w:divBdr>
    </w:div>
    <w:div w:id="461269139">
      <w:bodyDiv w:val="1"/>
      <w:marLeft w:val="0"/>
      <w:marRight w:val="0"/>
      <w:marTop w:val="0"/>
      <w:marBottom w:val="0"/>
      <w:divBdr>
        <w:top w:val="none" w:sz="0" w:space="0" w:color="auto"/>
        <w:left w:val="none" w:sz="0" w:space="0" w:color="auto"/>
        <w:bottom w:val="none" w:sz="0" w:space="0" w:color="auto"/>
        <w:right w:val="none" w:sz="0" w:space="0" w:color="auto"/>
      </w:divBdr>
    </w:div>
    <w:div w:id="493184638">
      <w:bodyDiv w:val="1"/>
      <w:marLeft w:val="0"/>
      <w:marRight w:val="0"/>
      <w:marTop w:val="0"/>
      <w:marBottom w:val="0"/>
      <w:divBdr>
        <w:top w:val="none" w:sz="0" w:space="0" w:color="auto"/>
        <w:left w:val="none" w:sz="0" w:space="0" w:color="auto"/>
        <w:bottom w:val="none" w:sz="0" w:space="0" w:color="auto"/>
        <w:right w:val="none" w:sz="0" w:space="0" w:color="auto"/>
      </w:divBdr>
    </w:div>
    <w:div w:id="495144835">
      <w:bodyDiv w:val="1"/>
      <w:marLeft w:val="0"/>
      <w:marRight w:val="0"/>
      <w:marTop w:val="0"/>
      <w:marBottom w:val="0"/>
      <w:divBdr>
        <w:top w:val="none" w:sz="0" w:space="0" w:color="auto"/>
        <w:left w:val="none" w:sz="0" w:space="0" w:color="auto"/>
        <w:bottom w:val="none" w:sz="0" w:space="0" w:color="auto"/>
        <w:right w:val="none" w:sz="0" w:space="0" w:color="auto"/>
      </w:divBdr>
    </w:div>
    <w:div w:id="515538005">
      <w:bodyDiv w:val="1"/>
      <w:marLeft w:val="0"/>
      <w:marRight w:val="0"/>
      <w:marTop w:val="0"/>
      <w:marBottom w:val="0"/>
      <w:divBdr>
        <w:top w:val="none" w:sz="0" w:space="0" w:color="auto"/>
        <w:left w:val="none" w:sz="0" w:space="0" w:color="auto"/>
        <w:bottom w:val="none" w:sz="0" w:space="0" w:color="auto"/>
        <w:right w:val="none" w:sz="0" w:space="0" w:color="auto"/>
      </w:divBdr>
    </w:div>
    <w:div w:id="534732728">
      <w:bodyDiv w:val="1"/>
      <w:marLeft w:val="0"/>
      <w:marRight w:val="0"/>
      <w:marTop w:val="0"/>
      <w:marBottom w:val="0"/>
      <w:divBdr>
        <w:top w:val="none" w:sz="0" w:space="0" w:color="auto"/>
        <w:left w:val="none" w:sz="0" w:space="0" w:color="auto"/>
        <w:bottom w:val="none" w:sz="0" w:space="0" w:color="auto"/>
        <w:right w:val="none" w:sz="0" w:space="0" w:color="auto"/>
      </w:divBdr>
      <w:divsChild>
        <w:div w:id="1089421426">
          <w:marLeft w:val="0"/>
          <w:marRight w:val="0"/>
          <w:marTop w:val="0"/>
          <w:marBottom w:val="0"/>
          <w:divBdr>
            <w:top w:val="none" w:sz="0" w:space="0" w:color="auto"/>
            <w:left w:val="none" w:sz="0" w:space="0" w:color="auto"/>
            <w:bottom w:val="none" w:sz="0" w:space="0" w:color="auto"/>
            <w:right w:val="none" w:sz="0" w:space="0" w:color="auto"/>
          </w:divBdr>
          <w:divsChild>
            <w:div w:id="715395829">
              <w:marLeft w:val="0"/>
              <w:marRight w:val="0"/>
              <w:marTop w:val="0"/>
              <w:marBottom w:val="0"/>
              <w:divBdr>
                <w:top w:val="none" w:sz="0" w:space="0" w:color="auto"/>
                <w:left w:val="none" w:sz="0" w:space="0" w:color="auto"/>
                <w:bottom w:val="none" w:sz="0" w:space="0" w:color="auto"/>
                <w:right w:val="none" w:sz="0" w:space="0" w:color="auto"/>
              </w:divBdr>
              <w:divsChild>
                <w:div w:id="1572080361">
                  <w:marLeft w:val="0"/>
                  <w:marRight w:val="0"/>
                  <w:marTop w:val="0"/>
                  <w:marBottom w:val="0"/>
                  <w:divBdr>
                    <w:top w:val="none" w:sz="0" w:space="0" w:color="auto"/>
                    <w:left w:val="none" w:sz="0" w:space="0" w:color="auto"/>
                    <w:bottom w:val="none" w:sz="0" w:space="0" w:color="auto"/>
                    <w:right w:val="none" w:sz="0" w:space="0" w:color="auto"/>
                  </w:divBdr>
                  <w:divsChild>
                    <w:div w:id="1039546995">
                      <w:marLeft w:val="0"/>
                      <w:marRight w:val="0"/>
                      <w:marTop w:val="0"/>
                      <w:marBottom w:val="0"/>
                      <w:divBdr>
                        <w:top w:val="none" w:sz="0" w:space="0" w:color="auto"/>
                        <w:left w:val="none" w:sz="0" w:space="0" w:color="auto"/>
                        <w:bottom w:val="none" w:sz="0" w:space="0" w:color="auto"/>
                        <w:right w:val="none" w:sz="0" w:space="0" w:color="auto"/>
                      </w:divBdr>
                      <w:divsChild>
                        <w:div w:id="846553487">
                          <w:marLeft w:val="0"/>
                          <w:marRight w:val="0"/>
                          <w:marTop w:val="0"/>
                          <w:marBottom w:val="0"/>
                          <w:divBdr>
                            <w:top w:val="none" w:sz="0" w:space="0" w:color="auto"/>
                            <w:left w:val="none" w:sz="0" w:space="0" w:color="auto"/>
                            <w:bottom w:val="none" w:sz="0" w:space="0" w:color="auto"/>
                            <w:right w:val="none" w:sz="0" w:space="0" w:color="auto"/>
                          </w:divBdr>
                          <w:divsChild>
                            <w:div w:id="1272205866">
                              <w:marLeft w:val="0"/>
                              <w:marRight w:val="300"/>
                              <w:marTop w:val="180"/>
                              <w:marBottom w:val="0"/>
                              <w:divBdr>
                                <w:top w:val="none" w:sz="0" w:space="0" w:color="auto"/>
                                <w:left w:val="none" w:sz="0" w:space="0" w:color="auto"/>
                                <w:bottom w:val="none" w:sz="0" w:space="0" w:color="auto"/>
                                <w:right w:val="none" w:sz="0" w:space="0" w:color="auto"/>
                              </w:divBdr>
                              <w:divsChild>
                                <w:div w:id="248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79228">
          <w:marLeft w:val="0"/>
          <w:marRight w:val="0"/>
          <w:marTop w:val="0"/>
          <w:marBottom w:val="0"/>
          <w:divBdr>
            <w:top w:val="none" w:sz="0" w:space="0" w:color="auto"/>
            <w:left w:val="none" w:sz="0" w:space="0" w:color="auto"/>
            <w:bottom w:val="none" w:sz="0" w:space="0" w:color="auto"/>
            <w:right w:val="none" w:sz="0" w:space="0" w:color="auto"/>
          </w:divBdr>
          <w:divsChild>
            <w:div w:id="856429208">
              <w:marLeft w:val="0"/>
              <w:marRight w:val="0"/>
              <w:marTop w:val="0"/>
              <w:marBottom w:val="0"/>
              <w:divBdr>
                <w:top w:val="none" w:sz="0" w:space="0" w:color="auto"/>
                <w:left w:val="none" w:sz="0" w:space="0" w:color="auto"/>
                <w:bottom w:val="none" w:sz="0" w:space="0" w:color="auto"/>
                <w:right w:val="none" w:sz="0" w:space="0" w:color="auto"/>
              </w:divBdr>
              <w:divsChild>
                <w:div w:id="948123066">
                  <w:marLeft w:val="0"/>
                  <w:marRight w:val="0"/>
                  <w:marTop w:val="0"/>
                  <w:marBottom w:val="0"/>
                  <w:divBdr>
                    <w:top w:val="none" w:sz="0" w:space="0" w:color="auto"/>
                    <w:left w:val="none" w:sz="0" w:space="0" w:color="auto"/>
                    <w:bottom w:val="none" w:sz="0" w:space="0" w:color="auto"/>
                    <w:right w:val="none" w:sz="0" w:space="0" w:color="auto"/>
                  </w:divBdr>
                  <w:divsChild>
                    <w:div w:id="1817993548">
                      <w:marLeft w:val="0"/>
                      <w:marRight w:val="0"/>
                      <w:marTop w:val="0"/>
                      <w:marBottom w:val="0"/>
                      <w:divBdr>
                        <w:top w:val="none" w:sz="0" w:space="0" w:color="auto"/>
                        <w:left w:val="none" w:sz="0" w:space="0" w:color="auto"/>
                        <w:bottom w:val="none" w:sz="0" w:space="0" w:color="auto"/>
                        <w:right w:val="none" w:sz="0" w:space="0" w:color="auto"/>
                      </w:divBdr>
                      <w:divsChild>
                        <w:div w:id="16601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08411">
      <w:bodyDiv w:val="1"/>
      <w:marLeft w:val="0"/>
      <w:marRight w:val="0"/>
      <w:marTop w:val="0"/>
      <w:marBottom w:val="0"/>
      <w:divBdr>
        <w:top w:val="none" w:sz="0" w:space="0" w:color="auto"/>
        <w:left w:val="none" w:sz="0" w:space="0" w:color="auto"/>
        <w:bottom w:val="none" w:sz="0" w:space="0" w:color="auto"/>
        <w:right w:val="none" w:sz="0" w:space="0" w:color="auto"/>
      </w:divBdr>
    </w:div>
    <w:div w:id="552549263">
      <w:bodyDiv w:val="1"/>
      <w:marLeft w:val="0"/>
      <w:marRight w:val="0"/>
      <w:marTop w:val="0"/>
      <w:marBottom w:val="0"/>
      <w:divBdr>
        <w:top w:val="none" w:sz="0" w:space="0" w:color="auto"/>
        <w:left w:val="none" w:sz="0" w:space="0" w:color="auto"/>
        <w:bottom w:val="none" w:sz="0" w:space="0" w:color="auto"/>
        <w:right w:val="none" w:sz="0" w:space="0" w:color="auto"/>
      </w:divBdr>
    </w:div>
    <w:div w:id="555243145">
      <w:bodyDiv w:val="1"/>
      <w:marLeft w:val="0"/>
      <w:marRight w:val="0"/>
      <w:marTop w:val="0"/>
      <w:marBottom w:val="0"/>
      <w:divBdr>
        <w:top w:val="none" w:sz="0" w:space="0" w:color="auto"/>
        <w:left w:val="none" w:sz="0" w:space="0" w:color="auto"/>
        <w:bottom w:val="none" w:sz="0" w:space="0" w:color="auto"/>
        <w:right w:val="none" w:sz="0" w:space="0" w:color="auto"/>
      </w:divBdr>
      <w:divsChild>
        <w:div w:id="361397598">
          <w:marLeft w:val="0"/>
          <w:marRight w:val="0"/>
          <w:marTop w:val="0"/>
          <w:marBottom w:val="0"/>
          <w:divBdr>
            <w:top w:val="none" w:sz="0" w:space="0" w:color="auto"/>
            <w:left w:val="none" w:sz="0" w:space="0" w:color="auto"/>
            <w:bottom w:val="none" w:sz="0" w:space="0" w:color="auto"/>
            <w:right w:val="none" w:sz="0" w:space="0" w:color="auto"/>
          </w:divBdr>
        </w:div>
      </w:divsChild>
    </w:div>
    <w:div w:id="573857557">
      <w:bodyDiv w:val="1"/>
      <w:marLeft w:val="0"/>
      <w:marRight w:val="0"/>
      <w:marTop w:val="0"/>
      <w:marBottom w:val="0"/>
      <w:divBdr>
        <w:top w:val="none" w:sz="0" w:space="0" w:color="auto"/>
        <w:left w:val="none" w:sz="0" w:space="0" w:color="auto"/>
        <w:bottom w:val="none" w:sz="0" w:space="0" w:color="auto"/>
        <w:right w:val="none" w:sz="0" w:space="0" w:color="auto"/>
      </w:divBdr>
    </w:div>
    <w:div w:id="584992153">
      <w:bodyDiv w:val="1"/>
      <w:marLeft w:val="0"/>
      <w:marRight w:val="0"/>
      <w:marTop w:val="0"/>
      <w:marBottom w:val="0"/>
      <w:divBdr>
        <w:top w:val="none" w:sz="0" w:space="0" w:color="auto"/>
        <w:left w:val="none" w:sz="0" w:space="0" w:color="auto"/>
        <w:bottom w:val="none" w:sz="0" w:space="0" w:color="auto"/>
        <w:right w:val="none" w:sz="0" w:space="0" w:color="auto"/>
      </w:divBdr>
    </w:div>
    <w:div w:id="591011973">
      <w:bodyDiv w:val="1"/>
      <w:marLeft w:val="0"/>
      <w:marRight w:val="0"/>
      <w:marTop w:val="0"/>
      <w:marBottom w:val="0"/>
      <w:divBdr>
        <w:top w:val="none" w:sz="0" w:space="0" w:color="auto"/>
        <w:left w:val="none" w:sz="0" w:space="0" w:color="auto"/>
        <w:bottom w:val="none" w:sz="0" w:space="0" w:color="auto"/>
        <w:right w:val="none" w:sz="0" w:space="0" w:color="auto"/>
      </w:divBdr>
    </w:div>
    <w:div w:id="593628947">
      <w:bodyDiv w:val="1"/>
      <w:marLeft w:val="0"/>
      <w:marRight w:val="0"/>
      <w:marTop w:val="0"/>
      <w:marBottom w:val="0"/>
      <w:divBdr>
        <w:top w:val="none" w:sz="0" w:space="0" w:color="auto"/>
        <w:left w:val="none" w:sz="0" w:space="0" w:color="auto"/>
        <w:bottom w:val="none" w:sz="0" w:space="0" w:color="auto"/>
        <w:right w:val="none" w:sz="0" w:space="0" w:color="auto"/>
      </w:divBdr>
    </w:div>
    <w:div w:id="608009396">
      <w:bodyDiv w:val="1"/>
      <w:marLeft w:val="0"/>
      <w:marRight w:val="0"/>
      <w:marTop w:val="0"/>
      <w:marBottom w:val="0"/>
      <w:divBdr>
        <w:top w:val="none" w:sz="0" w:space="0" w:color="auto"/>
        <w:left w:val="none" w:sz="0" w:space="0" w:color="auto"/>
        <w:bottom w:val="none" w:sz="0" w:space="0" w:color="auto"/>
        <w:right w:val="none" w:sz="0" w:space="0" w:color="auto"/>
      </w:divBdr>
    </w:div>
    <w:div w:id="610090048">
      <w:bodyDiv w:val="1"/>
      <w:marLeft w:val="0"/>
      <w:marRight w:val="0"/>
      <w:marTop w:val="0"/>
      <w:marBottom w:val="0"/>
      <w:divBdr>
        <w:top w:val="none" w:sz="0" w:space="0" w:color="auto"/>
        <w:left w:val="none" w:sz="0" w:space="0" w:color="auto"/>
        <w:bottom w:val="none" w:sz="0" w:space="0" w:color="auto"/>
        <w:right w:val="none" w:sz="0" w:space="0" w:color="auto"/>
      </w:divBdr>
    </w:div>
    <w:div w:id="622003057">
      <w:bodyDiv w:val="1"/>
      <w:marLeft w:val="0"/>
      <w:marRight w:val="0"/>
      <w:marTop w:val="0"/>
      <w:marBottom w:val="0"/>
      <w:divBdr>
        <w:top w:val="none" w:sz="0" w:space="0" w:color="auto"/>
        <w:left w:val="none" w:sz="0" w:space="0" w:color="auto"/>
        <w:bottom w:val="none" w:sz="0" w:space="0" w:color="auto"/>
        <w:right w:val="none" w:sz="0" w:space="0" w:color="auto"/>
      </w:divBdr>
    </w:div>
    <w:div w:id="630330372">
      <w:bodyDiv w:val="1"/>
      <w:marLeft w:val="0"/>
      <w:marRight w:val="0"/>
      <w:marTop w:val="0"/>
      <w:marBottom w:val="0"/>
      <w:divBdr>
        <w:top w:val="none" w:sz="0" w:space="0" w:color="auto"/>
        <w:left w:val="none" w:sz="0" w:space="0" w:color="auto"/>
        <w:bottom w:val="none" w:sz="0" w:space="0" w:color="auto"/>
        <w:right w:val="none" w:sz="0" w:space="0" w:color="auto"/>
      </w:divBdr>
    </w:div>
    <w:div w:id="634336383">
      <w:bodyDiv w:val="1"/>
      <w:marLeft w:val="0"/>
      <w:marRight w:val="0"/>
      <w:marTop w:val="0"/>
      <w:marBottom w:val="0"/>
      <w:divBdr>
        <w:top w:val="none" w:sz="0" w:space="0" w:color="auto"/>
        <w:left w:val="none" w:sz="0" w:space="0" w:color="auto"/>
        <w:bottom w:val="none" w:sz="0" w:space="0" w:color="auto"/>
        <w:right w:val="none" w:sz="0" w:space="0" w:color="auto"/>
      </w:divBdr>
    </w:div>
    <w:div w:id="639726672">
      <w:bodyDiv w:val="1"/>
      <w:marLeft w:val="0"/>
      <w:marRight w:val="0"/>
      <w:marTop w:val="0"/>
      <w:marBottom w:val="0"/>
      <w:divBdr>
        <w:top w:val="none" w:sz="0" w:space="0" w:color="auto"/>
        <w:left w:val="none" w:sz="0" w:space="0" w:color="auto"/>
        <w:bottom w:val="none" w:sz="0" w:space="0" w:color="auto"/>
        <w:right w:val="none" w:sz="0" w:space="0" w:color="auto"/>
      </w:divBdr>
    </w:div>
    <w:div w:id="652104507">
      <w:bodyDiv w:val="1"/>
      <w:marLeft w:val="0"/>
      <w:marRight w:val="0"/>
      <w:marTop w:val="0"/>
      <w:marBottom w:val="0"/>
      <w:divBdr>
        <w:top w:val="none" w:sz="0" w:space="0" w:color="auto"/>
        <w:left w:val="none" w:sz="0" w:space="0" w:color="auto"/>
        <w:bottom w:val="none" w:sz="0" w:space="0" w:color="auto"/>
        <w:right w:val="none" w:sz="0" w:space="0" w:color="auto"/>
      </w:divBdr>
    </w:div>
    <w:div w:id="662318433">
      <w:bodyDiv w:val="1"/>
      <w:marLeft w:val="0"/>
      <w:marRight w:val="0"/>
      <w:marTop w:val="0"/>
      <w:marBottom w:val="0"/>
      <w:divBdr>
        <w:top w:val="none" w:sz="0" w:space="0" w:color="auto"/>
        <w:left w:val="none" w:sz="0" w:space="0" w:color="auto"/>
        <w:bottom w:val="none" w:sz="0" w:space="0" w:color="auto"/>
        <w:right w:val="none" w:sz="0" w:space="0" w:color="auto"/>
      </w:divBdr>
    </w:div>
    <w:div w:id="680473554">
      <w:bodyDiv w:val="1"/>
      <w:marLeft w:val="0"/>
      <w:marRight w:val="0"/>
      <w:marTop w:val="0"/>
      <w:marBottom w:val="0"/>
      <w:divBdr>
        <w:top w:val="none" w:sz="0" w:space="0" w:color="auto"/>
        <w:left w:val="none" w:sz="0" w:space="0" w:color="auto"/>
        <w:bottom w:val="none" w:sz="0" w:space="0" w:color="auto"/>
        <w:right w:val="none" w:sz="0" w:space="0" w:color="auto"/>
      </w:divBdr>
    </w:div>
    <w:div w:id="684865097">
      <w:bodyDiv w:val="1"/>
      <w:marLeft w:val="0"/>
      <w:marRight w:val="0"/>
      <w:marTop w:val="0"/>
      <w:marBottom w:val="0"/>
      <w:divBdr>
        <w:top w:val="none" w:sz="0" w:space="0" w:color="auto"/>
        <w:left w:val="none" w:sz="0" w:space="0" w:color="auto"/>
        <w:bottom w:val="none" w:sz="0" w:space="0" w:color="auto"/>
        <w:right w:val="none" w:sz="0" w:space="0" w:color="auto"/>
      </w:divBdr>
    </w:div>
    <w:div w:id="699015804">
      <w:bodyDiv w:val="1"/>
      <w:marLeft w:val="0"/>
      <w:marRight w:val="0"/>
      <w:marTop w:val="0"/>
      <w:marBottom w:val="0"/>
      <w:divBdr>
        <w:top w:val="none" w:sz="0" w:space="0" w:color="auto"/>
        <w:left w:val="none" w:sz="0" w:space="0" w:color="auto"/>
        <w:bottom w:val="none" w:sz="0" w:space="0" w:color="auto"/>
        <w:right w:val="none" w:sz="0" w:space="0" w:color="auto"/>
      </w:divBdr>
    </w:div>
    <w:div w:id="712116893">
      <w:bodyDiv w:val="1"/>
      <w:marLeft w:val="0"/>
      <w:marRight w:val="0"/>
      <w:marTop w:val="0"/>
      <w:marBottom w:val="0"/>
      <w:divBdr>
        <w:top w:val="none" w:sz="0" w:space="0" w:color="auto"/>
        <w:left w:val="none" w:sz="0" w:space="0" w:color="auto"/>
        <w:bottom w:val="none" w:sz="0" w:space="0" w:color="auto"/>
        <w:right w:val="none" w:sz="0" w:space="0" w:color="auto"/>
      </w:divBdr>
    </w:div>
    <w:div w:id="720518968">
      <w:bodyDiv w:val="1"/>
      <w:marLeft w:val="0"/>
      <w:marRight w:val="0"/>
      <w:marTop w:val="0"/>
      <w:marBottom w:val="0"/>
      <w:divBdr>
        <w:top w:val="none" w:sz="0" w:space="0" w:color="auto"/>
        <w:left w:val="none" w:sz="0" w:space="0" w:color="auto"/>
        <w:bottom w:val="none" w:sz="0" w:space="0" w:color="auto"/>
        <w:right w:val="none" w:sz="0" w:space="0" w:color="auto"/>
      </w:divBdr>
    </w:div>
    <w:div w:id="749501808">
      <w:bodyDiv w:val="1"/>
      <w:marLeft w:val="0"/>
      <w:marRight w:val="0"/>
      <w:marTop w:val="0"/>
      <w:marBottom w:val="0"/>
      <w:divBdr>
        <w:top w:val="none" w:sz="0" w:space="0" w:color="auto"/>
        <w:left w:val="none" w:sz="0" w:space="0" w:color="auto"/>
        <w:bottom w:val="none" w:sz="0" w:space="0" w:color="auto"/>
        <w:right w:val="none" w:sz="0" w:space="0" w:color="auto"/>
      </w:divBdr>
    </w:div>
    <w:div w:id="758870562">
      <w:bodyDiv w:val="1"/>
      <w:marLeft w:val="0"/>
      <w:marRight w:val="0"/>
      <w:marTop w:val="0"/>
      <w:marBottom w:val="0"/>
      <w:divBdr>
        <w:top w:val="none" w:sz="0" w:space="0" w:color="auto"/>
        <w:left w:val="none" w:sz="0" w:space="0" w:color="auto"/>
        <w:bottom w:val="none" w:sz="0" w:space="0" w:color="auto"/>
        <w:right w:val="none" w:sz="0" w:space="0" w:color="auto"/>
      </w:divBdr>
    </w:div>
    <w:div w:id="781992624">
      <w:bodyDiv w:val="1"/>
      <w:marLeft w:val="0"/>
      <w:marRight w:val="0"/>
      <w:marTop w:val="0"/>
      <w:marBottom w:val="0"/>
      <w:divBdr>
        <w:top w:val="none" w:sz="0" w:space="0" w:color="auto"/>
        <w:left w:val="none" w:sz="0" w:space="0" w:color="auto"/>
        <w:bottom w:val="none" w:sz="0" w:space="0" w:color="auto"/>
        <w:right w:val="none" w:sz="0" w:space="0" w:color="auto"/>
      </w:divBdr>
      <w:divsChild>
        <w:div w:id="19167562">
          <w:marLeft w:val="0"/>
          <w:marRight w:val="0"/>
          <w:marTop w:val="0"/>
          <w:marBottom w:val="0"/>
          <w:divBdr>
            <w:top w:val="none" w:sz="0" w:space="0" w:color="auto"/>
            <w:left w:val="none" w:sz="0" w:space="0" w:color="auto"/>
            <w:bottom w:val="none" w:sz="0" w:space="0" w:color="auto"/>
            <w:right w:val="none" w:sz="0" w:space="0" w:color="auto"/>
          </w:divBdr>
        </w:div>
      </w:divsChild>
    </w:div>
    <w:div w:id="783117401">
      <w:bodyDiv w:val="1"/>
      <w:marLeft w:val="0"/>
      <w:marRight w:val="0"/>
      <w:marTop w:val="0"/>
      <w:marBottom w:val="0"/>
      <w:divBdr>
        <w:top w:val="none" w:sz="0" w:space="0" w:color="auto"/>
        <w:left w:val="none" w:sz="0" w:space="0" w:color="auto"/>
        <w:bottom w:val="none" w:sz="0" w:space="0" w:color="auto"/>
        <w:right w:val="none" w:sz="0" w:space="0" w:color="auto"/>
      </w:divBdr>
    </w:div>
    <w:div w:id="785005817">
      <w:bodyDiv w:val="1"/>
      <w:marLeft w:val="0"/>
      <w:marRight w:val="0"/>
      <w:marTop w:val="0"/>
      <w:marBottom w:val="0"/>
      <w:divBdr>
        <w:top w:val="none" w:sz="0" w:space="0" w:color="auto"/>
        <w:left w:val="none" w:sz="0" w:space="0" w:color="auto"/>
        <w:bottom w:val="none" w:sz="0" w:space="0" w:color="auto"/>
        <w:right w:val="none" w:sz="0" w:space="0" w:color="auto"/>
      </w:divBdr>
    </w:div>
    <w:div w:id="785124202">
      <w:bodyDiv w:val="1"/>
      <w:marLeft w:val="0"/>
      <w:marRight w:val="0"/>
      <w:marTop w:val="0"/>
      <w:marBottom w:val="0"/>
      <w:divBdr>
        <w:top w:val="none" w:sz="0" w:space="0" w:color="auto"/>
        <w:left w:val="none" w:sz="0" w:space="0" w:color="auto"/>
        <w:bottom w:val="none" w:sz="0" w:space="0" w:color="auto"/>
        <w:right w:val="none" w:sz="0" w:space="0" w:color="auto"/>
      </w:divBdr>
    </w:div>
    <w:div w:id="812134792">
      <w:bodyDiv w:val="1"/>
      <w:marLeft w:val="0"/>
      <w:marRight w:val="0"/>
      <w:marTop w:val="0"/>
      <w:marBottom w:val="0"/>
      <w:divBdr>
        <w:top w:val="none" w:sz="0" w:space="0" w:color="auto"/>
        <w:left w:val="none" w:sz="0" w:space="0" w:color="auto"/>
        <w:bottom w:val="none" w:sz="0" w:space="0" w:color="auto"/>
        <w:right w:val="none" w:sz="0" w:space="0" w:color="auto"/>
      </w:divBdr>
    </w:div>
    <w:div w:id="818424462">
      <w:bodyDiv w:val="1"/>
      <w:marLeft w:val="0"/>
      <w:marRight w:val="0"/>
      <w:marTop w:val="0"/>
      <w:marBottom w:val="0"/>
      <w:divBdr>
        <w:top w:val="none" w:sz="0" w:space="0" w:color="auto"/>
        <w:left w:val="none" w:sz="0" w:space="0" w:color="auto"/>
        <w:bottom w:val="none" w:sz="0" w:space="0" w:color="auto"/>
        <w:right w:val="none" w:sz="0" w:space="0" w:color="auto"/>
      </w:divBdr>
    </w:div>
    <w:div w:id="830482026">
      <w:bodyDiv w:val="1"/>
      <w:marLeft w:val="0"/>
      <w:marRight w:val="0"/>
      <w:marTop w:val="0"/>
      <w:marBottom w:val="0"/>
      <w:divBdr>
        <w:top w:val="none" w:sz="0" w:space="0" w:color="auto"/>
        <w:left w:val="none" w:sz="0" w:space="0" w:color="auto"/>
        <w:bottom w:val="none" w:sz="0" w:space="0" w:color="auto"/>
        <w:right w:val="none" w:sz="0" w:space="0" w:color="auto"/>
      </w:divBdr>
    </w:div>
    <w:div w:id="831533403">
      <w:bodyDiv w:val="1"/>
      <w:marLeft w:val="0"/>
      <w:marRight w:val="0"/>
      <w:marTop w:val="0"/>
      <w:marBottom w:val="0"/>
      <w:divBdr>
        <w:top w:val="none" w:sz="0" w:space="0" w:color="auto"/>
        <w:left w:val="none" w:sz="0" w:space="0" w:color="auto"/>
        <w:bottom w:val="none" w:sz="0" w:space="0" w:color="auto"/>
        <w:right w:val="none" w:sz="0" w:space="0" w:color="auto"/>
      </w:divBdr>
    </w:div>
    <w:div w:id="842940295">
      <w:bodyDiv w:val="1"/>
      <w:marLeft w:val="0"/>
      <w:marRight w:val="0"/>
      <w:marTop w:val="0"/>
      <w:marBottom w:val="0"/>
      <w:divBdr>
        <w:top w:val="none" w:sz="0" w:space="0" w:color="auto"/>
        <w:left w:val="none" w:sz="0" w:space="0" w:color="auto"/>
        <w:bottom w:val="none" w:sz="0" w:space="0" w:color="auto"/>
        <w:right w:val="none" w:sz="0" w:space="0" w:color="auto"/>
      </w:divBdr>
    </w:div>
    <w:div w:id="843546267">
      <w:bodyDiv w:val="1"/>
      <w:marLeft w:val="0"/>
      <w:marRight w:val="0"/>
      <w:marTop w:val="0"/>
      <w:marBottom w:val="0"/>
      <w:divBdr>
        <w:top w:val="none" w:sz="0" w:space="0" w:color="auto"/>
        <w:left w:val="none" w:sz="0" w:space="0" w:color="auto"/>
        <w:bottom w:val="none" w:sz="0" w:space="0" w:color="auto"/>
        <w:right w:val="none" w:sz="0" w:space="0" w:color="auto"/>
      </w:divBdr>
    </w:div>
    <w:div w:id="845873930">
      <w:bodyDiv w:val="1"/>
      <w:marLeft w:val="0"/>
      <w:marRight w:val="0"/>
      <w:marTop w:val="0"/>
      <w:marBottom w:val="0"/>
      <w:divBdr>
        <w:top w:val="none" w:sz="0" w:space="0" w:color="auto"/>
        <w:left w:val="none" w:sz="0" w:space="0" w:color="auto"/>
        <w:bottom w:val="none" w:sz="0" w:space="0" w:color="auto"/>
        <w:right w:val="none" w:sz="0" w:space="0" w:color="auto"/>
      </w:divBdr>
    </w:div>
    <w:div w:id="851265738">
      <w:bodyDiv w:val="1"/>
      <w:marLeft w:val="0"/>
      <w:marRight w:val="0"/>
      <w:marTop w:val="0"/>
      <w:marBottom w:val="0"/>
      <w:divBdr>
        <w:top w:val="none" w:sz="0" w:space="0" w:color="auto"/>
        <w:left w:val="none" w:sz="0" w:space="0" w:color="auto"/>
        <w:bottom w:val="none" w:sz="0" w:space="0" w:color="auto"/>
        <w:right w:val="none" w:sz="0" w:space="0" w:color="auto"/>
      </w:divBdr>
    </w:div>
    <w:div w:id="866869828">
      <w:bodyDiv w:val="1"/>
      <w:marLeft w:val="0"/>
      <w:marRight w:val="0"/>
      <w:marTop w:val="0"/>
      <w:marBottom w:val="0"/>
      <w:divBdr>
        <w:top w:val="none" w:sz="0" w:space="0" w:color="auto"/>
        <w:left w:val="none" w:sz="0" w:space="0" w:color="auto"/>
        <w:bottom w:val="none" w:sz="0" w:space="0" w:color="auto"/>
        <w:right w:val="none" w:sz="0" w:space="0" w:color="auto"/>
      </w:divBdr>
    </w:div>
    <w:div w:id="893203967">
      <w:bodyDiv w:val="1"/>
      <w:marLeft w:val="0"/>
      <w:marRight w:val="0"/>
      <w:marTop w:val="0"/>
      <w:marBottom w:val="0"/>
      <w:divBdr>
        <w:top w:val="none" w:sz="0" w:space="0" w:color="auto"/>
        <w:left w:val="none" w:sz="0" w:space="0" w:color="auto"/>
        <w:bottom w:val="none" w:sz="0" w:space="0" w:color="auto"/>
        <w:right w:val="none" w:sz="0" w:space="0" w:color="auto"/>
      </w:divBdr>
    </w:div>
    <w:div w:id="911738385">
      <w:bodyDiv w:val="1"/>
      <w:marLeft w:val="0"/>
      <w:marRight w:val="0"/>
      <w:marTop w:val="0"/>
      <w:marBottom w:val="0"/>
      <w:divBdr>
        <w:top w:val="none" w:sz="0" w:space="0" w:color="auto"/>
        <w:left w:val="none" w:sz="0" w:space="0" w:color="auto"/>
        <w:bottom w:val="none" w:sz="0" w:space="0" w:color="auto"/>
        <w:right w:val="none" w:sz="0" w:space="0" w:color="auto"/>
      </w:divBdr>
      <w:divsChild>
        <w:div w:id="273635092">
          <w:marLeft w:val="0"/>
          <w:marRight w:val="0"/>
          <w:marTop w:val="660"/>
          <w:marBottom w:val="15"/>
          <w:divBdr>
            <w:top w:val="none" w:sz="0" w:space="0" w:color="auto"/>
            <w:left w:val="none" w:sz="0" w:space="0" w:color="auto"/>
            <w:bottom w:val="none" w:sz="0" w:space="0" w:color="auto"/>
            <w:right w:val="none" w:sz="0" w:space="0" w:color="auto"/>
          </w:divBdr>
          <w:divsChild>
            <w:div w:id="1245800069">
              <w:marLeft w:val="0"/>
              <w:marRight w:val="0"/>
              <w:marTop w:val="0"/>
              <w:marBottom w:val="0"/>
              <w:divBdr>
                <w:top w:val="none" w:sz="0" w:space="0" w:color="auto"/>
                <w:left w:val="none" w:sz="0" w:space="0" w:color="auto"/>
                <w:bottom w:val="none" w:sz="0" w:space="0" w:color="auto"/>
                <w:right w:val="none" w:sz="0" w:space="0" w:color="auto"/>
              </w:divBdr>
              <w:divsChild>
                <w:div w:id="779950704">
                  <w:marLeft w:val="0"/>
                  <w:marRight w:val="0"/>
                  <w:marTop w:val="0"/>
                  <w:marBottom w:val="0"/>
                  <w:divBdr>
                    <w:top w:val="none" w:sz="0" w:space="0" w:color="auto"/>
                    <w:left w:val="none" w:sz="0" w:space="0" w:color="auto"/>
                    <w:bottom w:val="none" w:sz="0" w:space="0" w:color="auto"/>
                    <w:right w:val="none" w:sz="0" w:space="0" w:color="auto"/>
                  </w:divBdr>
                  <w:divsChild>
                    <w:div w:id="1400906115">
                      <w:marLeft w:val="0"/>
                      <w:marRight w:val="0"/>
                      <w:marTop w:val="0"/>
                      <w:marBottom w:val="0"/>
                      <w:divBdr>
                        <w:top w:val="none" w:sz="0" w:space="0" w:color="auto"/>
                        <w:left w:val="none" w:sz="0" w:space="0" w:color="auto"/>
                        <w:bottom w:val="none" w:sz="0" w:space="0" w:color="auto"/>
                        <w:right w:val="none" w:sz="0" w:space="0" w:color="auto"/>
                      </w:divBdr>
                      <w:divsChild>
                        <w:div w:id="95365358">
                          <w:marLeft w:val="75"/>
                          <w:marRight w:val="150"/>
                          <w:marTop w:val="150"/>
                          <w:marBottom w:val="150"/>
                          <w:divBdr>
                            <w:top w:val="single" w:sz="2" w:space="0" w:color="CFDDE5"/>
                            <w:left w:val="single" w:sz="2" w:space="0" w:color="CFDDE5"/>
                            <w:bottom w:val="single" w:sz="2" w:space="0" w:color="CFDDE5"/>
                            <w:right w:val="single" w:sz="2" w:space="0" w:color="CFDDE5"/>
                          </w:divBdr>
                          <w:divsChild>
                            <w:div w:id="18179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98434">
      <w:bodyDiv w:val="1"/>
      <w:marLeft w:val="0"/>
      <w:marRight w:val="0"/>
      <w:marTop w:val="0"/>
      <w:marBottom w:val="0"/>
      <w:divBdr>
        <w:top w:val="none" w:sz="0" w:space="0" w:color="auto"/>
        <w:left w:val="none" w:sz="0" w:space="0" w:color="auto"/>
        <w:bottom w:val="none" w:sz="0" w:space="0" w:color="auto"/>
        <w:right w:val="none" w:sz="0" w:space="0" w:color="auto"/>
      </w:divBdr>
      <w:divsChild>
        <w:div w:id="1737437923">
          <w:marLeft w:val="0"/>
          <w:marRight w:val="0"/>
          <w:marTop w:val="0"/>
          <w:marBottom w:val="0"/>
          <w:divBdr>
            <w:top w:val="none" w:sz="0" w:space="0" w:color="auto"/>
            <w:left w:val="none" w:sz="0" w:space="0" w:color="auto"/>
            <w:bottom w:val="none" w:sz="0" w:space="0" w:color="auto"/>
            <w:right w:val="none" w:sz="0" w:space="0" w:color="auto"/>
          </w:divBdr>
        </w:div>
      </w:divsChild>
    </w:div>
    <w:div w:id="937912377">
      <w:bodyDiv w:val="1"/>
      <w:marLeft w:val="0"/>
      <w:marRight w:val="0"/>
      <w:marTop w:val="0"/>
      <w:marBottom w:val="0"/>
      <w:divBdr>
        <w:top w:val="none" w:sz="0" w:space="0" w:color="auto"/>
        <w:left w:val="none" w:sz="0" w:space="0" w:color="auto"/>
        <w:bottom w:val="none" w:sz="0" w:space="0" w:color="auto"/>
        <w:right w:val="none" w:sz="0" w:space="0" w:color="auto"/>
      </w:divBdr>
    </w:div>
    <w:div w:id="938174653">
      <w:bodyDiv w:val="1"/>
      <w:marLeft w:val="0"/>
      <w:marRight w:val="0"/>
      <w:marTop w:val="0"/>
      <w:marBottom w:val="0"/>
      <w:divBdr>
        <w:top w:val="none" w:sz="0" w:space="0" w:color="auto"/>
        <w:left w:val="none" w:sz="0" w:space="0" w:color="auto"/>
        <w:bottom w:val="none" w:sz="0" w:space="0" w:color="auto"/>
        <w:right w:val="none" w:sz="0" w:space="0" w:color="auto"/>
      </w:divBdr>
    </w:div>
    <w:div w:id="976296446">
      <w:bodyDiv w:val="1"/>
      <w:marLeft w:val="0"/>
      <w:marRight w:val="0"/>
      <w:marTop w:val="0"/>
      <w:marBottom w:val="0"/>
      <w:divBdr>
        <w:top w:val="none" w:sz="0" w:space="0" w:color="auto"/>
        <w:left w:val="none" w:sz="0" w:space="0" w:color="auto"/>
        <w:bottom w:val="none" w:sz="0" w:space="0" w:color="auto"/>
        <w:right w:val="none" w:sz="0" w:space="0" w:color="auto"/>
      </w:divBdr>
    </w:div>
    <w:div w:id="981084169">
      <w:bodyDiv w:val="1"/>
      <w:marLeft w:val="0"/>
      <w:marRight w:val="0"/>
      <w:marTop w:val="0"/>
      <w:marBottom w:val="0"/>
      <w:divBdr>
        <w:top w:val="none" w:sz="0" w:space="0" w:color="auto"/>
        <w:left w:val="none" w:sz="0" w:space="0" w:color="auto"/>
        <w:bottom w:val="none" w:sz="0" w:space="0" w:color="auto"/>
        <w:right w:val="none" w:sz="0" w:space="0" w:color="auto"/>
      </w:divBdr>
    </w:div>
    <w:div w:id="988094687">
      <w:bodyDiv w:val="1"/>
      <w:marLeft w:val="0"/>
      <w:marRight w:val="0"/>
      <w:marTop w:val="0"/>
      <w:marBottom w:val="0"/>
      <w:divBdr>
        <w:top w:val="none" w:sz="0" w:space="0" w:color="auto"/>
        <w:left w:val="none" w:sz="0" w:space="0" w:color="auto"/>
        <w:bottom w:val="none" w:sz="0" w:space="0" w:color="auto"/>
        <w:right w:val="none" w:sz="0" w:space="0" w:color="auto"/>
      </w:divBdr>
    </w:div>
    <w:div w:id="1002321811">
      <w:bodyDiv w:val="1"/>
      <w:marLeft w:val="0"/>
      <w:marRight w:val="0"/>
      <w:marTop w:val="0"/>
      <w:marBottom w:val="0"/>
      <w:divBdr>
        <w:top w:val="none" w:sz="0" w:space="0" w:color="auto"/>
        <w:left w:val="none" w:sz="0" w:space="0" w:color="auto"/>
        <w:bottom w:val="none" w:sz="0" w:space="0" w:color="auto"/>
        <w:right w:val="none" w:sz="0" w:space="0" w:color="auto"/>
      </w:divBdr>
    </w:div>
    <w:div w:id="1012490784">
      <w:bodyDiv w:val="1"/>
      <w:marLeft w:val="0"/>
      <w:marRight w:val="0"/>
      <w:marTop w:val="0"/>
      <w:marBottom w:val="0"/>
      <w:divBdr>
        <w:top w:val="none" w:sz="0" w:space="0" w:color="auto"/>
        <w:left w:val="none" w:sz="0" w:space="0" w:color="auto"/>
        <w:bottom w:val="none" w:sz="0" w:space="0" w:color="auto"/>
        <w:right w:val="none" w:sz="0" w:space="0" w:color="auto"/>
      </w:divBdr>
    </w:div>
    <w:div w:id="1018964230">
      <w:bodyDiv w:val="1"/>
      <w:marLeft w:val="0"/>
      <w:marRight w:val="0"/>
      <w:marTop w:val="0"/>
      <w:marBottom w:val="0"/>
      <w:divBdr>
        <w:top w:val="none" w:sz="0" w:space="0" w:color="auto"/>
        <w:left w:val="none" w:sz="0" w:space="0" w:color="auto"/>
        <w:bottom w:val="none" w:sz="0" w:space="0" w:color="auto"/>
        <w:right w:val="none" w:sz="0" w:space="0" w:color="auto"/>
      </w:divBdr>
    </w:div>
    <w:div w:id="1032801182">
      <w:bodyDiv w:val="1"/>
      <w:marLeft w:val="0"/>
      <w:marRight w:val="0"/>
      <w:marTop w:val="0"/>
      <w:marBottom w:val="0"/>
      <w:divBdr>
        <w:top w:val="none" w:sz="0" w:space="0" w:color="auto"/>
        <w:left w:val="none" w:sz="0" w:space="0" w:color="auto"/>
        <w:bottom w:val="none" w:sz="0" w:space="0" w:color="auto"/>
        <w:right w:val="none" w:sz="0" w:space="0" w:color="auto"/>
      </w:divBdr>
    </w:div>
    <w:div w:id="1034890373">
      <w:bodyDiv w:val="1"/>
      <w:marLeft w:val="0"/>
      <w:marRight w:val="0"/>
      <w:marTop w:val="0"/>
      <w:marBottom w:val="0"/>
      <w:divBdr>
        <w:top w:val="none" w:sz="0" w:space="0" w:color="auto"/>
        <w:left w:val="none" w:sz="0" w:space="0" w:color="auto"/>
        <w:bottom w:val="none" w:sz="0" w:space="0" w:color="auto"/>
        <w:right w:val="none" w:sz="0" w:space="0" w:color="auto"/>
      </w:divBdr>
    </w:div>
    <w:div w:id="1037244589">
      <w:bodyDiv w:val="1"/>
      <w:marLeft w:val="0"/>
      <w:marRight w:val="0"/>
      <w:marTop w:val="0"/>
      <w:marBottom w:val="0"/>
      <w:divBdr>
        <w:top w:val="none" w:sz="0" w:space="0" w:color="auto"/>
        <w:left w:val="none" w:sz="0" w:space="0" w:color="auto"/>
        <w:bottom w:val="none" w:sz="0" w:space="0" w:color="auto"/>
        <w:right w:val="none" w:sz="0" w:space="0" w:color="auto"/>
      </w:divBdr>
      <w:divsChild>
        <w:div w:id="1060401652">
          <w:marLeft w:val="0"/>
          <w:marRight w:val="0"/>
          <w:marTop w:val="0"/>
          <w:marBottom w:val="0"/>
          <w:divBdr>
            <w:top w:val="none" w:sz="0" w:space="0" w:color="auto"/>
            <w:left w:val="none" w:sz="0" w:space="0" w:color="auto"/>
            <w:bottom w:val="none" w:sz="0" w:space="0" w:color="auto"/>
            <w:right w:val="none" w:sz="0" w:space="0" w:color="auto"/>
          </w:divBdr>
        </w:div>
      </w:divsChild>
    </w:div>
    <w:div w:id="1056899620">
      <w:bodyDiv w:val="1"/>
      <w:marLeft w:val="0"/>
      <w:marRight w:val="0"/>
      <w:marTop w:val="0"/>
      <w:marBottom w:val="0"/>
      <w:divBdr>
        <w:top w:val="none" w:sz="0" w:space="0" w:color="auto"/>
        <w:left w:val="none" w:sz="0" w:space="0" w:color="auto"/>
        <w:bottom w:val="none" w:sz="0" w:space="0" w:color="auto"/>
        <w:right w:val="none" w:sz="0" w:space="0" w:color="auto"/>
      </w:divBdr>
    </w:div>
    <w:div w:id="1057318444">
      <w:bodyDiv w:val="1"/>
      <w:marLeft w:val="0"/>
      <w:marRight w:val="0"/>
      <w:marTop w:val="0"/>
      <w:marBottom w:val="0"/>
      <w:divBdr>
        <w:top w:val="none" w:sz="0" w:space="0" w:color="auto"/>
        <w:left w:val="none" w:sz="0" w:space="0" w:color="auto"/>
        <w:bottom w:val="none" w:sz="0" w:space="0" w:color="auto"/>
        <w:right w:val="none" w:sz="0" w:space="0" w:color="auto"/>
      </w:divBdr>
    </w:div>
    <w:div w:id="1063337752">
      <w:bodyDiv w:val="1"/>
      <w:marLeft w:val="0"/>
      <w:marRight w:val="0"/>
      <w:marTop w:val="0"/>
      <w:marBottom w:val="0"/>
      <w:divBdr>
        <w:top w:val="none" w:sz="0" w:space="0" w:color="auto"/>
        <w:left w:val="none" w:sz="0" w:space="0" w:color="auto"/>
        <w:bottom w:val="none" w:sz="0" w:space="0" w:color="auto"/>
        <w:right w:val="none" w:sz="0" w:space="0" w:color="auto"/>
      </w:divBdr>
    </w:div>
    <w:div w:id="1097292905">
      <w:bodyDiv w:val="1"/>
      <w:marLeft w:val="0"/>
      <w:marRight w:val="0"/>
      <w:marTop w:val="0"/>
      <w:marBottom w:val="0"/>
      <w:divBdr>
        <w:top w:val="none" w:sz="0" w:space="0" w:color="auto"/>
        <w:left w:val="none" w:sz="0" w:space="0" w:color="auto"/>
        <w:bottom w:val="none" w:sz="0" w:space="0" w:color="auto"/>
        <w:right w:val="none" w:sz="0" w:space="0" w:color="auto"/>
      </w:divBdr>
    </w:div>
    <w:div w:id="1130972385">
      <w:bodyDiv w:val="1"/>
      <w:marLeft w:val="0"/>
      <w:marRight w:val="0"/>
      <w:marTop w:val="0"/>
      <w:marBottom w:val="0"/>
      <w:divBdr>
        <w:top w:val="none" w:sz="0" w:space="0" w:color="auto"/>
        <w:left w:val="none" w:sz="0" w:space="0" w:color="auto"/>
        <w:bottom w:val="none" w:sz="0" w:space="0" w:color="auto"/>
        <w:right w:val="none" w:sz="0" w:space="0" w:color="auto"/>
      </w:divBdr>
    </w:div>
    <w:div w:id="1136219208">
      <w:bodyDiv w:val="1"/>
      <w:marLeft w:val="0"/>
      <w:marRight w:val="0"/>
      <w:marTop w:val="0"/>
      <w:marBottom w:val="0"/>
      <w:divBdr>
        <w:top w:val="none" w:sz="0" w:space="0" w:color="auto"/>
        <w:left w:val="none" w:sz="0" w:space="0" w:color="auto"/>
        <w:bottom w:val="none" w:sz="0" w:space="0" w:color="auto"/>
        <w:right w:val="none" w:sz="0" w:space="0" w:color="auto"/>
      </w:divBdr>
    </w:div>
    <w:div w:id="1137069901">
      <w:bodyDiv w:val="1"/>
      <w:marLeft w:val="0"/>
      <w:marRight w:val="0"/>
      <w:marTop w:val="0"/>
      <w:marBottom w:val="0"/>
      <w:divBdr>
        <w:top w:val="none" w:sz="0" w:space="0" w:color="auto"/>
        <w:left w:val="none" w:sz="0" w:space="0" w:color="auto"/>
        <w:bottom w:val="none" w:sz="0" w:space="0" w:color="auto"/>
        <w:right w:val="none" w:sz="0" w:space="0" w:color="auto"/>
      </w:divBdr>
      <w:divsChild>
        <w:div w:id="450248396">
          <w:marLeft w:val="0"/>
          <w:marRight w:val="0"/>
          <w:marTop w:val="0"/>
          <w:marBottom w:val="0"/>
          <w:divBdr>
            <w:top w:val="none" w:sz="0" w:space="0" w:color="auto"/>
            <w:left w:val="none" w:sz="0" w:space="0" w:color="auto"/>
            <w:bottom w:val="none" w:sz="0" w:space="0" w:color="auto"/>
            <w:right w:val="none" w:sz="0" w:space="0" w:color="auto"/>
          </w:divBdr>
        </w:div>
      </w:divsChild>
    </w:div>
    <w:div w:id="1146436260">
      <w:bodyDiv w:val="1"/>
      <w:marLeft w:val="0"/>
      <w:marRight w:val="0"/>
      <w:marTop w:val="0"/>
      <w:marBottom w:val="0"/>
      <w:divBdr>
        <w:top w:val="none" w:sz="0" w:space="0" w:color="auto"/>
        <w:left w:val="none" w:sz="0" w:space="0" w:color="auto"/>
        <w:bottom w:val="none" w:sz="0" w:space="0" w:color="auto"/>
        <w:right w:val="none" w:sz="0" w:space="0" w:color="auto"/>
      </w:divBdr>
    </w:div>
    <w:div w:id="1147474134">
      <w:bodyDiv w:val="1"/>
      <w:marLeft w:val="0"/>
      <w:marRight w:val="0"/>
      <w:marTop w:val="0"/>
      <w:marBottom w:val="0"/>
      <w:divBdr>
        <w:top w:val="none" w:sz="0" w:space="0" w:color="auto"/>
        <w:left w:val="none" w:sz="0" w:space="0" w:color="auto"/>
        <w:bottom w:val="none" w:sz="0" w:space="0" w:color="auto"/>
        <w:right w:val="none" w:sz="0" w:space="0" w:color="auto"/>
      </w:divBdr>
    </w:div>
    <w:div w:id="1181242211">
      <w:bodyDiv w:val="1"/>
      <w:marLeft w:val="0"/>
      <w:marRight w:val="0"/>
      <w:marTop w:val="0"/>
      <w:marBottom w:val="0"/>
      <w:divBdr>
        <w:top w:val="none" w:sz="0" w:space="0" w:color="auto"/>
        <w:left w:val="none" w:sz="0" w:space="0" w:color="auto"/>
        <w:bottom w:val="none" w:sz="0" w:space="0" w:color="auto"/>
        <w:right w:val="none" w:sz="0" w:space="0" w:color="auto"/>
      </w:divBdr>
    </w:div>
    <w:div w:id="1190676793">
      <w:bodyDiv w:val="1"/>
      <w:marLeft w:val="0"/>
      <w:marRight w:val="0"/>
      <w:marTop w:val="0"/>
      <w:marBottom w:val="0"/>
      <w:divBdr>
        <w:top w:val="none" w:sz="0" w:space="0" w:color="auto"/>
        <w:left w:val="none" w:sz="0" w:space="0" w:color="auto"/>
        <w:bottom w:val="none" w:sz="0" w:space="0" w:color="auto"/>
        <w:right w:val="none" w:sz="0" w:space="0" w:color="auto"/>
      </w:divBdr>
    </w:div>
    <w:div w:id="1194341157">
      <w:bodyDiv w:val="1"/>
      <w:marLeft w:val="0"/>
      <w:marRight w:val="0"/>
      <w:marTop w:val="0"/>
      <w:marBottom w:val="0"/>
      <w:divBdr>
        <w:top w:val="none" w:sz="0" w:space="0" w:color="auto"/>
        <w:left w:val="none" w:sz="0" w:space="0" w:color="auto"/>
        <w:bottom w:val="none" w:sz="0" w:space="0" w:color="auto"/>
        <w:right w:val="none" w:sz="0" w:space="0" w:color="auto"/>
      </w:divBdr>
    </w:div>
    <w:div w:id="1229343545">
      <w:bodyDiv w:val="1"/>
      <w:marLeft w:val="0"/>
      <w:marRight w:val="0"/>
      <w:marTop w:val="0"/>
      <w:marBottom w:val="0"/>
      <w:divBdr>
        <w:top w:val="none" w:sz="0" w:space="0" w:color="auto"/>
        <w:left w:val="none" w:sz="0" w:space="0" w:color="auto"/>
        <w:bottom w:val="none" w:sz="0" w:space="0" w:color="auto"/>
        <w:right w:val="none" w:sz="0" w:space="0" w:color="auto"/>
      </w:divBdr>
    </w:div>
    <w:div w:id="1229460330">
      <w:bodyDiv w:val="1"/>
      <w:marLeft w:val="0"/>
      <w:marRight w:val="0"/>
      <w:marTop w:val="0"/>
      <w:marBottom w:val="0"/>
      <w:divBdr>
        <w:top w:val="none" w:sz="0" w:space="0" w:color="auto"/>
        <w:left w:val="none" w:sz="0" w:space="0" w:color="auto"/>
        <w:bottom w:val="none" w:sz="0" w:space="0" w:color="auto"/>
        <w:right w:val="none" w:sz="0" w:space="0" w:color="auto"/>
      </w:divBdr>
    </w:div>
    <w:div w:id="1230504488">
      <w:bodyDiv w:val="1"/>
      <w:marLeft w:val="0"/>
      <w:marRight w:val="0"/>
      <w:marTop w:val="0"/>
      <w:marBottom w:val="0"/>
      <w:divBdr>
        <w:top w:val="none" w:sz="0" w:space="0" w:color="auto"/>
        <w:left w:val="none" w:sz="0" w:space="0" w:color="auto"/>
        <w:bottom w:val="none" w:sz="0" w:space="0" w:color="auto"/>
        <w:right w:val="none" w:sz="0" w:space="0" w:color="auto"/>
      </w:divBdr>
    </w:div>
    <w:div w:id="1236015914">
      <w:bodyDiv w:val="1"/>
      <w:marLeft w:val="0"/>
      <w:marRight w:val="0"/>
      <w:marTop w:val="0"/>
      <w:marBottom w:val="0"/>
      <w:divBdr>
        <w:top w:val="none" w:sz="0" w:space="0" w:color="auto"/>
        <w:left w:val="none" w:sz="0" w:space="0" w:color="auto"/>
        <w:bottom w:val="none" w:sz="0" w:space="0" w:color="auto"/>
        <w:right w:val="none" w:sz="0" w:space="0" w:color="auto"/>
      </w:divBdr>
    </w:div>
    <w:div w:id="1247030314">
      <w:bodyDiv w:val="1"/>
      <w:marLeft w:val="0"/>
      <w:marRight w:val="0"/>
      <w:marTop w:val="0"/>
      <w:marBottom w:val="0"/>
      <w:divBdr>
        <w:top w:val="none" w:sz="0" w:space="0" w:color="auto"/>
        <w:left w:val="none" w:sz="0" w:space="0" w:color="auto"/>
        <w:bottom w:val="none" w:sz="0" w:space="0" w:color="auto"/>
        <w:right w:val="none" w:sz="0" w:space="0" w:color="auto"/>
      </w:divBdr>
    </w:div>
    <w:div w:id="1273980423">
      <w:bodyDiv w:val="1"/>
      <w:marLeft w:val="0"/>
      <w:marRight w:val="0"/>
      <w:marTop w:val="0"/>
      <w:marBottom w:val="0"/>
      <w:divBdr>
        <w:top w:val="none" w:sz="0" w:space="0" w:color="auto"/>
        <w:left w:val="none" w:sz="0" w:space="0" w:color="auto"/>
        <w:bottom w:val="none" w:sz="0" w:space="0" w:color="auto"/>
        <w:right w:val="none" w:sz="0" w:space="0" w:color="auto"/>
      </w:divBdr>
      <w:divsChild>
        <w:div w:id="1038580066">
          <w:marLeft w:val="0"/>
          <w:marRight w:val="0"/>
          <w:marTop w:val="0"/>
          <w:marBottom w:val="0"/>
          <w:divBdr>
            <w:top w:val="none" w:sz="0" w:space="0" w:color="auto"/>
            <w:left w:val="none" w:sz="0" w:space="0" w:color="auto"/>
            <w:bottom w:val="none" w:sz="0" w:space="0" w:color="auto"/>
            <w:right w:val="none" w:sz="0" w:space="0" w:color="auto"/>
          </w:divBdr>
          <w:divsChild>
            <w:div w:id="1928491180">
              <w:marLeft w:val="0"/>
              <w:marRight w:val="0"/>
              <w:marTop w:val="0"/>
              <w:marBottom w:val="0"/>
              <w:divBdr>
                <w:top w:val="none" w:sz="0" w:space="0" w:color="auto"/>
                <w:left w:val="none" w:sz="0" w:space="0" w:color="auto"/>
                <w:bottom w:val="none" w:sz="0" w:space="0" w:color="auto"/>
                <w:right w:val="none" w:sz="0" w:space="0" w:color="auto"/>
              </w:divBdr>
            </w:div>
            <w:div w:id="378015343">
              <w:marLeft w:val="0"/>
              <w:marRight w:val="0"/>
              <w:marTop w:val="0"/>
              <w:marBottom w:val="0"/>
              <w:divBdr>
                <w:top w:val="none" w:sz="0" w:space="0" w:color="auto"/>
                <w:left w:val="none" w:sz="0" w:space="0" w:color="auto"/>
                <w:bottom w:val="none" w:sz="0" w:space="0" w:color="auto"/>
                <w:right w:val="none" w:sz="0" w:space="0" w:color="auto"/>
              </w:divBdr>
            </w:div>
            <w:div w:id="996615716">
              <w:marLeft w:val="0"/>
              <w:marRight w:val="0"/>
              <w:marTop w:val="0"/>
              <w:marBottom w:val="0"/>
              <w:divBdr>
                <w:top w:val="none" w:sz="0" w:space="0" w:color="auto"/>
                <w:left w:val="none" w:sz="0" w:space="0" w:color="auto"/>
                <w:bottom w:val="none" w:sz="0" w:space="0" w:color="auto"/>
                <w:right w:val="none" w:sz="0" w:space="0" w:color="auto"/>
              </w:divBdr>
            </w:div>
          </w:divsChild>
        </w:div>
        <w:div w:id="1043793375">
          <w:marLeft w:val="0"/>
          <w:marRight w:val="0"/>
          <w:marTop w:val="0"/>
          <w:marBottom w:val="0"/>
          <w:divBdr>
            <w:top w:val="none" w:sz="0" w:space="0" w:color="auto"/>
            <w:left w:val="none" w:sz="0" w:space="0" w:color="auto"/>
            <w:bottom w:val="none" w:sz="0" w:space="0" w:color="auto"/>
            <w:right w:val="none" w:sz="0" w:space="0" w:color="auto"/>
          </w:divBdr>
          <w:divsChild>
            <w:div w:id="1205632991">
              <w:marLeft w:val="0"/>
              <w:marRight w:val="0"/>
              <w:marTop w:val="0"/>
              <w:marBottom w:val="0"/>
              <w:divBdr>
                <w:top w:val="none" w:sz="0" w:space="0" w:color="auto"/>
                <w:left w:val="none" w:sz="0" w:space="0" w:color="auto"/>
                <w:bottom w:val="none" w:sz="0" w:space="0" w:color="auto"/>
                <w:right w:val="none" w:sz="0" w:space="0" w:color="auto"/>
              </w:divBdr>
            </w:div>
            <w:div w:id="287856253">
              <w:marLeft w:val="0"/>
              <w:marRight w:val="0"/>
              <w:marTop w:val="0"/>
              <w:marBottom w:val="0"/>
              <w:divBdr>
                <w:top w:val="none" w:sz="0" w:space="0" w:color="auto"/>
                <w:left w:val="none" w:sz="0" w:space="0" w:color="auto"/>
                <w:bottom w:val="none" w:sz="0" w:space="0" w:color="auto"/>
                <w:right w:val="none" w:sz="0" w:space="0" w:color="auto"/>
              </w:divBdr>
            </w:div>
            <w:div w:id="2246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1409">
      <w:bodyDiv w:val="1"/>
      <w:marLeft w:val="0"/>
      <w:marRight w:val="0"/>
      <w:marTop w:val="0"/>
      <w:marBottom w:val="0"/>
      <w:divBdr>
        <w:top w:val="none" w:sz="0" w:space="0" w:color="auto"/>
        <w:left w:val="none" w:sz="0" w:space="0" w:color="auto"/>
        <w:bottom w:val="none" w:sz="0" w:space="0" w:color="auto"/>
        <w:right w:val="none" w:sz="0" w:space="0" w:color="auto"/>
      </w:divBdr>
    </w:div>
    <w:div w:id="1288245472">
      <w:bodyDiv w:val="1"/>
      <w:marLeft w:val="0"/>
      <w:marRight w:val="0"/>
      <w:marTop w:val="0"/>
      <w:marBottom w:val="0"/>
      <w:divBdr>
        <w:top w:val="none" w:sz="0" w:space="0" w:color="auto"/>
        <w:left w:val="none" w:sz="0" w:space="0" w:color="auto"/>
        <w:bottom w:val="none" w:sz="0" w:space="0" w:color="auto"/>
        <w:right w:val="none" w:sz="0" w:space="0" w:color="auto"/>
      </w:divBdr>
    </w:div>
    <w:div w:id="1320109687">
      <w:bodyDiv w:val="1"/>
      <w:marLeft w:val="0"/>
      <w:marRight w:val="0"/>
      <w:marTop w:val="0"/>
      <w:marBottom w:val="0"/>
      <w:divBdr>
        <w:top w:val="none" w:sz="0" w:space="0" w:color="auto"/>
        <w:left w:val="none" w:sz="0" w:space="0" w:color="auto"/>
        <w:bottom w:val="none" w:sz="0" w:space="0" w:color="auto"/>
        <w:right w:val="none" w:sz="0" w:space="0" w:color="auto"/>
      </w:divBdr>
    </w:div>
    <w:div w:id="1324699079">
      <w:bodyDiv w:val="1"/>
      <w:marLeft w:val="0"/>
      <w:marRight w:val="0"/>
      <w:marTop w:val="0"/>
      <w:marBottom w:val="0"/>
      <w:divBdr>
        <w:top w:val="none" w:sz="0" w:space="0" w:color="auto"/>
        <w:left w:val="none" w:sz="0" w:space="0" w:color="auto"/>
        <w:bottom w:val="none" w:sz="0" w:space="0" w:color="auto"/>
        <w:right w:val="none" w:sz="0" w:space="0" w:color="auto"/>
      </w:divBdr>
    </w:div>
    <w:div w:id="1335573269">
      <w:bodyDiv w:val="1"/>
      <w:marLeft w:val="0"/>
      <w:marRight w:val="0"/>
      <w:marTop w:val="0"/>
      <w:marBottom w:val="0"/>
      <w:divBdr>
        <w:top w:val="none" w:sz="0" w:space="0" w:color="auto"/>
        <w:left w:val="none" w:sz="0" w:space="0" w:color="auto"/>
        <w:bottom w:val="none" w:sz="0" w:space="0" w:color="auto"/>
        <w:right w:val="none" w:sz="0" w:space="0" w:color="auto"/>
      </w:divBdr>
    </w:div>
    <w:div w:id="1355182488">
      <w:bodyDiv w:val="1"/>
      <w:marLeft w:val="0"/>
      <w:marRight w:val="0"/>
      <w:marTop w:val="0"/>
      <w:marBottom w:val="0"/>
      <w:divBdr>
        <w:top w:val="none" w:sz="0" w:space="0" w:color="auto"/>
        <w:left w:val="none" w:sz="0" w:space="0" w:color="auto"/>
        <w:bottom w:val="none" w:sz="0" w:space="0" w:color="auto"/>
        <w:right w:val="none" w:sz="0" w:space="0" w:color="auto"/>
      </w:divBdr>
    </w:div>
    <w:div w:id="1355572775">
      <w:bodyDiv w:val="1"/>
      <w:marLeft w:val="0"/>
      <w:marRight w:val="0"/>
      <w:marTop w:val="0"/>
      <w:marBottom w:val="0"/>
      <w:divBdr>
        <w:top w:val="none" w:sz="0" w:space="0" w:color="auto"/>
        <w:left w:val="none" w:sz="0" w:space="0" w:color="auto"/>
        <w:bottom w:val="none" w:sz="0" w:space="0" w:color="auto"/>
        <w:right w:val="none" w:sz="0" w:space="0" w:color="auto"/>
      </w:divBdr>
    </w:div>
    <w:div w:id="1356493551">
      <w:bodyDiv w:val="1"/>
      <w:marLeft w:val="0"/>
      <w:marRight w:val="0"/>
      <w:marTop w:val="0"/>
      <w:marBottom w:val="0"/>
      <w:divBdr>
        <w:top w:val="none" w:sz="0" w:space="0" w:color="auto"/>
        <w:left w:val="none" w:sz="0" w:space="0" w:color="auto"/>
        <w:bottom w:val="none" w:sz="0" w:space="0" w:color="auto"/>
        <w:right w:val="none" w:sz="0" w:space="0" w:color="auto"/>
      </w:divBdr>
    </w:div>
    <w:div w:id="1362821410">
      <w:bodyDiv w:val="1"/>
      <w:marLeft w:val="0"/>
      <w:marRight w:val="0"/>
      <w:marTop w:val="0"/>
      <w:marBottom w:val="0"/>
      <w:divBdr>
        <w:top w:val="none" w:sz="0" w:space="0" w:color="auto"/>
        <w:left w:val="none" w:sz="0" w:space="0" w:color="auto"/>
        <w:bottom w:val="none" w:sz="0" w:space="0" w:color="auto"/>
        <w:right w:val="none" w:sz="0" w:space="0" w:color="auto"/>
      </w:divBdr>
    </w:div>
    <w:div w:id="1368723458">
      <w:bodyDiv w:val="1"/>
      <w:marLeft w:val="0"/>
      <w:marRight w:val="0"/>
      <w:marTop w:val="0"/>
      <w:marBottom w:val="0"/>
      <w:divBdr>
        <w:top w:val="none" w:sz="0" w:space="0" w:color="auto"/>
        <w:left w:val="none" w:sz="0" w:space="0" w:color="auto"/>
        <w:bottom w:val="none" w:sz="0" w:space="0" w:color="auto"/>
        <w:right w:val="none" w:sz="0" w:space="0" w:color="auto"/>
      </w:divBdr>
    </w:div>
    <w:div w:id="1398091403">
      <w:bodyDiv w:val="1"/>
      <w:marLeft w:val="0"/>
      <w:marRight w:val="0"/>
      <w:marTop w:val="0"/>
      <w:marBottom w:val="0"/>
      <w:divBdr>
        <w:top w:val="none" w:sz="0" w:space="0" w:color="auto"/>
        <w:left w:val="none" w:sz="0" w:space="0" w:color="auto"/>
        <w:bottom w:val="none" w:sz="0" w:space="0" w:color="auto"/>
        <w:right w:val="none" w:sz="0" w:space="0" w:color="auto"/>
      </w:divBdr>
    </w:div>
    <w:div w:id="1398168746">
      <w:bodyDiv w:val="1"/>
      <w:marLeft w:val="0"/>
      <w:marRight w:val="0"/>
      <w:marTop w:val="0"/>
      <w:marBottom w:val="0"/>
      <w:divBdr>
        <w:top w:val="none" w:sz="0" w:space="0" w:color="auto"/>
        <w:left w:val="none" w:sz="0" w:space="0" w:color="auto"/>
        <w:bottom w:val="none" w:sz="0" w:space="0" w:color="auto"/>
        <w:right w:val="none" w:sz="0" w:space="0" w:color="auto"/>
      </w:divBdr>
    </w:div>
    <w:div w:id="1405027984">
      <w:bodyDiv w:val="1"/>
      <w:marLeft w:val="0"/>
      <w:marRight w:val="0"/>
      <w:marTop w:val="0"/>
      <w:marBottom w:val="0"/>
      <w:divBdr>
        <w:top w:val="none" w:sz="0" w:space="0" w:color="auto"/>
        <w:left w:val="none" w:sz="0" w:space="0" w:color="auto"/>
        <w:bottom w:val="none" w:sz="0" w:space="0" w:color="auto"/>
        <w:right w:val="none" w:sz="0" w:space="0" w:color="auto"/>
      </w:divBdr>
    </w:div>
    <w:div w:id="1427768469">
      <w:bodyDiv w:val="1"/>
      <w:marLeft w:val="0"/>
      <w:marRight w:val="0"/>
      <w:marTop w:val="0"/>
      <w:marBottom w:val="0"/>
      <w:divBdr>
        <w:top w:val="none" w:sz="0" w:space="0" w:color="auto"/>
        <w:left w:val="none" w:sz="0" w:space="0" w:color="auto"/>
        <w:bottom w:val="none" w:sz="0" w:space="0" w:color="auto"/>
        <w:right w:val="none" w:sz="0" w:space="0" w:color="auto"/>
      </w:divBdr>
    </w:div>
    <w:div w:id="1450396311">
      <w:bodyDiv w:val="1"/>
      <w:marLeft w:val="0"/>
      <w:marRight w:val="0"/>
      <w:marTop w:val="0"/>
      <w:marBottom w:val="0"/>
      <w:divBdr>
        <w:top w:val="none" w:sz="0" w:space="0" w:color="auto"/>
        <w:left w:val="none" w:sz="0" w:space="0" w:color="auto"/>
        <w:bottom w:val="none" w:sz="0" w:space="0" w:color="auto"/>
        <w:right w:val="none" w:sz="0" w:space="0" w:color="auto"/>
      </w:divBdr>
    </w:div>
    <w:div w:id="1455489487">
      <w:bodyDiv w:val="1"/>
      <w:marLeft w:val="0"/>
      <w:marRight w:val="0"/>
      <w:marTop w:val="0"/>
      <w:marBottom w:val="0"/>
      <w:divBdr>
        <w:top w:val="none" w:sz="0" w:space="0" w:color="auto"/>
        <w:left w:val="none" w:sz="0" w:space="0" w:color="auto"/>
        <w:bottom w:val="none" w:sz="0" w:space="0" w:color="auto"/>
        <w:right w:val="none" w:sz="0" w:space="0" w:color="auto"/>
      </w:divBdr>
    </w:div>
    <w:div w:id="1479876593">
      <w:bodyDiv w:val="1"/>
      <w:marLeft w:val="0"/>
      <w:marRight w:val="0"/>
      <w:marTop w:val="0"/>
      <w:marBottom w:val="0"/>
      <w:divBdr>
        <w:top w:val="none" w:sz="0" w:space="0" w:color="auto"/>
        <w:left w:val="none" w:sz="0" w:space="0" w:color="auto"/>
        <w:bottom w:val="none" w:sz="0" w:space="0" w:color="auto"/>
        <w:right w:val="none" w:sz="0" w:space="0" w:color="auto"/>
      </w:divBdr>
    </w:div>
    <w:div w:id="1486579842">
      <w:bodyDiv w:val="1"/>
      <w:marLeft w:val="0"/>
      <w:marRight w:val="0"/>
      <w:marTop w:val="0"/>
      <w:marBottom w:val="0"/>
      <w:divBdr>
        <w:top w:val="none" w:sz="0" w:space="0" w:color="auto"/>
        <w:left w:val="none" w:sz="0" w:space="0" w:color="auto"/>
        <w:bottom w:val="none" w:sz="0" w:space="0" w:color="auto"/>
        <w:right w:val="none" w:sz="0" w:space="0" w:color="auto"/>
      </w:divBdr>
    </w:div>
    <w:div w:id="1491406665">
      <w:bodyDiv w:val="1"/>
      <w:marLeft w:val="0"/>
      <w:marRight w:val="0"/>
      <w:marTop w:val="0"/>
      <w:marBottom w:val="0"/>
      <w:divBdr>
        <w:top w:val="none" w:sz="0" w:space="0" w:color="auto"/>
        <w:left w:val="none" w:sz="0" w:space="0" w:color="auto"/>
        <w:bottom w:val="none" w:sz="0" w:space="0" w:color="auto"/>
        <w:right w:val="none" w:sz="0" w:space="0" w:color="auto"/>
      </w:divBdr>
    </w:div>
    <w:div w:id="1495297923">
      <w:bodyDiv w:val="1"/>
      <w:marLeft w:val="0"/>
      <w:marRight w:val="0"/>
      <w:marTop w:val="0"/>
      <w:marBottom w:val="0"/>
      <w:divBdr>
        <w:top w:val="none" w:sz="0" w:space="0" w:color="auto"/>
        <w:left w:val="none" w:sz="0" w:space="0" w:color="auto"/>
        <w:bottom w:val="none" w:sz="0" w:space="0" w:color="auto"/>
        <w:right w:val="none" w:sz="0" w:space="0" w:color="auto"/>
      </w:divBdr>
    </w:div>
    <w:div w:id="1507020414">
      <w:bodyDiv w:val="1"/>
      <w:marLeft w:val="0"/>
      <w:marRight w:val="0"/>
      <w:marTop w:val="0"/>
      <w:marBottom w:val="0"/>
      <w:divBdr>
        <w:top w:val="none" w:sz="0" w:space="0" w:color="auto"/>
        <w:left w:val="none" w:sz="0" w:space="0" w:color="auto"/>
        <w:bottom w:val="none" w:sz="0" w:space="0" w:color="auto"/>
        <w:right w:val="none" w:sz="0" w:space="0" w:color="auto"/>
      </w:divBdr>
    </w:div>
    <w:div w:id="1507477032">
      <w:bodyDiv w:val="1"/>
      <w:marLeft w:val="0"/>
      <w:marRight w:val="0"/>
      <w:marTop w:val="0"/>
      <w:marBottom w:val="0"/>
      <w:divBdr>
        <w:top w:val="none" w:sz="0" w:space="0" w:color="auto"/>
        <w:left w:val="none" w:sz="0" w:space="0" w:color="auto"/>
        <w:bottom w:val="none" w:sz="0" w:space="0" w:color="auto"/>
        <w:right w:val="none" w:sz="0" w:space="0" w:color="auto"/>
      </w:divBdr>
    </w:div>
    <w:div w:id="1509557689">
      <w:bodyDiv w:val="1"/>
      <w:marLeft w:val="0"/>
      <w:marRight w:val="0"/>
      <w:marTop w:val="0"/>
      <w:marBottom w:val="0"/>
      <w:divBdr>
        <w:top w:val="none" w:sz="0" w:space="0" w:color="auto"/>
        <w:left w:val="none" w:sz="0" w:space="0" w:color="auto"/>
        <w:bottom w:val="none" w:sz="0" w:space="0" w:color="auto"/>
        <w:right w:val="none" w:sz="0" w:space="0" w:color="auto"/>
      </w:divBdr>
    </w:div>
    <w:div w:id="1510177308">
      <w:bodyDiv w:val="1"/>
      <w:marLeft w:val="0"/>
      <w:marRight w:val="0"/>
      <w:marTop w:val="0"/>
      <w:marBottom w:val="0"/>
      <w:divBdr>
        <w:top w:val="none" w:sz="0" w:space="0" w:color="auto"/>
        <w:left w:val="none" w:sz="0" w:space="0" w:color="auto"/>
        <w:bottom w:val="none" w:sz="0" w:space="0" w:color="auto"/>
        <w:right w:val="none" w:sz="0" w:space="0" w:color="auto"/>
      </w:divBdr>
    </w:div>
    <w:div w:id="1522626436">
      <w:bodyDiv w:val="1"/>
      <w:marLeft w:val="0"/>
      <w:marRight w:val="0"/>
      <w:marTop w:val="0"/>
      <w:marBottom w:val="0"/>
      <w:divBdr>
        <w:top w:val="none" w:sz="0" w:space="0" w:color="auto"/>
        <w:left w:val="none" w:sz="0" w:space="0" w:color="auto"/>
        <w:bottom w:val="none" w:sz="0" w:space="0" w:color="auto"/>
        <w:right w:val="none" w:sz="0" w:space="0" w:color="auto"/>
      </w:divBdr>
    </w:div>
    <w:div w:id="1530531946">
      <w:bodyDiv w:val="1"/>
      <w:marLeft w:val="0"/>
      <w:marRight w:val="0"/>
      <w:marTop w:val="0"/>
      <w:marBottom w:val="0"/>
      <w:divBdr>
        <w:top w:val="none" w:sz="0" w:space="0" w:color="auto"/>
        <w:left w:val="none" w:sz="0" w:space="0" w:color="auto"/>
        <w:bottom w:val="none" w:sz="0" w:space="0" w:color="auto"/>
        <w:right w:val="none" w:sz="0" w:space="0" w:color="auto"/>
      </w:divBdr>
    </w:div>
    <w:div w:id="1532263318">
      <w:bodyDiv w:val="1"/>
      <w:marLeft w:val="0"/>
      <w:marRight w:val="0"/>
      <w:marTop w:val="0"/>
      <w:marBottom w:val="0"/>
      <w:divBdr>
        <w:top w:val="none" w:sz="0" w:space="0" w:color="auto"/>
        <w:left w:val="none" w:sz="0" w:space="0" w:color="auto"/>
        <w:bottom w:val="none" w:sz="0" w:space="0" w:color="auto"/>
        <w:right w:val="none" w:sz="0" w:space="0" w:color="auto"/>
      </w:divBdr>
    </w:div>
    <w:div w:id="1547791758">
      <w:bodyDiv w:val="1"/>
      <w:marLeft w:val="0"/>
      <w:marRight w:val="0"/>
      <w:marTop w:val="0"/>
      <w:marBottom w:val="0"/>
      <w:divBdr>
        <w:top w:val="none" w:sz="0" w:space="0" w:color="auto"/>
        <w:left w:val="none" w:sz="0" w:space="0" w:color="auto"/>
        <w:bottom w:val="none" w:sz="0" w:space="0" w:color="auto"/>
        <w:right w:val="none" w:sz="0" w:space="0" w:color="auto"/>
      </w:divBdr>
    </w:div>
    <w:div w:id="1549806573">
      <w:bodyDiv w:val="1"/>
      <w:marLeft w:val="0"/>
      <w:marRight w:val="0"/>
      <w:marTop w:val="0"/>
      <w:marBottom w:val="0"/>
      <w:divBdr>
        <w:top w:val="none" w:sz="0" w:space="0" w:color="auto"/>
        <w:left w:val="none" w:sz="0" w:space="0" w:color="auto"/>
        <w:bottom w:val="none" w:sz="0" w:space="0" w:color="auto"/>
        <w:right w:val="none" w:sz="0" w:space="0" w:color="auto"/>
      </w:divBdr>
    </w:div>
    <w:div w:id="1562911884">
      <w:bodyDiv w:val="1"/>
      <w:marLeft w:val="0"/>
      <w:marRight w:val="0"/>
      <w:marTop w:val="0"/>
      <w:marBottom w:val="0"/>
      <w:divBdr>
        <w:top w:val="none" w:sz="0" w:space="0" w:color="auto"/>
        <w:left w:val="none" w:sz="0" w:space="0" w:color="auto"/>
        <w:bottom w:val="none" w:sz="0" w:space="0" w:color="auto"/>
        <w:right w:val="none" w:sz="0" w:space="0" w:color="auto"/>
      </w:divBdr>
    </w:div>
    <w:div w:id="1573075279">
      <w:bodyDiv w:val="1"/>
      <w:marLeft w:val="0"/>
      <w:marRight w:val="0"/>
      <w:marTop w:val="0"/>
      <w:marBottom w:val="0"/>
      <w:divBdr>
        <w:top w:val="none" w:sz="0" w:space="0" w:color="auto"/>
        <w:left w:val="none" w:sz="0" w:space="0" w:color="auto"/>
        <w:bottom w:val="none" w:sz="0" w:space="0" w:color="auto"/>
        <w:right w:val="none" w:sz="0" w:space="0" w:color="auto"/>
      </w:divBdr>
    </w:div>
    <w:div w:id="1584608388">
      <w:bodyDiv w:val="1"/>
      <w:marLeft w:val="0"/>
      <w:marRight w:val="0"/>
      <w:marTop w:val="0"/>
      <w:marBottom w:val="0"/>
      <w:divBdr>
        <w:top w:val="none" w:sz="0" w:space="0" w:color="auto"/>
        <w:left w:val="none" w:sz="0" w:space="0" w:color="auto"/>
        <w:bottom w:val="none" w:sz="0" w:space="0" w:color="auto"/>
        <w:right w:val="none" w:sz="0" w:space="0" w:color="auto"/>
      </w:divBdr>
    </w:div>
    <w:div w:id="1592199505">
      <w:bodyDiv w:val="1"/>
      <w:marLeft w:val="0"/>
      <w:marRight w:val="0"/>
      <w:marTop w:val="0"/>
      <w:marBottom w:val="0"/>
      <w:divBdr>
        <w:top w:val="none" w:sz="0" w:space="0" w:color="auto"/>
        <w:left w:val="none" w:sz="0" w:space="0" w:color="auto"/>
        <w:bottom w:val="none" w:sz="0" w:space="0" w:color="auto"/>
        <w:right w:val="none" w:sz="0" w:space="0" w:color="auto"/>
      </w:divBdr>
    </w:div>
    <w:div w:id="1609240988">
      <w:bodyDiv w:val="1"/>
      <w:marLeft w:val="0"/>
      <w:marRight w:val="0"/>
      <w:marTop w:val="0"/>
      <w:marBottom w:val="0"/>
      <w:divBdr>
        <w:top w:val="none" w:sz="0" w:space="0" w:color="auto"/>
        <w:left w:val="none" w:sz="0" w:space="0" w:color="auto"/>
        <w:bottom w:val="none" w:sz="0" w:space="0" w:color="auto"/>
        <w:right w:val="none" w:sz="0" w:space="0" w:color="auto"/>
      </w:divBdr>
    </w:div>
    <w:div w:id="1636136373">
      <w:bodyDiv w:val="1"/>
      <w:marLeft w:val="0"/>
      <w:marRight w:val="0"/>
      <w:marTop w:val="0"/>
      <w:marBottom w:val="0"/>
      <w:divBdr>
        <w:top w:val="none" w:sz="0" w:space="0" w:color="auto"/>
        <w:left w:val="none" w:sz="0" w:space="0" w:color="auto"/>
        <w:bottom w:val="none" w:sz="0" w:space="0" w:color="auto"/>
        <w:right w:val="none" w:sz="0" w:space="0" w:color="auto"/>
      </w:divBdr>
    </w:div>
    <w:div w:id="1641689205">
      <w:bodyDiv w:val="1"/>
      <w:marLeft w:val="0"/>
      <w:marRight w:val="0"/>
      <w:marTop w:val="0"/>
      <w:marBottom w:val="0"/>
      <w:divBdr>
        <w:top w:val="none" w:sz="0" w:space="0" w:color="auto"/>
        <w:left w:val="none" w:sz="0" w:space="0" w:color="auto"/>
        <w:bottom w:val="none" w:sz="0" w:space="0" w:color="auto"/>
        <w:right w:val="none" w:sz="0" w:space="0" w:color="auto"/>
      </w:divBdr>
    </w:div>
    <w:div w:id="1642149132">
      <w:bodyDiv w:val="1"/>
      <w:marLeft w:val="0"/>
      <w:marRight w:val="0"/>
      <w:marTop w:val="0"/>
      <w:marBottom w:val="0"/>
      <w:divBdr>
        <w:top w:val="none" w:sz="0" w:space="0" w:color="auto"/>
        <w:left w:val="none" w:sz="0" w:space="0" w:color="auto"/>
        <w:bottom w:val="none" w:sz="0" w:space="0" w:color="auto"/>
        <w:right w:val="none" w:sz="0" w:space="0" w:color="auto"/>
      </w:divBdr>
    </w:div>
    <w:div w:id="1670718246">
      <w:bodyDiv w:val="1"/>
      <w:marLeft w:val="0"/>
      <w:marRight w:val="0"/>
      <w:marTop w:val="0"/>
      <w:marBottom w:val="0"/>
      <w:divBdr>
        <w:top w:val="none" w:sz="0" w:space="0" w:color="auto"/>
        <w:left w:val="none" w:sz="0" w:space="0" w:color="auto"/>
        <w:bottom w:val="none" w:sz="0" w:space="0" w:color="auto"/>
        <w:right w:val="none" w:sz="0" w:space="0" w:color="auto"/>
      </w:divBdr>
    </w:div>
    <w:div w:id="1696492625">
      <w:bodyDiv w:val="1"/>
      <w:marLeft w:val="0"/>
      <w:marRight w:val="0"/>
      <w:marTop w:val="0"/>
      <w:marBottom w:val="0"/>
      <w:divBdr>
        <w:top w:val="none" w:sz="0" w:space="0" w:color="auto"/>
        <w:left w:val="none" w:sz="0" w:space="0" w:color="auto"/>
        <w:bottom w:val="none" w:sz="0" w:space="0" w:color="auto"/>
        <w:right w:val="none" w:sz="0" w:space="0" w:color="auto"/>
      </w:divBdr>
    </w:div>
    <w:div w:id="1709332730">
      <w:bodyDiv w:val="1"/>
      <w:marLeft w:val="0"/>
      <w:marRight w:val="0"/>
      <w:marTop w:val="0"/>
      <w:marBottom w:val="0"/>
      <w:divBdr>
        <w:top w:val="none" w:sz="0" w:space="0" w:color="auto"/>
        <w:left w:val="none" w:sz="0" w:space="0" w:color="auto"/>
        <w:bottom w:val="none" w:sz="0" w:space="0" w:color="auto"/>
        <w:right w:val="none" w:sz="0" w:space="0" w:color="auto"/>
      </w:divBdr>
    </w:div>
    <w:div w:id="1711105201">
      <w:bodyDiv w:val="1"/>
      <w:marLeft w:val="0"/>
      <w:marRight w:val="0"/>
      <w:marTop w:val="0"/>
      <w:marBottom w:val="0"/>
      <w:divBdr>
        <w:top w:val="none" w:sz="0" w:space="0" w:color="auto"/>
        <w:left w:val="none" w:sz="0" w:space="0" w:color="auto"/>
        <w:bottom w:val="none" w:sz="0" w:space="0" w:color="auto"/>
        <w:right w:val="none" w:sz="0" w:space="0" w:color="auto"/>
      </w:divBdr>
    </w:div>
    <w:div w:id="1720858473">
      <w:bodyDiv w:val="1"/>
      <w:marLeft w:val="0"/>
      <w:marRight w:val="0"/>
      <w:marTop w:val="0"/>
      <w:marBottom w:val="0"/>
      <w:divBdr>
        <w:top w:val="none" w:sz="0" w:space="0" w:color="auto"/>
        <w:left w:val="none" w:sz="0" w:space="0" w:color="auto"/>
        <w:bottom w:val="none" w:sz="0" w:space="0" w:color="auto"/>
        <w:right w:val="none" w:sz="0" w:space="0" w:color="auto"/>
      </w:divBdr>
    </w:div>
    <w:div w:id="1721131010">
      <w:bodyDiv w:val="1"/>
      <w:marLeft w:val="0"/>
      <w:marRight w:val="0"/>
      <w:marTop w:val="0"/>
      <w:marBottom w:val="0"/>
      <w:divBdr>
        <w:top w:val="none" w:sz="0" w:space="0" w:color="auto"/>
        <w:left w:val="none" w:sz="0" w:space="0" w:color="auto"/>
        <w:bottom w:val="none" w:sz="0" w:space="0" w:color="auto"/>
        <w:right w:val="none" w:sz="0" w:space="0" w:color="auto"/>
      </w:divBdr>
    </w:div>
    <w:div w:id="1728609037">
      <w:bodyDiv w:val="1"/>
      <w:marLeft w:val="0"/>
      <w:marRight w:val="0"/>
      <w:marTop w:val="0"/>
      <w:marBottom w:val="0"/>
      <w:divBdr>
        <w:top w:val="none" w:sz="0" w:space="0" w:color="auto"/>
        <w:left w:val="none" w:sz="0" w:space="0" w:color="auto"/>
        <w:bottom w:val="none" w:sz="0" w:space="0" w:color="auto"/>
        <w:right w:val="none" w:sz="0" w:space="0" w:color="auto"/>
      </w:divBdr>
    </w:div>
    <w:div w:id="1728722571">
      <w:bodyDiv w:val="1"/>
      <w:marLeft w:val="0"/>
      <w:marRight w:val="0"/>
      <w:marTop w:val="0"/>
      <w:marBottom w:val="0"/>
      <w:divBdr>
        <w:top w:val="none" w:sz="0" w:space="0" w:color="auto"/>
        <w:left w:val="none" w:sz="0" w:space="0" w:color="auto"/>
        <w:bottom w:val="none" w:sz="0" w:space="0" w:color="auto"/>
        <w:right w:val="none" w:sz="0" w:space="0" w:color="auto"/>
      </w:divBdr>
    </w:div>
    <w:div w:id="1730112268">
      <w:bodyDiv w:val="1"/>
      <w:marLeft w:val="0"/>
      <w:marRight w:val="0"/>
      <w:marTop w:val="0"/>
      <w:marBottom w:val="0"/>
      <w:divBdr>
        <w:top w:val="none" w:sz="0" w:space="0" w:color="auto"/>
        <w:left w:val="none" w:sz="0" w:space="0" w:color="auto"/>
        <w:bottom w:val="none" w:sz="0" w:space="0" w:color="auto"/>
        <w:right w:val="none" w:sz="0" w:space="0" w:color="auto"/>
      </w:divBdr>
    </w:div>
    <w:div w:id="1730152824">
      <w:bodyDiv w:val="1"/>
      <w:marLeft w:val="0"/>
      <w:marRight w:val="0"/>
      <w:marTop w:val="0"/>
      <w:marBottom w:val="0"/>
      <w:divBdr>
        <w:top w:val="none" w:sz="0" w:space="0" w:color="auto"/>
        <w:left w:val="none" w:sz="0" w:space="0" w:color="auto"/>
        <w:bottom w:val="none" w:sz="0" w:space="0" w:color="auto"/>
        <w:right w:val="none" w:sz="0" w:space="0" w:color="auto"/>
      </w:divBdr>
    </w:div>
    <w:div w:id="1733695254">
      <w:bodyDiv w:val="1"/>
      <w:marLeft w:val="0"/>
      <w:marRight w:val="0"/>
      <w:marTop w:val="0"/>
      <w:marBottom w:val="0"/>
      <w:divBdr>
        <w:top w:val="none" w:sz="0" w:space="0" w:color="auto"/>
        <w:left w:val="none" w:sz="0" w:space="0" w:color="auto"/>
        <w:bottom w:val="none" w:sz="0" w:space="0" w:color="auto"/>
        <w:right w:val="none" w:sz="0" w:space="0" w:color="auto"/>
      </w:divBdr>
    </w:div>
    <w:div w:id="1750611154">
      <w:bodyDiv w:val="1"/>
      <w:marLeft w:val="0"/>
      <w:marRight w:val="0"/>
      <w:marTop w:val="0"/>
      <w:marBottom w:val="0"/>
      <w:divBdr>
        <w:top w:val="none" w:sz="0" w:space="0" w:color="auto"/>
        <w:left w:val="none" w:sz="0" w:space="0" w:color="auto"/>
        <w:bottom w:val="none" w:sz="0" w:space="0" w:color="auto"/>
        <w:right w:val="none" w:sz="0" w:space="0" w:color="auto"/>
      </w:divBdr>
    </w:div>
    <w:div w:id="1751928866">
      <w:bodyDiv w:val="1"/>
      <w:marLeft w:val="0"/>
      <w:marRight w:val="0"/>
      <w:marTop w:val="0"/>
      <w:marBottom w:val="0"/>
      <w:divBdr>
        <w:top w:val="none" w:sz="0" w:space="0" w:color="auto"/>
        <w:left w:val="none" w:sz="0" w:space="0" w:color="auto"/>
        <w:bottom w:val="none" w:sz="0" w:space="0" w:color="auto"/>
        <w:right w:val="none" w:sz="0" w:space="0" w:color="auto"/>
      </w:divBdr>
    </w:div>
    <w:div w:id="1758600562">
      <w:bodyDiv w:val="1"/>
      <w:marLeft w:val="0"/>
      <w:marRight w:val="0"/>
      <w:marTop w:val="0"/>
      <w:marBottom w:val="0"/>
      <w:divBdr>
        <w:top w:val="none" w:sz="0" w:space="0" w:color="auto"/>
        <w:left w:val="none" w:sz="0" w:space="0" w:color="auto"/>
        <w:bottom w:val="none" w:sz="0" w:space="0" w:color="auto"/>
        <w:right w:val="none" w:sz="0" w:space="0" w:color="auto"/>
      </w:divBdr>
    </w:div>
    <w:div w:id="1768041791">
      <w:bodyDiv w:val="1"/>
      <w:marLeft w:val="0"/>
      <w:marRight w:val="0"/>
      <w:marTop w:val="0"/>
      <w:marBottom w:val="0"/>
      <w:divBdr>
        <w:top w:val="none" w:sz="0" w:space="0" w:color="auto"/>
        <w:left w:val="none" w:sz="0" w:space="0" w:color="auto"/>
        <w:bottom w:val="none" w:sz="0" w:space="0" w:color="auto"/>
        <w:right w:val="none" w:sz="0" w:space="0" w:color="auto"/>
      </w:divBdr>
    </w:div>
    <w:div w:id="1768454102">
      <w:bodyDiv w:val="1"/>
      <w:marLeft w:val="0"/>
      <w:marRight w:val="0"/>
      <w:marTop w:val="0"/>
      <w:marBottom w:val="0"/>
      <w:divBdr>
        <w:top w:val="none" w:sz="0" w:space="0" w:color="auto"/>
        <w:left w:val="none" w:sz="0" w:space="0" w:color="auto"/>
        <w:bottom w:val="none" w:sz="0" w:space="0" w:color="auto"/>
        <w:right w:val="none" w:sz="0" w:space="0" w:color="auto"/>
      </w:divBdr>
    </w:div>
    <w:div w:id="1784302482">
      <w:bodyDiv w:val="1"/>
      <w:marLeft w:val="0"/>
      <w:marRight w:val="0"/>
      <w:marTop w:val="0"/>
      <w:marBottom w:val="0"/>
      <w:divBdr>
        <w:top w:val="none" w:sz="0" w:space="0" w:color="auto"/>
        <w:left w:val="none" w:sz="0" w:space="0" w:color="auto"/>
        <w:bottom w:val="none" w:sz="0" w:space="0" w:color="auto"/>
        <w:right w:val="none" w:sz="0" w:space="0" w:color="auto"/>
      </w:divBdr>
    </w:div>
    <w:div w:id="1793280374">
      <w:bodyDiv w:val="1"/>
      <w:marLeft w:val="0"/>
      <w:marRight w:val="0"/>
      <w:marTop w:val="0"/>
      <w:marBottom w:val="0"/>
      <w:divBdr>
        <w:top w:val="none" w:sz="0" w:space="0" w:color="auto"/>
        <w:left w:val="none" w:sz="0" w:space="0" w:color="auto"/>
        <w:bottom w:val="none" w:sz="0" w:space="0" w:color="auto"/>
        <w:right w:val="none" w:sz="0" w:space="0" w:color="auto"/>
      </w:divBdr>
    </w:div>
    <w:div w:id="1799490287">
      <w:bodyDiv w:val="1"/>
      <w:marLeft w:val="0"/>
      <w:marRight w:val="0"/>
      <w:marTop w:val="0"/>
      <w:marBottom w:val="0"/>
      <w:divBdr>
        <w:top w:val="none" w:sz="0" w:space="0" w:color="auto"/>
        <w:left w:val="none" w:sz="0" w:space="0" w:color="auto"/>
        <w:bottom w:val="none" w:sz="0" w:space="0" w:color="auto"/>
        <w:right w:val="none" w:sz="0" w:space="0" w:color="auto"/>
      </w:divBdr>
    </w:div>
    <w:div w:id="1806115731">
      <w:bodyDiv w:val="1"/>
      <w:marLeft w:val="0"/>
      <w:marRight w:val="0"/>
      <w:marTop w:val="0"/>
      <w:marBottom w:val="0"/>
      <w:divBdr>
        <w:top w:val="none" w:sz="0" w:space="0" w:color="auto"/>
        <w:left w:val="none" w:sz="0" w:space="0" w:color="auto"/>
        <w:bottom w:val="none" w:sz="0" w:space="0" w:color="auto"/>
        <w:right w:val="none" w:sz="0" w:space="0" w:color="auto"/>
      </w:divBdr>
    </w:div>
    <w:div w:id="1824005120">
      <w:bodyDiv w:val="1"/>
      <w:marLeft w:val="0"/>
      <w:marRight w:val="0"/>
      <w:marTop w:val="0"/>
      <w:marBottom w:val="0"/>
      <w:divBdr>
        <w:top w:val="none" w:sz="0" w:space="0" w:color="auto"/>
        <w:left w:val="none" w:sz="0" w:space="0" w:color="auto"/>
        <w:bottom w:val="none" w:sz="0" w:space="0" w:color="auto"/>
        <w:right w:val="none" w:sz="0" w:space="0" w:color="auto"/>
      </w:divBdr>
    </w:div>
    <w:div w:id="1834031671">
      <w:bodyDiv w:val="1"/>
      <w:marLeft w:val="0"/>
      <w:marRight w:val="0"/>
      <w:marTop w:val="0"/>
      <w:marBottom w:val="0"/>
      <w:divBdr>
        <w:top w:val="none" w:sz="0" w:space="0" w:color="auto"/>
        <w:left w:val="none" w:sz="0" w:space="0" w:color="auto"/>
        <w:bottom w:val="none" w:sz="0" w:space="0" w:color="auto"/>
        <w:right w:val="none" w:sz="0" w:space="0" w:color="auto"/>
      </w:divBdr>
    </w:div>
    <w:div w:id="1861702663">
      <w:bodyDiv w:val="1"/>
      <w:marLeft w:val="0"/>
      <w:marRight w:val="0"/>
      <w:marTop w:val="0"/>
      <w:marBottom w:val="0"/>
      <w:divBdr>
        <w:top w:val="none" w:sz="0" w:space="0" w:color="auto"/>
        <w:left w:val="none" w:sz="0" w:space="0" w:color="auto"/>
        <w:bottom w:val="none" w:sz="0" w:space="0" w:color="auto"/>
        <w:right w:val="none" w:sz="0" w:space="0" w:color="auto"/>
      </w:divBdr>
    </w:div>
    <w:div w:id="1876231136">
      <w:bodyDiv w:val="1"/>
      <w:marLeft w:val="0"/>
      <w:marRight w:val="0"/>
      <w:marTop w:val="0"/>
      <w:marBottom w:val="0"/>
      <w:divBdr>
        <w:top w:val="none" w:sz="0" w:space="0" w:color="auto"/>
        <w:left w:val="none" w:sz="0" w:space="0" w:color="auto"/>
        <w:bottom w:val="none" w:sz="0" w:space="0" w:color="auto"/>
        <w:right w:val="none" w:sz="0" w:space="0" w:color="auto"/>
      </w:divBdr>
    </w:div>
    <w:div w:id="1886289208">
      <w:bodyDiv w:val="1"/>
      <w:marLeft w:val="0"/>
      <w:marRight w:val="0"/>
      <w:marTop w:val="0"/>
      <w:marBottom w:val="0"/>
      <w:divBdr>
        <w:top w:val="none" w:sz="0" w:space="0" w:color="auto"/>
        <w:left w:val="none" w:sz="0" w:space="0" w:color="auto"/>
        <w:bottom w:val="none" w:sz="0" w:space="0" w:color="auto"/>
        <w:right w:val="none" w:sz="0" w:space="0" w:color="auto"/>
      </w:divBdr>
    </w:div>
    <w:div w:id="1890341688">
      <w:bodyDiv w:val="1"/>
      <w:marLeft w:val="0"/>
      <w:marRight w:val="0"/>
      <w:marTop w:val="0"/>
      <w:marBottom w:val="0"/>
      <w:divBdr>
        <w:top w:val="none" w:sz="0" w:space="0" w:color="auto"/>
        <w:left w:val="none" w:sz="0" w:space="0" w:color="auto"/>
        <w:bottom w:val="none" w:sz="0" w:space="0" w:color="auto"/>
        <w:right w:val="none" w:sz="0" w:space="0" w:color="auto"/>
      </w:divBdr>
    </w:div>
    <w:div w:id="1892378125">
      <w:bodyDiv w:val="1"/>
      <w:marLeft w:val="0"/>
      <w:marRight w:val="0"/>
      <w:marTop w:val="0"/>
      <w:marBottom w:val="0"/>
      <w:divBdr>
        <w:top w:val="none" w:sz="0" w:space="0" w:color="auto"/>
        <w:left w:val="none" w:sz="0" w:space="0" w:color="auto"/>
        <w:bottom w:val="none" w:sz="0" w:space="0" w:color="auto"/>
        <w:right w:val="none" w:sz="0" w:space="0" w:color="auto"/>
      </w:divBdr>
    </w:div>
    <w:div w:id="1919054991">
      <w:bodyDiv w:val="1"/>
      <w:marLeft w:val="0"/>
      <w:marRight w:val="0"/>
      <w:marTop w:val="0"/>
      <w:marBottom w:val="0"/>
      <w:divBdr>
        <w:top w:val="none" w:sz="0" w:space="0" w:color="auto"/>
        <w:left w:val="none" w:sz="0" w:space="0" w:color="auto"/>
        <w:bottom w:val="none" w:sz="0" w:space="0" w:color="auto"/>
        <w:right w:val="none" w:sz="0" w:space="0" w:color="auto"/>
      </w:divBdr>
      <w:divsChild>
        <w:div w:id="1240095710">
          <w:marLeft w:val="0"/>
          <w:marRight w:val="0"/>
          <w:marTop w:val="0"/>
          <w:marBottom w:val="0"/>
          <w:divBdr>
            <w:top w:val="none" w:sz="0" w:space="0" w:color="auto"/>
            <w:left w:val="none" w:sz="0" w:space="0" w:color="auto"/>
            <w:bottom w:val="none" w:sz="0" w:space="0" w:color="auto"/>
            <w:right w:val="none" w:sz="0" w:space="0" w:color="auto"/>
          </w:divBdr>
          <w:divsChild>
            <w:div w:id="1602376064">
              <w:marLeft w:val="0"/>
              <w:marRight w:val="0"/>
              <w:marTop w:val="0"/>
              <w:marBottom w:val="0"/>
              <w:divBdr>
                <w:top w:val="none" w:sz="0" w:space="0" w:color="auto"/>
                <w:left w:val="none" w:sz="0" w:space="0" w:color="auto"/>
                <w:bottom w:val="none" w:sz="0" w:space="0" w:color="auto"/>
                <w:right w:val="none" w:sz="0" w:space="0" w:color="auto"/>
              </w:divBdr>
              <w:divsChild>
                <w:div w:id="1794516063">
                  <w:marLeft w:val="0"/>
                  <w:marRight w:val="0"/>
                  <w:marTop w:val="0"/>
                  <w:marBottom w:val="0"/>
                  <w:divBdr>
                    <w:top w:val="none" w:sz="0" w:space="0" w:color="auto"/>
                    <w:left w:val="none" w:sz="0" w:space="0" w:color="auto"/>
                    <w:bottom w:val="none" w:sz="0" w:space="0" w:color="auto"/>
                    <w:right w:val="none" w:sz="0" w:space="0" w:color="auto"/>
                  </w:divBdr>
                  <w:divsChild>
                    <w:div w:id="1541892900">
                      <w:marLeft w:val="0"/>
                      <w:marRight w:val="0"/>
                      <w:marTop w:val="0"/>
                      <w:marBottom w:val="0"/>
                      <w:divBdr>
                        <w:top w:val="none" w:sz="0" w:space="0" w:color="auto"/>
                        <w:left w:val="none" w:sz="0" w:space="0" w:color="auto"/>
                        <w:bottom w:val="none" w:sz="0" w:space="0" w:color="auto"/>
                        <w:right w:val="none" w:sz="0" w:space="0" w:color="auto"/>
                      </w:divBdr>
                      <w:divsChild>
                        <w:div w:id="560092809">
                          <w:marLeft w:val="0"/>
                          <w:marRight w:val="0"/>
                          <w:marTop w:val="0"/>
                          <w:marBottom w:val="0"/>
                          <w:divBdr>
                            <w:top w:val="none" w:sz="0" w:space="0" w:color="auto"/>
                            <w:left w:val="none" w:sz="0" w:space="0" w:color="auto"/>
                            <w:bottom w:val="none" w:sz="0" w:space="0" w:color="auto"/>
                            <w:right w:val="none" w:sz="0" w:space="0" w:color="auto"/>
                          </w:divBdr>
                          <w:divsChild>
                            <w:div w:id="355740055">
                              <w:marLeft w:val="0"/>
                              <w:marRight w:val="300"/>
                              <w:marTop w:val="180"/>
                              <w:marBottom w:val="0"/>
                              <w:divBdr>
                                <w:top w:val="none" w:sz="0" w:space="0" w:color="auto"/>
                                <w:left w:val="none" w:sz="0" w:space="0" w:color="auto"/>
                                <w:bottom w:val="none" w:sz="0" w:space="0" w:color="auto"/>
                                <w:right w:val="none" w:sz="0" w:space="0" w:color="auto"/>
                              </w:divBdr>
                              <w:divsChild>
                                <w:div w:id="14071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841481">
          <w:marLeft w:val="0"/>
          <w:marRight w:val="0"/>
          <w:marTop w:val="0"/>
          <w:marBottom w:val="0"/>
          <w:divBdr>
            <w:top w:val="none" w:sz="0" w:space="0" w:color="auto"/>
            <w:left w:val="none" w:sz="0" w:space="0" w:color="auto"/>
            <w:bottom w:val="none" w:sz="0" w:space="0" w:color="auto"/>
            <w:right w:val="none" w:sz="0" w:space="0" w:color="auto"/>
          </w:divBdr>
          <w:divsChild>
            <w:div w:id="1769736953">
              <w:marLeft w:val="0"/>
              <w:marRight w:val="0"/>
              <w:marTop w:val="0"/>
              <w:marBottom w:val="0"/>
              <w:divBdr>
                <w:top w:val="none" w:sz="0" w:space="0" w:color="auto"/>
                <w:left w:val="none" w:sz="0" w:space="0" w:color="auto"/>
                <w:bottom w:val="none" w:sz="0" w:space="0" w:color="auto"/>
                <w:right w:val="none" w:sz="0" w:space="0" w:color="auto"/>
              </w:divBdr>
              <w:divsChild>
                <w:div w:id="1658148936">
                  <w:marLeft w:val="0"/>
                  <w:marRight w:val="0"/>
                  <w:marTop w:val="0"/>
                  <w:marBottom w:val="0"/>
                  <w:divBdr>
                    <w:top w:val="none" w:sz="0" w:space="0" w:color="auto"/>
                    <w:left w:val="none" w:sz="0" w:space="0" w:color="auto"/>
                    <w:bottom w:val="none" w:sz="0" w:space="0" w:color="auto"/>
                    <w:right w:val="none" w:sz="0" w:space="0" w:color="auto"/>
                  </w:divBdr>
                  <w:divsChild>
                    <w:div w:id="1650086433">
                      <w:marLeft w:val="0"/>
                      <w:marRight w:val="0"/>
                      <w:marTop w:val="0"/>
                      <w:marBottom w:val="0"/>
                      <w:divBdr>
                        <w:top w:val="none" w:sz="0" w:space="0" w:color="auto"/>
                        <w:left w:val="none" w:sz="0" w:space="0" w:color="auto"/>
                        <w:bottom w:val="none" w:sz="0" w:space="0" w:color="auto"/>
                        <w:right w:val="none" w:sz="0" w:space="0" w:color="auto"/>
                      </w:divBdr>
                      <w:divsChild>
                        <w:div w:id="1460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456392">
      <w:bodyDiv w:val="1"/>
      <w:marLeft w:val="0"/>
      <w:marRight w:val="0"/>
      <w:marTop w:val="0"/>
      <w:marBottom w:val="0"/>
      <w:divBdr>
        <w:top w:val="none" w:sz="0" w:space="0" w:color="auto"/>
        <w:left w:val="none" w:sz="0" w:space="0" w:color="auto"/>
        <w:bottom w:val="none" w:sz="0" w:space="0" w:color="auto"/>
        <w:right w:val="none" w:sz="0" w:space="0" w:color="auto"/>
      </w:divBdr>
    </w:div>
    <w:div w:id="1977711698">
      <w:bodyDiv w:val="1"/>
      <w:marLeft w:val="0"/>
      <w:marRight w:val="0"/>
      <w:marTop w:val="0"/>
      <w:marBottom w:val="0"/>
      <w:divBdr>
        <w:top w:val="none" w:sz="0" w:space="0" w:color="auto"/>
        <w:left w:val="none" w:sz="0" w:space="0" w:color="auto"/>
        <w:bottom w:val="none" w:sz="0" w:space="0" w:color="auto"/>
        <w:right w:val="none" w:sz="0" w:space="0" w:color="auto"/>
      </w:divBdr>
    </w:div>
    <w:div w:id="2016808192">
      <w:bodyDiv w:val="1"/>
      <w:marLeft w:val="0"/>
      <w:marRight w:val="0"/>
      <w:marTop w:val="0"/>
      <w:marBottom w:val="0"/>
      <w:divBdr>
        <w:top w:val="none" w:sz="0" w:space="0" w:color="auto"/>
        <w:left w:val="none" w:sz="0" w:space="0" w:color="auto"/>
        <w:bottom w:val="none" w:sz="0" w:space="0" w:color="auto"/>
        <w:right w:val="none" w:sz="0" w:space="0" w:color="auto"/>
      </w:divBdr>
    </w:div>
    <w:div w:id="2024433100">
      <w:bodyDiv w:val="1"/>
      <w:marLeft w:val="0"/>
      <w:marRight w:val="0"/>
      <w:marTop w:val="0"/>
      <w:marBottom w:val="0"/>
      <w:divBdr>
        <w:top w:val="none" w:sz="0" w:space="0" w:color="auto"/>
        <w:left w:val="none" w:sz="0" w:space="0" w:color="auto"/>
        <w:bottom w:val="none" w:sz="0" w:space="0" w:color="auto"/>
        <w:right w:val="none" w:sz="0" w:space="0" w:color="auto"/>
      </w:divBdr>
    </w:div>
    <w:div w:id="2025159494">
      <w:bodyDiv w:val="1"/>
      <w:marLeft w:val="0"/>
      <w:marRight w:val="0"/>
      <w:marTop w:val="0"/>
      <w:marBottom w:val="0"/>
      <w:divBdr>
        <w:top w:val="none" w:sz="0" w:space="0" w:color="auto"/>
        <w:left w:val="none" w:sz="0" w:space="0" w:color="auto"/>
        <w:bottom w:val="none" w:sz="0" w:space="0" w:color="auto"/>
        <w:right w:val="none" w:sz="0" w:space="0" w:color="auto"/>
      </w:divBdr>
    </w:div>
    <w:div w:id="2038265033">
      <w:bodyDiv w:val="1"/>
      <w:marLeft w:val="0"/>
      <w:marRight w:val="0"/>
      <w:marTop w:val="0"/>
      <w:marBottom w:val="0"/>
      <w:divBdr>
        <w:top w:val="none" w:sz="0" w:space="0" w:color="auto"/>
        <w:left w:val="none" w:sz="0" w:space="0" w:color="auto"/>
        <w:bottom w:val="none" w:sz="0" w:space="0" w:color="auto"/>
        <w:right w:val="none" w:sz="0" w:space="0" w:color="auto"/>
      </w:divBdr>
    </w:div>
    <w:div w:id="2074231289">
      <w:bodyDiv w:val="1"/>
      <w:marLeft w:val="0"/>
      <w:marRight w:val="0"/>
      <w:marTop w:val="0"/>
      <w:marBottom w:val="0"/>
      <w:divBdr>
        <w:top w:val="none" w:sz="0" w:space="0" w:color="auto"/>
        <w:left w:val="none" w:sz="0" w:space="0" w:color="auto"/>
        <w:bottom w:val="none" w:sz="0" w:space="0" w:color="auto"/>
        <w:right w:val="none" w:sz="0" w:space="0" w:color="auto"/>
      </w:divBdr>
    </w:div>
    <w:div w:id="2091193280">
      <w:bodyDiv w:val="1"/>
      <w:marLeft w:val="0"/>
      <w:marRight w:val="0"/>
      <w:marTop w:val="0"/>
      <w:marBottom w:val="0"/>
      <w:divBdr>
        <w:top w:val="none" w:sz="0" w:space="0" w:color="auto"/>
        <w:left w:val="none" w:sz="0" w:space="0" w:color="auto"/>
        <w:bottom w:val="none" w:sz="0" w:space="0" w:color="auto"/>
        <w:right w:val="none" w:sz="0" w:space="0" w:color="auto"/>
      </w:divBdr>
    </w:div>
    <w:div w:id="2091658846">
      <w:bodyDiv w:val="1"/>
      <w:marLeft w:val="0"/>
      <w:marRight w:val="0"/>
      <w:marTop w:val="0"/>
      <w:marBottom w:val="0"/>
      <w:divBdr>
        <w:top w:val="none" w:sz="0" w:space="0" w:color="auto"/>
        <w:left w:val="none" w:sz="0" w:space="0" w:color="auto"/>
        <w:bottom w:val="none" w:sz="0" w:space="0" w:color="auto"/>
        <w:right w:val="none" w:sz="0" w:space="0" w:color="auto"/>
      </w:divBdr>
    </w:div>
    <w:div w:id="2107647969">
      <w:bodyDiv w:val="1"/>
      <w:marLeft w:val="0"/>
      <w:marRight w:val="0"/>
      <w:marTop w:val="0"/>
      <w:marBottom w:val="0"/>
      <w:divBdr>
        <w:top w:val="none" w:sz="0" w:space="0" w:color="auto"/>
        <w:left w:val="none" w:sz="0" w:space="0" w:color="auto"/>
        <w:bottom w:val="none" w:sz="0" w:space="0" w:color="auto"/>
        <w:right w:val="none" w:sz="0" w:space="0" w:color="auto"/>
      </w:divBdr>
    </w:div>
    <w:div w:id="21347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said.gov/sites/default/files/documents/320.pdf" TargetMode="External"/><Relationship Id="rId21" Type="http://schemas.openxmlformats.org/officeDocument/2006/relationships/footer" Target="footer3.xml"/><Relationship Id="rId42" Type="http://schemas.openxmlformats.org/officeDocument/2006/relationships/hyperlink" Target="mailto:ISSO@usaid.gov" TargetMode="External"/><Relationship Id="rId47" Type="http://schemas.openxmlformats.org/officeDocument/2006/relationships/hyperlink" Target="http://www.usaid.gov/branding" TargetMode="External"/><Relationship Id="rId63" Type="http://schemas.openxmlformats.org/officeDocument/2006/relationships/hyperlink" Target="http://www.dol.gov/owcp/dlhwc/%20dbawaivers/dbawaivers.htm.%20" TargetMode="External"/><Relationship Id="rId68" Type="http://schemas.openxmlformats.org/officeDocument/2006/relationships/hyperlink" Target="mailto:SECinformationsecurity@usaid.gov" TargetMode="External"/><Relationship Id="rId84" Type="http://schemas.openxmlformats.org/officeDocument/2006/relationships/hyperlink" Target="mailto:ITAuthorization@usaid.gov" TargetMode="External"/><Relationship Id="rId89" Type="http://schemas.openxmlformats.org/officeDocument/2006/relationships/hyperlink" Target="http://arnet.gov/far" TargetMode="External"/><Relationship Id="rId16" Type="http://schemas.openxmlformats.org/officeDocument/2006/relationships/hyperlink" Target="mailto:ProcurementERA@dai.com" TargetMode="External"/><Relationship Id="rId11" Type="http://schemas.openxmlformats.org/officeDocument/2006/relationships/image" Target="media/image1.png"/><Relationship Id="rId32" Type="http://schemas.openxmlformats.org/officeDocument/2006/relationships/hyperlink" Target="mailto:help@befree.org" TargetMode="External"/><Relationship Id="rId37" Type="http://schemas.openxmlformats.org/officeDocument/2006/relationships/hyperlink" Target="http://www.acquisition.gov" TargetMode="External"/><Relationship Id="rId53" Type="http://schemas.openxmlformats.org/officeDocument/2006/relationships/hyperlink" Target="http://www.usaid.gov/data" TargetMode="External"/><Relationship Id="rId58" Type="http://schemas.openxmlformats.org/officeDocument/2006/relationships/hyperlink" Target="mailto:tkistanova@usaid.gov" TargetMode="External"/><Relationship Id="rId74" Type="http://schemas.openxmlformats.org/officeDocument/2006/relationships/hyperlink" Target="http://www.FedRAMP.gov/" TargetMode="External"/><Relationship Id="rId79" Type="http://schemas.openxmlformats.org/officeDocument/2006/relationships/hyperlink" Target="http://solutionscenter.nethope.org/programs/c2e-toolkit." TargetMode="External"/><Relationship Id="rId5" Type="http://schemas.openxmlformats.org/officeDocument/2006/relationships/numbering" Target="numbering.xml"/><Relationship Id="rId90" Type="http://schemas.openxmlformats.org/officeDocument/2006/relationships/hyperlink" Target="http://www.usaid.gov" TargetMode="External"/><Relationship Id="rId95" Type="http://schemas.openxmlformats.org/officeDocument/2006/relationships/header" Target="header4.xml"/><Relationship Id="rId22" Type="http://schemas.openxmlformats.org/officeDocument/2006/relationships/hyperlink" Target="https://www.usaid.gov/sites/default/files/documents/320.pdf" TargetMode="External"/><Relationship Id="rId27" Type="http://schemas.openxmlformats.org/officeDocument/2006/relationships/hyperlink" Target="https://www.usaid.gov/sites/default/files/documents/320.pdf" TargetMode="External"/><Relationship Id="rId43" Type="http://schemas.openxmlformats.org/officeDocument/2006/relationships/hyperlink" Target="http://www.usaid.gov/" TargetMode="External"/><Relationship Id="rId48" Type="http://schemas.openxmlformats.org/officeDocument/2006/relationships/hyperlink" Target="http://www.usaid.gov/" TargetMode="External"/><Relationship Id="rId64" Type="http://schemas.openxmlformats.org/officeDocument/2006/relationships/hyperlink" Target="mailto:dbawaiverrequests@usaid.gov" TargetMode="External"/><Relationship Id="rId69" Type="http://schemas.openxmlformats.org/officeDocument/2006/relationships/hyperlink" Target="mailto:CIO-HELPDESK@usaid.gov" TargetMode="External"/><Relationship Id="rId80" Type="http://schemas.openxmlformats.org/officeDocument/2006/relationships/hyperlink" Target="mailto:(CIOHELPDESK@usaid.gov"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mailto:ProcurementERA@dai.com" TargetMode="External"/><Relationship Id="rId25" Type="http://schemas.openxmlformats.org/officeDocument/2006/relationships/hyperlink" Target="https://www.usaid.gov/sites/default/files/documents/1869/USAID_GSM-02_04_2020.pdf" TargetMode="External"/><Relationship Id="rId33" Type="http://schemas.openxmlformats.org/officeDocument/2006/relationships/hyperlink" Target="https://www.acquisition.gov/far/4.2104" TargetMode="External"/><Relationship Id="rId38" Type="http://schemas.openxmlformats.org/officeDocument/2006/relationships/hyperlink" Target="http://www.usaid.gov/branding" TargetMode="External"/><Relationship Id="rId46" Type="http://schemas.openxmlformats.org/officeDocument/2006/relationships/hyperlink" Target="http://www.usaid.gov/data" TargetMode="External"/><Relationship Id="rId59" Type="http://schemas.openxmlformats.org/officeDocument/2006/relationships/hyperlink" Target="http://www.dol.gov/owcp/dlhwc/nawwinfo.htm" TargetMode="External"/><Relationship Id="rId67" Type="http://schemas.openxmlformats.org/officeDocument/2006/relationships/hyperlink" Target="mailto:CIO-HELPDESK@usaid.gov" TargetMode="External"/><Relationship Id="rId20" Type="http://schemas.openxmlformats.org/officeDocument/2006/relationships/header" Target="header1.xml"/><Relationship Id="rId41" Type="http://schemas.openxmlformats.org/officeDocument/2006/relationships/hyperlink" Target="mailto:ISSO@usaid.gov" TargetMode="External"/><Relationship Id="rId54" Type="http://schemas.openxmlformats.org/officeDocument/2006/relationships/hyperlink" Target="http://www.usaid.gov/data" TargetMode="External"/><Relationship Id="rId62" Type="http://schemas.openxmlformats.org/officeDocument/2006/relationships/hyperlink" Target="mailto:Fred.Robinson@aon.com" TargetMode="External"/><Relationship Id="rId70" Type="http://schemas.openxmlformats.org/officeDocument/2006/relationships/hyperlink" Target="mailto:SECinformationsecurity@usaid.gov" TargetMode="External"/><Relationship Id="rId75" Type="http://schemas.openxmlformats.org/officeDocument/2006/relationships/hyperlink" Target="http://www.FedRAMP.gov/" TargetMode="External"/><Relationship Id="rId83" Type="http://schemas.openxmlformats.org/officeDocument/2006/relationships/hyperlink" Target="mailto:ITAuthorization@usaid.gov" TargetMode="External"/><Relationship Id="rId88" Type="http://schemas.openxmlformats.org/officeDocument/2006/relationships/hyperlink" Target="http://www.usaid.gov" TargetMode="External"/><Relationship Id="rId91" Type="http://schemas.openxmlformats.org/officeDocument/2006/relationships/hyperlink" Target="http://www.fsrs.gov"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yperlink" Target="https://www.usaid.gov/sites/default/files/documents/320.pdf" TargetMode="External"/><Relationship Id="rId28" Type="http://schemas.openxmlformats.org/officeDocument/2006/relationships/hyperlink" Target="https://www.usaid.gov/sites/default/files/documents/1869/USAID_GSM-02_04_2020.pdf" TargetMode="External"/><Relationship Id="rId36" Type="http://schemas.openxmlformats.org/officeDocument/2006/relationships/hyperlink" Target="https://dibnet.dod.mil" TargetMode="External"/><Relationship Id="rId49" Type="http://schemas.openxmlformats.org/officeDocument/2006/relationships/hyperlink" Target="mailto:ISSO@usaid.gov" TargetMode="External"/><Relationship Id="rId57" Type="http://schemas.openxmlformats.org/officeDocument/2006/relationships/hyperlink" Target="http://www.usaid.gov/sites/default/files/documents/1868/350maa.pdf" TargetMode="External"/><Relationship Id="rId10" Type="http://schemas.openxmlformats.org/officeDocument/2006/relationships/endnotes" Target="endnotes.xml"/><Relationship Id="rId31" Type="http://schemas.openxmlformats.org/officeDocument/2006/relationships/hyperlink" Target="http://www.state.gov/j/tip/" TargetMode="External"/><Relationship Id="rId44" Type="http://schemas.openxmlformats.org/officeDocument/2006/relationships/hyperlink" Target="http://www.usaid.gov/data" TargetMode="External"/><Relationship Id="rId52" Type="http://schemas.openxmlformats.org/officeDocument/2006/relationships/hyperlink" Target="http://www.usaid.gov/" TargetMode="External"/><Relationship Id="rId60" Type="http://schemas.openxmlformats.org/officeDocument/2006/relationships/hyperlink" Target="http://www.dol.gov/owcp/dlhwc/nawwinfo.htm" TargetMode="External"/><Relationship Id="rId65" Type="http://schemas.openxmlformats.org/officeDocument/2006/relationships/hyperlink" Target="http://www.dol.gov/owcp/dlhwc/%20dbawaivers/dbawaivers.htm.%20" TargetMode="External"/><Relationship Id="rId73" Type="http://schemas.openxmlformats.org/officeDocument/2006/relationships/hyperlink" Target="mailto:CIO-HELPDESK@usaid.gov" TargetMode="External"/><Relationship Id="rId78" Type="http://schemas.openxmlformats.org/officeDocument/2006/relationships/hyperlink" Target="http://solutionscenter.nethope.org/%20programs/c2e-toolkit." TargetMode="External"/><Relationship Id="rId81" Type="http://schemas.openxmlformats.org/officeDocument/2006/relationships/hyperlink" Target="http://www.access-board.gov/sec508/508%20standards.htm." TargetMode="External"/><Relationship Id="rId86" Type="http://schemas.openxmlformats.org/officeDocument/2006/relationships/footer" Target="footer4.xml"/><Relationship Id="rId94" Type="http://schemas.openxmlformats.org/officeDocument/2006/relationships/footer" Target="footer5.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1.xml"/><Relationship Id="rId39" Type="http://schemas.openxmlformats.org/officeDocument/2006/relationships/hyperlink" Target="http://www.usaid.gov/" TargetMode="External"/><Relationship Id="rId34" Type="http://schemas.openxmlformats.org/officeDocument/2006/relationships/hyperlink" Target="https://dibnet.dod.mil/" TargetMode="External"/><Relationship Id="rId50" Type="http://schemas.openxmlformats.org/officeDocument/2006/relationships/hyperlink" Target="mailto:ISSO@usaid.gov" TargetMode="External"/><Relationship Id="rId55" Type="http://schemas.openxmlformats.org/officeDocument/2006/relationships/hyperlink" Target="http://www.usaid.gov/data" TargetMode="External"/><Relationship Id="rId76" Type="http://schemas.openxmlformats.org/officeDocument/2006/relationships/hyperlink" Target="http://www.usaid.gov/sites/default/files/documents/%201868/cib9917.pdf."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CIOHELPDESK@usaid.gov" TargetMode="External"/><Relationship Id="rId92" Type="http://schemas.openxmlformats.org/officeDocument/2006/relationships/hyperlink" Target="http://www.fsrs.gov" TargetMode="External"/><Relationship Id="rId2" Type="http://schemas.openxmlformats.org/officeDocument/2006/relationships/customXml" Target="../customXml/item2.xml"/><Relationship Id="rId29" Type="http://schemas.openxmlformats.org/officeDocument/2006/relationships/hyperlink" Target="http://www.state.gov/j/tip/" TargetMode="External"/><Relationship Id="rId24" Type="http://schemas.openxmlformats.org/officeDocument/2006/relationships/hyperlink" Target="https://www.usaid.gov/sites/default/files/documents/1869/USAID_GSM-02_04_2020.pdf" TargetMode="External"/><Relationship Id="rId40" Type="http://schemas.openxmlformats.org/officeDocument/2006/relationships/hyperlink" Target="mailto:ISSO@usaid.gov" TargetMode="External"/><Relationship Id="rId45" Type="http://schemas.openxmlformats.org/officeDocument/2006/relationships/hyperlink" Target="http://www.usaid.gov/data" TargetMode="External"/><Relationship Id="rId66" Type="http://schemas.openxmlformats.org/officeDocument/2006/relationships/hyperlink" Target="mailto:dbawaiverrequests@usaid.gov" TargetMode="External"/><Relationship Id="rId87" Type="http://schemas.openxmlformats.org/officeDocument/2006/relationships/hyperlink" Target="http://arnet.gov/far" TargetMode="External"/><Relationship Id="rId61" Type="http://schemas.openxmlformats.org/officeDocument/2006/relationships/hyperlink" Target="mailto:Fred.Robinson@aon.com" TargetMode="External"/><Relationship Id="rId82" Type="http://schemas.openxmlformats.org/officeDocument/2006/relationships/hyperlink" Target="http://www.access-board.gov/sec508/%20508%20standards.htm." TargetMode="External"/><Relationship Id="rId19" Type="http://schemas.openxmlformats.org/officeDocument/2006/relationships/footer" Target="footer2.xml"/><Relationship Id="rId14" Type="http://schemas.microsoft.com/office/2016/09/relationships/commentsIds" Target="commentsIds.xml"/><Relationship Id="rId30" Type="http://schemas.openxmlformats.org/officeDocument/2006/relationships/hyperlink" Target="mailto:help@befree.org" TargetMode="External"/><Relationship Id="rId35" Type="http://schemas.openxmlformats.org/officeDocument/2006/relationships/hyperlink" Target="https://dibnet.dod.mil/" TargetMode="External"/><Relationship Id="rId56" Type="http://schemas.openxmlformats.org/officeDocument/2006/relationships/hyperlink" Target="http://pdf.usaid.gov/pdf_docs/PDABQ631.pdf" TargetMode="External"/><Relationship Id="rId77" Type="http://schemas.openxmlformats.org/officeDocument/2006/relationships/hyperlink" Target="http://www.usaid.gov/sites/default/files/documents/%201868/cib9917.pdf." TargetMode="External"/><Relationship Id="rId8" Type="http://schemas.openxmlformats.org/officeDocument/2006/relationships/webSettings" Target="webSettings.xml"/><Relationship Id="rId51" Type="http://schemas.openxmlformats.org/officeDocument/2006/relationships/hyperlink" Target="mailto:ISSO@usaid.gov" TargetMode="External"/><Relationship Id="rId72" Type="http://schemas.openxmlformats.org/officeDocument/2006/relationships/hyperlink" Target="mailto:CIO-HELPDESK@usaid.gov" TargetMode="External"/><Relationship Id="rId93" Type="http://schemas.openxmlformats.org/officeDocument/2006/relationships/header" Target="header3.xml"/><Relationship Id="rId9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F7D666B8C474CA59E147D095F2624" ma:contentTypeVersion="17" ma:contentTypeDescription="Create a new document." ma:contentTypeScope="" ma:versionID="503768cf3338029649046a74393bc565">
  <xsd:schema xmlns:xsd="http://www.w3.org/2001/XMLSchema" xmlns:xs="http://www.w3.org/2001/XMLSchema" xmlns:p="http://schemas.microsoft.com/office/2006/metadata/properties" xmlns:ns2="8246a0a2-e1ed-41de-a95c-7b35b3c62f49" xmlns:ns3="1bc5f031-f147-497b-9bb1-32630cbe4dcb" targetNamespace="http://schemas.microsoft.com/office/2006/metadata/properties" ma:root="true" ma:fieldsID="e3da7089090478bc17db2f11072d58f0" ns2:_="" ns3:_="">
    <xsd:import namespace="8246a0a2-e1ed-41de-a95c-7b35b3c62f49"/>
    <xsd:import namespace="1bc5f031-f147-497b-9bb1-32630cbe4d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6a0a2-e1ed-41de-a95c-7b35b3c62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ba157c-4f1d-48cb-8088-243f9cd7ed00}" ma:internalName="TaxCatchAll" ma:showField="CatchAllData" ma:web="8246a0a2-e1ed-41de-a95c-7b35b3c62f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5f031-f147-497b-9bb1-32630cbe4d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c5f031-f147-497b-9bb1-32630cbe4dcb">
      <Terms xmlns="http://schemas.microsoft.com/office/infopath/2007/PartnerControls"/>
    </lcf76f155ced4ddcb4097134ff3c332f>
    <TaxCatchAll xmlns="8246a0a2-e1ed-41de-a95c-7b35b3c62f4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DC361-5847-4704-834C-2EBF00650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6a0a2-e1ed-41de-a95c-7b35b3c62f49"/>
    <ds:schemaRef ds:uri="1bc5f031-f147-497b-9bb1-32630cbe4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FEEDE-3BE7-44C9-9464-ED6333E9C1D2}">
  <ds:schemaRefs>
    <ds:schemaRef ds:uri="http://schemas.openxmlformats.org/officeDocument/2006/bibliography"/>
  </ds:schemaRefs>
</ds:datastoreItem>
</file>

<file path=customXml/itemProps3.xml><?xml version="1.0" encoding="utf-8"?>
<ds:datastoreItem xmlns:ds="http://schemas.openxmlformats.org/officeDocument/2006/customXml" ds:itemID="{27307903-2458-468E-A022-A6E879D65FBA}">
  <ds:schemaRefs>
    <ds:schemaRef ds:uri="http://schemas.microsoft.com/office/2006/metadata/properties"/>
    <ds:schemaRef ds:uri="http://schemas.microsoft.com/office/infopath/2007/PartnerControls"/>
    <ds:schemaRef ds:uri="1bc5f031-f147-497b-9bb1-32630cbe4dcb"/>
    <ds:schemaRef ds:uri="8246a0a2-e1ed-41de-a95c-7b35b3c62f49"/>
  </ds:schemaRefs>
</ds:datastoreItem>
</file>

<file path=customXml/itemProps4.xml><?xml version="1.0" encoding="utf-8"?>
<ds:datastoreItem xmlns:ds="http://schemas.openxmlformats.org/officeDocument/2006/customXml" ds:itemID="{7C2912B0-7170-4C3F-8870-327C88F59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161</Pages>
  <Words>78566</Words>
  <Characters>504752</Characters>
  <Application>Microsoft Office Word</Application>
  <DocSecurity>0</DocSecurity>
  <Lines>4206</Lines>
  <Paragraphs>1164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SUBCONTRACT AGREEMENT</vt:lpstr>
      <vt:lpstr>SUBCONTRACT AGREEMENT</vt:lpstr>
      <vt:lpstr>SUBCONTRACT AGREEMENT</vt:lpstr>
    </vt:vector>
  </TitlesOfParts>
  <Company>Dell Computer Corporation</Company>
  <LinksUpToDate>false</LinksUpToDate>
  <CharactersWithSpaces>582154</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AGREEMENT</dc:title>
  <dc:creator>Preferred Customer</dc:creator>
  <cp:lastModifiedBy>Oleksandra Obraztsova</cp:lastModifiedBy>
  <cp:revision>3</cp:revision>
  <cp:lastPrinted>2010-11-04T21:14:00Z</cp:lastPrinted>
  <dcterms:created xsi:type="dcterms:W3CDTF">2024-02-23T13:44:00Z</dcterms:created>
  <dcterms:modified xsi:type="dcterms:W3CDTF">2024-02-23T15:20:00Z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0x010100A68F7D666B8C474CA59E147D095F2624</vt:lpwstr>
  </property>
  <property fmtid="{D5CDD505-2E9C-101B-9397-08002B2CF9AE}" pid="3" name="MediaServiceImageTags">
    <vt:lpwstr/>
  </property>
  <property fmtid="{D5CDD505-2E9C-101B-9397-08002B2CF9AE}" pid="4" name="GrammarlyDocumentId">
    <vt:lpwstr>8cd1bc94062b3dc7908f3946e34a430215910ae1b242e0eb491cc44e0c262758</vt:lpwstr>
  </property>
</Properties>
</file>